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F174E" w14:textId="539F3642" w:rsidR="00AD0708" w:rsidRPr="00F152B0" w:rsidRDefault="00F24458" w:rsidP="00B66697">
      <w:pPr>
        <w:pStyle w:val="Heading2"/>
        <w:ind w:left="2160"/>
      </w:pPr>
      <w:r>
        <w:t xml:space="preserve"> </w:t>
      </w:r>
      <w:r w:rsidR="00AD0708" w:rsidRPr="00F152B0">
        <w:t>Massachusetts Tax Credit Transparency Report</w:t>
      </w:r>
    </w:p>
    <w:p w14:paraId="714DD344" w14:textId="56F3F7EA" w:rsidR="00F77F80" w:rsidRPr="00F152B0" w:rsidRDefault="00AD0708" w:rsidP="004F1BC4">
      <w:pPr>
        <w:jc w:val="center"/>
        <w:rPr>
          <w:rFonts w:cs="Calibri"/>
          <w:b/>
          <w:sz w:val="24"/>
          <w:szCs w:val="24"/>
        </w:rPr>
      </w:pPr>
      <w:r w:rsidRPr="00F152B0">
        <w:rPr>
          <w:rFonts w:cs="Calibri"/>
          <w:b/>
          <w:sz w:val="24"/>
          <w:szCs w:val="24"/>
        </w:rPr>
        <w:t xml:space="preserve">Calendar Year </w:t>
      </w:r>
      <w:r w:rsidR="001E6D68">
        <w:rPr>
          <w:rFonts w:cs="Calibri"/>
          <w:b/>
          <w:sz w:val="24"/>
          <w:szCs w:val="24"/>
        </w:rPr>
        <w:t>2024</w:t>
      </w:r>
    </w:p>
    <w:p w14:paraId="51AEBFED" w14:textId="77777777" w:rsidR="004F1BC4" w:rsidRPr="00F152B0" w:rsidRDefault="004F1BC4" w:rsidP="004F1BC4">
      <w:pPr>
        <w:jc w:val="center"/>
        <w:rPr>
          <w:rFonts w:cs="Calibri"/>
          <w:b/>
          <w:sz w:val="24"/>
          <w:szCs w:val="24"/>
        </w:rPr>
      </w:pPr>
    </w:p>
    <w:p w14:paraId="3805DA6A" w14:textId="77777777" w:rsidR="00AD0708" w:rsidRPr="00F152B0" w:rsidRDefault="00AD0708" w:rsidP="00AC205D">
      <w:pPr>
        <w:pStyle w:val="ListParagraph"/>
        <w:numPr>
          <w:ilvl w:val="0"/>
          <w:numId w:val="1"/>
        </w:numPr>
        <w:rPr>
          <w:rFonts w:cs="Calibri"/>
          <w:b/>
          <w:sz w:val="24"/>
          <w:szCs w:val="24"/>
        </w:rPr>
      </w:pPr>
      <w:r w:rsidRPr="00F152B0">
        <w:rPr>
          <w:rFonts w:cs="Calibri"/>
          <w:b/>
          <w:sz w:val="24"/>
          <w:szCs w:val="24"/>
        </w:rPr>
        <w:t xml:space="preserve"> Introduction</w:t>
      </w:r>
    </w:p>
    <w:p w14:paraId="5398DCE3" w14:textId="4375D04C" w:rsidR="00AD0708" w:rsidRPr="00F152B0" w:rsidRDefault="00AD0708" w:rsidP="00AC205D">
      <w:pPr>
        <w:ind w:left="720"/>
        <w:rPr>
          <w:rFonts w:cs="Calibri"/>
          <w:sz w:val="24"/>
          <w:szCs w:val="24"/>
        </w:rPr>
      </w:pPr>
      <w:r w:rsidRPr="00F152B0">
        <w:rPr>
          <w:rFonts w:cs="Calibri"/>
          <w:sz w:val="24"/>
          <w:szCs w:val="24"/>
        </w:rPr>
        <w:t>Massachusetts legislation enacted in 2010</w:t>
      </w:r>
      <w:r w:rsidR="006D498D" w:rsidRPr="00F152B0">
        <w:rPr>
          <w:rFonts w:cs="Calibri"/>
          <w:sz w:val="24"/>
          <w:szCs w:val="24"/>
        </w:rPr>
        <w:t xml:space="preserve"> </w:t>
      </w:r>
      <w:r w:rsidRPr="00F152B0">
        <w:rPr>
          <w:rFonts w:cs="Calibri"/>
          <w:sz w:val="24"/>
          <w:szCs w:val="24"/>
        </w:rPr>
        <w:t xml:space="preserve">requires agencies that administer refundable and transferable tax credit programs to submit an annual public report, by May 15 of each year, to the Department of Revenue with respect to such credits awarded or </w:t>
      </w:r>
      <w:r w:rsidR="006D498D" w:rsidRPr="00F152B0">
        <w:rPr>
          <w:rFonts w:cs="Calibri"/>
          <w:sz w:val="24"/>
          <w:szCs w:val="24"/>
        </w:rPr>
        <w:t xml:space="preserve">issued </w:t>
      </w:r>
      <w:r w:rsidRPr="00F152B0">
        <w:rPr>
          <w:rFonts w:cs="Calibri"/>
          <w:sz w:val="24"/>
          <w:szCs w:val="24"/>
        </w:rPr>
        <w:t>for the previous calendar year.</w:t>
      </w:r>
      <w:r w:rsidR="008C3D1C" w:rsidRPr="00F152B0">
        <w:rPr>
          <w:rFonts w:cs="Calibri"/>
          <w:sz w:val="24"/>
          <w:szCs w:val="24"/>
        </w:rPr>
        <w:t xml:space="preserve"> </w:t>
      </w:r>
      <w:r w:rsidRPr="00F152B0">
        <w:rPr>
          <w:rFonts w:cs="Calibri"/>
          <w:i/>
          <w:sz w:val="24"/>
          <w:szCs w:val="24"/>
        </w:rPr>
        <w:t>See</w:t>
      </w:r>
      <w:r w:rsidRPr="00F152B0">
        <w:rPr>
          <w:rFonts w:cs="Calibri"/>
          <w:sz w:val="24"/>
          <w:szCs w:val="24"/>
        </w:rPr>
        <w:t xml:space="preserve"> St. 2010, c. 131, §§ 37, 38, 39 and 47, amending G.L. c. 62C</w:t>
      </w:r>
      <w:r w:rsidR="00C2419F" w:rsidRPr="00F152B0">
        <w:rPr>
          <w:rFonts w:cs="Calibri"/>
          <w:sz w:val="24"/>
          <w:szCs w:val="24"/>
        </w:rPr>
        <w:t>,</w:t>
      </w:r>
      <w:r w:rsidRPr="00F152B0">
        <w:rPr>
          <w:rFonts w:cs="Calibri"/>
          <w:sz w:val="24"/>
          <w:szCs w:val="24"/>
        </w:rPr>
        <w:t xml:space="preserve"> § 1, and adding </w:t>
      </w:r>
      <w:r w:rsidR="00C2419F" w:rsidRPr="00F152B0">
        <w:rPr>
          <w:rFonts w:cs="Calibri"/>
          <w:sz w:val="24"/>
          <w:szCs w:val="24"/>
        </w:rPr>
        <w:t xml:space="preserve">a </w:t>
      </w:r>
      <w:r w:rsidRPr="00F152B0">
        <w:rPr>
          <w:rFonts w:cs="Calibri"/>
          <w:sz w:val="24"/>
          <w:szCs w:val="24"/>
        </w:rPr>
        <w:t>new § 89; St. 2010</w:t>
      </w:r>
      <w:r w:rsidR="005A57F7" w:rsidRPr="00F152B0">
        <w:rPr>
          <w:rFonts w:cs="Calibri"/>
          <w:sz w:val="24"/>
          <w:szCs w:val="24"/>
        </w:rPr>
        <w:t xml:space="preserve">, </w:t>
      </w:r>
      <w:r w:rsidRPr="00F152B0">
        <w:rPr>
          <w:rFonts w:cs="Calibri"/>
          <w:sz w:val="24"/>
          <w:szCs w:val="24"/>
        </w:rPr>
        <w:t xml:space="preserve">c. 240, § 118, </w:t>
      </w:r>
      <w:r w:rsidR="009D5CF6" w:rsidRPr="00F152B0">
        <w:rPr>
          <w:rFonts w:cs="Calibri"/>
          <w:sz w:val="24"/>
          <w:szCs w:val="24"/>
        </w:rPr>
        <w:t xml:space="preserve">further </w:t>
      </w:r>
      <w:r w:rsidRPr="00F152B0">
        <w:rPr>
          <w:rFonts w:cs="Calibri"/>
          <w:sz w:val="24"/>
          <w:szCs w:val="24"/>
        </w:rPr>
        <w:t>amending G.L. c. 62C, § 1</w:t>
      </w:r>
      <w:r w:rsidR="00E5347D" w:rsidRPr="00F152B0">
        <w:rPr>
          <w:rFonts w:cs="Calibri"/>
          <w:sz w:val="24"/>
          <w:szCs w:val="24"/>
        </w:rPr>
        <w:t xml:space="preserve">. </w:t>
      </w:r>
      <w:r w:rsidRPr="00F152B0">
        <w:rPr>
          <w:rFonts w:cs="Calibri"/>
          <w:sz w:val="24"/>
          <w:szCs w:val="24"/>
        </w:rPr>
        <w:t xml:space="preserve">For more information regarding this legislation, </w:t>
      </w:r>
      <w:r w:rsidRPr="00F152B0">
        <w:rPr>
          <w:rFonts w:cs="Calibri"/>
          <w:i/>
          <w:sz w:val="24"/>
          <w:szCs w:val="24"/>
        </w:rPr>
        <w:t>see</w:t>
      </w:r>
      <w:r w:rsidRPr="00F152B0">
        <w:rPr>
          <w:rFonts w:cs="Calibri"/>
          <w:sz w:val="24"/>
          <w:szCs w:val="24"/>
        </w:rPr>
        <w:t xml:space="preserve"> Technical Information Release (</w:t>
      </w:r>
      <w:r w:rsidR="0064422C">
        <w:rPr>
          <w:rFonts w:cs="Calibri"/>
          <w:sz w:val="24"/>
          <w:szCs w:val="24"/>
        </w:rPr>
        <w:t>“</w:t>
      </w:r>
      <w:r w:rsidRPr="00F152B0">
        <w:rPr>
          <w:rFonts w:cs="Calibri"/>
          <w:sz w:val="24"/>
          <w:szCs w:val="24"/>
        </w:rPr>
        <w:t>TIR</w:t>
      </w:r>
      <w:r w:rsidR="0064422C">
        <w:rPr>
          <w:rFonts w:cs="Calibri"/>
          <w:sz w:val="24"/>
          <w:szCs w:val="24"/>
        </w:rPr>
        <w:t>”</w:t>
      </w:r>
      <w:r w:rsidRPr="00F152B0">
        <w:rPr>
          <w:rFonts w:cs="Calibri"/>
          <w:sz w:val="24"/>
          <w:szCs w:val="24"/>
        </w:rPr>
        <w:t>) 10-11 and TIR 10-15.</w:t>
      </w:r>
    </w:p>
    <w:p w14:paraId="2A5EDC23" w14:textId="77777777" w:rsidR="00AD0708" w:rsidRPr="00F152B0" w:rsidRDefault="00AD0708" w:rsidP="00AC205D">
      <w:pPr>
        <w:ind w:left="720"/>
        <w:rPr>
          <w:rFonts w:cs="Calibri"/>
          <w:color w:val="000000"/>
          <w:sz w:val="24"/>
          <w:szCs w:val="24"/>
        </w:rPr>
      </w:pPr>
      <w:r w:rsidRPr="00F152B0">
        <w:rPr>
          <w:rFonts w:cs="Calibri"/>
          <w:sz w:val="24"/>
          <w:szCs w:val="24"/>
        </w:rPr>
        <w:t>The reporting requirements are e</w:t>
      </w:r>
      <w:r w:rsidR="004361A9" w:rsidRPr="00F152B0">
        <w:rPr>
          <w:rFonts w:cs="Calibri"/>
          <w:sz w:val="24"/>
          <w:szCs w:val="24"/>
        </w:rPr>
        <w:t>ffective for credits awarded or</w:t>
      </w:r>
      <w:r w:rsidRPr="00F152B0">
        <w:rPr>
          <w:rFonts w:cs="Calibri"/>
          <w:sz w:val="24"/>
          <w:szCs w:val="24"/>
        </w:rPr>
        <w:t xml:space="preserve"> </w:t>
      </w:r>
      <w:r w:rsidR="004361A9" w:rsidRPr="00F152B0">
        <w:rPr>
          <w:rFonts w:cs="Calibri"/>
          <w:sz w:val="24"/>
          <w:szCs w:val="24"/>
        </w:rPr>
        <w:t>issu</w:t>
      </w:r>
      <w:r w:rsidRPr="00F152B0">
        <w:rPr>
          <w:rFonts w:cs="Calibri"/>
          <w:sz w:val="24"/>
          <w:szCs w:val="24"/>
        </w:rPr>
        <w:t>ed beginning January 1, 2011</w:t>
      </w:r>
      <w:r w:rsidRPr="00F152B0">
        <w:rPr>
          <w:rStyle w:val="FootnoteReference"/>
          <w:rFonts w:cs="Calibri"/>
          <w:sz w:val="24"/>
          <w:szCs w:val="24"/>
        </w:rPr>
        <w:footnoteReference w:id="2"/>
      </w:r>
      <w:r w:rsidR="00E5347D" w:rsidRPr="00F152B0">
        <w:rPr>
          <w:rFonts w:cs="Calibri"/>
          <w:sz w:val="24"/>
          <w:szCs w:val="24"/>
        </w:rPr>
        <w:t xml:space="preserve">. </w:t>
      </w:r>
      <w:r w:rsidRPr="00F152B0">
        <w:rPr>
          <w:rFonts w:cs="Calibri"/>
          <w:sz w:val="24"/>
          <w:szCs w:val="24"/>
        </w:rPr>
        <w:t>Transfers of credits by the original recipients are not subject to the reporting requirements.</w:t>
      </w:r>
      <w:r w:rsidR="00026979" w:rsidRPr="00F152B0">
        <w:rPr>
          <w:rFonts w:cs="Calibri"/>
          <w:sz w:val="24"/>
          <w:szCs w:val="24"/>
        </w:rPr>
        <w:t xml:space="preserve"> </w:t>
      </w:r>
      <w:r w:rsidR="00026979" w:rsidRPr="00F152B0">
        <w:rPr>
          <w:rFonts w:cs="Calibri"/>
          <w:color w:val="000000"/>
          <w:sz w:val="24"/>
          <w:szCs w:val="24"/>
        </w:rPr>
        <w:t xml:space="preserve">Some credits may have pending applications that have not been processed by the time this annual report is issued. If any pending applications are eventually approved, the report </w:t>
      </w:r>
      <w:r w:rsidR="00D81FFB" w:rsidRPr="00F152B0">
        <w:rPr>
          <w:rFonts w:cs="Calibri"/>
          <w:color w:val="000000"/>
          <w:sz w:val="24"/>
          <w:szCs w:val="24"/>
        </w:rPr>
        <w:t>to</w:t>
      </w:r>
      <w:r w:rsidR="00026979" w:rsidRPr="00F152B0">
        <w:rPr>
          <w:rFonts w:cs="Calibri"/>
          <w:color w:val="000000"/>
          <w:sz w:val="24"/>
          <w:szCs w:val="24"/>
        </w:rPr>
        <w:t xml:space="preserve"> which the pending credit applications relate will be updated during the following reporting year</w:t>
      </w:r>
      <w:r w:rsidR="00805295" w:rsidRPr="00F152B0">
        <w:rPr>
          <w:rFonts w:cs="Calibri"/>
          <w:color w:val="000000"/>
          <w:sz w:val="24"/>
          <w:szCs w:val="24"/>
        </w:rPr>
        <w:t>s</w:t>
      </w:r>
      <w:r w:rsidR="00026979" w:rsidRPr="00F152B0">
        <w:rPr>
          <w:rFonts w:cs="Calibri"/>
          <w:color w:val="000000"/>
          <w:sz w:val="24"/>
          <w:szCs w:val="24"/>
        </w:rPr>
        <w:t>.</w:t>
      </w:r>
      <w:r w:rsidR="00F925A4" w:rsidRPr="00F152B0">
        <w:rPr>
          <w:rFonts w:cs="Calibri"/>
          <w:color w:val="000000"/>
          <w:sz w:val="24"/>
          <w:szCs w:val="24"/>
        </w:rPr>
        <w:t xml:space="preserve"> It is possible that some credits may be decertified or terminated voluntarily after </w:t>
      </w:r>
      <w:r w:rsidR="0041694A" w:rsidRPr="00F152B0">
        <w:rPr>
          <w:rFonts w:cs="Calibri"/>
          <w:color w:val="000000"/>
          <w:sz w:val="24"/>
          <w:szCs w:val="24"/>
        </w:rPr>
        <w:t xml:space="preserve">an </w:t>
      </w:r>
      <w:r w:rsidR="00F925A4" w:rsidRPr="00F152B0">
        <w:rPr>
          <w:rFonts w:cs="Calibri"/>
          <w:color w:val="000000"/>
          <w:sz w:val="24"/>
          <w:szCs w:val="24"/>
        </w:rPr>
        <w:t>award</w:t>
      </w:r>
      <w:r w:rsidR="0041694A" w:rsidRPr="00F152B0">
        <w:rPr>
          <w:rFonts w:cs="Calibri"/>
          <w:color w:val="000000"/>
          <w:sz w:val="24"/>
          <w:szCs w:val="24"/>
        </w:rPr>
        <w:t xml:space="preserve"> has been reported</w:t>
      </w:r>
      <w:r w:rsidR="00E5347D" w:rsidRPr="00F152B0">
        <w:rPr>
          <w:rFonts w:cs="Calibri"/>
          <w:color w:val="000000"/>
          <w:sz w:val="24"/>
          <w:szCs w:val="24"/>
        </w:rPr>
        <w:t xml:space="preserve">. </w:t>
      </w:r>
      <w:r w:rsidR="0041694A" w:rsidRPr="00F152B0">
        <w:rPr>
          <w:rFonts w:cs="Calibri"/>
          <w:color w:val="000000"/>
          <w:sz w:val="24"/>
          <w:szCs w:val="24"/>
        </w:rPr>
        <w:t>Readers may</w:t>
      </w:r>
      <w:r w:rsidR="00EE3225" w:rsidRPr="00F152B0">
        <w:rPr>
          <w:rFonts w:cs="Calibri"/>
          <w:color w:val="000000"/>
          <w:sz w:val="24"/>
          <w:szCs w:val="24"/>
        </w:rPr>
        <w:t xml:space="preserve"> refer to the </w:t>
      </w:r>
      <w:r w:rsidR="00812362" w:rsidRPr="00F152B0">
        <w:rPr>
          <w:rFonts w:cs="Calibri"/>
          <w:color w:val="000000"/>
          <w:sz w:val="24"/>
          <w:szCs w:val="24"/>
        </w:rPr>
        <w:t>administering</w:t>
      </w:r>
      <w:r w:rsidR="00EE3225" w:rsidRPr="00F152B0">
        <w:rPr>
          <w:rFonts w:cs="Calibri"/>
          <w:color w:val="000000"/>
          <w:sz w:val="24"/>
          <w:szCs w:val="24"/>
        </w:rPr>
        <w:t xml:space="preserve"> agencies’ website</w:t>
      </w:r>
      <w:r w:rsidR="0041694A" w:rsidRPr="00F152B0">
        <w:rPr>
          <w:rFonts w:cs="Calibri"/>
          <w:color w:val="000000"/>
          <w:sz w:val="24"/>
          <w:szCs w:val="24"/>
        </w:rPr>
        <w:t>s</w:t>
      </w:r>
      <w:r w:rsidR="00EE3225" w:rsidRPr="00F152B0">
        <w:rPr>
          <w:rFonts w:cs="Calibri"/>
          <w:color w:val="000000"/>
          <w:sz w:val="24"/>
          <w:szCs w:val="24"/>
        </w:rPr>
        <w:t xml:space="preserve"> for </w:t>
      </w:r>
      <w:r w:rsidR="0041694A" w:rsidRPr="00F152B0">
        <w:rPr>
          <w:rFonts w:cs="Calibri"/>
          <w:color w:val="000000"/>
          <w:sz w:val="24"/>
          <w:szCs w:val="24"/>
        </w:rPr>
        <w:t xml:space="preserve">further </w:t>
      </w:r>
      <w:r w:rsidR="00EE3225" w:rsidRPr="00F152B0">
        <w:rPr>
          <w:rFonts w:cs="Calibri"/>
          <w:color w:val="000000"/>
          <w:sz w:val="24"/>
          <w:szCs w:val="24"/>
        </w:rPr>
        <w:t>information on decertification or voluntary termination.</w:t>
      </w:r>
    </w:p>
    <w:p w14:paraId="1430053B" w14:textId="19C4D8B1" w:rsidR="00AD0708" w:rsidRPr="00F152B0" w:rsidRDefault="00AD0708" w:rsidP="00AC205D">
      <w:pPr>
        <w:ind w:left="720"/>
        <w:rPr>
          <w:rFonts w:cs="Calibri"/>
          <w:sz w:val="24"/>
          <w:szCs w:val="24"/>
        </w:rPr>
      </w:pPr>
      <w:r w:rsidRPr="00F152B0">
        <w:rPr>
          <w:rFonts w:cs="Calibri"/>
          <w:sz w:val="24"/>
          <w:szCs w:val="24"/>
        </w:rPr>
        <w:t>The following</w:t>
      </w:r>
      <w:r w:rsidR="006C776A">
        <w:rPr>
          <w:rFonts w:cs="Calibri"/>
          <w:sz w:val="24"/>
          <w:szCs w:val="24"/>
        </w:rPr>
        <w:t xml:space="preserve"> </w:t>
      </w:r>
      <w:r w:rsidRPr="00F152B0">
        <w:rPr>
          <w:rFonts w:cs="Calibri"/>
          <w:sz w:val="24"/>
          <w:szCs w:val="24"/>
        </w:rPr>
        <w:t xml:space="preserve">refundable or transferable tax credits are subject to the reporting requirements for the </w:t>
      </w:r>
      <w:r w:rsidR="001E6D68">
        <w:rPr>
          <w:rFonts w:cs="Calibri"/>
          <w:sz w:val="24"/>
          <w:szCs w:val="24"/>
        </w:rPr>
        <w:t>2024</w:t>
      </w:r>
      <w:r w:rsidR="0038533F" w:rsidRPr="00F152B0">
        <w:rPr>
          <w:rFonts w:cs="Calibri"/>
          <w:sz w:val="24"/>
          <w:szCs w:val="24"/>
        </w:rPr>
        <w:t xml:space="preserve"> </w:t>
      </w:r>
      <w:r w:rsidRPr="00F152B0">
        <w:rPr>
          <w:rFonts w:cs="Calibri"/>
          <w:sz w:val="24"/>
          <w:szCs w:val="24"/>
        </w:rPr>
        <w:t>calendar year</w:t>
      </w:r>
      <w:r w:rsidR="00F826C7">
        <w:rPr>
          <w:rFonts w:cs="Calibri"/>
          <w:sz w:val="24"/>
          <w:szCs w:val="24"/>
        </w:rPr>
        <w:t>:</w:t>
      </w:r>
    </w:p>
    <w:p w14:paraId="11456C19"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Film Tax Credit (</w:t>
      </w:r>
      <w:r w:rsidR="00247079" w:rsidRPr="00F152B0">
        <w:rPr>
          <w:rFonts w:cs="Calibri"/>
          <w:sz w:val="24"/>
          <w:szCs w:val="24"/>
        </w:rPr>
        <w:t xml:space="preserve">90% </w:t>
      </w:r>
      <w:r w:rsidRPr="00F152B0">
        <w:rPr>
          <w:rFonts w:cs="Calibri"/>
          <w:sz w:val="24"/>
          <w:szCs w:val="24"/>
        </w:rPr>
        <w:t xml:space="preserve">refundable </w:t>
      </w:r>
      <w:r w:rsidR="00247079" w:rsidRPr="00F152B0">
        <w:rPr>
          <w:rFonts w:cs="Calibri"/>
          <w:sz w:val="24"/>
          <w:szCs w:val="24"/>
        </w:rPr>
        <w:t xml:space="preserve">or </w:t>
      </w:r>
      <w:r w:rsidRPr="00F152B0">
        <w:rPr>
          <w:rFonts w:cs="Calibri"/>
          <w:sz w:val="24"/>
          <w:szCs w:val="24"/>
        </w:rPr>
        <w:t>transferable</w:t>
      </w:r>
      <w:r w:rsidR="00247079" w:rsidRPr="00F152B0">
        <w:rPr>
          <w:rFonts w:cs="Calibri"/>
          <w:sz w:val="24"/>
          <w:szCs w:val="24"/>
        </w:rPr>
        <w:t xml:space="preserve"> at the election of applicant</w:t>
      </w:r>
      <w:r w:rsidRPr="00F152B0">
        <w:rPr>
          <w:rFonts w:cs="Calibri"/>
          <w:sz w:val="24"/>
          <w:szCs w:val="24"/>
        </w:rPr>
        <w:t>)</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6(l) and c. 63, § 38X.</w:t>
      </w:r>
    </w:p>
    <w:p w14:paraId="2F50AF62"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Historic Rehabilitation Tax Credit (transferable)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6J and c. 63, § 38R.</w:t>
      </w:r>
    </w:p>
    <w:p w14:paraId="45651433"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Low-Income Housing Tax Credit (transferable)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6I and c. 63, § 31H.</w:t>
      </w:r>
    </w:p>
    <w:p w14:paraId="51C4BAF3"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Brownfields Tax Credit (transferable)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6(j) and c. 63, § 38Q.</w:t>
      </w:r>
    </w:p>
    <w:p w14:paraId="0344CEA1"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Dairy Farmer Tax Credit (refundable)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6(o) and c. 63, § 38Z.</w:t>
      </w:r>
    </w:p>
    <w:p w14:paraId="01B79B82"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Life Sciences Tax Incentive Program – Investment Tax Credit (</w:t>
      </w:r>
      <w:r w:rsidR="00247079" w:rsidRPr="00F152B0">
        <w:rPr>
          <w:rFonts w:cs="Calibri"/>
          <w:sz w:val="24"/>
          <w:szCs w:val="24"/>
        </w:rPr>
        <w:t xml:space="preserve">90% </w:t>
      </w:r>
      <w:r w:rsidRPr="00F152B0">
        <w:rPr>
          <w:rFonts w:cs="Calibri"/>
          <w:sz w:val="24"/>
          <w:szCs w:val="24"/>
        </w:rPr>
        <w:t>refundable)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6(m) and c. 63, § 38U.</w:t>
      </w:r>
    </w:p>
    <w:p w14:paraId="7BD5735C"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Life Sciences Tax Incentive Program – User Fees Credit (</w:t>
      </w:r>
      <w:r w:rsidR="00247079" w:rsidRPr="00F152B0">
        <w:rPr>
          <w:rFonts w:cs="Calibri"/>
          <w:sz w:val="24"/>
          <w:szCs w:val="24"/>
        </w:rPr>
        <w:t xml:space="preserve">90% </w:t>
      </w:r>
      <w:r w:rsidRPr="00F152B0">
        <w:rPr>
          <w:rFonts w:cs="Calibri"/>
          <w:sz w:val="24"/>
          <w:szCs w:val="24"/>
        </w:rPr>
        <w:t>refundable)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6(n) and c. 63, § 31M.</w:t>
      </w:r>
    </w:p>
    <w:p w14:paraId="46B79CE8"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lastRenderedPageBreak/>
        <w:t>Life Sciences Tax Incentive Program – Research Credit (</w:t>
      </w:r>
      <w:r w:rsidR="00247079" w:rsidRPr="00F152B0">
        <w:rPr>
          <w:rFonts w:cs="Calibri"/>
          <w:sz w:val="24"/>
          <w:szCs w:val="24"/>
        </w:rPr>
        <w:t xml:space="preserve">90% </w:t>
      </w:r>
      <w:r w:rsidRPr="00F152B0">
        <w:rPr>
          <w:rFonts w:cs="Calibri"/>
          <w:sz w:val="24"/>
          <w:szCs w:val="24"/>
        </w:rPr>
        <w:t>refundable)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63, § 38M(</w:t>
      </w:r>
      <w:r w:rsidR="00C247D6" w:rsidRPr="00F152B0">
        <w:rPr>
          <w:rFonts w:cs="Calibri"/>
          <w:sz w:val="24"/>
          <w:szCs w:val="24"/>
        </w:rPr>
        <w:t>k</w:t>
      </w:r>
      <w:r w:rsidRPr="00F152B0">
        <w:rPr>
          <w:rFonts w:cs="Calibri"/>
          <w:sz w:val="24"/>
          <w:szCs w:val="24"/>
        </w:rPr>
        <w:t>).</w:t>
      </w:r>
    </w:p>
    <w:p w14:paraId="0D0B58A9"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 xml:space="preserve">Life Sciences Tax Incentive Program </w:t>
      </w:r>
      <w:r w:rsidR="00B14374" w:rsidRPr="00F152B0">
        <w:rPr>
          <w:rFonts w:cs="Calibri"/>
          <w:sz w:val="24"/>
          <w:szCs w:val="24"/>
        </w:rPr>
        <w:t>–</w:t>
      </w:r>
      <w:r w:rsidRPr="00F152B0">
        <w:rPr>
          <w:rFonts w:cs="Calibri"/>
          <w:sz w:val="24"/>
          <w:szCs w:val="24"/>
        </w:rPr>
        <w:t xml:space="preserve"> Jobs Credit (</w:t>
      </w:r>
      <w:r w:rsidR="00247079" w:rsidRPr="00F152B0">
        <w:rPr>
          <w:rFonts w:cs="Calibri"/>
          <w:sz w:val="24"/>
          <w:szCs w:val="24"/>
        </w:rPr>
        <w:t xml:space="preserve">90% </w:t>
      </w:r>
      <w:r w:rsidRPr="00F152B0">
        <w:rPr>
          <w:rFonts w:cs="Calibri"/>
          <w:sz w:val="24"/>
          <w:szCs w:val="24"/>
        </w:rPr>
        <w:t>refundable)</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c. 62, § 6(r) and c. 63, § 38CC.</w:t>
      </w:r>
    </w:p>
    <w:p w14:paraId="0754FFD9"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Economic Development Incentive Program Credit (refundable</w:t>
      </w:r>
      <w:r w:rsidR="00A601C6" w:rsidRPr="00F152B0">
        <w:rPr>
          <w:rFonts w:cs="Calibri"/>
          <w:sz w:val="24"/>
          <w:szCs w:val="24"/>
        </w:rPr>
        <w:t xml:space="preserve"> or transferable</w:t>
      </w:r>
      <w:r w:rsidRPr="00F152B0">
        <w:rPr>
          <w:rFonts w:cs="Calibri"/>
          <w:sz w:val="24"/>
          <w:szCs w:val="24"/>
        </w:rPr>
        <w:t>)</w:t>
      </w:r>
      <w:r w:rsidR="00E5347D" w:rsidRPr="00F152B0">
        <w:rPr>
          <w:rFonts w:cs="Calibri"/>
          <w:sz w:val="24"/>
          <w:szCs w:val="24"/>
        </w:rPr>
        <w:t xml:space="preserve">. </w:t>
      </w:r>
      <w:r w:rsidRPr="00F152B0">
        <w:rPr>
          <w:rFonts w:cs="Calibri"/>
          <w:i/>
          <w:sz w:val="24"/>
          <w:szCs w:val="24"/>
        </w:rPr>
        <w:t>See</w:t>
      </w:r>
      <w:r w:rsidRPr="00F152B0">
        <w:rPr>
          <w:rFonts w:cs="Calibri"/>
          <w:sz w:val="24"/>
          <w:szCs w:val="24"/>
        </w:rPr>
        <w:t xml:space="preserve"> G.L. </w:t>
      </w:r>
      <w:r w:rsidR="008641AE" w:rsidRPr="00F152B0">
        <w:rPr>
          <w:rFonts w:cs="Calibri"/>
          <w:sz w:val="24"/>
          <w:szCs w:val="24"/>
        </w:rPr>
        <w:t xml:space="preserve">c. 23A § 3D, </w:t>
      </w:r>
      <w:r w:rsidRPr="00F152B0">
        <w:rPr>
          <w:rFonts w:cs="Calibri"/>
          <w:sz w:val="24"/>
          <w:szCs w:val="24"/>
        </w:rPr>
        <w:t>c. 62, § 6(g)</w:t>
      </w:r>
      <w:r w:rsidR="008641AE" w:rsidRPr="00F152B0">
        <w:rPr>
          <w:rFonts w:cs="Calibri"/>
          <w:sz w:val="24"/>
          <w:szCs w:val="24"/>
        </w:rPr>
        <w:t>,</w:t>
      </w:r>
      <w:r w:rsidRPr="00F152B0">
        <w:rPr>
          <w:rFonts w:cs="Calibri"/>
          <w:sz w:val="24"/>
          <w:szCs w:val="24"/>
        </w:rPr>
        <w:t xml:space="preserve"> and c. 63, § 38N.</w:t>
      </w:r>
    </w:p>
    <w:p w14:paraId="62E7E100"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Certified Housing Development Tax Credit (transferable)</w:t>
      </w:r>
      <w:r w:rsidR="00E5347D" w:rsidRPr="00F152B0">
        <w:rPr>
          <w:rFonts w:cs="Calibri"/>
          <w:sz w:val="24"/>
          <w:szCs w:val="24"/>
        </w:rPr>
        <w:t xml:space="preserve">. </w:t>
      </w:r>
      <w:r w:rsidRPr="00F152B0">
        <w:rPr>
          <w:rFonts w:cs="Calibri"/>
          <w:i/>
          <w:sz w:val="24"/>
          <w:szCs w:val="24"/>
        </w:rPr>
        <w:t>See</w:t>
      </w:r>
      <w:r w:rsidR="001A6B43" w:rsidRPr="00F152B0">
        <w:rPr>
          <w:rFonts w:cs="Calibri"/>
          <w:i/>
          <w:sz w:val="24"/>
          <w:szCs w:val="24"/>
        </w:rPr>
        <w:t xml:space="preserve"> </w:t>
      </w:r>
      <w:r w:rsidRPr="00F152B0">
        <w:rPr>
          <w:rFonts w:cs="Calibri"/>
          <w:sz w:val="24"/>
          <w:szCs w:val="24"/>
        </w:rPr>
        <w:t>G.L. c. 62, § 6(q) and c.63, § 38BB.</w:t>
      </w:r>
    </w:p>
    <w:p w14:paraId="74AFAD8A" w14:textId="77777777" w:rsidR="00AD0708" w:rsidRPr="00F152B0" w:rsidRDefault="00AD0708" w:rsidP="00301612">
      <w:pPr>
        <w:pStyle w:val="ListParagraph"/>
        <w:numPr>
          <w:ilvl w:val="0"/>
          <w:numId w:val="2"/>
        </w:numPr>
        <w:rPr>
          <w:rFonts w:cs="Calibri"/>
          <w:sz w:val="24"/>
          <w:szCs w:val="24"/>
        </w:rPr>
      </w:pPr>
      <w:r w:rsidRPr="00F152B0">
        <w:rPr>
          <w:rFonts w:cs="Calibri"/>
          <w:sz w:val="24"/>
          <w:szCs w:val="24"/>
        </w:rPr>
        <w:t>Conservation Land Tax Credit (refundable)</w:t>
      </w:r>
      <w:r w:rsidR="00E5347D" w:rsidRPr="00F152B0">
        <w:rPr>
          <w:rFonts w:cs="Calibri"/>
          <w:sz w:val="24"/>
          <w:szCs w:val="24"/>
        </w:rPr>
        <w:t xml:space="preserve">. </w:t>
      </w:r>
      <w:r w:rsidRPr="00F152B0">
        <w:rPr>
          <w:rFonts w:cs="Calibri"/>
          <w:i/>
          <w:sz w:val="24"/>
          <w:szCs w:val="24"/>
        </w:rPr>
        <w:t>See</w:t>
      </w:r>
      <w:r w:rsidR="001A6B43" w:rsidRPr="00F152B0">
        <w:rPr>
          <w:rFonts w:cs="Calibri"/>
          <w:i/>
          <w:sz w:val="24"/>
          <w:szCs w:val="24"/>
        </w:rPr>
        <w:t xml:space="preserve"> </w:t>
      </w:r>
      <w:r w:rsidRPr="00F152B0">
        <w:rPr>
          <w:rFonts w:cs="Calibri"/>
          <w:sz w:val="24"/>
          <w:szCs w:val="24"/>
        </w:rPr>
        <w:t>G.L. c. 62, § 6(p) and c. 63, § 38AA.</w:t>
      </w:r>
    </w:p>
    <w:p w14:paraId="12A18098" w14:textId="77777777" w:rsidR="008433AD" w:rsidRPr="00F152B0" w:rsidRDefault="008433AD" w:rsidP="00AE3C84">
      <w:pPr>
        <w:pStyle w:val="ListParagraph"/>
        <w:numPr>
          <w:ilvl w:val="0"/>
          <w:numId w:val="2"/>
        </w:numPr>
        <w:rPr>
          <w:rFonts w:cs="Calibri"/>
          <w:sz w:val="24"/>
          <w:szCs w:val="24"/>
        </w:rPr>
      </w:pPr>
      <w:r w:rsidRPr="00F152B0">
        <w:rPr>
          <w:rFonts w:cs="Calibri"/>
          <w:sz w:val="24"/>
          <w:szCs w:val="24"/>
        </w:rPr>
        <w:t>Community Investment Tax Credit (</w:t>
      </w:r>
      <w:r w:rsidR="00786128" w:rsidRPr="00F152B0">
        <w:rPr>
          <w:rFonts w:cs="Calibri"/>
          <w:sz w:val="24"/>
          <w:szCs w:val="24"/>
        </w:rPr>
        <w:t>refundable</w:t>
      </w:r>
      <w:r w:rsidRPr="00F152B0">
        <w:rPr>
          <w:rFonts w:cs="Calibri"/>
          <w:sz w:val="24"/>
          <w:szCs w:val="24"/>
        </w:rPr>
        <w:t>).</w:t>
      </w:r>
      <w:r w:rsidR="00556E10" w:rsidRPr="00F152B0">
        <w:rPr>
          <w:rFonts w:cs="Calibri"/>
          <w:sz w:val="24"/>
          <w:szCs w:val="24"/>
        </w:rPr>
        <w:t xml:space="preserve"> </w:t>
      </w:r>
      <w:r w:rsidR="00AE3C84" w:rsidRPr="00F152B0">
        <w:rPr>
          <w:rFonts w:cs="Calibri"/>
          <w:i/>
          <w:sz w:val="24"/>
          <w:szCs w:val="24"/>
        </w:rPr>
        <w:t xml:space="preserve">See </w:t>
      </w:r>
      <w:r w:rsidR="00AE3C84" w:rsidRPr="00F152B0">
        <w:rPr>
          <w:rFonts w:cs="Calibri"/>
          <w:sz w:val="24"/>
          <w:szCs w:val="24"/>
        </w:rPr>
        <w:t>G.L. c. 62, § 6M and c. 63, § 38EE</w:t>
      </w:r>
      <w:r w:rsidR="009E0424" w:rsidRPr="00F152B0">
        <w:rPr>
          <w:rFonts w:cs="Calibri"/>
          <w:sz w:val="24"/>
          <w:szCs w:val="24"/>
        </w:rPr>
        <w:t>.</w:t>
      </w:r>
    </w:p>
    <w:p w14:paraId="58CF0BA1" w14:textId="2FB9B30D" w:rsidR="00BE5313" w:rsidRDefault="003D7DF0" w:rsidP="00BE5313">
      <w:pPr>
        <w:pStyle w:val="ListParagraph"/>
        <w:numPr>
          <w:ilvl w:val="0"/>
          <w:numId w:val="2"/>
        </w:numPr>
        <w:rPr>
          <w:rFonts w:cs="Calibri"/>
          <w:sz w:val="24"/>
          <w:szCs w:val="24"/>
        </w:rPr>
      </w:pPr>
      <w:r w:rsidRPr="00F152B0">
        <w:rPr>
          <w:rFonts w:cs="Calibri"/>
          <w:sz w:val="24"/>
          <w:szCs w:val="24"/>
        </w:rPr>
        <w:t xml:space="preserve">Registered </w:t>
      </w:r>
      <w:r w:rsidR="005B1E18" w:rsidRPr="00F152B0">
        <w:rPr>
          <w:rFonts w:cs="Calibri"/>
          <w:sz w:val="24"/>
          <w:szCs w:val="24"/>
        </w:rPr>
        <w:t xml:space="preserve">Apprentice Tax Credit (refundable). </w:t>
      </w:r>
      <w:r w:rsidR="005B1E18" w:rsidRPr="00F152B0">
        <w:rPr>
          <w:rFonts w:cs="Calibri"/>
          <w:i/>
          <w:iCs/>
          <w:sz w:val="24"/>
          <w:szCs w:val="24"/>
        </w:rPr>
        <w:t xml:space="preserve">See </w:t>
      </w:r>
      <w:r w:rsidR="005B1E18" w:rsidRPr="00F152B0">
        <w:rPr>
          <w:rFonts w:cs="Calibri"/>
          <w:sz w:val="24"/>
          <w:szCs w:val="24"/>
        </w:rPr>
        <w:t>G.L. c. 62, § 6(v) and G.L. c. 63, § 38H</w:t>
      </w:r>
      <w:r w:rsidR="004A2406">
        <w:rPr>
          <w:rFonts w:cs="Calibri"/>
          <w:sz w:val="24"/>
          <w:szCs w:val="24"/>
        </w:rPr>
        <w:t>H</w:t>
      </w:r>
      <w:r w:rsidR="009E0424" w:rsidRPr="00F152B0">
        <w:rPr>
          <w:rFonts w:cs="Calibri"/>
          <w:sz w:val="24"/>
          <w:szCs w:val="24"/>
        </w:rPr>
        <w:t>.</w:t>
      </w:r>
    </w:p>
    <w:p w14:paraId="19FDF31C" w14:textId="0216CEC5" w:rsidR="00BE5313" w:rsidRDefault="00B15831" w:rsidP="00F826C7">
      <w:pPr>
        <w:pStyle w:val="ListParagraph"/>
        <w:numPr>
          <w:ilvl w:val="0"/>
          <w:numId w:val="2"/>
        </w:numPr>
        <w:rPr>
          <w:rFonts w:cs="Calibri"/>
          <w:sz w:val="24"/>
          <w:szCs w:val="24"/>
        </w:rPr>
      </w:pPr>
      <w:r w:rsidRPr="00BE5313">
        <w:rPr>
          <w:rFonts w:cs="Calibri"/>
          <w:sz w:val="24"/>
          <w:szCs w:val="24"/>
        </w:rPr>
        <w:t xml:space="preserve">Cranberry Bog </w:t>
      </w:r>
      <w:r w:rsidR="00FC4FB4" w:rsidRPr="00BE5313">
        <w:rPr>
          <w:rFonts w:cs="Calibri"/>
          <w:sz w:val="24"/>
          <w:szCs w:val="24"/>
        </w:rPr>
        <w:t xml:space="preserve">Renovation </w:t>
      </w:r>
      <w:r w:rsidRPr="00BE5313">
        <w:rPr>
          <w:rFonts w:cs="Calibri"/>
          <w:sz w:val="24"/>
          <w:szCs w:val="24"/>
        </w:rPr>
        <w:t>Tax Credit</w:t>
      </w:r>
      <w:r w:rsidR="00792BE7" w:rsidRPr="00BE5313">
        <w:rPr>
          <w:rFonts w:cs="Calibri"/>
          <w:sz w:val="24"/>
          <w:szCs w:val="24"/>
        </w:rPr>
        <w:t xml:space="preserve"> (refundable)</w:t>
      </w:r>
      <w:r w:rsidRPr="00BE5313">
        <w:rPr>
          <w:rFonts w:cs="Calibri"/>
          <w:sz w:val="24"/>
          <w:szCs w:val="24"/>
        </w:rPr>
        <w:t>. See G.L. c. 62, § 6(w) and G.L. c. 63, § 38II</w:t>
      </w:r>
      <w:r w:rsidR="009E0424" w:rsidRPr="00BE5313">
        <w:rPr>
          <w:rFonts w:cs="Calibri"/>
          <w:sz w:val="24"/>
          <w:szCs w:val="24"/>
        </w:rPr>
        <w:t>.</w:t>
      </w:r>
      <w:bookmarkStart w:id="0" w:name="_Hlk145509702"/>
    </w:p>
    <w:p w14:paraId="3E6447EC" w14:textId="0F091346" w:rsidR="00F826C7" w:rsidRDefault="00F826C7" w:rsidP="00F826C7">
      <w:pPr>
        <w:pStyle w:val="ListParagraph"/>
        <w:numPr>
          <w:ilvl w:val="0"/>
          <w:numId w:val="2"/>
        </w:numPr>
        <w:rPr>
          <w:rFonts w:cs="Calibri"/>
          <w:sz w:val="24"/>
          <w:szCs w:val="24"/>
        </w:rPr>
      </w:pPr>
      <w:r w:rsidRPr="00F152B0">
        <w:rPr>
          <w:rFonts w:cs="Calibri"/>
          <w:sz w:val="24"/>
          <w:szCs w:val="24"/>
        </w:rPr>
        <w:t xml:space="preserve">Disability Employment Credit (refundable). </w:t>
      </w:r>
      <w:r w:rsidRPr="00F152B0">
        <w:rPr>
          <w:rFonts w:cs="Calibri"/>
          <w:i/>
          <w:iCs/>
          <w:sz w:val="24"/>
          <w:szCs w:val="24"/>
        </w:rPr>
        <w:t>See</w:t>
      </w:r>
      <w:r w:rsidRPr="00F152B0">
        <w:rPr>
          <w:rFonts w:cs="Calibri"/>
          <w:sz w:val="24"/>
          <w:szCs w:val="24"/>
        </w:rPr>
        <w:t xml:space="preserve"> G.L. c. </w:t>
      </w:r>
      <w:r w:rsidR="006D0127">
        <w:rPr>
          <w:rFonts w:cs="Calibri"/>
          <w:sz w:val="24"/>
          <w:szCs w:val="24"/>
        </w:rPr>
        <w:t>62, §</w:t>
      </w:r>
      <w:r w:rsidRPr="00F152B0">
        <w:rPr>
          <w:rFonts w:cs="Calibri"/>
          <w:sz w:val="24"/>
          <w:szCs w:val="24"/>
        </w:rPr>
        <w:t xml:space="preserve"> 6(z) and G.L. </w:t>
      </w:r>
      <w:r w:rsidR="006D0127">
        <w:rPr>
          <w:rFonts w:cs="Calibri"/>
          <w:sz w:val="24"/>
          <w:szCs w:val="24"/>
        </w:rPr>
        <w:t xml:space="preserve">c. 63, § </w:t>
      </w:r>
      <w:r w:rsidRPr="00F152B0">
        <w:rPr>
          <w:rFonts w:cs="Calibri"/>
          <w:sz w:val="24"/>
          <w:szCs w:val="24"/>
        </w:rPr>
        <w:t>38JJ</w:t>
      </w:r>
      <w:r>
        <w:rPr>
          <w:rFonts w:cs="Calibri"/>
          <w:sz w:val="24"/>
          <w:szCs w:val="24"/>
        </w:rPr>
        <w:t xml:space="preserve"> (effective for tax years beginning on or after January 1, 2023)</w:t>
      </w:r>
      <w:bookmarkEnd w:id="0"/>
    </w:p>
    <w:p w14:paraId="2827FEE7" w14:textId="0A02CDA2" w:rsidR="00F826C7" w:rsidRDefault="00F826C7" w:rsidP="00F826C7">
      <w:pPr>
        <w:pStyle w:val="ListParagraph"/>
        <w:numPr>
          <w:ilvl w:val="0"/>
          <w:numId w:val="2"/>
        </w:numPr>
        <w:rPr>
          <w:rFonts w:cs="Calibri"/>
          <w:sz w:val="24"/>
          <w:szCs w:val="24"/>
        </w:rPr>
      </w:pPr>
      <w:r w:rsidRPr="00F826C7">
        <w:rPr>
          <w:rFonts w:cs="Calibri"/>
          <w:sz w:val="24"/>
          <w:szCs w:val="24"/>
        </w:rPr>
        <w:t xml:space="preserve">Wind Power Tax Incentive Program – Jobs Credit (refundable). </w:t>
      </w:r>
      <w:r w:rsidRPr="00F826C7">
        <w:rPr>
          <w:rFonts w:cs="Calibri"/>
          <w:i/>
          <w:iCs/>
          <w:sz w:val="24"/>
          <w:szCs w:val="24"/>
        </w:rPr>
        <w:t xml:space="preserve">See </w:t>
      </w:r>
      <w:r w:rsidRPr="00F826C7">
        <w:rPr>
          <w:rFonts w:cs="Calibri"/>
          <w:sz w:val="24"/>
          <w:szCs w:val="24"/>
        </w:rPr>
        <w:t xml:space="preserve">G.L. c. </w:t>
      </w:r>
      <w:r w:rsidR="006D0127">
        <w:rPr>
          <w:rFonts w:cs="Calibri"/>
          <w:sz w:val="24"/>
          <w:szCs w:val="24"/>
        </w:rPr>
        <w:t>62, §</w:t>
      </w:r>
      <w:r w:rsidRPr="00F826C7">
        <w:rPr>
          <w:rFonts w:cs="Calibri"/>
          <w:sz w:val="24"/>
          <w:szCs w:val="24"/>
        </w:rPr>
        <w:t xml:space="preserve"> 6(bb) and G.L. </w:t>
      </w:r>
      <w:r w:rsidR="006D0127">
        <w:rPr>
          <w:rFonts w:cs="Calibri"/>
          <w:sz w:val="24"/>
          <w:szCs w:val="24"/>
        </w:rPr>
        <w:t xml:space="preserve">c. 63, § </w:t>
      </w:r>
      <w:r w:rsidRPr="00F826C7">
        <w:rPr>
          <w:rFonts w:cs="Calibri"/>
          <w:sz w:val="24"/>
          <w:szCs w:val="24"/>
        </w:rPr>
        <w:t>38LL (effective for tax years beginning on or after January 1, 2023)</w:t>
      </w:r>
    </w:p>
    <w:p w14:paraId="216AB96A" w14:textId="0EF7E203" w:rsidR="00F826C7" w:rsidRDefault="00F826C7" w:rsidP="00F826C7">
      <w:pPr>
        <w:pStyle w:val="ListParagraph"/>
        <w:numPr>
          <w:ilvl w:val="0"/>
          <w:numId w:val="2"/>
        </w:numPr>
        <w:rPr>
          <w:rFonts w:cs="Calibri"/>
          <w:sz w:val="24"/>
          <w:szCs w:val="24"/>
        </w:rPr>
      </w:pPr>
      <w:r w:rsidRPr="00F826C7">
        <w:rPr>
          <w:rFonts w:cs="Calibri"/>
          <w:sz w:val="24"/>
          <w:szCs w:val="24"/>
        </w:rPr>
        <w:t xml:space="preserve">Wind Power Tax Incentive Program – Investment Credit (refundable). </w:t>
      </w:r>
      <w:r w:rsidRPr="00F826C7">
        <w:rPr>
          <w:rFonts w:cs="Calibri"/>
          <w:i/>
          <w:iCs/>
          <w:sz w:val="24"/>
          <w:szCs w:val="24"/>
        </w:rPr>
        <w:t xml:space="preserve">See </w:t>
      </w:r>
      <w:r w:rsidRPr="00F826C7">
        <w:rPr>
          <w:rFonts w:cs="Calibri"/>
          <w:sz w:val="24"/>
          <w:szCs w:val="24"/>
        </w:rPr>
        <w:t xml:space="preserve">G.L. c. </w:t>
      </w:r>
      <w:r w:rsidR="006D0127">
        <w:rPr>
          <w:rFonts w:cs="Calibri"/>
          <w:sz w:val="24"/>
          <w:szCs w:val="24"/>
        </w:rPr>
        <w:t>62, §</w:t>
      </w:r>
      <w:r w:rsidRPr="00F826C7">
        <w:rPr>
          <w:rFonts w:cs="Calibri"/>
          <w:sz w:val="24"/>
          <w:szCs w:val="24"/>
        </w:rPr>
        <w:t xml:space="preserve"> 6(cc) and G.L. </w:t>
      </w:r>
      <w:r w:rsidR="006D0127">
        <w:rPr>
          <w:rFonts w:cs="Calibri"/>
          <w:sz w:val="24"/>
          <w:szCs w:val="24"/>
        </w:rPr>
        <w:t xml:space="preserve">c. 63, § </w:t>
      </w:r>
      <w:r w:rsidRPr="00F826C7">
        <w:rPr>
          <w:rFonts w:cs="Calibri"/>
          <w:sz w:val="24"/>
          <w:szCs w:val="24"/>
        </w:rPr>
        <w:t>38MM (effective for tax years beginning on or after January 1, 2023)</w:t>
      </w:r>
    </w:p>
    <w:p w14:paraId="282843CD" w14:textId="27A8D5AC" w:rsidR="002C4402" w:rsidRDefault="002C4402" w:rsidP="00F826C7">
      <w:pPr>
        <w:pStyle w:val="ListParagraph"/>
        <w:numPr>
          <w:ilvl w:val="0"/>
          <w:numId w:val="2"/>
        </w:numPr>
        <w:rPr>
          <w:rFonts w:cs="Calibri"/>
          <w:sz w:val="24"/>
          <w:szCs w:val="24"/>
        </w:rPr>
      </w:pPr>
      <w:r>
        <w:rPr>
          <w:rFonts w:cs="Calibri"/>
          <w:sz w:val="24"/>
          <w:szCs w:val="24"/>
        </w:rPr>
        <w:t>Climatetech Tax Incentive Program – Jobs Credit</w:t>
      </w:r>
      <w:r w:rsidR="00104EBA">
        <w:rPr>
          <w:rFonts w:cs="Calibri"/>
          <w:sz w:val="24"/>
          <w:szCs w:val="24"/>
        </w:rPr>
        <w:t xml:space="preserve"> (90% refundable)</w:t>
      </w:r>
      <w:r w:rsidR="006F12D7">
        <w:rPr>
          <w:rFonts w:cs="Calibri"/>
          <w:sz w:val="24"/>
          <w:szCs w:val="24"/>
        </w:rPr>
        <w:t xml:space="preserve">. </w:t>
      </w:r>
      <w:r w:rsidR="006F12D7" w:rsidRPr="001820E0">
        <w:rPr>
          <w:rFonts w:cs="Calibri"/>
          <w:i/>
          <w:iCs/>
          <w:sz w:val="24"/>
          <w:szCs w:val="24"/>
        </w:rPr>
        <w:t>See</w:t>
      </w:r>
      <w:r w:rsidR="006F12D7">
        <w:rPr>
          <w:rFonts w:cs="Calibri"/>
          <w:sz w:val="24"/>
          <w:szCs w:val="24"/>
        </w:rPr>
        <w:t xml:space="preserve"> G.L. c. 62 § 6(hh) and G.L. c. 63 § 38</w:t>
      </w:r>
      <w:r w:rsidR="004B765D">
        <w:rPr>
          <w:rFonts w:cs="Calibri"/>
          <w:sz w:val="24"/>
          <w:szCs w:val="24"/>
        </w:rPr>
        <w:t>TT</w:t>
      </w:r>
    </w:p>
    <w:p w14:paraId="4887B9E9" w14:textId="093CB313" w:rsidR="008E5A80" w:rsidRDefault="002C4402" w:rsidP="00F826C7">
      <w:pPr>
        <w:pStyle w:val="ListParagraph"/>
        <w:numPr>
          <w:ilvl w:val="0"/>
          <w:numId w:val="2"/>
        </w:numPr>
        <w:rPr>
          <w:rFonts w:cs="Calibri"/>
          <w:sz w:val="24"/>
          <w:szCs w:val="24"/>
        </w:rPr>
      </w:pPr>
      <w:r>
        <w:rPr>
          <w:rFonts w:cs="Calibri"/>
          <w:sz w:val="24"/>
          <w:szCs w:val="24"/>
        </w:rPr>
        <w:t>Climatetech Tax Incentive Program – Capital Investment Credit</w:t>
      </w:r>
      <w:r w:rsidR="00104EBA">
        <w:rPr>
          <w:rFonts w:cs="Calibri"/>
          <w:sz w:val="24"/>
          <w:szCs w:val="24"/>
        </w:rPr>
        <w:t xml:space="preserve"> (refundable)</w:t>
      </w:r>
      <w:r>
        <w:rPr>
          <w:rFonts w:cs="Calibri"/>
          <w:sz w:val="24"/>
          <w:szCs w:val="24"/>
        </w:rPr>
        <w:t xml:space="preserve">. </w:t>
      </w:r>
      <w:r w:rsidRPr="001820E0">
        <w:rPr>
          <w:rFonts w:cs="Calibri"/>
          <w:i/>
          <w:iCs/>
          <w:sz w:val="24"/>
          <w:szCs w:val="24"/>
        </w:rPr>
        <w:t>See</w:t>
      </w:r>
      <w:r>
        <w:rPr>
          <w:rFonts w:cs="Calibri"/>
          <w:sz w:val="24"/>
          <w:szCs w:val="24"/>
        </w:rPr>
        <w:t xml:space="preserve"> G.L. </w:t>
      </w:r>
      <w:r w:rsidR="001820E0">
        <w:rPr>
          <w:rFonts w:cs="Calibri"/>
          <w:sz w:val="24"/>
          <w:szCs w:val="24"/>
        </w:rPr>
        <w:t>c. 62 § 6(gg) and G.L. c. 63 § 38RR</w:t>
      </w:r>
    </w:p>
    <w:p w14:paraId="35DF3B94" w14:textId="2645C884" w:rsidR="00903523" w:rsidRDefault="00903523" w:rsidP="00F826C7">
      <w:pPr>
        <w:pStyle w:val="ListParagraph"/>
        <w:numPr>
          <w:ilvl w:val="0"/>
          <w:numId w:val="2"/>
        </w:numPr>
        <w:rPr>
          <w:rFonts w:cs="Calibri"/>
          <w:sz w:val="24"/>
          <w:szCs w:val="24"/>
        </w:rPr>
      </w:pPr>
      <w:proofErr w:type="spellStart"/>
      <w:r>
        <w:rPr>
          <w:rFonts w:cs="Calibri"/>
          <w:sz w:val="24"/>
          <w:szCs w:val="24"/>
        </w:rPr>
        <w:t>Climatetech</w:t>
      </w:r>
      <w:proofErr w:type="spellEnd"/>
      <w:r>
        <w:rPr>
          <w:rFonts w:cs="Calibri"/>
          <w:sz w:val="24"/>
          <w:szCs w:val="24"/>
        </w:rPr>
        <w:t xml:space="preserve"> Tax Incentive Program - </w:t>
      </w:r>
      <w:r w:rsidRPr="00F152B0">
        <w:rPr>
          <w:rFonts w:cs="Calibri"/>
          <w:sz w:val="24"/>
          <w:szCs w:val="24"/>
        </w:rPr>
        <w:t xml:space="preserve">Research Credit (90% refundable). </w:t>
      </w:r>
      <w:r w:rsidRPr="00F152B0">
        <w:rPr>
          <w:rFonts w:cs="Calibri"/>
          <w:i/>
          <w:sz w:val="24"/>
          <w:szCs w:val="24"/>
        </w:rPr>
        <w:t>See</w:t>
      </w:r>
      <w:r w:rsidRPr="00F152B0">
        <w:rPr>
          <w:rFonts w:cs="Calibri"/>
          <w:sz w:val="24"/>
          <w:szCs w:val="24"/>
        </w:rPr>
        <w:t xml:space="preserve"> G.L. c. 63, § 38M(k).</w:t>
      </w:r>
    </w:p>
    <w:p w14:paraId="1657D4A7" w14:textId="77777777" w:rsidR="00B44B4B" w:rsidRPr="00F152B0" w:rsidRDefault="00B44B4B" w:rsidP="00D66F38">
      <w:pPr>
        <w:ind w:left="720"/>
        <w:rPr>
          <w:rFonts w:cs="Calibri"/>
          <w:sz w:val="24"/>
          <w:szCs w:val="24"/>
        </w:rPr>
      </w:pPr>
    </w:p>
    <w:p w14:paraId="4285C689" w14:textId="77777777" w:rsidR="00AD0708" w:rsidRPr="00F152B0" w:rsidRDefault="00AD0708" w:rsidP="00D66F38">
      <w:pPr>
        <w:pStyle w:val="ListParagraph"/>
        <w:numPr>
          <w:ilvl w:val="0"/>
          <w:numId w:val="1"/>
        </w:numPr>
        <w:rPr>
          <w:rFonts w:cs="Calibri"/>
          <w:b/>
          <w:sz w:val="24"/>
          <w:szCs w:val="24"/>
        </w:rPr>
      </w:pPr>
      <w:r w:rsidRPr="00F152B0">
        <w:rPr>
          <w:rFonts w:cs="Calibri"/>
          <w:b/>
          <w:sz w:val="24"/>
          <w:szCs w:val="24"/>
        </w:rPr>
        <w:t>Awarded v. Issued – Three Categories of Credits</w:t>
      </w:r>
    </w:p>
    <w:p w14:paraId="211E54A2" w14:textId="1F08C22A" w:rsidR="00CF4A67" w:rsidRPr="00F152B0" w:rsidRDefault="00AD0708" w:rsidP="00BD19B7">
      <w:pPr>
        <w:ind w:left="720"/>
        <w:rPr>
          <w:rFonts w:cs="Calibri"/>
          <w:sz w:val="24"/>
          <w:szCs w:val="24"/>
        </w:rPr>
      </w:pPr>
      <w:r w:rsidRPr="00F152B0">
        <w:rPr>
          <w:rFonts w:cs="Calibri"/>
          <w:sz w:val="24"/>
          <w:szCs w:val="24"/>
        </w:rPr>
        <w:t>The</w:t>
      </w:r>
      <w:r w:rsidR="00735E53">
        <w:rPr>
          <w:rFonts w:cs="Calibri"/>
          <w:sz w:val="24"/>
          <w:szCs w:val="24"/>
        </w:rPr>
        <w:t xml:space="preserve"> </w:t>
      </w:r>
      <w:r w:rsidRPr="00F152B0">
        <w:rPr>
          <w:rFonts w:cs="Calibri"/>
          <w:sz w:val="24"/>
          <w:szCs w:val="24"/>
        </w:rPr>
        <w:t xml:space="preserve">transferable and refundable tax credit programs have varying processes in awarding or issuing the credits. Generally, an award of a credit is a formal acknowledgement that a particular taxpayer will be entitled to claim a tax credit upon completing certain tasks, whereas </w:t>
      </w:r>
      <w:r w:rsidR="008B24BF">
        <w:rPr>
          <w:rFonts w:cs="Calibri"/>
          <w:sz w:val="24"/>
          <w:szCs w:val="24"/>
        </w:rPr>
        <w:t xml:space="preserve">the </w:t>
      </w:r>
      <w:r w:rsidRPr="00F152B0">
        <w:rPr>
          <w:rFonts w:cs="Calibri"/>
          <w:sz w:val="24"/>
          <w:szCs w:val="24"/>
        </w:rPr>
        <w:t xml:space="preserve">issuance </w:t>
      </w:r>
      <w:r w:rsidR="008B24BF">
        <w:rPr>
          <w:rFonts w:cs="Calibri"/>
          <w:sz w:val="24"/>
          <w:szCs w:val="24"/>
        </w:rPr>
        <w:t>of a credit occurs when the taxpayer receives a usable credit</w:t>
      </w:r>
      <w:r w:rsidR="00E5347D" w:rsidRPr="00F152B0">
        <w:rPr>
          <w:rFonts w:cs="Calibri"/>
          <w:sz w:val="24"/>
          <w:szCs w:val="24"/>
        </w:rPr>
        <w:t xml:space="preserve">. </w:t>
      </w:r>
      <w:r w:rsidR="00CF4A67" w:rsidRPr="00F152B0">
        <w:rPr>
          <w:rFonts w:cs="Calibri"/>
          <w:sz w:val="24"/>
          <w:szCs w:val="24"/>
        </w:rPr>
        <w:t xml:space="preserve">Credit programs that have an annual cap (a limited amount of funds to be disbursed) generally require taxpayers to participate in an award process that involves the </w:t>
      </w:r>
      <w:r w:rsidR="00CF4A67" w:rsidRPr="00F152B0">
        <w:rPr>
          <w:rFonts w:cs="Calibri"/>
          <w:sz w:val="24"/>
          <w:szCs w:val="24"/>
        </w:rPr>
        <w:lastRenderedPageBreak/>
        <w:t xml:space="preserve">submission of an application to the administering agency. After the administering agency determines how the </w:t>
      </w:r>
      <w:r w:rsidR="00F14AAB">
        <w:rPr>
          <w:rFonts w:cs="Calibri"/>
          <w:sz w:val="24"/>
          <w:szCs w:val="24"/>
        </w:rPr>
        <w:t>cap</w:t>
      </w:r>
      <w:r w:rsidR="00CF4A67" w:rsidRPr="00F152B0">
        <w:rPr>
          <w:rFonts w:cs="Calibri"/>
          <w:sz w:val="24"/>
          <w:szCs w:val="24"/>
        </w:rPr>
        <w:t xml:space="preserve"> is to be </w:t>
      </w:r>
      <w:r w:rsidR="00F14AAB">
        <w:rPr>
          <w:rFonts w:cs="Calibri"/>
          <w:sz w:val="24"/>
          <w:szCs w:val="24"/>
        </w:rPr>
        <w:t>allocated</w:t>
      </w:r>
      <w:r w:rsidR="00CF4A67" w:rsidRPr="00F152B0">
        <w:rPr>
          <w:rFonts w:cs="Calibri"/>
          <w:sz w:val="24"/>
          <w:szCs w:val="24"/>
        </w:rPr>
        <w:t>, notices are sent to those taxpayers informing them that they have been awarded a credit.</w:t>
      </w:r>
    </w:p>
    <w:p w14:paraId="23A17CAE" w14:textId="77777777" w:rsidR="00AD0708" w:rsidRPr="00F152B0" w:rsidRDefault="00CF4A67" w:rsidP="00DB5221">
      <w:pPr>
        <w:ind w:left="720"/>
        <w:rPr>
          <w:rFonts w:cs="Calibri"/>
          <w:sz w:val="24"/>
          <w:szCs w:val="24"/>
        </w:rPr>
      </w:pPr>
      <w:r w:rsidRPr="00F152B0">
        <w:rPr>
          <w:rFonts w:cs="Calibri"/>
          <w:sz w:val="24"/>
          <w:szCs w:val="24"/>
        </w:rPr>
        <w:t>S</w:t>
      </w:r>
      <w:r w:rsidR="00AD0708" w:rsidRPr="00F152B0">
        <w:rPr>
          <w:rFonts w:cs="Calibri"/>
          <w:sz w:val="24"/>
          <w:szCs w:val="24"/>
        </w:rPr>
        <w:t>ome tax credit programs have an award process but no issuance process, and others have a process for issuing credits but no award process. Generally, the programs fall into three categories:</w:t>
      </w:r>
    </w:p>
    <w:p w14:paraId="0538F109" w14:textId="77777777" w:rsidR="00381A92" w:rsidRDefault="00CD2E02" w:rsidP="007A4AF8">
      <w:pPr>
        <w:pStyle w:val="ListParagraph"/>
        <w:numPr>
          <w:ilvl w:val="0"/>
          <w:numId w:val="3"/>
        </w:numPr>
        <w:rPr>
          <w:rFonts w:cs="Calibri"/>
          <w:sz w:val="24"/>
          <w:szCs w:val="24"/>
        </w:rPr>
      </w:pPr>
      <w:r w:rsidRPr="00F152B0">
        <w:rPr>
          <w:rFonts w:cs="Calibri"/>
          <w:sz w:val="24"/>
          <w:szCs w:val="24"/>
        </w:rPr>
        <w:t>Credits That Require an Award and an Issuance</w:t>
      </w:r>
    </w:p>
    <w:p w14:paraId="7483A73B" w14:textId="1CDC6A97" w:rsidR="00AD0708" w:rsidRDefault="00CD2E02" w:rsidP="00381A92">
      <w:pPr>
        <w:pStyle w:val="ListParagraph"/>
        <w:ind w:left="1080"/>
        <w:rPr>
          <w:rFonts w:cs="Calibri"/>
          <w:sz w:val="24"/>
          <w:szCs w:val="24"/>
        </w:rPr>
      </w:pPr>
      <w:r w:rsidRPr="00381A92">
        <w:rPr>
          <w:rFonts w:cs="Calibri"/>
          <w:sz w:val="24"/>
          <w:szCs w:val="24"/>
        </w:rPr>
        <w:t>The Low-Income Housing</w:t>
      </w:r>
      <w:r w:rsidR="00841AE7" w:rsidRPr="00381A92">
        <w:rPr>
          <w:rFonts w:cs="Calibri"/>
          <w:sz w:val="24"/>
          <w:szCs w:val="24"/>
        </w:rPr>
        <w:t xml:space="preserve">, Certified Housing Development, </w:t>
      </w:r>
      <w:r w:rsidRPr="00381A92">
        <w:rPr>
          <w:rFonts w:cs="Calibri"/>
          <w:sz w:val="24"/>
          <w:szCs w:val="24"/>
        </w:rPr>
        <w:t>and Historic Rehabilitation</w:t>
      </w:r>
      <w:r w:rsidR="006C776A" w:rsidRPr="00381A92">
        <w:rPr>
          <w:rFonts w:cs="Calibri"/>
          <w:sz w:val="24"/>
          <w:szCs w:val="24"/>
        </w:rPr>
        <w:t xml:space="preserve"> tax </w:t>
      </w:r>
      <w:r w:rsidRPr="00381A92">
        <w:rPr>
          <w:rFonts w:cs="Calibri"/>
          <w:sz w:val="24"/>
          <w:szCs w:val="24"/>
        </w:rPr>
        <w:t>credits have both an award process and a</w:t>
      </w:r>
      <w:r w:rsidR="00D23D92" w:rsidRPr="00381A92">
        <w:rPr>
          <w:rFonts w:cs="Calibri"/>
          <w:sz w:val="24"/>
          <w:szCs w:val="24"/>
        </w:rPr>
        <w:t>n</w:t>
      </w:r>
      <w:r w:rsidRPr="00381A92">
        <w:rPr>
          <w:rFonts w:cs="Calibri"/>
          <w:sz w:val="24"/>
          <w:szCs w:val="24"/>
        </w:rPr>
        <w:t xml:space="preserve"> </w:t>
      </w:r>
      <w:r w:rsidR="00D93B13" w:rsidRPr="00381A92">
        <w:rPr>
          <w:rFonts w:cs="Calibri"/>
          <w:sz w:val="24"/>
          <w:szCs w:val="24"/>
        </w:rPr>
        <w:t xml:space="preserve">issuance </w:t>
      </w:r>
      <w:r w:rsidR="00D23D92" w:rsidRPr="00381A92">
        <w:rPr>
          <w:rFonts w:cs="Calibri"/>
          <w:sz w:val="24"/>
          <w:szCs w:val="24"/>
        </w:rPr>
        <w:t>process</w:t>
      </w:r>
      <w:r w:rsidR="00D93B13" w:rsidRPr="00381A92">
        <w:rPr>
          <w:rFonts w:cs="Calibri"/>
          <w:sz w:val="24"/>
          <w:szCs w:val="24"/>
        </w:rPr>
        <w:t xml:space="preserve">. </w:t>
      </w:r>
      <w:r w:rsidRPr="00381A92">
        <w:rPr>
          <w:rFonts w:cs="Calibri"/>
          <w:sz w:val="24"/>
          <w:szCs w:val="24"/>
        </w:rPr>
        <w:t>After receiving an award and completing the Low-Income Housing</w:t>
      </w:r>
      <w:r w:rsidR="00AE6572" w:rsidRPr="00381A92">
        <w:rPr>
          <w:rFonts w:cs="Calibri"/>
          <w:sz w:val="24"/>
          <w:szCs w:val="24"/>
        </w:rPr>
        <w:t xml:space="preserve">, </w:t>
      </w:r>
      <w:r w:rsidR="002A1C86" w:rsidRPr="00381A92">
        <w:rPr>
          <w:rFonts w:cs="Calibri"/>
          <w:sz w:val="24"/>
          <w:szCs w:val="24"/>
        </w:rPr>
        <w:t>C</w:t>
      </w:r>
      <w:r w:rsidR="00AE6572" w:rsidRPr="00381A92">
        <w:rPr>
          <w:rFonts w:cs="Calibri"/>
          <w:sz w:val="24"/>
          <w:szCs w:val="24"/>
        </w:rPr>
        <w:t>ertified Housing Development</w:t>
      </w:r>
      <w:r w:rsidR="006C776A" w:rsidRPr="00381A92">
        <w:rPr>
          <w:rFonts w:cs="Calibri"/>
          <w:sz w:val="24"/>
          <w:szCs w:val="24"/>
        </w:rPr>
        <w:t>,</w:t>
      </w:r>
      <w:r w:rsidRPr="00381A92">
        <w:rPr>
          <w:rFonts w:cs="Calibri"/>
          <w:sz w:val="24"/>
          <w:szCs w:val="24"/>
        </w:rPr>
        <w:t xml:space="preserve"> </w:t>
      </w:r>
      <w:r w:rsidR="00F14AAB">
        <w:rPr>
          <w:rFonts w:cs="Calibri"/>
          <w:sz w:val="24"/>
          <w:szCs w:val="24"/>
        </w:rPr>
        <w:t xml:space="preserve">or </w:t>
      </w:r>
      <w:r w:rsidRPr="00381A92">
        <w:rPr>
          <w:rFonts w:cs="Calibri"/>
          <w:sz w:val="24"/>
          <w:szCs w:val="24"/>
        </w:rPr>
        <w:t xml:space="preserve">Historic Rehabilitation project, </w:t>
      </w:r>
      <w:r w:rsidR="00F14AAB">
        <w:rPr>
          <w:rFonts w:cs="Calibri"/>
          <w:sz w:val="24"/>
          <w:szCs w:val="24"/>
        </w:rPr>
        <w:t xml:space="preserve">as applicable, </w:t>
      </w:r>
      <w:r w:rsidRPr="00381A92">
        <w:rPr>
          <w:rFonts w:cs="Calibri"/>
          <w:sz w:val="24"/>
          <w:szCs w:val="24"/>
        </w:rPr>
        <w:t xml:space="preserve">the taxpayer must apply to the </w:t>
      </w:r>
      <w:r w:rsidR="00F14AAB">
        <w:rPr>
          <w:rFonts w:cs="Calibri"/>
          <w:sz w:val="24"/>
          <w:szCs w:val="24"/>
        </w:rPr>
        <w:t xml:space="preserve">relevant </w:t>
      </w:r>
      <w:r w:rsidRPr="00381A92">
        <w:rPr>
          <w:rFonts w:cs="Calibri"/>
          <w:sz w:val="24"/>
          <w:szCs w:val="24"/>
        </w:rPr>
        <w:t>administering agency for a formal issua</w:t>
      </w:r>
      <w:r w:rsidR="00121164" w:rsidRPr="00381A92">
        <w:rPr>
          <w:rFonts w:cs="Calibri"/>
          <w:sz w:val="24"/>
          <w:szCs w:val="24"/>
        </w:rPr>
        <w:t xml:space="preserve">nce of the credit. </w:t>
      </w:r>
      <w:r w:rsidRPr="00381A92">
        <w:rPr>
          <w:rFonts w:cs="Calibri"/>
          <w:sz w:val="24"/>
          <w:szCs w:val="24"/>
        </w:rPr>
        <w:t xml:space="preserve">After the administering agency issues the credit to the taxpayer, </w:t>
      </w:r>
      <w:r w:rsidR="00E30CDA" w:rsidRPr="00381A92">
        <w:rPr>
          <w:rFonts w:cs="Calibri"/>
          <w:sz w:val="24"/>
          <w:szCs w:val="24"/>
        </w:rPr>
        <w:t>the taxpayer</w:t>
      </w:r>
      <w:r w:rsidRPr="00381A92">
        <w:rPr>
          <w:rFonts w:cs="Calibri"/>
          <w:sz w:val="24"/>
          <w:szCs w:val="24"/>
        </w:rPr>
        <w:t xml:space="preserve"> can use the credit either by taking </w:t>
      </w:r>
      <w:r w:rsidR="00567562" w:rsidRPr="00381A92">
        <w:rPr>
          <w:rFonts w:cs="Calibri"/>
          <w:sz w:val="24"/>
          <w:szCs w:val="24"/>
        </w:rPr>
        <w:t>the credit</w:t>
      </w:r>
      <w:r w:rsidRPr="00381A92">
        <w:rPr>
          <w:rFonts w:cs="Calibri"/>
          <w:sz w:val="24"/>
          <w:szCs w:val="24"/>
        </w:rPr>
        <w:t xml:space="preserve"> on </w:t>
      </w:r>
      <w:r w:rsidR="00CF4A67" w:rsidRPr="00381A92">
        <w:rPr>
          <w:rFonts w:cs="Calibri"/>
          <w:sz w:val="24"/>
          <w:szCs w:val="24"/>
        </w:rPr>
        <w:t>the taxpayer’s</w:t>
      </w:r>
      <w:r w:rsidRPr="00381A92">
        <w:rPr>
          <w:rFonts w:cs="Calibri"/>
          <w:sz w:val="24"/>
          <w:szCs w:val="24"/>
        </w:rPr>
        <w:t xml:space="preserve"> return or transferring </w:t>
      </w:r>
      <w:r w:rsidR="00FF6A71" w:rsidRPr="00381A92">
        <w:rPr>
          <w:rFonts w:cs="Calibri"/>
          <w:sz w:val="24"/>
          <w:szCs w:val="24"/>
        </w:rPr>
        <w:t>the credit</w:t>
      </w:r>
      <w:r w:rsidRPr="00381A92">
        <w:rPr>
          <w:rFonts w:cs="Calibri"/>
          <w:sz w:val="24"/>
          <w:szCs w:val="24"/>
        </w:rPr>
        <w:t>. The issuance of the credit occurs when the</w:t>
      </w:r>
      <w:r w:rsidR="00CC43F2" w:rsidRPr="00381A92">
        <w:rPr>
          <w:rFonts w:cs="Calibri"/>
          <w:sz w:val="24"/>
          <w:szCs w:val="24"/>
        </w:rPr>
        <w:t xml:space="preserve"> corresponding </w:t>
      </w:r>
      <w:r w:rsidRPr="00381A92">
        <w:rPr>
          <w:rFonts w:cs="Calibri"/>
          <w:sz w:val="24"/>
          <w:szCs w:val="24"/>
        </w:rPr>
        <w:t xml:space="preserve">project is completed, which can be a year or more after the credit is awarded. </w:t>
      </w:r>
    </w:p>
    <w:p w14:paraId="79B36EC7" w14:textId="77777777" w:rsidR="006D6B4C" w:rsidRPr="00381A92" w:rsidRDefault="006D6B4C" w:rsidP="00381A92">
      <w:pPr>
        <w:pStyle w:val="ListParagraph"/>
        <w:ind w:left="1080"/>
        <w:rPr>
          <w:rFonts w:cs="Calibri"/>
          <w:sz w:val="24"/>
          <w:szCs w:val="24"/>
        </w:rPr>
      </w:pPr>
    </w:p>
    <w:p w14:paraId="73ADBB4E" w14:textId="77777777" w:rsidR="00381A92" w:rsidRDefault="00CD2E02" w:rsidP="00381A92">
      <w:pPr>
        <w:pStyle w:val="ListParagraph"/>
        <w:numPr>
          <w:ilvl w:val="0"/>
          <w:numId w:val="3"/>
        </w:numPr>
        <w:rPr>
          <w:rFonts w:cs="Calibri"/>
          <w:sz w:val="24"/>
          <w:szCs w:val="24"/>
        </w:rPr>
      </w:pPr>
      <w:r w:rsidRPr="00F152B0">
        <w:rPr>
          <w:rFonts w:cs="Calibri"/>
          <w:sz w:val="24"/>
          <w:szCs w:val="24"/>
        </w:rPr>
        <w:t xml:space="preserve">Credits That Are Issued </w:t>
      </w:r>
      <w:r w:rsidR="00CC4492" w:rsidRPr="00F152B0">
        <w:rPr>
          <w:rFonts w:cs="Calibri"/>
          <w:sz w:val="24"/>
          <w:szCs w:val="24"/>
        </w:rPr>
        <w:t>w</w:t>
      </w:r>
      <w:r w:rsidRPr="00F152B0">
        <w:rPr>
          <w:rFonts w:cs="Calibri"/>
          <w:sz w:val="24"/>
          <w:szCs w:val="24"/>
        </w:rPr>
        <w:t>ith No Award Process</w:t>
      </w:r>
    </w:p>
    <w:p w14:paraId="6AF798A4" w14:textId="2A963A67" w:rsidR="00CD2E02" w:rsidRDefault="00CD2E02" w:rsidP="00381A92">
      <w:pPr>
        <w:pStyle w:val="ListParagraph"/>
        <w:ind w:left="1080"/>
        <w:rPr>
          <w:rFonts w:cs="Calibri"/>
          <w:sz w:val="24"/>
          <w:szCs w:val="24"/>
        </w:rPr>
      </w:pPr>
      <w:r w:rsidRPr="00381A92">
        <w:rPr>
          <w:rFonts w:cs="Calibri"/>
          <w:sz w:val="24"/>
          <w:szCs w:val="24"/>
        </w:rPr>
        <w:t>The Film</w:t>
      </w:r>
      <w:r w:rsidR="00F819F1">
        <w:rPr>
          <w:rFonts w:cs="Calibri"/>
          <w:sz w:val="24"/>
          <w:szCs w:val="24"/>
        </w:rPr>
        <w:t xml:space="preserve"> </w:t>
      </w:r>
      <w:r w:rsidR="001C5E2B">
        <w:rPr>
          <w:rFonts w:cs="Calibri"/>
          <w:sz w:val="24"/>
          <w:szCs w:val="24"/>
        </w:rPr>
        <w:t>and</w:t>
      </w:r>
      <w:r w:rsidR="001C5E2B" w:rsidRPr="00381A92">
        <w:rPr>
          <w:rFonts w:cs="Calibri"/>
          <w:sz w:val="24"/>
          <w:szCs w:val="24"/>
        </w:rPr>
        <w:t xml:space="preserve"> </w:t>
      </w:r>
      <w:r w:rsidR="00606811" w:rsidRPr="00381A92">
        <w:rPr>
          <w:rFonts w:cs="Calibri"/>
          <w:sz w:val="24"/>
          <w:szCs w:val="24"/>
        </w:rPr>
        <w:t>Brownfields tax</w:t>
      </w:r>
      <w:r w:rsidRPr="00381A92">
        <w:rPr>
          <w:rFonts w:cs="Calibri"/>
          <w:sz w:val="24"/>
          <w:szCs w:val="24"/>
        </w:rPr>
        <w:t xml:space="preserve"> credits do not have an annual cap and do not require an award process. </w:t>
      </w:r>
      <w:r w:rsidR="00B10BEF" w:rsidRPr="00381A92">
        <w:rPr>
          <w:rFonts w:cs="Calibri"/>
          <w:sz w:val="24"/>
          <w:szCs w:val="24"/>
        </w:rPr>
        <w:t>The C</w:t>
      </w:r>
      <w:r w:rsidR="00AE6572" w:rsidRPr="00381A92">
        <w:rPr>
          <w:rFonts w:cs="Calibri"/>
          <w:sz w:val="24"/>
          <w:szCs w:val="24"/>
        </w:rPr>
        <w:t>ommunity Investment</w:t>
      </w:r>
      <w:r w:rsidR="006C776A" w:rsidRPr="00381A92">
        <w:rPr>
          <w:rFonts w:cs="Calibri"/>
          <w:sz w:val="24"/>
          <w:szCs w:val="24"/>
        </w:rPr>
        <w:t xml:space="preserve"> </w:t>
      </w:r>
      <w:r w:rsidR="00AE6572" w:rsidRPr="00381A92">
        <w:rPr>
          <w:rFonts w:cs="Calibri"/>
          <w:sz w:val="24"/>
          <w:szCs w:val="24"/>
        </w:rPr>
        <w:t>tax credit</w:t>
      </w:r>
      <w:r w:rsidR="00900CB3" w:rsidRPr="00381A92">
        <w:rPr>
          <w:rFonts w:cs="Calibri"/>
          <w:sz w:val="24"/>
          <w:szCs w:val="24"/>
        </w:rPr>
        <w:t xml:space="preserve"> </w:t>
      </w:r>
      <w:r w:rsidR="001C5E2B" w:rsidRPr="00381A92">
        <w:rPr>
          <w:rFonts w:cs="Calibri"/>
          <w:sz w:val="24"/>
          <w:szCs w:val="24"/>
        </w:rPr>
        <w:t>ha</w:t>
      </w:r>
      <w:r w:rsidR="001C5E2B">
        <w:rPr>
          <w:rFonts w:cs="Calibri"/>
          <w:sz w:val="24"/>
          <w:szCs w:val="24"/>
        </w:rPr>
        <w:t>s</w:t>
      </w:r>
      <w:r w:rsidR="001C5E2B" w:rsidRPr="00381A92">
        <w:rPr>
          <w:rFonts w:cs="Calibri"/>
          <w:sz w:val="24"/>
          <w:szCs w:val="24"/>
        </w:rPr>
        <w:t xml:space="preserve"> </w:t>
      </w:r>
      <w:r w:rsidR="00AE6572" w:rsidRPr="00381A92">
        <w:rPr>
          <w:rFonts w:cs="Calibri"/>
          <w:sz w:val="24"/>
          <w:szCs w:val="24"/>
        </w:rPr>
        <w:t xml:space="preserve">an annual </w:t>
      </w:r>
      <w:r w:rsidR="006C776A" w:rsidRPr="00381A92">
        <w:rPr>
          <w:rFonts w:cs="Calibri"/>
          <w:sz w:val="24"/>
          <w:szCs w:val="24"/>
        </w:rPr>
        <w:t>cap but</w:t>
      </w:r>
      <w:r w:rsidR="00B82194" w:rsidRPr="00381A92">
        <w:rPr>
          <w:rFonts w:cs="Calibri"/>
          <w:sz w:val="24"/>
          <w:szCs w:val="24"/>
        </w:rPr>
        <w:t xml:space="preserve"> </w:t>
      </w:r>
      <w:r w:rsidR="00AE6572" w:rsidRPr="00381A92">
        <w:rPr>
          <w:rFonts w:cs="Calibri"/>
          <w:sz w:val="24"/>
          <w:szCs w:val="24"/>
        </w:rPr>
        <w:t>do</w:t>
      </w:r>
      <w:r w:rsidR="001C5E2B">
        <w:rPr>
          <w:rFonts w:cs="Calibri"/>
          <w:sz w:val="24"/>
          <w:szCs w:val="24"/>
        </w:rPr>
        <w:t>es</w:t>
      </w:r>
      <w:r w:rsidR="00AE6572" w:rsidRPr="00381A92">
        <w:rPr>
          <w:rFonts w:cs="Calibri"/>
          <w:sz w:val="24"/>
          <w:szCs w:val="24"/>
        </w:rPr>
        <w:t xml:space="preserve"> not require an award process. </w:t>
      </w:r>
      <w:r w:rsidRPr="00381A92">
        <w:rPr>
          <w:rFonts w:cs="Calibri"/>
          <w:sz w:val="24"/>
          <w:szCs w:val="24"/>
        </w:rPr>
        <w:t xml:space="preserve">A taxpayer must apply to the </w:t>
      </w:r>
      <w:r w:rsidR="00395106" w:rsidRPr="00381A92">
        <w:rPr>
          <w:rFonts w:cs="Calibri"/>
          <w:sz w:val="24"/>
          <w:szCs w:val="24"/>
        </w:rPr>
        <w:t>administering agency</w:t>
      </w:r>
      <w:r w:rsidR="00395106" w:rsidRPr="00F152B0">
        <w:rPr>
          <w:rStyle w:val="FootnoteReference"/>
          <w:rFonts w:cs="Calibri"/>
          <w:sz w:val="24"/>
          <w:szCs w:val="24"/>
        </w:rPr>
        <w:footnoteReference w:id="3"/>
      </w:r>
      <w:r w:rsidRPr="00381A92">
        <w:rPr>
          <w:rFonts w:cs="Calibri"/>
          <w:sz w:val="24"/>
          <w:szCs w:val="24"/>
        </w:rPr>
        <w:t xml:space="preserve"> before the taxpayer can use the credit. After processing the application</w:t>
      </w:r>
      <w:r w:rsidR="00B82194" w:rsidRPr="00381A92">
        <w:rPr>
          <w:rFonts w:cs="Calibri"/>
          <w:sz w:val="24"/>
          <w:szCs w:val="24"/>
        </w:rPr>
        <w:t>,</w:t>
      </w:r>
      <w:r w:rsidRPr="00381A92">
        <w:rPr>
          <w:rFonts w:cs="Calibri"/>
          <w:sz w:val="24"/>
          <w:szCs w:val="24"/>
        </w:rPr>
        <w:t xml:space="preserve"> the </w:t>
      </w:r>
      <w:r w:rsidR="00E0201D" w:rsidRPr="00381A92">
        <w:rPr>
          <w:rFonts w:cs="Calibri"/>
          <w:sz w:val="24"/>
          <w:szCs w:val="24"/>
        </w:rPr>
        <w:t>administering agency</w:t>
      </w:r>
      <w:r w:rsidRPr="00381A92">
        <w:rPr>
          <w:rFonts w:cs="Calibri"/>
          <w:sz w:val="24"/>
          <w:szCs w:val="24"/>
        </w:rPr>
        <w:t xml:space="preserve"> issues a credit certificate to the taxpayer, allowing the taxpayer to take the credit on </w:t>
      </w:r>
      <w:r w:rsidR="008F0147" w:rsidRPr="00381A92">
        <w:rPr>
          <w:rFonts w:cs="Calibri"/>
          <w:sz w:val="24"/>
          <w:szCs w:val="24"/>
        </w:rPr>
        <w:t>the taxpayer’s</w:t>
      </w:r>
      <w:r w:rsidRPr="00381A92">
        <w:rPr>
          <w:rFonts w:cs="Calibri"/>
          <w:sz w:val="24"/>
          <w:szCs w:val="24"/>
        </w:rPr>
        <w:t xml:space="preserve"> return or </w:t>
      </w:r>
      <w:r w:rsidR="007733B8" w:rsidRPr="00381A92">
        <w:rPr>
          <w:rFonts w:cs="Calibri"/>
          <w:sz w:val="24"/>
          <w:szCs w:val="24"/>
        </w:rPr>
        <w:t xml:space="preserve">to </w:t>
      </w:r>
      <w:r w:rsidRPr="00381A92">
        <w:rPr>
          <w:rFonts w:cs="Calibri"/>
          <w:sz w:val="24"/>
          <w:szCs w:val="24"/>
        </w:rPr>
        <w:t xml:space="preserve">transfer </w:t>
      </w:r>
      <w:r w:rsidR="007733B8" w:rsidRPr="00381A92">
        <w:rPr>
          <w:rFonts w:cs="Calibri"/>
          <w:sz w:val="24"/>
          <w:szCs w:val="24"/>
        </w:rPr>
        <w:t>the credit</w:t>
      </w:r>
      <w:r w:rsidRPr="00381A92">
        <w:rPr>
          <w:rFonts w:cs="Calibri"/>
          <w:sz w:val="24"/>
          <w:szCs w:val="24"/>
        </w:rPr>
        <w:t xml:space="preserve">. </w:t>
      </w:r>
    </w:p>
    <w:p w14:paraId="37A7CEC7" w14:textId="77777777" w:rsidR="001C5E2B" w:rsidRPr="00381A92" w:rsidRDefault="001C5E2B" w:rsidP="00381A92">
      <w:pPr>
        <w:pStyle w:val="ListParagraph"/>
        <w:ind w:left="1080"/>
        <w:rPr>
          <w:rFonts w:cs="Calibri"/>
          <w:sz w:val="24"/>
          <w:szCs w:val="24"/>
        </w:rPr>
      </w:pPr>
    </w:p>
    <w:p w14:paraId="3BB4843B" w14:textId="77777777" w:rsidR="00CD2E02" w:rsidRPr="00F152B0" w:rsidRDefault="00CD2E02" w:rsidP="006D6B4C">
      <w:pPr>
        <w:pStyle w:val="ListParagraph"/>
        <w:numPr>
          <w:ilvl w:val="0"/>
          <w:numId w:val="3"/>
        </w:numPr>
        <w:rPr>
          <w:rFonts w:cs="Calibri"/>
          <w:sz w:val="24"/>
          <w:szCs w:val="24"/>
        </w:rPr>
      </w:pPr>
      <w:r w:rsidRPr="00F152B0">
        <w:rPr>
          <w:rFonts w:cs="Calibri"/>
          <w:sz w:val="24"/>
          <w:szCs w:val="24"/>
        </w:rPr>
        <w:t xml:space="preserve">Credits That Require an Award </w:t>
      </w:r>
      <w:r w:rsidR="00CC4492" w:rsidRPr="00F152B0">
        <w:rPr>
          <w:rFonts w:cs="Calibri"/>
          <w:sz w:val="24"/>
          <w:szCs w:val="24"/>
        </w:rPr>
        <w:t>w</w:t>
      </w:r>
      <w:r w:rsidRPr="00F152B0">
        <w:rPr>
          <w:rFonts w:cs="Calibri"/>
          <w:sz w:val="24"/>
          <w:szCs w:val="24"/>
        </w:rPr>
        <w:t>ith No Formal Issuance</w:t>
      </w:r>
    </w:p>
    <w:p w14:paraId="1741A068" w14:textId="77777777" w:rsidR="00CD2E02" w:rsidRPr="00F152B0" w:rsidRDefault="00CD2E02" w:rsidP="00CD2E02">
      <w:pPr>
        <w:pStyle w:val="ListParagraph"/>
        <w:ind w:left="1080"/>
        <w:rPr>
          <w:rFonts w:cs="Calibri"/>
          <w:sz w:val="24"/>
          <w:szCs w:val="24"/>
        </w:rPr>
      </w:pPr>
      <w:r w:rsidRPr="00F152B0">
        <w:rPr>
          <w:rFonts w:cs="Calibri"/>
          <w:sz w:val="24"/>
          <w:szCs w:val="24"/>
        </w:rPr>
        <w:t xml:space="preserve">The remaining credits </w:t>
      </w:r>
      <w:r w:rsidR="00F14AAB">
        <w:rPr>
          <w:rFonts w:cs="Calibri"/>
          <w:sz w:val="24"/>
          <w:szCs w:val="24"/>
        </w:rPr>
        <w:t>subject to the reporting requirement</w:t>
      </w:r>
      <w:r w:rsidRPr="00F152B0">
        <w:rPr>
          <w:rFonts w:cs="Calibri"/>
          <w:sz w:val="24"/>
          <w:szCs w:val="24"/>
        </w:rPr>
        <w:t xml:space="preserve"> have an annual cap and therefore have an award process that requires </w:t>
      </w:r>
      <w:r w:rsidR="008F7599" w:rsidRPr="00F152B0">
        <w:rPr>
          <w:rFonts w:cs="Calibri"/>
          <w:sz w:val="24"/>
          <w:szCs w:val="24"/>
        </w:rPr>
        <w:t xml:space="preserve">a </w:t>
      </w:r>
      <w:r w:rsidRPr="00F152B0">
        <w:rPr>
          <w:rFonts w:cs="Calibri"/>
          <w:sz w:val="24"/>
          <w:szCs w:val="24"/>
        </w:rPr>
        <w:t xml:space="preserve">taxpayer </w:t>
      </w:r>
      <w:r w:rsidR="00271445" w:rsidRPr="00F152B0">
        <w:rPr>
          <w:rFonts w:cs="Calibri"/>
          <w:sz w:val="24"/>
          <w:szCs w:val="24"/>
        </w:rPr>
        <w:t xml:space="preserve">to </w:t>
      </w:r>
      <w:r w:rsidRPr="00F152B0">
        <w:rPr>
          <w:rFonts w:cs="Calibri"/>
          <w:sz w:val="24"/>
          <w:szCs w:val="24"/>
        </w:rPr>
        <w:t xml:space="preserve">submit an application to </w:t>
      </w:r>
      <w:r w:rsidR="008F7599" w:rsidRPr="00F152B0">
        <w:rPr>
          <w:rFonts w:cs="Calibri"/>
          <w:sz w:val="24"/>
          <w:szCs w:val="24"/>
        </w:rPr>
        <w:t xml:space="preserve">the </w:t>
      </w:r>
      <w:r w:rsidRPr="00F152B0">
        <w:rPr>
          <w:rFonts w:cs="Calibri"/>
          <w:sz w:val="24"/>
          <w:szCs w:val="24"/>
        </w:rPr>
        <w:t>administering agency</w:t>
      </w:r>
      <w:r w:rsidR="009E0424">
        <w:rPr>
          <w:rFonts w:cs="Calibri"/>
          <w:sz w:val="24"/>
          <w:szCs w:val="24"/>
        </w:rPr>
        <w:t xml:space="preserve"> but</w:t>
      </w:r>
      <w:r w:rsidR="00F14AAB">
        <w:rPr>
          <w:rFonts w:cs="Calibri"/>
          <w:sz w:val="24"/>
          <w:szCs w:val="24"/>
        </w:rPr>
        <w:t xml:space="preserve"> have no formal issuance process</w:t>
      </w:r>
      <w:r w:rsidR="00E5347D" w:rsidRPr="00F152B0">
        <w:rPr>
          <w:rFonts w:cs="Calibri"/>
          <w:sz w:val="24"/>
          <w:szCs w:val="24"/>
        </w:rPr>
        <w:t xml:space="preserve">. </w:t>
      </w:r>
      <w:r w:rsidR="00F14AAB">
        <w:rPr>
          <w:rFonts w:cs="Calibri"/>
          <w:sz w:val="24"/>
          <w:szCs w:val="24"/>
        </w:rPr>
        <w:t>Once</w:t>
      </w:r>
      <w:r w:rsidRPr="00F152B0">
        <w:rPr>
          <w:rFonts w:cs="Calibri"/>
          <w:sz w:val="24"/>
          <w:szCs w:val="24"/>
        </w:rPr>
        <w:t xml:space="preserve"> the administering agency </w:t>
      </w:r>
      <w:r w:rsidR="00F14AAB">
        <w:rPr>
          <w:rFonts w:cs="Calibri"/>
          <w:sz w:val="24"/>
          <w:szCs w:val="24"/>
        </w:rPr>
        <w:t>has sent</w:t>
      </w:r>
      <w:r w:rsidRPr="00F152B0">
        <w:rPr>
          <w:rFonts w:cs="Calibri"/>
          <w:sz w:val="24"/>
          <w:szCs w:val="24"/>
        </w:rPr>
        <w:t xml:space="preserve"> an award notice to the taxpayer, the taxpayer can use the credit by taking </w:t>
      </w:r>
      <w:r w:rsidR="0041690D" w:rsidRPr="00F152B0">
        <w:rPr>
          <w:rFonts w:cs="Calibri"/>
          <w:sz w:val="24"/>
          <w:szCs w:val="24"/>
        </w:rPr>
        <w:t xml:space="preserve">the credit </w:t>
      </w:r>
      <w:r w:rsidRPr="00F152B0">
        <w:rPr>
          <w:rFonts w:cs="Calibri"/>
          <w:sz w:val="24"/>
          <w:szCs w:val="24"/>
        </w:rPr>
        <w:t xml:space="preserve">on </w:t>
      </w:r>
      <w:r w:rsidR="00EC5D1B" w:rsidRPr="00F152B0">
        <w:rPr>
          <w:rFonts w:cs="Calibri"/>
          <w:sz w:val="24"/>
          <w:szCs w:val="24"/>
        </w:rPr>
        <w:t>the taxpayer’s</w:t>
      </w:r>
      <w:r w:rsidRPr="00F152B0">
        <w:rPr>
          <w:rFonts w:cs="Calibri"/>
          <w:sz w:val="24"/>
          <w:szCs w:val="24"/>
        </w:rPr>
        <w:t xml:space="preserve"> return or</w:t>
      </w:r>
      <w:r w:rsidR="008A5F8A" w:rsidRPr="00F152B0">
        <w:rPr>
          <w:rFonts w:cs="Calibri"/>
          <w:sz w:val="24"/>
          <w:szCs w:val="24"/>
        </w:rPr>
        <w:t xml:space="preserve">, in the case of the Economic Development </w:t>
      </w:r>
      <w:r w:rsidR="00667312" w:rsidRPr="00F152B0">
        <w:rPr>
          <w:sz w:val="24"/>
          <w:szCs w:val="24"/>
        </w:rPr>
        <w:t xml:space="preserve">Incentive Program </w:t>
      </w:r>
      <w:r w:rsidR="008A5F8A" w:rsidRPr="00F152B0">
        <w:rPr>
          <w:rFonts w:cs="Calibri"/>
          <w:sz w:val="24"/>
          <w:szCs w:val="24"/>
        </w:rPr>
        <w:t xml:space="preserve">Credit, </w:t>
      </w:r>
      <w:r w:rsidRPr="00F152B0">
        <w:rPr>
          <w:rFonts w:cs="Calibri"/>
          <w:sz w:val="24"/>
          <w:szCs w:val="24"/>
        </w:rPr>
        <w:t xml:space="preserve">transfer </w:t>
      </w:r>
      <w:r w:rsidR="0041690D" w:rsidRPr="00F152B0">
        <w:rPr>
          <w:rFonts w:cs="Calibri"/>
          <w:sz w:val="24"/>
          <w:szCs w:val="24"/>
        </w:rPr>
        <w:t>the credit</w:t>
      </w:r>
      <w:r w:rsidRPr="00F152B0">
        <w:rPr>
          <w:rFonts w:cs="Calibri"/>
          <w:sz w:val="24"/>
          <w:szCs w:val="24"/>
        </w:rPr>
        <w:t xml:space="preserve">. </w:t>
      </w:r>
    </w:p>
    <w:p w14:paraId="4BB36882" w14:textId="77777777" w:rsidR="00792BE7" w:rsidRPr="00F152B0" w:rsidRDefault="00792BE7" w:rsidP="00CD2E02">
      <w:pPr>
        <w:pStyle w:val="ListParagraph"/>
        <w:ind w:left="1080"/>
        <w:rPr>
          <w:rFonts w:cs="Calibri"/>
          <w:sz w:val="24"/>
          <w:szCs w:val="24"/>
        </w:rPr>
      </w:pPr>
    </w:p>
    <w:p w14:paraId="3CBD1BF1" w14:textId="77777777" w:rsidR="00792BE7" w:rsidRPr="00F152B0" w:rsidRDefault="00792BE7" w:rsidP="00CD2E02">
      <w:pPr>
        <w:pStyle w:val="ListParagraph"/>
        <w:ind w:left="1080"/>
        <w:rPr>
          <w:rFonts w:cs="Calibri"/>
          <w:sz w:val="24"/>
          <w:szCs w:val="24"/>
        </w:rPr>
      </w:pPr>
    </w:p>
    <w:p w14:paraId="3DE5C8CA" w14:textId="77777777" w:rsidR="00AD0708" w:rsidRPr="00F152B0" w:rsidRDefault="0093651C" w:rsidP="00BD19B7">
      <w:pPr>
        <w:pStyle w:val="ListParagraph"/>
        <w:keepNext/>
        <w:numPr>
          <w:ilvl w:val="0"/>
          <w:numId w:val="1"/>
        </w:numPr>
        <w:rPr>
          <w:rFonts w:cs="Calibri"/>
          <w:b/>
          <w:sz w:val="24"/>
          <w:szCs w:val="24"/>
        </w:rPr>
      </w:pPr>
      <w:r w:rsidRPr="00F152B0">
        <w:rPr>
          <w:rFonts w:cs="Calibri"/>
          <w:b/>
          <w:sz w:val="24"/>
          <w:szCs w:val="24"/>
        </w:rPr>
        <w:lastRenderedPageBreak/>
        <w:t>Credit Descriptions</w:t>
      </w:r>
    </w:p>
    <w:p w14:paraId="3354B7DD" w14:textId="77777777" w:rsidR="00AD0708" w:rsidRPr="00F152B0" w:rsidRDefault="00AD0708" w:rsidP="00BD19B7">
      <w:pPr>
        <w:pStyle w:val="ListParagraph"/>
        <w:keepNext/>
        <w:ind w:left="1080"/>
        <w:rPr>
          <w:rFonts w:cs="Calibri"/>
          <w:sz w:val="24"/>
          <w:szCs w:val="24"/>
        </w:rPr>
      </w:pPr>
    </w:p>
    <w:p w14:paraId="541E61E4" w14:textId="77777777" w:rsidR="00AD0708" w:rsidRPr="00F152B0" w:rsidRDefault="00F14AAB" w:rsidP="00BD19B7">
      <w:pPr>
        <w:pStyle w:val="ListParagraph"/>
        <w:keepNext/>
        <w:rPr>
          <w:rFonts w:cs="Calibri"/>
          <w:sz w:val="24"/>
          <w:szCs w:val="24"/>
        </w:rPr>
      </w:pPr>
      <w:r>
        <w:rPr>
          <w:rFonts w:cs="Calibri"/>
          <w:sz w:val="24"/>
          <w:szCs w:val="24"/>
        </w:rPr>
        <w:t>T</w:t>
      </w:r>
      <w:r w:rsidR="00AD0708" w:rsidRPr="00F152B0">
        <w:rPr>
          <w:rFonts w:cs="Calibri"/>
          <w:sz w:val="24"/>
          <w:szCs w:val="24"/>
        </w:rPr>
        <w:t>he following</w:t>
      </w:r>
      <w:r w:rsidR="00F921EC" w:rsidRPr="00F152B0">
        <w:rPr>
          <w:rFonts w:cs="Calibri"/>
          <w:sz w:val="24"/>
          <w:szCs w:val="24"/>
        </w:rPr>
        <w:t xml:space="preserve"> </w:t>
      </w:r>
      <w:r w:rsidR="00AD0708" w:rsidRPr="00F152B0">
        <w:rPr>
          <w:rFonts w:cs="Calibri"/>
          <w:sz w:val="24"/>
          <w:szCs w:val="24"/>
        </w:rPr>
        <w:t>general descriptions</w:t>
      </w:r>
      <w:r>
        <w:rPr>
          <w:rFonts w:cs="Calibri"/>
          <w:sz w:val="24"/>
          <w:szCs w:val="24"/>
        </w:rPr>
        <w:t>, including cites to relevant</w:t>
      </w:r>
      <w:r w:rsidR="00AD0708" w:rsidRPr="00F152B0">
        <w:rPr>
          <w:rFonts w:cs="Calibri"/>
          <w:sz w:val="24"/>
          <w:szCs w:val="24"/>
        </w:rPr>
        <w:t xml:space="preserve"> DOR public written statements</w:t>
      </w:r>
      <w:r>
        <w:rPr>
          <w:rFonts w:cs="Calibri"/>
          <w:sz w:val="24"/>
          <w:szCs w:val="24"/>
        </w:rPr>
        <w:t>,</w:t>
      </w:r>
      <w:r w:rsidR="00AD0708" w:rsidRPr="00F152B0">
        <w:rPr>
          <w:rFonts w:cs="Calibri"/>
          <w:sz w:val="24"/>
          <w:szCs w:val="24"/>
        </w:rPr>
        <w:t xml:space="preserve"> provide information </w:t>
      </w:r>
      <w:r w:rsidR="0093651C" w:rsidRPr="00F152B0">
        <w:rPr>
          <w:rFonts w:cs="Calibri"/>
          <w:sz w:val="24"/>
          <w:szCs w:val="24"/>
        </w:rPr>
        <w:t>on</w:t>
      </w:r>
      <w:r w:rsidR="00AD0708" w:rsidRPr="00F152B0">
        <w:rPr>
          <w:rFonts w:cs="Calibri"/>
          <w:sz w:val="24"/>
          <w:szCs w:val="24"/>
        </w:rPr>
        <w:t xml:space="preserve"> the tax </w:t>
      </w:r>
      <w:r w:rsidR="00997F24" w:rsidRPr="00F152B0">
        <w:rPr>
          <w:rFonts w:cs="Calibri"/>
          <w:sz w:val="24"/>
          <w:szCs w:val="24"/>
        </w:rPr>
        <w:t>credits</w:t>
      </w:r>
      <w:r>
        <w:rPr>
          <w:rFonts w:cs="Calibri"/>
          <w:sz w:val="24"/>
          <w:szCs w:val="24"/>
        </w:rPr>
        <w:t xml:space="preserve"> subject to the reporting requirement</w:t>
      </w:r>
      <w:r w:rsidR="00AD0708" w:rsidRPr="00F152B0">
        <w:rPr>
          <w:rFonts w:cs="Calibri"/>
          <w:sz w:val="24"/>
          <w:szCs w:val="24"/>
        </w:rPr>
        <w:t>:</w:t>
      </w:r>
    </w:p>
    <w:p w14:paraId="2C9E420B" w14:textId="77777777" w:rsidR="00AD0708" w:rsidRPr="00163D63" w:rsidRDefault="00AD0708" w:rsidP="00BB20B1">
      <w:pPr>
        <w:ind w:left="720"/>
        <w:rPr>
          <w:rFonts w:cs="Calibri"/>
          <w:sz w:val="24"/>
          <w:szCs w:val="24"/>
          <w:u w:val="single"/>
        </w:rPr>
      </w:pPr>
      <w:r w:rsidRPr="00163D63">
        <w:rPr>
          <w:rFonts w:cs="Calibri"/>
          <w:sz w:val="24"/>
          <w:szCs w:val="24"/>
          <w:u w:val="single"/>
        </w:rPr>
        <w:t>Film Tax Credit</w:t>
      </w:r>
    </w:p>
    <w:p w14:paraId="4E586E25" w14:textId="29571C70" w:rsidR="00AD0708" w:rsidRPr="00F152B0" w:rsidRDefault="00AD0708" w:rsidP="00163D63">
      <w:pPr>
        <w:pStyle w:val="ListParagraph"/>
        <w:rPr>
          <w:rFonts w:cs="Calibri"/>
          <w:sz w:val="24"/>
          <w:szCs w:val="24"/>
        </w:rPr>
      </w:pPr>
      <w:r w:rsidRPr="00F152B0">
        <w:rPr>
          <w:rFonts w:cs="Calibri"/>
          <w:sz w:val="24"/>
          <w:szCs w:val="24"/>
        </w:rPr>
        <w:t>Motion picture production companies may claim (</w:t>
      </w:r>
      <w:r w:rsidR="008B24BF">
        <w:rPr>
          <w:rFonts w:cs="Calibri"/>
          <w:sz w:val="24"/>
          <w:szCs w:val="24"/>
        </w:rPr>
        <w:t>i</w:t>
      </w:r>
      <w:r w:rsidRPr="00F152B0">
        <w:rPr>
          <w:rFonts w:cs="Calibri"/>
          <w:sz w:val="24"/>
          <w:szCs w:val="24"/>
        </w:rPr>
        <w:t xml:space="preserve">) a credit equal to 25% of the total qualifying aggregate payroll for employing persons within the </w:t>
      </w:r>
      <w:r w:rsidR="007F3BF9">
        <w:rPr>
          <w:rFonts w:cs="Calibri"/>
          <w:sz w:val="24"/>
          <w:szCs w:val="24"/>
        </w:rPr>
        <w:t>C</w:t>
      </w:r>
      <w:r w:rsidRPr="00F152B0">
        <w:rPr>
          <w:rFonts w:cs="Calibri"/>
          <w:sz w:val="24"/>
          <w:szCs w:val="24"/>
        </w:rPr>
        <w:t>ommonwealth in connection with filming and production of a motion picture and (</w:t>
      </w:r>
      <w:r w:rsidR="008B24BF">
        <w:rPr>
          <w:rFonts w:cs="Calibri"/>
          <w:sz w:val="24"/>
          <w:szCs w:val="24"/>
        </w:rPr>
        <w:t>ii</w:t>
      </w:r>
      <w:r w:rsidRPr="00F152B0">
        <w:rPr>
          <w:rFonts w:cs="Calibri"/>
          <w:sz w:val="24"/>
          <w:szCs w:val="24"/>
        </w:rPr>
        <w:t>) a credit equal to 25% of their Massachusetts production expenses</w:t>
      </w:r>
      <w:r w:rsidR="00E5347D" w:rsidRPr="00F152B0">
        <w:rPr>
          <w:rFonts w:cs="Calibri"/>
          <w:sz w:val="24"/>
          <w:szCs w:val="24"/>
        </w:rPr>
        <w:t>.</w:t>
      </w:r>
      <w:r w:rsidR="00163D63" w:rsidRPr="00F86409">
        <w:rPr>
          <w:rFonts w:cs="Calibri"/>
          <w:sz w:val="24"/>
          <w:szCs w:val="24"/>
        </w:rPr>
        <w:t xml:space="preserve"> </w:t>
      </w:r>
      <w:r w:rsidRPr="00F152B0">
        <w:rPr>
          <w:rFonts w:cs="Calibri"/>
          <w:sz w:val="24"/>
          <w:szCs w:val="24"/>
        </w:rPr>
        <w:t>Each credit has its own qualification requirements</w:t>
      </w:r>
      <w:r w:rsidR="009E0424" w:rsidRPr="00F152B0">
        <w:rPr>
          <w:rFonts w:cs="Calibri"/>
          <w:sz w:val="24"/>
          <w:szCs w:val="24"/>
        </w:rPr>
        <w:t>,</w:t>
      </w:r>
      <w:r w:rsidRPr="00F152B0">
        <w:rPr>
          <w:rFonts w:cs="Calibri"/>
          <w:sz w:val="24"/>
          <w:szCs w:val="24"/>
        </w:rPr>
        <w:t xml:space="preserve"> and a taxpayer is allowed to qualify for and claim both credits</w:t>
      </w:r>
      <w:r w:rsidR="00E5347D" w:rsidRPr="00F152B0">
        <w:rPr>
          <w:rFonts w:cs="Calibri"/>
          <w:sz w:val="24"/>
          <w:szCs w:val="24"/>
        </w:rPr>
        <w:t xml:space="preserve">. </w:t>
      </w:r>
      <w:r w:rsidRPr="00F152B0">
        <w:rPr>
          <w:rFonts w:cs="Calibri"/>
          <w:sz w:val="24"/>
          <w:szCs w:val="24"/>
        </w:rPr>
        <w:t>The production companies must incur a minimum of $50,000 in qualified expense</w:t>
      </w:r>
      <w:r w:rsidR="005C541F" w:rsidRPr="00F152B0">
        <w:rPr>
          <w:rFonts w:cs="Calibri"/>
          <w:sz w:val="24"/>
          <w:szCs w:val="24"/>
        </w:rPr>
        <w:t>s</w:t>
      </w:r>
      <w:r w:rsidRPr="00F152B0">
        <w:rPr>
          <w:rFonts w:cs="Calibri"/>
          <w:sz w:val="24"/>
          <w:szCs w:val="24"/>
        </w:rPr>
        <w:t xml:space="preserve"> during a consecutive twelve</w:t>
      </w:r>
      <w:r w:rsidR="00121164" w:rsidRPr="00F152B0">
        <w:rPr>
          <w:rFonts w:cs="Calibri"/>
          <w:sz w:val="24"/>
          <w:szCs w:val="24"/>
        </w:rPr>
        <w:t>-</w:t>
      </w:r>
      <w:r w:rsidRPr="00F152B0">
        <w:rPr>
          <w:rFonts w:cs="Calibri"/>
          <w:sz w:val="24"/>
          <w:szCs w:val="24"/>
        </w:rPr>
        <w:t xml:space="preserve">month qualification period. The credits are </w:t>
      </w:r>
      <w:r w:rsidR="00B644B9" w:rsidRPr="00F152B0">
        <w:rPr>
          <w:rFonts w:cs="Calibri"/>
          <w:sz w:val="24"/>
          <w:szCs w:val="24"/>
        </w:rPr>
        <w:t xml:space="preserve">either </w:t>
      </w:r>
      <w:r w:rsidRPr="00F152B0">
        <w:rPr>
          <w:rFonts w:cs="Calibri"/>
          <w:sz w:val="24"/>
          <w:szCs w:val="24"/>
        </w:rPr>
        <w:t>transferable or 90%</w:t>
      </w:r>
      <w:r w:rsidR="00121164" w:rsidRPr="00F152B0">
        <w:rPr>
          <w:rFonts w:cs="Calibri"/>
          <w:sz w:val="24"/>
          <w:szCs w:val="24"/>
        </w:rPr>
        <w:t>-</w:t>
      </w:r>
      <w:r w:rsidRPr="00F152B0">
        <w:rPr>
          <w:rFonts w:cs="Calibri"/>
          <w:sz w:val="24"/>
          <w:szCs w:val="24"/>
        </w:rPr>
        <w:t xml:space="preserve">refundable to the motion picture production companies </w:t>
      </w:r>
      <w:r w:rsidR="007E0089">
        <w:rPr>
          <w:rFonts w:cs="Calibri"/>
          <w:sz w:val="24"/>
          <w:szCs w:val="24"/>
        </w:rPr>
        <w:t>(</w:t>
      </w:r>
      <w:r w:rsidRPr="00F152B0">
        <w:rPr>
          <w:rFonts w:cs="Calibri"/>
          <w:sz w:val="24"/>
          <w:szCs w:val="24"/>
        </w:rPr>
        <w:t xml:space="preserve">to the extent </w:t>
      </w:r>
      <w:r w:rsidR="00B644B9" w:rsidRPr="00F152B0">
        <w:rPr>
          <w:rFonts w:cs="Calibri"/>
          <w:sz w:val="24"/>
          <w:szCs w:val="24"/>
        </w:rPr>
        <w:t xml:space="preserve">that </w:t>
      </w:r>
      <w:r w:rsidRPr="00F152B0">
        <w:rPr>
          <w:rFonts w:cs="Calibri"/>
          <w:sz w:val="24"/>
          <w:szCs w:val="24"/>
        </w:rPr>
        <w:t>the credits exceed the companies’ Massachusetts tax liability</w:t>
      </w:r>
      <w:r w:rsidR="007E0089">
        <w:rPr>
          <w:rFonts w:cs="Calibri"/>
          <w:sz w:val="24"/>
          <w:szCs w:val="24"/>
        </w:rPr>
        <w:t>)</w:t>
      </w:r>
      <w:r w:rsidR="00E5347D" w:rsidRPr="00F152B0">
        <w:rPr>
          <w:rFonts w:cs="Calibri"/>
          <w:sz w:val="24"/>
          <w:szCs w:val="24"/>
        </w:rPr>
        <w:t xml:space="preserve">. </w:t>
      </w:r>
      <w:r w:rsidRPr="00F152B0">
        <w:rPr>
          <w:rFonts w:cs="Calibri"/>
          <w:sz w:val="24"/>
          <w:szCs w:val="24"/>
        </w:rPr>
        <w:t>Transferees do not qualify for the 90%</w:t>
      </w:r>
      <w:r w:rsidR="00121164" w:rsidRPr="00F152B0">
        <w:rPr>
          <w:rFonts w:cs="Calibri"/>
          <w:sz w:val="24"/>
          <w:szCs w:val="24"/>
        </w:rPr>
        <w:t>-</w:t>
      </w:r>
      <w:r w:rsidRPr="00F152B0">
        <w:rPr>
          <w:rFonts w:cs="Calibri"/>
          <w:sz w:val="24"/>
          <w:szCs w:val="24"/>
        </w:rPr>
        <w:t>refundab</w:t>
      </w:r>
      <w:r w:rsidR="007E63A5" w:rsidRPr="00F152B0">
        <w:rPr>
          <w:rFonts w:cs="Calibri"/>
          <w:sz w:val="24"/>
          <w:szCs w:val="24"/>
        </w:rPr>
        <w:t>ility</w:t>
      </w:r>
      <w:r w:rsidRPr="00F152B0">
        <w:rPr>
          <w:rFonts w:cs="Calibri"/>
          <w:sz w:val="24"/>
          <w:szCs w:val="24"/>
        </w:rPr>
        <w:t>.</w:t>
      </w:r>
      <w:r w:rsidR="0093651C" w:rsidRPr="00F152B0">
        <w:rPr>
          <w:rFonts w:cs="Calibri"/>
          <w:sz w:val="24"/>
          <w:szCs w:val="24"/>
        </w:rPr>
        <w:t xml:space="preserve"> The following </w:t>
      </w:r>
      <w:r w:rsidR="000352CF" w:rsidRPr="00F152B0">
        <w:rPr>
          <w:rFonts w:cs="Calibri"/>
          <w:sz w:val="24"/>
          <w:szCs w:val="24"/>
        </w:rPr>
        <w:t xml:space="preserve">regulation and </w:t>
      </w:r>
      <w:r w:rsidR="0093651C" w:rsidRPr="00F152B0">
        <w:rPr>
          <w:rFonts w:cs="Calibri"/>
          <w:sz w:val="24"/>
          <w:szCs w:val="24"/>
        </w:rPr>
        <w:t>public written statements provide additional information and background on the credit:</w:t>
      </w:r>
    </w:p>
    <w:p w14:paraId="31866C97" w14:textId="77777777" w:rsidR="00AD0708" w:rsidRPr="00F152B0" w:rsidRDefault="00AD0708" w:rsidP="00CB159C">
      <w:pPr>
        <w:pStyle w:val="ListParagraph"/>
        <w:ind w:left="1080"/>
        <w:rPr>
          <w:rFonts w:cs="Calibri"/>
          <w:sz w:val="24"/>
          <w:szCs w:val="24"/>
        </w:rPr>
      </w:pPr>
    </w:p>
    <w:p w14:paraId="0D00ACF5" w14:textId="40071543" w:rsidR="00AD0708" w:rsidRPr="00F152B0" w:rsidRDefault="00AD0708" w:rsidP="00D813CA">
      <w:pPr>
        <w:pStyle w:val="ListParagraph"/>
        <w:numPr>
          <w:ilvl w:val="0"/>
          <w:numId w:val="4"/>
        </w:numPr>
        <w:ind w:left="1440"/>
        <w:rPr>
          <w:rFonts w:cs="Calibri"/>
          <w:sz w:val="24"/>
          <w:szCs w:val="24"/>
        </w:rPr>
      </w:pPr>
      <w:r w:rsidRPr="00F152B0">
        <w:rPr>
          <w:rFonts w:cs="Calibri"/>
          <w:sz w:val="24"/>
          <w:szCs w:val="24"/>
        </w:rPr>
        <w:t>T</w:t>
      </w:r>
      <w:r w:rsidR="007E0089">
        <w:rPr>
          <w:rFonts w:cs="Calibri"/>
          <w:sz w:val="24"/>
          <w:szCs w:val="24"/>
        </w:rPr>
        <w:t>echnical Information Release (“T</w:t>
      </w:r>
      <w:r w:rsidRPr="00F152B0">
        <w:rPr>
          <w:rFonts w:cs="Calibri"/>
          <w:sz w:val="24"/>
          <w:szCs w:val="24"/>
        </w:rPr>
        <w:t>IR</w:t>
      </w:r>
      <w:r w:rsidR="004A2406">
        <w:rPr>
          <w:rFonts w:cs="Calibri"/>
          <w:sz w:val="24"/>
          <w:szCs w:val="24"/>
        </w:rPr>
        <w:t>”)</w:t>
      </w:r>
      <w:r w:rsidRPr="00F152B0">
        <w:rPr>
          <w:rFonts w:cs="Calibri"/>
          <w:sz w:val="24"/>
          <w:szCs w:val="24"/>
        </w:rPr>
        <w:t xml:space="preserve"> 06-01</w:t>
      </w:r>
      <w:r w:rsidR="007E0089">
        <w:rPr>
          <w:rFonts w:cs="Calibri"/>
          <w:sz w:val="24"/>
          <w:szCs w:val="24"/>
        </w:rPr>
        <w:t>:</w:t>
      </w:r>
      <w:r w:rsidR="007E0089" w:rsidRPr="00F152B0">
        <w:rPr>
          <w:rFonts w:cs="Calibri"/>
          <w:sz w:val="24"/>
          <w:szCs w:val="24"/>
        </w:rPr>
        <w:t xml:space="preserve"> </w:t>
      </w:r>
      <w:r w:rsidRPr="00F152B0">
        <w:rPr>
          <w:rFonts w:cs="Calibri"/>
          <w:sz w:val="24"/>
          <w:szCs w:val="24"/>
        </w:rPr>
        <w:t>An Act Providing Incentive to the Motion Picture Industry.</w:t>
      </w:r>
    </w:p>
    <w:p w14:paraId="6DF7ED25" w14:textId="620BDE49" w:rsidR="00AD0708" w:rsidRPr="00F152B0" w:rsidRDefault="00AD0708" w:rsidP="00D813CA">
      <w:pPr>
        <w:pStyle w:val="ListParagraph"/>
        <w:numPr>
          <w:ilvl w:val="0"/>
          <w:numId w:val="4"/>
        </w:numPr>
        <w:ind w:left="1440"/>
        <w:rPr>
          <w:rFonts w:cs="Calibri"/>
          <w:sz w:val="24"/>
          <w:szCs w:val="24"/>
        </w:rPr>
      </w:pPr>
      <w:r w:rsidRPr="00F152B0">
        <w:rPr>
          <w:rFonts w:cs="Calibri"/>
          <w:sz w:val="24"/>
          <w:szCs w:val="24"/>
        </w:rPr>
        <w:t xml:space="preserve">DOR Directive </w:t>
      </w:r>
      <w:r w:rsidR="007E0089">
        <w:rPr>
          <w:rFonts w:cs="Calibri"/>
          <w:sz w:val="24"/>
          <w:szCs w:val="24"/>
        </w:rPr>
        <w:t xml:space="preserve">(“DD”) </w:t>
      </w:r>
      <w:r w:rsidRPr="00F152B0">
        <w:rPr>
          <w:rFonts w:cs="Calibri"/>
          <w:sz w:val="24"/>
          <w:szCs w:val="24"/>
        </w:rPr>
        <w:t>07-01</w:t>
      </w:r>
      <w:r w:rsidR="007E0089">
        <w:rPr>
          <w:rFonts w:cs="Calibri"/>
          <w:sz w:val="24"/>
          <w:szCs w:val="24"/>
        </w:rPr>
        <w:t>:</w:t>
      </w:r>
      <w:r w:rsidR="007E0089" w:rsidRPr="00F152B0">
        <w:rPr>
          <w:rFonts w:cs="Calibri"/>
          <w:sz w:val="24"/>
          <w:szCs w:val="24"/>
        </w:rPr>
        <w:t xml:space="preserve"> </w:t>
      </w:r>
      <w:r w:rsidRPr="00F152B0">
        <w:rPr>
          <w:rFonts w:cs="Calibri"/>
          <w:sz w:val="24"/>
          <w:szCs w:val="24"/>
        </w:rPr>
        <w:t xml:space="preserve">Questions concerning </w:t>
      </w:r>
      <w:r w:rsidR="00F65F86" w:rsidRPr="00F152B0">
        <w:rPr>
          <w:rFonts w:cs="Calibri"/>
          <w:sz w:val="24"/>
          <w:szCs w:val="24"/>
        </w:rPr>
        <w:t xml:space="preserve">the </w:t>
      </w:r>
      <w:r w:rsidRPr="00F152B0">
        <w:rPr>
          <w:rFonts w:cs="Calibri"/>
          <w:sz w:val="24"/>
          <w:szCs w:val="24"/>
        </w:rPr>
        <w:t>Film Credit; Qualifying Expenses, Transferee Liability and Withholding Procedures</w:t>
      </w:r>
      <w:r w:rsidR="001D7BC7" w:rsidRPr="00F152B0">
        <w:rPr>
          <w:rFonts w:cs="Calibri"/>
          <w:sz w:val="24"/>
          <w:szCs w:val="24"/>
        </w:rPr>
        <w:t xml:space="preserve"> (updated and clarified by TIR 07-15)</w:t>
      </w:r>
      <w:r w:rsidRPr="00F152B0">
        <w:rPr>
          <w:rFonts w:cs="Calibri"/>
          <w:sz w:val="24"/>
          <w:szCs w:val="24"/>
        </w:rPr>
        <w:t>.</w:t>
      </w:r>
    </w:p>
    <w:p w14:paraId="5B51A2D8" w14:textId="7C5B943F" w:rsidR="00AD0708" w:rsidRPr="00F152B0" w:rsidRDefault="00AD0708" w:rsidP="00D813CA">
      <w:pPr>
        <w:pStyle w:val="ListParagraph"/>
        <w:numPr>
          <w:ilvl w:val="0"/>
          <w:numId w:val="4"/>
        </w:numPr>
        <w:ind w:left="1440"/>
        <w:rPr>
          <w:rFonts w:cs="Calibri"/>
          <w:sz w:val="24"/>
          <w:szCs w:val="24"/>
        </w:rPr>
      </w:pPr>
      <w:r w:rsidRPr="00F152B0">
        <w:rPr>
          <w:rFonts w:cs="Calibri"/>
          <w:sz w:val="24"/>
          <w:szCs w:val="24"/>
        </w:rPr>
        <w:t>TIR 07-15</w:t>
      </w:r>
      <w:r w:rsidR="007E0089">
        <w:rPr>
          <w:rFonts w:cs="Calibri"/>
          <w:sz w:val="24"/>
          <w:szCs w:val="24"/>
        </w:rPr>
        <w:t>:</w:t>
      </w:r>
      <w:r w:rsidR="007E0089" w:rsidRPr="00F152B0">
        <w:rPr>
          <w:rFonts w:cs="Calibri"/>
          <w:sz w:val="24"/>
          <w:szCs w:val="24"/>
        </w:rPr>
        <w:t xml:space="preserve"> </w:t>
      </w:r>
      <w:r w:rsidRPr="00F152B0">
        <w:rPr>
          <w:rFonts w:cs="Calibri"/>
          <w:sz w:val="24"/>
          <w:szCs w:val="24"/>
        </w:rPr>
        <w:t>An Act Providing Incentives to the Motion Picture Industry.</w:t>
      </w:r>
    </w:p>
    <w:p w14:paraId="65E122CA" w14:textId="60532D25" w:rsidR="00955BFF" w:rsidRDefault="00AD0708" w:rsidP="007A4AF8">
      <w:pPr>
        <w:pStyle w:val="ListParagraph"/>
        <w:numPr>
          <w:ilvl w:val="0"/>
          <w:numId w:val="4"/>
        </w:numPr>
        <w:ind w:left="1440"/>
        <w:rPr>
          <w:rFonts w:cs="Calibri"/>
          <w:sz w:val="24"/>
          <w:szCs w:val="24"/>
        </w:rPr>
      </w:pPr>
      <w:r w:rsidRPr="00F152B0">
        <w:rPr>
          <w:rFonts w:cs="Calibri"/>
          <w:sz w:val="24"/>
          <w:szCs w:val="24"/>
        </w:rPr>
        <w:t>830 CMR 62B.2.3, Motion Picture Production Company Withholding.</w:t>
      </w:r>
    </w:p>
    <w:p w14:paraId="090095EC" w14:textId="71F7D2CF" w:rsidR="00955BFF" w:rsidRPr="00F152B0" w:rsidRDefault="00955BFF" w:rsidP="00955BFF">
      <w:pPr>
        <w:pStyle w:val="ListParagraph"/>
        <w:numPr>
          <w:ilvl w:val="0"/>
          <w:numId w:val="4"/>
        </w:numPr>
        <w:ind w:left="1440"/>
        <w:rPr>
          <w:rFonts w:cs="Calibri"/>
          <w:sz w:val="24"/>
          <w:szCs w:val="24"/>
        </w:rPr>
      </w:pPr>
      <w:r w:rsidRPr="00F152B0">
        <w:rPr>
          <w:rFonts w:cs="Calibri"/>
          <w:sz w:val="24"/>
          <w:szCs w:val="24"/>
        </w:rPr>
        <w:t>TIR 15-4</w:t>
      </w:r>
      <w:r w:rsidR="007E0089">
        <w:rPr>
          <w:rFonts w:cs="Calibri"/>
          <w:sz w:val="24"/>
          <w:szCs w:val="24"/>
        </w:rPr>
        <w:t>:</w:t>
      </w:r>
      <w:r w:rsidR="007E0089" w:rsidRPr="00F152B0">
        <w:rPr>
          <w:rFonts w:cs="Calibri"/>
          <w:sz w:val="24"/>
          <w:szCs w:val="24"/>
        </w:rPr>
        <w:t xml:space="preserve"> </w:t>
      </w:r>
      <w:r w:rsidRPr="00F152B0">
        <w:rPr>
          <w:rFonts w:cs="Calibri"/>
          <w:sz w:val="24"/>
          <w:szCs w:val="24"/>
        </w:rPr>
        <w:t>New Certification Requirements Applicable to State Contracts and Taxpayers Claiming Certain Credits</w:t>
      </w:r>
      <w:r w:rsidR="005C5267" w:rsidRPr="00F152B0">
        <w:rPr>
          <w:rFonts w:cs="Calibri"/>
          <w:sz w:val="24"/>
          <w:szCs w:val="24"/>
        </w:rPr>
        <w:t>.</w:t>
      </w:r>
    </w:p>
    <w:p w14:paraId="76843FD8" w14:textId="4B5F3E64" w:rsidR="00955BFF" w:rsidRPr="00F152B0" w:rsidRDefault="00955BFF" w:rsidP="00D813CA">
      <w:pPr>
        <w:pStyle w:val="ListParagraph"/>
        <w:numPr>
          <w:ilvl w:val="0"/>
          <w:numId w:val="4"/>
        </w:numPr>
        <w:ind w:left="1440"/>
        <w:rPr>
          <w:rFonts w:cs="Calibri"/>
          <w:sz w:val="24"/>
          <w:szCs w:val="24"/>
        </w:rPr>
      </w:pPr>
      <w:r w:rsidRPr="00F152B0">
        <w:rPr>
          <w:rFonts w:cs="Calibri"/>
          <w:sz w:val="24"/>
          <w:szCs w:val="24"/>
        </w:rPr>
        <w:t xml:space="preserve">Letter Ruling </w:t>
      </w:r>
      <w:r w:rsidR="007E0089">
        <w:rPr>
          <w:rFonts w:cs="Calibri"/>
          <w:sz w:val="24"/>
          <w:szCs w:val="24"/>
        </w:rPr>
        <w:t xml:space="preserve">(“LR”) </w:t>
      </w:r>
      <w:r w:rsidRPr="00F152B0">
        <w:rPr>
          <w:rFonts w:cs="Calibri"/>
          <w:sz w:val="24"/>
          <w:szCs w:val="24"/>
        </w:rPr>
        <w:t>06-1</w:t>
      </w:r>
      <w:r w:rsidR="007E0089">
        <w:rPr>
          <w:rFonts w:cs="Calibri"/>
          <w:sz w:val="24"/>
          <w:szCs w:val="24"/>
        </w:rPr>
        <w:t>:</w:t>
      </w:r>
      <w:r w:rsidR="007E0089" w:rsidRPr="00F152B0">
        <w:rPr>
          <w:rFonts w:cs="Calibri"/>
          <w:sz w:val="24"/>
          <w:szCs w:val="24"/>
        </w:rPr>
        <w:t xml:space="preserve"> </w:t>
      </w:r>
      <w:r w:rsidRPr="00F152B0">
        <w:rPr>
          <w:rFonts w:cs="Calibri"/>
          <w:sz w:val="24"/>
          <w:szCs w:val="24"/>
        </w:rPr>
        <w:t>Film Incentive</w:t>
      </w:r>
      <w:r w:rsidR="005C5267" w:rsidRPr="00F152B0">
        <w:rPr>
          <w:rFonts w:cs="Calibri"/>
          <w:sz w:val="24"/>
          <w:szCs w:val="24"/>
        </w:rPr>
        <w:t>.</w:t>
      </w:r>
    </w:p>
    <w:p w14:paraId="4A923BC0" w14:textId="1FE97173" w:rsidR="00AD0708" w:rsidRPr="00163D63" w:rsidRDefault="00893AF3" w:rsidP="00F73029">
      <w:pPr>
        <w:pStyle w:val="ListParagraph"/>
        <w:numPr>
          <w:ilvl w:val="0"/>
          <w:numId w:val="4"/>
        </w:numPr>
        <w:ind w:left="1440"/>
        <w:rPr>
          <w:rFonts w:cs="Calibri"/>
          <w:sz w:val="24"/>
          <w:szCs w:val="24"/>
        </w:rPr>
      </w:pPr>
      <w:r w:rsidRPr="00F152B0">
        <w:rPr>
          <w:sz w:val="24"/>
          <w:szCs w:val="24"/>
        </w:rPr>
        <w:t>TIR 22-5</w:t>
      </w:r>
      <w:r w:rsidR="007E0089">
        <w:rPr>
          <w:sz w:val="24"/>
          <w:szCs w:val="24"/>
        </w:rPr>
        <w:t>:</w:t>
      </w:r>
      <w:r w:rsidRPr="00F152B0">
        <w:rPr>
          <w:sz w:val="24"/>
          <w:szCs w:val="24"/>
        </w:rPr>
        <w:t xml:space="preserve"> Tax Provisions in Recent Massachusetts Legislation</w:t>
      </w:r>
      <w:r w:rsidR="005C5267" w:rsidRPr="00F152B0">
        <w:rPr>
          <w:sz w:val="24"/>
          <w:szCs w:val="24"/>
        </w:rPr>
        <w:t>.</w:t>
      </w:r>
    </w:p>
    <w:p w14:paraId="670B1F5F" w14:textId="77777777" w:rsidR="00BB20B1" w:rsidRPr="00163D63" w:rsidRDefault="00AD0708" w:rsidP="00543723">
      <w:pPr>
        <w:ind w:left="720"/>
        <w:rPr>
          <w:rFonts w:cs="Calibri"/>
          <w:sz w:val="24"/>
          <w:szCs w:val="24"/>
          <w:u w:val="single"/>
        </w:rPr>
      </w:pPr>
      <w:bookmarkStart w:id="2" w:name="_Hlk53063386"/>
      <w:r w:rsidRPr="00163D63">
        <w:rPr>
          <w:rFonts w:cs="Calibri"/>
          <w:sz w:val="24"/>
          <w:szCs w:val="24"/>
          <w:u w:val="single"/>
        </w:rPr>
        <w:t>Historic Rehabilitation Tax Credit</w:t>
      </w:r>
    </w:p>
    <w:p w14:paraId="30BF6B8F" w14:textId="1ECECBEC" w:rsidR="00AD0708" w:rsidRPr="00F152B0" w:rsidRDefault="00047F8A" w:rsidP="00543723">
      <w:pPr>
        <w:ind w:left="720"/>
        <w:rPr>
          <w:rFonts w:cs="Calibri"/>
          <w:sz w:val="24"/>
          <w:szCs w:val="24"/>
        </w:rPr>
      </w:pPr>
      <w:bookmarkStart w:id="3" w:name="_Hlk208306289"/>
      <w:bookmarkStart w:id="4" w:name="_Hlk208312453"/>
      <w:r w:rsidRPr="00047F8A">
        <w:rPr>
          <w:rFonts w:cs="Calibri"/>
          <w:sz w:val="24"/>
          <w:szCs w:val="24"/>
        </w:rPr>
        <w:t xml:space="preserve">For tax years ending on or before </w:t>
      </w:r>
      <w:r>
        <w:rPr>
          <w:rFonts w:cs="Calibri"/>
          <w:sz w:val="24"/>
          <w:szCs w:val="24"/>
        </w:rPr>
        <w:t>December 31</w:t>
      </w:r>
      <w:r w:rsidR="00652ABA">
        <w:rPr>
          <w:rFonts w:cs="Calibri"/>
          <w:sz w:val="24"/>
          <w:szCs w:val="24"/>
        </w:rPr>
        <w:t>,</w:t>
      </w:r>
      <w:r>
        <w:rPr>
          <w:rFonts w:cs="Calibri"/>
          <w:sz w:val="24"/>
          <w:szCs w:val="24"/>
        </w:rPr>
        <w:t xml:space="preserve"> 2030</w:t>
      </w:r>
      <w:bookmarkEnd w:id="3"/>
      <w:r>
        <w:rPr>
          <w:rFonts w:cs="Calibri"/>
          <w:sz w:val="24"/>
          <w:szCs w:val="24"/>
        </w:rPr>
        <w:t>,</w:t>
      </w:r>
      <w:bookmarkEnd w:id="4"/>
      <w:r w:rsidR="00652ABA">
        <w:rPr>
          <w:rFonts w:cs="Calibri"/>
          <w:sz w:val="24"/>
          <w:szCs w:val="24"/>
        </w:rPr>
        <w:t xml:space="preserve"> Massachusetts provides </w:t>
      </w:r>
      <w:r w:rsidR="00D60AD0" w:rsidRPr="00D60AD0">
        <w:rPr>
          <w:rFonts w:cs="Calibri"/>
          <w:sz w:val="24"/>
          <w:szCs w:val="24"/>
        </w:rPr>
        <w:t xml:space="preserve">a corporate excise </w:t>
      </w:r>
      <w:r w:rsidR="00D60AD0">
        <w:rPr>
          <w:rFonts w:cs="Calibri"/>
          <w:sz w:val="24"/>
          <w:szCs w:val="24"/>
        </w:rPr>
        <w:t xml:space="preserve">and personal income </w:t>
      </w:r>
      <w:r w:rsidR="00D60AD0" w:rsidRPr="00D60AD0">
        <w:rPr>
          <w:rFonts w:cs="Calibri"/>
          <w:sz w:val="24"/>
          <w:szCs w:val="24"/>
        </w:rPr>
        <w:t xml:space="preserve">tax credit for </w:t>
      </w:r>
      <w:r w:rsidR="00D60AD0">
        <w:rPr>
          <w:rFonts w:cs="Calibri"/>
          <w:sz w:val="24"/>
          <w:szCs w:val="24"/>
        </w:rPr>
        <w:t xml:space="preserve">a portion of the expenses incurred </w:t>
      </w:r>
      <w:r w:rsidR="00D60AD0" w:rsidRPr="00D60AD0">
        <w:rPr>
          <w:rFonts w:cs="Calibri"/>
          <w:sz w:val="24"/>
          <w:szCs w:val="24"/>
        </w:rPr>
        <w:t>to rehabilitate a historic building or structure</w:t>
      </w:r>
      <w:r w:rsidR="00CC4F4E">
        <w:rPr>
          <w:rFonts w:cs="Calibri"/>
          <w:sz w:val="24"/>
          <w:szCs w:val="24"/>
        </w:rPr>
        <w:t xml:space="preserve"> (a “historic rehabilitation project”)</w:t>
      </w:r>
      <w:r w:rsidR="00D60AD0" w:rsidRPr="00D60AD0">
        <w:rPr>
          <w:rFonts w:cs="Calibri"/>
          <w:sz w:val="24"/>
          <w:szCs w:val="24"/>
        </w:rPr>
        <w:t xml:space="preserve"> located in </w:t>
      </w:r>
      <w:r w:rsidR="00D60AD0">
        <w:rPr>
          <w:rFonts w:cs="Calibri"/>
          <w:sz w:val="24"/>
          <w:szCs w:val="24"/>
        </w:rPr>
        <w:t xml:space="preserve">Massachusetts. </w:t>
      </w:r>
      <w:r w:rsidR="004B765D">
        <w:rPr>
          <w:rFonts w:cs="Calibri"/>
          <w:sz w:val="24"/>
          <w:szCs w:val="24"/>
        </w:rPr>
        <w:t xml:space="preserve">These </w:t>
      </w:r>
      <w:r w:rsidR="00AD0708" w:rsidRPr="00F152B0">
        <w:rPr>
          <w:rFonts w:cs="Calibri"/>
          <w:sz w:val="24"/>
          <w:szCs w:val="24"/>
        </w:rPr>
        <w:t xml:space="preserve">certified </w:t>
      </w:r>
      <w:r w:rsidR="00235337" w:rsidRPr="00F152B0">
        <w:rPr>
          <w:rFonts w:cs="Calibri"/>
          <w:sz w:val="24"/>
          <w:szCs w:val="24"/>
        </w:rPr>
        <w:t xml:space="preserve">historic </w:t>
      </w:r>
      <w:r w:rsidR="00AD0708" w:rsidRPr="00F152B0">
        <w:rPr>
          <w:rFonts w:cs="Calibri"/>
          <w:sz w:val="24"/>
          <w:szCs w:val="24"/>
        </w:rPr>
        <w:t xml:space="preserve">rehabilitation </w:t>
      </w:r>
      <w:r w:rsidR="00C557BF" w:rsidRPr="00F152B0">
        <w:rPr>
          <w:rFonts w:cs="Calibri"/>
          <w:sz w:val="24"/>
          <w:szCs w:val="24"/>
        </w:rPr>
        <w:t xml:space="preserve">projects </w:t>
      </w:r>
      <w:r w:rsidR="00C557BF">
        <w:rPr>
          <w:rFonts w:cs="Calibri"/>
          <w:sz w:val="24"/>
          <w:szCs w:val="24"/>
        </w:rPr>
        <w:t>on</w:t>
      </w:r>
      <w:r w:rsidR="00AD0708" w:rsidRPr="00F152B0">
        <w:rPr>
          <w:rFonts w:cs="Calibri"/>
          <w:sz w:val="24"/>
          <w:szCs w:val="24"/>
        </w:rPr>
        <w:t xml:space="preserve"> income-producing property are eligible to receive up to 20% of the cost of certified rehabilitation </w:t>
      </w:r>
      <w:r w:rsidR="00AD0708" w:rsidRPr="00F152B0">
        <w:rPr>
          <w:rFonts w:cs="Calibri"/>
          <w:sz w:val="24"/>
          <w:szCs w:val="24"/>
        </w:rPr>
        <w:lastRenderedPageBreak/>
        <w:t>expenditures in transferable Historic Rehabilitation Tax Credits.</w:t>
      </w:r>
      <w:r w:rsidR="00E63C44" w:rsidRPr="00F152B0">
        <w:rPr>
          <w:rFonts w:cs="Calibri"/>
          <w:sz w:val="24"/>
          <w:szCs w:val="24"/>
        </w:rPr>
        <w:t xml:space="preserve"> </w:t>
      </w:r>
      <w:r w:rsidR="00AD0708" w:rsidRPr="00F152B0">
        <w:rPr>
          <w:rFonts w:cs="Calibri"/>
          <w:sz w:val="24"/>
          <w:szCs w:val="24"/>
        </w:rPr>
        <w:t>The Massachusetts Historical Commission certifies projects and allocates the available credits</w:t>
      </w:r>
      <w:r w:rsidR="002C4402">
        <w:rPr>
          <w:rFonts w:cs="Calibri"/>
          <w:sz w:val="24"/>
          <w:szCs w:val="24"/>
        </w:rPr>
        <w:t xml:space="preserve"> </w:t>
      </w:r>
      <w:r w:rsidR="00AD0708" w:rsidRPr="00F152B0">
        <w:rPr>
          <w:rFonts w:cs="Calibri"/>
          <w:sz w:val="24"/>
          <w:szCs w:val="24"/>
        </w:rPr>
        <w:t xml:space="preserve">through an award process utilizing selection criteria outlined in the regulation </w:t>
      </w:r>
      <w:r w:rsidR="00303848" w:rsidRPr="00F152B0">
        <w:rPr>
          <w:rFonts w:cs="Calibri"/>
          <w:sz w:val="24"/>
          <w:szCs w:val="24"/>
        </w:rPr>
        <w:t xml:space="preserve">and </w:t>
      </w:r>
      <w:r w:rsidR="000B6AA1" w:rsidRPr="00F152B0">
        <w:rPr>
          <w:rFonts w:cs="Calibri"/>
          <w:sz w:val="24"/>
          <w:szCs w:val="24"/>
        </w:rPr>
        <w:t>public written statements</w:t>
      </w:r>
      <w:r w:rsidR="00303848" w:rsidRPr="00F152B0">
        <w:rPr>
          <w:rFonts w:cs="Calibri"/>
          <w:sz w:val="24"/>
          <w:szCs w:val="24"/>
        </w:rPr>
        <w:t xml:space="preserve"> </w:t>
      </w:r>
      <w:r w:rsidR="00AD0708" w:rsidRPr="00F152B0">
        <w:rPr>
          <w:rFonts w:cs="Calibri"/>
          <w:sz w:val="24"/>
          <w:szCs w:val="24"/>
        </w:rPr>
        <w:t>cited below</w:t>
      </w:r>
      <w:r w:rsidR="00E5347D" w:rsidRPr="00F152B0">
        <w:rPr>
          <w:rFonts w:cs="Calibri"/>
          <w:sz w:val="24"/>
          <w:szCs w:val="24"/>
        </w:rPr>
        <w:t>.</w:t>
      </w:r>
      <w:r w:rsidR="002C4402">
        <w:rPr>
          <w:rFonts w:cs="Calibri"/>
          <w:sz w:val="24"/>
          <w:szCs w:val="24"/>
        </w:rPr>
        <w:t xml:space="preserve"> For tax years beginning on or before December 31, 2023 the credit was subject to an annual cap of $55 million. </w:t>
      </w:r>
      <w:r w:rsidR="002C4402" w:rsidRPr="002C4402">
        <w:rPr>
          <w:rFonts w:cs="Calibri"/>
          <w:sz w:val="24"/>
          <w:szCs w:val="24"/>
        </w:rPr>
        <w:t xml:space="preserve">Effective for taxable years beginning on or after January 1, 2024, the credit’s annual </w:t>
      </w:r>
      <w:r w:rsidR="002C4402">
        <w:rPr>
          <w:rFonts w:cs="Calibri"/>
          <w:sz w:val="24"/>
          <w:szCs w:val="24"/>
        </w:rPr>
        <w:t xml:space="preserve">cap is raised </w:t>
      </w:r>
      <w:r w:rsidR="002C4402" w:rsidRPr="002C4402">
        <w:rPr>
          <w:rFonts w:cs="Calibri"/>
          <w:sz w:val="24"/>
          <w:szCs w:val="24"/>
        </w:rPr>
        <w:t>to $110</w:t>
      </w:r>
      <w:r w:rsidR="005E7C40">
        <w:rPr>
          <w:rFonts w:cs="Calibri"/>
          <w:sz w:val="24"/>
          <w:szCs w:val="24"/>
        </w:rPr>
        <w:t xml:space="preserve"> million</w:t>
      </w:r>
      <w:r w:rsidR="002C4402" w:rsidRPr="002C4402">
        <w:rPr>
          <w:rFonts w:cs="Calibri"/>
          <w:sz w:val="24"/>
          <w:szCs w:val="24"/>
        </w:rPr>
        <w:t>.</w:t>
      </w:r>
      <w:r w:rsidR="00E5347D" w:rsidRPr="00F152B0">
        <w:rPr>
          <w:rFonts w:cs="Calibri"/>
          <w:sz w:val="24"/>
          <w:szCs w:val="24"/>
        </w:rPr>
        <w:t xml:space="preserve"> </w:t>
      </w:r>
    </w:p>
    <w:p w14:paraId="3A8E23F1" w14:textId="1E4C2296" w:rsidR="00AD0708" w:rsidRPr="00F152B0" w:rsidRDefault="00AD0708" w:rsidP="002C7391">
      <w:pPr>
        <w:pStyle w:val="ListParagraph"/>
        <w:numPr>
          <w:ilvl w:val="0"/>
          <w:numId w:val="5"/>
        </w:numPr>
        <w:rPr>
          <w:rFonts w:cs="Calibri"/>
          <w:sz w:val="24"/>
          <w:szCs w:val="24"/>
        </w:rPr>
      </w:pPr>
      <w:r w:rsidRPr="00F152B0">
        <w:rPr>
          <w:rFonts w:cs="Calibri"/>
          <w:sz w:val="24"/>
          <w:szCs w:val="24"/>
        </w:rPr>
        <w:t>830 CMR 63.38R.1</w:t>
      </w:r>
      <w:r w:rsidR="007E0089">
        <w:rPr>
          <w:rFonts w:cs="Calibri"/>
          <w:sz w:val="24"/>
          <w:szCs w:val="24"/>
        </w:rPr>
        <w:t>:</w:t>
      </w:r>
      <w:r w:rsidR="007E0089" w:rsidRPr="00F152B0">
        <w:rPr>
          <w:rFonts w:cs="Calibri"/>
          <w:sz w:val="24"/>
          <w:szCs w:val="24"/>
        </w:rPr>
        <w:t xml:space="preserve"> </w:t>
      </w:r>
      <w:r w:rsidRPr="00F152B0">
        <w:rPr>
          <w:rFonts w:cs="Calibri"/>
          <w:sz w:val="24"/>
          <w:szCs w:val="24"/>
        </w:rPr>
        <w:t>Historic Rehabilitation Tax Credit.</w:t>
      </w:r>
    </w:p>
    <w:p w14:paraId="7A05A9F7" w14:textId="0F3CC79A" w:rsidR="00AD0708" w:rsidRPr="00F152B0" w:rsidRDefault="007E0089" w:rsidP="002C7391">
      <w:pPr>
        <w:pStyle w:val="ListParagraph"/>
        <w:numPr>
          <w:ilvl w:val="0"/>
          <w:numId w:val="5"/>
        </w:numPr>
        <w:rPr>
          <w:rFonts w:cs="Calibri"/>
          <w:sz w:val="24"/>
          <w:szCs w:val="24"/>
        </w:rPr>
      </w:pPr>
      <w:r>
        <w:rPr>
          <w:rFonts w:cs="Calibri"/>
          <w:sz w:val="24"/>
          <w:szCs w:val="24"/>
        </w:rPr>
        <w:t xml:space="preserve">LR </w:t>
      </w:r>
      <w:r w:rsidR="00AD0708" w:rsidRPr="00F152B0">
        <w:rPr>
          <w:rFonts w:cs="Calibri"/>
          <w:sz w:val="24"/>
          <w:szCs w:val="24"/>
        </w:rPr>
        <w:t>06-02</w:t>
      </w:r>
      <w:r>
        <w:rPr>
          <w:rFonts w:cs="Calibri"/>
          <w:sz w:val="24"/>
          <w:szCs w:val="24"/>
        </w:rPr>
        <w:t>:</w:t>
      </w:r>
      <w:r w:rsidRPr="00F152B0">
        <w:rPr>
          <w:rFonts w:cs="Calibri"/>
          <w:sz w:val="24"/>
          <w:szCs w:val="24"/>
        </w:rPr>
        <w:t xml:space="preserve"> </w:t>
      </w:r>
      <w:r w:rsidR="00AD0708" w:rsidRPr="00F152B0">
        <w:rPr>
          <w:rFonts w:cs="Calibri"/>
          <w:sz w:val="24"/>
          <w:szCs w:val="24"/>
        </w:rPr>
        <w:t xml:space="preserve">MHRTC &amp; </w:t>
      </w:r>
      <w:r w:rsidR="00933575">
        <w:rPr>
          <w:rFonts w:cs="Calibri"/>
          <w:sz w:val="24"/>
          <w:szCs w:val="24"/>
        </w:rPr>
        <w:t>Internal Revenue Code</w:t>
      </w:r>
      <w:r w:rsidR="00AD0708" w:rsidRPr="00F152B0">
        <w:rPr>
          <w:rFonts w:cs="Calibri"/>
          <w:sz w:val="24"/>
          <w:szCs w:val="24"/>
        </w:rPr>
        <w:t xml:space="preserve"> </w:t>
      </w:r>
      <w:r w:rsidR="00933575">
        <w:rPr>
          <w:rFonts w:cs="Calibri"/>
          <w:sz w:val="24"/>
          <w:szCs w:val="24"/>
        </w:rPr>
        <w:t>§</w:t>
      </w:r>
      <w:r w:rsidR="00AD0708" w:rsidRPr="00F152B0">
        <w:rPr>
          <w:rFonts w:cs="Calibri"/>
          <w:sz w:val="24"/>
          <w:szCs w:val="24"/>
        </w:rPr>
        <w:t xml:space="preserve"> 501(c)(3) Organizations.</w:t>
      </w:r>
    </w:p>
    <w:p w14:paraId="46566BA1" w14:textId="29C2163E" w:rsidR="00AD0708" w:rsidRPr="00F152B0" w:rsidRDefault="00AD0708" w:rsidP="002C7391">
      <w:pPr>
        <w:pStyle w:val="ListParagraph"/>
        <w:numPr>
          <w:ilvl w:val="0"/>
          <w:numId w:val="5"/>
        </w:numPr>
        <w:rPr>
          <w:rFonts w:cs="Calibri"/>
          <w:sz w:val="24"/>
          <w:szCs w:val="24"/>
        </w:rPr>
      </w:pPr>
      <w:r w:rsidRPr="00F152B0">
        <w:rPr>
          <w:rFonts w:cs="Calibri"/>
          <w:sz w:val="24"/>
          <w:szCs w:val="24"/>
        </w:rPr>
        <w:t>TIR 06-16</w:t>
      </w:r>
      <w:r w:rsidR="007E0089">
        <w:rPr>
          <w:rFonts w:cs="Calibri"/>
          <w:sz w:val="24"/>
          <w:szCs w:val="24"/>
        </w:rPr>
        <w:t>:</w:t>
      </w:r>
      <w:r w:rsidR="007E0089" w:rsidRPr="00F152B0">
        <w:rPr>
          <w:rFonts w:cs="Calibri"/>
          <w:sz w:val="24"/>
          <w:szCs w:val="24"/>
        </w:rPr>
        <w:t xml:space="preserve"> </w:t>
      </w:r>
      <w:r w:rsidRPr="00F152B0">
        <w:rPr>
          <w:rFonts w:cs="Calibri"/>
          <w:sz w:val="24"/>
          <w:szCs w:val="24"/>
        </w:rPr>
        <w:t>Effect of Recent Economic Incentive Legislation on the Personal Income Tax, the Corporate Excise, and Tax Administration.</w:t>
      </w:r>
    </w:p>
    <w:p w14:paraId="7C6BE5E9" w14:textId="74F6CC3F" w:rsidR="00AD0708" w:rsidRPr="00F152B0" w:rsidRDefault="000F6E07" w:rsidP="002C7391">
      <w:pPr>
        <w:pStyle w:val="ListParagraph"/>
        <w:numPr>
          <w:ilvl w:val="0"/>
          <w:numId w:val="5"/>
        </w:numPr>
        <w:rPr>
          <w:rFonts w:cs="Calibri"/>
          <w:sz w:val="24"/>
          <w:szCs w:val="24"/>
        </w:rPr>
      </w:pPr>
      <w:r>
        <w:rPr>
          <w:rFonts w:cs="Calibri"/>
          <w:sz w:val="24"/>
          <w:szCs w:val="24"/>
        </w:rPr>
        <w:t>Department of Revenue Directive (“</w:t>
      </w:r>
      <w:r w:rsidR="007E0089">
        <w:rPr>
          <w:rFonts w:cs="Calibri"/>
          <w:sz w:val="24"/>
          <w:szCs w:val="24"/>
        </w:rPr>
        <w:t>DD</w:t>
      </w:r>
      <w:r>
        <w:rPr>
          <w:rFonts w:cs="Calibri"/>
          <w:sz w:val="24"/>
          <w:szCs w:val="24"/>
        </w:rPr>
        <w:t>”)</w:t>
      </w:r>
      <w:r w:rsidR="007E0089">
        <w:rPr>
          <w:rFonts w:cs="Calibri"/>
          <w:sz w:val="24"/>
          <w:szCs w:val="24"/>
        </w:rPr>
        <w:t xml:space="preserve"> </w:t>
      </w:r>
      <w:r w:rsidR="00AD0708" w:rsidRPr="00F152B0">
        <w:rPr>
          <w:rFonts w:cs="Calibri"/>
          <w:sz w:val="24"/>
          <w:szCs w:val="24"/>
        </w:rPr>
        <w:t>08-9</w:t>
      </w:r>
      <w:r w:rsidR="007E0089">
        <w:rPr>
          <w:rFonts w:cs="Calibri"/>
          <w:sz w:val="24"/>
          <w:szCs w:val="24"/>
        </w:rPr>
        <w:t>:</w:t>
      </w:r>
      <w:r w:rsidR="007E0089" w:rsidRPr="00F152B0">
        <w:rPr>
          <w:rFonts w:cs="Calibri"/>
          <w:sz w:val="24"/>
          <w:szCs w:val="24"/>
        </w:rPr>
        <w:t xml:space="preserve"> </w:t>
      </w:r>
      <w:r w:rsidR="00AD0708" w:rsidRPr="00F152B0">
        <w:rPr>
          <w:rFonts w:cs="Calibri"/>
          <w:sz w:val="24"/>
          <w:szCs w:val="24"/>
        </w:rPr>
        <w:t>Historic Rehabilitation Tax Credit Phased-In Projects.</w:t>
      </w:r>
    </w:p>
    <w:p w14:paraId="52602776" w14:textId="2C93F20D" w:rsidR="00215D4D" w:rsidRPr="00F152B0" w:rsidRDefault="00AD0708" w:rsidP="00B355FE">
      <w:pPr>
        <w:pStyle w:val="ListParagraph"/>
        <w:numPr>
          <w:ilvl w:val="0"/>
          <w:numId w:val="5"/>
        </w:numPr>
        <w:rPr>
          <w:rFonts w:cs="Calibri"/>
          <w:sz w:val="24"/>
          <w:szCs w:val="24"/>
        </w:rPr>
      </w:pPr>
      <w:r w:rsidRPr="00F152B0">
        <w:rPr>
          <w:rFonts w:cs="Calibri"/>
          <w:sz w:val="24"/>
          <w:szCs w:val="24"/>
        </w:rPr>
        <w:t>TIR 10-11</w:t>
      </w:r>
      <w:r w:rsidR="007E0089">
        <w:rPr>
          <w:rFonts w:cs="Calibri"/>
          <w:sz w:val="24"/>
          <w:szCs w:val="24"/>
        </w:rPr>
        <w:t>:</w:t>
      </w:r>
      <w:r w:rsidR="007E0089" w:rsidRPr="00F152B0">
        <w:rPr>
          <w:rFonts w:cs="Calibri"/>
          <w:sz w:val="24"/>
          <w:szCs w:val="24"/>
        </w:rPr>
        <w:t xml:space="preserve"> </w:t>
      </w:r>
      <w:r w:rsidRPr="00F152B0">
        <w:rPr>
          <w:rFonts w:cs="Calibri"/>
          <w:sz w:val="24"/>
          <w:szCs w:val="24"/>
        </w:rPr>
        <w:t>Administrative, Personal Income, Corporate, Tobacco, and Sales Tax Changes Contained in Chapter 131 of the Acts of 2010.</w:t>
      </w:r>
    </w:p>
    <w:p w14:paraId="4DD6B19C" w14:textId="77777777" w:rsidR="001C022E" w:rsidRPr="00F152B0" w:rsidRDefault="001C022E" w:rsidP="001C022E">
      <w:pPr>
        <w:pStyle w:val="ListParagraph"/>
        <w:numPr>
          <w:ilvl w:val="0"/>
          <w:numId w:val="5"/>
        </w:numPr>
        <w:rPr>
          <w:rFonts w:cs="Calibri"/>
          <w:sz w:val="24"/>
          <w:szCs w:val="24"/>
        </w:rPr>
      </w:pPr>
      <w:r w:rsidRPr="00F152B0">
        <w:rPr>
          <w:rFonts w:cs="Calibri"/>
          <w:sz w:val="24"/>
          <w:szCs w:val="24"/>
        </w:rPr>
        <w:t>TIR 14-11: Tax Changes in the Fiscal Year 2015 Budget, Including Tax Administration Changes in G.L. c. 62C Applicable to Corporations Subject to Combined Reporting.</w:t>
      </w:r>
    </w:p>
    <w:p w14:paraId="40687C0C" w14:textId="77777777" w:rsidR="001C022E" w:rsidRPr="00F152B0" w:rsidRDefault="001C022E" w:rsidP="001C022E">
      <w:pPr>
        <w:pStyle w:val="ListParagraph"/>
        <w:numPr>
          <w:ilvl w:val="0"/>
          <w:numId w:val="5"/>
        </w:numPr>
        <w:rPr>
          <w:rFonts w:cs="Calibri"/>
          <w:sz w:val="24"/>
          <w:szCs w:val="24"/>
        </w:rPr>
      </w:pPr>
      <w:r w:rsidRPr="00F152B0">
        <w:rPr>
          <w:rFonts w:cs="Calibri"/>
          <w:sz w:val="24"/>
          <w:szCs w:val="24"/>
        </w:rPr>
        <w:t>TIR 14-13: Tax Changes Contained in An Act Promoting Economic Growth Across the Commonwealth.</w:t>
      </w:r>
    </w:p>
    <w:p w14:paraId="036BB20D" w14:textId="77777777" w:rsidR="001C022E" w:rsidRPr="00F152B0" w:rsidRDefault="001C022E" w:rsidP="001C022E">
      <w:pPr>
        <w:pStyle w:val="ListParagraph"/>
        <w:numPr>
          <w:ilvl w:val="0"/>
          <w:numId w:val="5"/>
        </w:numPr>
        <w:rPr>
          <w:rFonts w:cs="Calibri"/>
          <w:sz w:val="24"/>
          <w:szCs w:val="24"/>
        </w:rPr>
      </w:pPr>
      <w:r w:rsidRPr="00F152B0">
        <w:rPr>
          <w:rFonts w:cs="Calibri"/>
          <w:sz w:val="24"/>
          <w:szCs w:val="24"/>
        </w:rPr>
        <w:t>TIR 15-6: Historic Rehabilitation Tax Credit –Transferring Awards, Multi-Phased Projects, and Recapture.</w:t>
      </w:r>
    </w:p>
    <w:p w14:paraId="559A6075" w14:textId="77777777" w:rsidR="00561CE6" w:rsidRPr="00F152B0" w:rsidRDefault="00561CE6" w:rsidP="00561CE6">
      <w:pPr>
        <w:pStyle w:val="ListParagraph"/>
        <w:numPr>
          <w:ilvl w:val="0"/>
          <w:numId w:val="5"/>
        </w:numPr>
        <w:rPr>
          <w:rFonts w:cs="Calibri"/>
          <w:sz w:val="24"/>
          <w:szCs w:val="24"/>
        </w:rPr>
      </w:pPr>
      <w:r w:rsidRPr="00F152B0">
        <w:rPr>
          <w:rFonts w:cs="Calibri"/>
          <w:sz w:val="24"/>
          <w:szCs w:val="24"/>
        </w:rPr>
        <w:t>TIR 16-15: Tax Provisions Included in An Act Relative to Job Creation and Workforce Development.</w:t>
      </w:r>
    </w:p>
    <w:p w14:paraId="1E734A23" w14:textId="42B9B4B0" w:rsidR="00893AF3" w:rsidRPr="002C4402" w:rsidRDefault="00893AF3" w:rsidP="00561CE6">
      <w:pPr>
        <w:pStyle w:val="ListParagraph"/>
        <w:numPr>
          <w:ilvl w:val="0"/>
          <w:numId w:val="5"/>
        </w:numPr>
        <w:rPr>
          <w:rFonts w:cs="Calibri"/>
          <w:sz w:val="24"/>
          <w:szCs w:val="24"/>
        </w:rPr>
      </w:pPr>
      <w:r w:rsidRPr="00F152B0">
        <w:rPr>
          <w:sz w:val="24"/>
          <w:szCs w:val="24"/>
        </w:rPr>
        <w:t>TIR 22-5</w:t>
      </w:r>
      <w:r w:rsidR="007E0089">
        <w:rPr>
          <w:sz w:val="24"/>
          <w:szCs w:val="24"/>
        </w:rPr>
        <w:t>:</w:t>
      </w:r>
      <w:r w:rsidRPr="00F152B0">
        <w:rPr>
          <w:sz w:val="24"/>
          <w:szCs w:val="24"/>
        </w:rPr>
        <w:t xml:space="preserve"> Tax Provisions in Recent Massachusetts Legislation</w:t>
      </w:r>
      <w:r w:rsidR="008506D3" w:rsidRPr="00F152B0">
        <w:rPr>
          <w:sz w:val="24"/>
          <w:szCs w:val="24"/>
        </w:rPr>
        <w:t>.</w:t>
      </w:r>
    </w:p>
    <w:p w14:paraId="6180926F" w14:textId="38493227" w:rsidR="002C4402" w:rsidRPr="0064422C" w:rsidRDefault="002C4402" w:rsidP="0064422C">
      <w:pPr>
        <w:pStyle w:val="ListParagraph"/>
        <w:numPr>
          <w:ilvl w:val="0"/>
          <w:numId w:val="5"/>
        </w:numPr>
        <w:rPr>
          <w:sz w:val="24"/>
          <w:szCs w:val="24"/>
        </w:rPr>
      </w:pPr>
      <w:r w:rsidRPr="002C4402">
        <w:rPr>
          <w:sz w:val="24"/>
          <w:szCs w:val="24"/>
        </w:rPr>
        <w:t>TIR 24-16: Tax Credit Provisions in the Affordable Homes Act</w:t>
      </w:r>
      <w:r w:rsidR="005E7C40">
        <w:rPr>
          <w:sz w:val="24"/>
          <w:szCs w:val="24"/>
        </w:rPr>
        <w:t>.</w:t>
      </w:r>
    </w:p>
    <w:bookmarkEnd w:id="2"/>
    <w:p w14:paraId="47EFEE31" w14:textId="77777777" w:rsidR="00AD0708" w:rsidRPr="00163D63" w:rsidRDefault="00AD0708" w:rsidP="00163D63">
      <w:pPr>
        <w:ind w:firstLine="720"/>
        <w:rPr>
          <w:rFonts w:cs="Calibri"/>
          <w:sz w:val="24"/>
          <w:szCs w:val="24"/>
          <w:u w:val="single"/>
        </w:rPr>
      </w:pPr>
      <w:r w:rsidRPr="00163D63">
        <w:rPr>
          <w:rFonts w:cs="Calibri"/>
          <w:sz w:val="24"/>
          <w:szCs w:val="24"/>
          <w:u w:val="single"/>
        </w:rPr>
        <w:t>Low-Income Housing Tax Credit</w:t>
      </w:r>
    </w:p>
    <w:p w14:paraId="5A91A098" w14:textId="3511C6A2" w:rsidR="00B168EE" w:rsidRPr="00F152B0" w:rsidRDefault="00AD0708" w:rsidP="004B4F77">
      <w:pPr>
        <w:ind w:left="720"/>
        <w:rPr>
          <w:rFonts w:cs="Calibri"/>
          <w:sz w:val="24"/>
          <w:szCs w:val="24"/>
        </w:rPr>
      </w:pPr>
      <w:r w:rsidRPr="00F152B0">
        <w:rPr>
          <w:rFonts w:cs="Calibri"/>
          <w:sz w:val="24"/>
          <w:szCs w:val="24"/>
        </w:rPr>
        <w:t xml:space="preserve">The </w:t>
      </w:r>
      <w:r w:rsidR="00A716AE">
        <w:rPr>
          <w:rFonts w:cs="Calibri"/>
          <w:sz w:val="24"/>
          <w:szCs w:val="24"/>
        </w:rPr>
        <w:t>Executive Office of Housing and Livable Communities</w:t>
      </w:r>
      <w:r w:rsidRPr="00F152B0">
        <w:rPr>
          <w:rFonts w:cs="Calibri"/>
          <w:sz w:val="24"/>
          <w:szCs w:val="24"/>
        </w:rPr>
        <w:t xml:space="preserve"> </w:t>
      </w:r>
      <w:r w:rsidR="00562E0A">
        <w:rPr>
          <w:rFonts w:cs="Calibri"/>
          <w:sz w:val="24"/>
          <w:szCs w:val="24"/>
        </w:rPr>
        <w:t xml:space="preserve">(“EOHLC”) </w:t>
      </w:r>
      <w:r w:rsidRPr="00F152B0">
        <w:rPr>
          <w:rFonts w:cs="Calibri"/>
          <w:sz w:val="24"/>
          <w:szCs w:val="24"/>
        </w:rPr>
        <w:t xml:space="preserve">awards transferable low-income housing tax credits, subject to an annual cap, to taxpayers </w:t>
      </w:r>
      <w:r w:rsidR="002E1CB1" w:rsidRPr="00F152B0">
        <w:rPr>
          <w:rFonts w:cs="Calibri"/>
          <w:sz w:val="24"/>
          <w:szCs w:val="24"/>
        </w:rPr>
        <w:t>that</w:t>
      </w:r>
      <w:r w:rsidR="0022242C" w:rsidRPr="00F152B0">
        <w:rPr>
          <w:rFonts w:cs="Calibri"/>
          <w:sz w:val="24"/>
          <w:szCs w:val="24"/>
        </w:rPr>
        <w:t>: (i)</w:t>
      </w:r>
      <w:r w:rsidR="002E1CB1" w:rsidRPr="00F152B0">
        <w:rPr>
          <w:rFonts w:cs="Calibri"/>
          <w:sz w:val="24"/>
          <w:szCs w:val="24"/>
        </w:rPr>
        <w:t xml:space="preserve"> </w:t>
      </w:r>
      <w:r w:rsidRPr="00F152B0">
        <w:rPr>
          <w:rFonts w:cs="Calibri"/>
          <w:sz w:val="24"/>
          <w:szCs w:val="24"/>
        </w:rPr>
        <w:t>construct</w:t>
      </w:r>
      <w:r w:rsidR="0022242C" w:rsidRPr="00F152B0">
        <w:rPr>
          <w:rFonts w:cs="Calibri"/>
          <w:sz w:val="24"/>
          <w:szCs w:val="24"/>
        </w:rPr>
        <w:t xml:space="preserve"> or</w:t>
      </w:r>
      <w:r w:rsidR="002E1CB1" w:rsidRPr="00F152B0">
        <w:rPr>
          <w:rFonts w:cs="Calibri"/>
          <w:sz w:val="24"/>
          <w:szCs w:val="24"/>
        </w:rPr>
        <w:t xml:space="preserve"> </w:t>
      </w:r>
      <w:r w:rsidRPr="00F152B0">
        <w:rPr>
          <w:rFonts w:cs="Calibri"/>
          <w:sz w:val="24"/>
          <w:szCs w:val="24"/>
        </w:rPr>
        <w:t>develop</w:t>
      </w:r>
      <w:r w:rsidR="0022242C" w:rsidRPr="00F152B0">
        <w:rPr>
          <w:rFonts w:cs="Calibri"/>
          <w:sz w:val="24"/>
          <w:szCs w:val="24"/>
        </w:rPr>
        <w:t xml:space="preserve"> new low-income housing, (ii) </w:t>
      </w:r>
      <w:r w:rsidR="002E1CB1" w:rsidRPr="00F152B0">
        <w:rPr>
          <w:rFonts w:cs="Calibri"/>
          <w:sz w:val="24"/>
          <w:szCs w:val="24"/>
        </w:rPr>
        <w:t xml:space="preserve">preserve </w:t>
      </w:r>
      <w:r w:rsidR="007C6048" w:rsidRPr="00F152B0">
        <w:rPr>
          <w:rFonts w:cs="Calibri"/>
          <w:sz w:val="24"/>
          <w:szCs w:val="24"/>
        </w:rPr>
        <w:t>and</w:t>
      </w:r>
      <w:r w:rsidR="002E1CB1" w:rsidRPr="00F152B0">
        <w:rPr>
          <w:rFonts w:cs="Calibri"/>
          <w:sz w:val="24"/>
          <w:szCs w:val="24"/>
        </w:rPr>
        <w:t xml:space="preserve"> </w:t>
      </w:r>
      <w:r w:rsidR="0022242C" w:rsidRPr="00F152B0">
        <w:rPr>
          <w:rFonts w:cs="Calibri"/>
          <w:sz w:val="24"/>
          <w:szCs w:val="24"/>
        </w:rPr>
        <w:t xml:space="preserve">improve existing </w:t>
      </w:r>
      <w:r w:rsidR="00797A26" w:rsidRPr="00F152B0">
        <w:rPr>
          <w:rFonts w:cs="Calibri"/>
          <w:sz w:val="24"/>
          <w:szCs w:val="24"/>
        </w:rPr>
        <w:t>state or federally-assisted</w:t>
      </w:r>
      <w:r w:rsidR="00F24C78" w:rsidRPr="00F152B0">
        <w:rPr>
          <w:rFonts w:cs="Calibri"/>
          <w:sz w:val="24"/>
          <w:szCs w:val="24"/>
        </w:rPr>
        <w:t xml:space="preserve"> housing</w:t>
      </w:r>
      <w:r w:rsidR="002E1CB1" w:rsidRPr="00F152B0">
        <w:rPr>
          <w:rFonts w:cs="Calibri"/>
          <w:sz w:val="24"/>
          <w:szCs w:val="24"/>
        </w:rPr>
        <w:t xml:space="preserve">, or </w:t>
      </w:r>
      <w:r w:rsidR="0022242C" w:rsidRPr="00F152B0">
        <w:rPr>
          <w:rFonts w:cs="Calibri"/>
          <w:sz w:val="24"/>
          <w:szCs w:val="24"/>
        </w:rPr>
        <w:t xml:space="preserve">(iii) </w:t>
      </w:r>
      <w:r w:rsidR="002E1CB1" w:rsidRPr="00F152B0">
        <w:rPr>
          <w:rFonts w:cs="Calibri"/>
          <w:sz w:val="24"/>
          <w:szCs w:val="24"/>
        </w:rPr>
        <w:t xml:space="preserve">donate </w:t>
      </w:r>
      <w:r w:rsidR="002E1CB1" w:rsidRPr="00F152B0">
        <w:rPr>
          <w:sz w:val="24"/>
          <w:szCs w:val="24"/>
        </w:rPr>
        <w:t>real or personal property to a tax</w:t>
      </w:r>
      <w:r w:rsidR="00810D3E" w:rsidRPr="00F152B0">
        <w:rPr>
          <w:sz w:val="24"/>
          <w:szCs w:val="24"/>
        </w:rPr>
        <w:t>-</w:t>
      </w:r>
      <w:r w:rsidR="002E1CB1" w:rsidRPr="00F152B0">
        <w:rPr>
          <w:sz w:val="24"/>
          <w:szCs w:val="24"/>
        </w:rPr>
        <w:t xml:space="preserve">exempt nonprofit organization </w:t>
      </w:r>
      <w:r w:rsidR="007C6048" w:rsidRPr="00F152B0">
        <w:rPr>
          <w:sz w:val="24"/>
          <w:szCs w:val="24"/>
        </w:rPr>
        <w:t>for use in</w:t>
      </w:r>
      <w:r w:rsidR="002E1CB1" w:rsidRPr="00F152B0">
        <w:rPr>
          <w:sz w:val="24"/>
          <w:szCs w:val="24"/>
        </w:rPr>
        <w:t xml:space="preserve"> purchas</w:t>
      </w:r>
      <w:r w:rsidR="007C6048" w:rsidRPr="00F152B0">
        <w:rPr>
          <w:sz w:val="24"/>
          <w:szCs w:val="24"/>
        </w:rPr>
        <w:t>ing</w:t>
      </w:r>
      <w:r w:rsidR="002E1CB1" w:rsidRPr="00F152B0">
        <w:rPr>
          <w:sz w:val="24"/>
          <w:szCs w:val="24"/>
        </w:rPr>
        <w:t>, construct</w:t>
      </w:r>
      <w:r w:rsidR="007C6048" w:rsidRPr="00F152B0">
        <w:rPr>
          <w:sz w:val="24"/>
          <w:szCs w:val="24"/>
        </w:rPr>
        <w:t>ing</w:t>
      </w:r>
      <w:r w:rsidR="002E1CB1" w:rsidRPr="00F152B0">
        <w:rPr>
          <w:sz w:val="24"/>
          <w:szCs w:val="24"/>
        </w:rPr>
        <w:t>, or rehabilitat</w:t>
      </w:r>
      <w:r w:rsidR="007C6048" w:rsidRPr="00F152B0">
        <w:rPr>
          <w:sz w:val="24"/>
          <w:szCs w:val="24"/>
        </w:rPr>
        <w:t>ing</w:t>
      </w:r>
      <w:r w:rsidR="002E1CB1" w:rsidRPr="00F152B0">
        <w:rPr>
          <w:sz w:val="24"/>
          <w:szCs w:val="24"/>
        </w:rPr>
        <w:t xml:space="preserve"> </w:t>
      </w:r>
      <w:r w:rsidR="00C97124" w:rsidRPr="00F152B0">
        <w:rPr>
          <w:sz w:val="24"/>
          <w:szCs w:val="24"/>
        </w:rPr>
        <w:t xml:space="preserve">affordable </w:t>
      </w:r>
      <w:r w:rsidR="007C6048" w:rsidRPr="00F152B0">
        <w:rPr>
          <w:sz w:val="24"/>
          <w:szCs w:val="24"/>
        </w:rPr>
        <w:t>housing</w:t>
      </w:r>
      <w:r w:rsidR="00BC1240" w:rsidRPr="00F152B0">
        <w:rPr>
          <w:sz w:val="24"/>
          <w:szCs w:val="24"/>
        </w:rPr>
        <w:t>.</w:t>
      </w:r>
      <w:r w:rsidR="002E1CB1" w:rsidRPr="00F152B0">
        <w:rPr>
          <w:sz w:val="24"/>
          <w:szCs w:val="24"/>
        </w:rPr>
        <w:t xml:space="preserve"> </w:t>
      </w:r>
      <w:r w:rsidR="00F819F1">
        <w:rPr>
          <w:rFonts w:cs="Calibri"/>
          <w:sz w:val="24"/>
          <w:szCs w:val="24"/>
        </w:rPr>
        <w:t>F</w:t>
      </w:r>
      <w:r w:rsidR="008F5815">
        <w:rPr>
          <w:rFonts w:cs="Calibri"/>
          <w:sz w:val="24"/>
          <w:szCs w:val="24"/>
        </w:rPr>
        <w:t>or taxable years beginning on or after January 1, 2023</w:t>
      </w:r>
      <w:r w:rsidR="000A6DEC">
        <w:rPr>
          <w:rFonts w:cs="Calibri"/>
          <w:sz w:val="24"/>
          <w:szCs w:val="24"/>
        </w:rPr>
        <w:t>,</w:t>
      </w:r>
      <w:r w:rsidR="008F5815">
        <w:rPr>
          <w:rFonts w:cs="Calibri"/>
          <w:sz w:val="24"/>
          <w:szCs w:val="24"/>
        </w:rPr>
        <w:t xml:space="preserve"> </w:t>
      </w:r>
      <w:r w:rsidR="00F819F1" w:rsidRPr="00F152B0">
        <w:rPr>
          <w:rFonts w:cs="Calibri"/>
          <w:sz w:val="24"/>
          <w:szCs w:val="24"/>
        </w:rPr>
        <w:t xml:space="preserve">the credit </w:t>
      </w:r>
      <w:r w:rsidR="00F819F1">
        <w:rPr>
          <w:rFonts w:cs="Calibri"/>
          <w:sz w:val="24"/>
          <w:szCs w:val="24"/>
        </w:rPr>
        <w:t xml:space="preserve">is </w:t>
      </w:r>
      <w:r w:rsidR="00F819F1" w:rsidRPr="00F152B0">
        <w:rPr>
          <w:rFonts w:cs="Calibri"/>
          <w:sz w:val="24"/>
          <w:szCs w:val="24"/>
        </w:rPr>
        <w:t>subject to an annual $</w:t>
      </w:r>
      <w:r w:rsidR="00F819F1">
        <w:rPr>
          <w:rFonts w:cs="Calibri"/>
          <w:sz w:val="24"/>
          <w:szCs w:val="24"/>
        </w:rPr>
        <w:t>6</w:t>
      </w:r>
      <w:r w:rsidR="00F819F1" w:rsidRPr="00F152B0">
        <w:rPr>
          <w:rFonts w:cs="Calibri"/>
          <w:sz w:val="24"/>
          <w:szCs w:val="24"/>
        </w:rPr>
        <w:t>5 million cap ($</w:t>
      </w:r>
      <w:r w:rsidR="00F819F1">
        <w:rPr>
          <w:rFonts w:cs="Calibri"/>
          <w:sz w:val="24"/>
          <w:szCs w:val="24"/>
        </w:rPr>
        <w:t>6</w:t>
      </w:r>
      <w:r w:rsidR="00F819F1" w:rsidRPr="00F152B0">
        <w:rPr>
          <w:rFonts w:cs="Calibri"/>
          <w:sz w:val="24"/>
          <w:szCs w:val="24"/>
        </w:rPr>
        <w:t>0 million for the construction and development of eligible low-income housing projects and an additional $5 million to preserve and improve existing state or federally-assisted housing)</w:t>
      </w:r>
      <w:r w:rsidR="000E620C">
        <w:rPr>
          <w:rFonts w:cs="Calibri"/>
          <w:sz w:val="24"/>
          <w:szCs w:val="24"/>
        </w:rPr>
        <w:t>,</w:t>
      </w:r>
      <w:r w:rsidR="008F5815" w:rsidRPr="00F152B0">
        <w:rPr>
          <w:rFonts w:cs="Calibri"/>
          <w:sz w:val="24"/>
          <w:szCs w:val="24"/>
        </w:rPr>
        <w:t xml:space="preserve"> plus any unused or returned credits</w:t>
      </w:r>
      <w:r w:rsidR="008F5815">
        <w:rPr>
          <w:rFonts w:cs="Calibri"/>
          <w:sz w:val="24"/>
          <w:szCs w:val="24"/>
        </w:rPr>
        <w:t xml:space="preserve"> for tax years beginning on or after January 1, 2023</w:t>
      </w:r>
      <w:r w:rsidR="008F5815" w:rsidRPr="00F152B0">
        <w:rPr>
          <w:rFonts w:cs="Calibri"/>
          <w:sz w:val="24"/>
          <w:szCs w:val="24"/>
        </w:rPr>
        <w:t>.</w:t>
      </w:r>
      <w:r w:rsidR="00BC1240" w:rsidRPr="00F152B0">
        <w:rPr>
          <w:rFonts w:cs="Calibri"/>
          <w:sz w:val="24"/>
          <w:szCs w:val="24"/>
        </w:rPr>
        <w:t xml:space="preserve"> </w:t>
      </w:r>
      <w:r w:rsidR="004B4F77" w:rsidRPr="00F152B0">
        <w:rPr>
          <w:rFonts w:cs="Calibri"/>
          <w:sz w:val="24"/>
          <w:szCs w:val="24"/>
        </w:rPr>
        <w:t xml:space="preserve">The amount of credit </w:t>
      </w:r>
      <w:r w:rsidR="000F6E07">
        <w:rPr>
          <w:rFonts w:cs="Calibri"/>
          <w:sz w:val="24"/>
          <w:szCs w:val="24"/>
        </w:rPr>
        <w:lastRenderedPageBreak/>
        <w:t xml:space="preserve">awarded </w:t>
      </w:r>
      <w:r w:rsidR="004B4F77" w:rsidRPr="00F152B0">
        <w:rPr>
          <w:rFonts w:cs="Calibri"/>
          <w:sz w:val="24"/>
          <w:szCs w:val="24"/>
        </w:rPr>
        <w:t>is claimed equally for five years, other than a credit for a</w:t>
      </w:r>
      <w:r w:rsidR="00601FF9" w:rsidRPr="00F152B0">
        <w:rPr>
          <w:rFonts w:cs="Calibri"/>
          <w:sz w:val="24"/>
          <w:szCs w:val="24"/>
        </w:rPr>
        <w:t xml:space="preserve"> qualified</w:t>
      </w:r>
      <w:r w:rsidR="004B4F77" w:rsidRPr="00F152B0">
        <w:rPr>
          <w:rFonts w:cs="Calibri"/>
          <w:sz w:val="24"/>
          <w:szCs w:val="24"/>
        </w:rPr>
        <w:t xml:space="preserve"> donation, which is claimed </w:t>
      </w:r>
      <w:r w:rsidR="00810D3E" w:rsidRPr="00F152B0">
        <w:rPr>
          <w:rFonts w:cs="Calibri"/>
          <w:sz w:val="24"/>
          <w:szCs w:val="24"/>
        </w:rPr>
        <w:t>only for</w:t>
      </w:r>
      <w:r w:rsidR="004B4F77" w:rsidRPr="00F152B0">
        <w:rPr>
          <w:rFonts w:cs="Calibri"/>
          <w:sz w:val="24"/>
          <w:szCs w:val="24"/>
        </w:rPr>
        <w:t xml:space="preserve"> the taxable year </w:t>
      </w:r>
      <w:r w:rsidR="00810D3E" w:rsidRPr="00F152B0">
        <w:rPr>
          <w:rFonts w:cs="Calibri"/>
          <w:sz w:val="24"/>
          <w:szCs w:val="24"/>
        </w:rPr>
        <w:t>in which</w:t>
      </w:r>
      <w:r w:rsidR="004B4F77" w:rsidRPr="00F152B0">
        <w:rPr>
          <w:rFonts w:cs="Calibri"/>
          <w:sz w:val="24"/>
          <w:szCs w:val="24"/>
        </w:rPr>
        <w:t xml:space="preserve"> the donation is made. </w:t>
      </w:r>
      <w:r w:rsidR="00BC1240" w:rsidRPr="00F152B0">
        <w:rPr>
          <w:rFonts w:cs="Calibri"/>
          <w:sz w:val="24"/>
          <w:szCs w:val="24"/>
        </w:rPr>
        <w:t>Only one fifth of the amount of authorized credits for eligible donations count</w:t>
      </w:r>
      <w:r w:rsidR="00601FF9" w:rsidRPr="00F152B0">
        <w:rPr>
          <w:rFonts w:cs="Calibri"/>
          <w:sz w:val="24"/>
          <w:szCs w:val="24"/>
        </w:rPr>
        <w:t>s</w:t>
      </w:r>
      <w:r w:rsidR="00BC1240" w:rsidRPr="00F152B0">
        <w:rPr>
          <w:rFonts w:cs="Calibri"/>
          <w:sz w:val="24"/>
          <w:szCs w:val="24"/>
        </w:rPr>
        <w:t xml:space="preserve"> toward the annual cap. </w:t>
      </w:r>
      <w:r w:rsidR="004B4F77" w:rsidRPr="00F152B0">
        <w:rPr>
          <w:rFonts w:cs="Calibri"/>
          <w:sz w:val="24"/>
          <w:szCs w:val="24"/>
        </w:rPr>
        <w:t xml:space="preserve">Any unused credit in a given year can be carried over for five years.  </w:t>
      </w:r>
    </w:p>
    <w:p w14:paraId="1FCADC69" w14:textId="77777777" w:rsidR="00AD0708" w:rsidRPr="00F152B0" w:rsidRDefault="00AD0708" w:rsidP="002E1CB1">
      <w:pPr>
        <w:ind w:left="720"/>
        <w:rPr>
          <w:rFonts w:cs="Calibri"/>
          <w:sz w:val="24"/>
          <w:szCs w:val="24"/>
        </w:rPr>
      </w:pPr>
      <w:r w:rsidRPr="00F152B0">
        <w:rPr>
          <w:rFonts w:cs="Calibri"/>
          <w:sz w:val="24"/>
          <w:szCs w:val="24"/>
        </w:rPr>
        <w:t xml:space="preserve">The criteria for eligible low-income housing projects </w:t>
      </w:r>
      <w:r w:rsidR="007D3F53" w:rsidRPr="00F152B0">
        <w:rPr>
          <w:rFonts w:cs="Calibri"/>
          <w:sz w:val="24"/>
          <w:szCs w:val="24"/>
        </w:rPr>
        <w:t>are</w:t>
      </w:r>
      <w:r w:rsidRPr="00F152B0">
        <w:rPr>
          <w:rFonts w:cs="Calibri"/>
          <w:sz w:val="24"/>
          <w:szCs w:val="24"/>
        </w:rPr>
        <w:t xml:space="preserve"> outlined in the regulation</w:t>
      </w:r>
      <w:r w:rsidR="00E62C64" w:rsidRPr="00F152B0">
        <w:rPr>
          <w:rFonts w:cs="Calibri"/>
          <w:sz w:val="24"/>
          <w:szCs w:val="24"/>
        </w:rPr>
        <w:t xml:space="preserve"> and </w:t>
      </w:r>
      <w:r w:rsidR="000B6AA1" w:rsidRPr="00F152B0">
        <w:rPr>
          <w:rFonts w:cs="Calibri"/>
          <w:sz w:val="24"/>
          <w:szCs w:val="24"/>
        </w:rPr>
        <w:t>public written statements</w:t>
      </w:r>
      <w:r w:rsidRPr="00F152B0">
        <w:rPr>
          <w:rFonts w:cs="Calibri"/>
          <w:sz w:val="24"/>
          <w:szCs w:val="24"/>
        </w:rPr>
        <w:t xml:space="preserve"> cited below.</w:t>
      </w:r>
      <w:r w:rsidR="00042235" w:rsidRPr="00F152B0">
        <w:rPr>
          <w:rFonts w:cs="Calibri"/>
          <w:sz w:val="24"/>
          <w:szCs w:val="24"/>
        </w:rPr>
        <w:t xml:space="preserve"> </w:t>
      </w:r>
    </w:p>
    <w:p w14:paraId="44765EEB" w14:textId="251C7465" w:rsidR="005C68EA" w:rsidRDefault="00AD0708" w:rsidP="005C68EA">
      <w:pPr>
        <w:pStyle w:val="ListParagraph"/>
        <w:numPr>
          <w:ilvl w:val="0"/>
          <w:numId w:val="6"/>
        </w:numPr>
        <w:rPr>
          <w:rFonts w:cs="Calibri"/>
          <w:sz w:val="24"/>
          <w:szCs w:val="24"/>
        </w:rPr>
      </w:pPr>
      <w:r w:rsidRPr="00F152B0">
        <w:rPr>
          <w:rFonts w:cs="Calibri"/>
          <w:sz w:val="24"/>
          <w:szCs w:val="24"/>
        </w:rPr>
        <w:t>760 CMR 54.00</w:t>
      </w:r>
      <w:r w:rsidR="007E0089">
        <w:rPr>
          <w:rFonts w:cs="Calibri"/>
          <w:sz w:val="24"/>
          <w:szCs w:val="24"/>
        </w:rPr>
        <w:t>:</w:t>
      </w:r>
      <w:r w:rsidR="007E0089" w:rsidRPr="00F152B0">
        <w:rPr>
          <w:rFonts w:cs="Calibri"/>
          <w:sz w:val="24"/>
          <w:szCs w:val="24"/>
        </w:rPr>
        <w:t xml:space="preserve"> </w:t>
      </w:r>
      <w:r w:rsidRPr="00F152B0">
        <w:rPr>
          <w:rFonts w:cs="Calibri"/>
          <w:sz w:val="24"/>
          <w:szCs w:val="24"/>
        </w:rPr>
        <w:t>Massachusetts Low-Income Housing Tax Credit Program.</w:t>
      </w:r>
    </w:p>
    <w:p w14:paraId="0C242EBF" w14:textId="4FA9FF43" w:rsidR="005C68EA" w:rsidRPr="005C68EA" w:rsidRDefault="00AD0708" w:rsidP="007815BC">
      <w:pPr>
        <w:pStyle w:val="ListParagraph"/>
        <w:numPr>
          <w:ilvl w:val="0"/>
          <w:numId w:val="6"/>
        </w:numPr>
        <w:rPr>
          <w:sz w:val="24"/>
          <w:szCs w:val="24"/>
        </w:rPr>
      </w:pPr>
      <w:r w:rsidRPr="005C68EA">
        <w:rPr>
          <w:rFonts w:cs="Calibri"/>
          <w:sz w:val="24"/>
          <w:szCs w:val="24"/>
        </w:rPr>
        <w:t>TIR 99-19</w:t>
      </w:r>
      <w:r w:rsidR="007E0089">
        <w:rPr>
          <w:rFonts w:cs="Calibri"/>
          <w:sz w:val="24"/>
          <w:szCs w:val="24"/>
        </w:rPr>
        <w:t>:</w:t>
      </w:r>
      <w:r w:rsidR="007E0089" w:rsidRPr="005C68EA">
        <w:rPr>
          <w:rFonts w:cs="Calibri"/>
          <w:sz w:val="24"/>
          <w:szCs w:val="24"/>
        </w:rPr>
        <w:t xml:space="preserve"> </w:t>
      </w:r>
      <w:r w:rsidRPr="005C68EA">
        <w:rPr>
          <w:rFonts w:cs="Calibri"/>
          <w:sz w:val="24"/>
          <w:szCs w:val="24"/>
        </w:rPr>
        <w:t xml:space="preserve">Tax Changes </w:t>
      </w:r>
      <w:r w:rsidR="007E4CB4" w:rsidRPr="005C68EA">
        <w:rPr>
          <w:rFonts w:cs="Calibri"/>
          <w:sz w:val="24"/>
          <w:szCs w:val="24"/>
        </w:rPr>
        <w:t>in</w:t>
      </w:r>
      <w:r w:rsidR="003275C4" w:rsidRPr="005C68EA">
        <w:rPr>
          <w:rFonts w:cs="Calibri"/>
          <w:sz w:val="24"/>
          <w:szCs w:val="24"/>
        </w:rPr>
        <w:t xml:space="preserve"> </w:t>
      </w:r>
      <w:r w:rsidRPr="005C68EA">
        <w:rPr>
          <w:rFonts w:cs="Calibri"/>
          <w:sz w:val="24"/>
          <w:szCs w:val="24"/>
        </w:rPr>
        <w:t>the Fiscal Year 2000 Budget, Other Than the Capital Gains and the repeal of the “Pay to Play” Provisions.</w:t>
      </w:r>
      <w:r w:rsidR="007815BC" w:rsidRPr="005C68EA">
        <w:rPr>
          <w:rFonts w:cs="Calibri"/>
          <w:sz w:val="24"/>
          <w:szCs w:val="24"/>
        </w:rPr>
        <w:t xml:space="preserve"> </w:t>
      </w:r>
    </w:p>
    <w:p w14:paraId="632212E7" w14:textId="45A7043A" w:rsidR="00AD0708" w:rsidRPr="00F152B0" w:rsidRDefault="00AD0708" w:rsidP="00C458D0">
      <w:pPr>
        <w:pStyle w:val="ListParagraph"/>
        <w:numPr>
          <w:ilvl w:val="0"/>
          <w:numId w:val="6"/>
        </w:numPr>
        <w:rPr>
          <w:rFonts w:cs="Calibri"/>
          <w:sz w:val="24"/>
          <w:szCs w:val="24"/>
        </w:rPr>
      </w:pPr>
      <w:r w:rsidRPr="00F152B0">
        <w:rPr>
          <w:rFonts w:cs="Calibri"/>
          <w:sz w:val="24"/>
          <w:szCs w:val="24"/>
        </w:rPr>
        <w:t>TIR 10-15</w:t>
      </w:r>
      <w:r w:rsidR="007E0089">
        <w:rPr>
          <w:rFonts w:cs="Calibri"/>
          <w:sz w:val="24"/>
          <w:szCs w:val="24"/>
        </w:rPr>
        <w:t>:</w:t>
      </w:r>
      <w:r w:rsidR="007E0089" w:rsidRPr="00F152B0">
        <w:rPr>
          <w:rFonts w:cs="Calibri"/>
          <w:sz w:val="24"/>
          <w:szCs w:val="24"/>
        </w:rPr>
        <w:t xml:space="preserve"> </w:t>
      </w:r>
      <w:r w:rsidRPr="00F152B0">
        <w:rPr>
          <w:rFonts w:cs="Calibri"/>
          <w:sz w:val="24"/>
          <w:szCs w:val="24"/>
        </w:rPr>
        <w:t>Certain Local Property Tax, Personal Income Tax, Corporate Excise, and Tax Administration Changes in “An Act Relative to Economic Development Reorganization</w:t>
      </w:r>
      <w:r w:rsidR="00D02A49">
        <w:rPr>
          <w:rFonts w:cs="Calibri"/>
          <w:sz w:val="24"/>
          <w:szCs w:val="24"/>
        </w:rPr>
        <w:t>.”</w:t>
      </w:r>
    </w:p>
    <w:p w14:paraId="2D3C06A1" w14:textId="77777777" w:rsidR="00561CE6" w:rsidRPr="00F152B0" w:rsidRDefault="00561CE6" w:rsidP="00561CE6">
      <w:pPr>
        <w:pStyle w:val="ListParagraph"/>
        <w:numPr>
          <w:ilvl w:val="0"/>
          <w:numId w:val="6"/>
        </w:numPr>
        <w:rPr>
          <w:rFonts w:cs="Calibri"/>
          <w:sz w:val="24"/>
          <w:szCs w:val="24"/>
        </w:rPr>
      </w:pPr>
      <w:r w:rsidRPr="00F152B0">
        <w:rPr>
          <w:rFonts w:cs="Calibri"/>
          <w:sz w:val="24"/>
          <w:szCs w:val="24"/>
        </w:rPr>
        <w:t>TIR 16-15: Tax Provisions Included in An Act Relative to Job Creation and Workforce Development.</w:t>
      </w:r>
    </w:p>
    <w:p w14:paraId="72D718BD" w14:textId="335A0DE5" w:rsidR="00893AF3" w:rsidRPr="007E0089" w:rsidRDefault="00893AF3" w:rsidP="00561CE6">
      <w:pPr>
        <w:pStyle w:val="ListParagraph"/>
        <w:numPr>
          <w:ilvl w:val="0"/>
          <w:numId w:val="6"/>
        </w:numPr>
        <w:rPr>
          <w:rFonts w:cs="Calibri"/>
          <w:sz w:val="24"/>
          <w:szCs w:val="24"/>
        </w:rPr>
      </w:pPr>
      <w:r w:rsidRPr="00F152B0">
        <w:rPr>
          <w:sz w:val="24"/>
          <w:szCs w:val="24"/>
        </w:rPr>
        <w:t>TIR 22-5</w:t>
      </w:r>
      <w:r w:rsidR="007E0089">
        <w:rPr>
          <w:sz w:val="24"/>
          <w:szCs w:val="24"/>
        </w:rPr>
        <w:t xml:space="preserve">: </w:t>
      </w:r>
      <w:r w:rsidRPr="00F152B0">
        <w:rPr>
          <w:sz w:val="24"/>
          <w:szCs w:val="24"/>
        </w:rPr>
        <w:t>Tax Provisions in Recent Massachusetts Legislation.</w:t>
      </w:r>
    </w:p>
    <w:p w14:paraId="40DD0B16" w14:textId="21040160" w:rsidR="007E0089" w:rsidRPr="00F152B0" w:rsidRDefault="007E0089" w:rsidP="00561CE6">
      <w:pPr>
        <w:pStyle w:val="ListParagraph"/>
        <w:numPr>
          <w:ilvl w:val="0"/>
          <w:numId w:val="6"/>
        </w:numPr>
        <w:rPr>
          <w:rFonts w:cs="Calibri"/>
          <w:sz w:val="24"/>
          <w:szCs w:val="24"/>
        </w:rPr>
      </w:pPr>
      <w:r>
        <w:rPr>
          <w:sz w:val="24"/>
          <w:szCs w:val="24"/>
        </w:rPr>
        <w:t>TIR 24-4: Provisions in the</w:t>
      </w:r>
      <w:r w:rsidR="00763DE6">
        <w:rPr>
          <w:sz w:val="24"/>
          <w:szCs w:val="24"/>
        </w:rPr>
        <w:t xml:space="preserve"> 2023</w:t>
      </w:r>
      <w:r w:rsidR="000E620C">
        <w:rPr>
          <w:sz w:val="24"/>
          <w:szCs w:val="24"/>
        </w:rPr>
        <w:t xml:space="preserve"> </w:t>
      </w:r>
      <w:r>
        <w:rPr>
          <w:sz w:val="24"/>
          <w:szCs w:val="24"/>
        </w:rPr>
        <w:t>Tax Relief Legislation.</w:t>
      </w:r>
    </w:p>
    <w:p w14:paraId="7AFF31B7" w14:textId="77777777" w:rsidR="00AD0708" w:rsidRPr="00163D63" w:rsidRDefault="00AD0708" w:rsidP="00575355">
      <w:pPr>
        <w:ind w:left="720"/>
        <w:rPr>
          <w:rFonts w:cs="Calibri"/>
          <w:sz w:val="24"/>
          <w:szCs w:val="24"/>
          <w:u w:val="single"/>
        </w:rPr>
      </w:pPr>
      <w:r w:rsidRPr="00163D63">
        <w:rPr>
          <w:rFonts w:cs="Calibri"/>
          <w:sz w:val="24"/>
          <w:szCs w:val="24"/>
          <w:u w:val="single"/>
        </w:rPr>
        <w:t>Brownfields Tax Credit</w:t>
      </w:r>
    </w:p>
    <w:p w14:paraId="2B233ACF" w14:textId="357EE6BF" w:rsidR="00AD0708" w:rsidRPr="00F152B0" w:rsidRDefault="00AD0708" w:rsidP="00575355">
      <w:pPr>
        <w:ind w:left="720"/>
        <w:rPr>
          <w:rFonts w:cs="Calibri"/>
          <w:sz w:val="24"/>
          <w:szCs w:val="24"/>
        </w:rPr>
      </w:pPr>
      <w:r w:rsidRPr="00F152B0">
        <w:rPr>
          <w:rFonts w:cs="Calibri"/>
          <w:sz w:val="24"/>
          <w:szCs w:val="24"/>
        </w:rPr>
        <w:t xml:space="preserve">Taxpayers are allowed a transferable Brownfields credit for incurring eligible costs </w:t>
      </w:r>
      <w:r w:rsidR="00652ABA">
        <w:rPr>
          <w:rFonts w:cs="Calibri"/>
          <w:sz w:val="24"/>
          <w:szCs w:val="24"/>
        </w:rPr>
        <w:t>between August 1, 1998 and January 1, 2029</w:t>
      </w:r>
      <w:r w:rsidR="000F6E07">
        <w:rPr>
          <w:rStyle w:val="FootnoteReference"/>
          <w:sz w:val="24"/>
          <w:szCs w:val="24"/>
        </w:rPr>
        <w:footnoteReference w:id="4"/>
      </w:r>
      <w:r w:rsidR="00652ABA">
        <w:rPr>
          <w:rFonts w:cs="Calibri"/>
          <w:sz w:val="24"/>
          <w:szCs w:val="24"/>
        </w:rPr>
        <w:t xml:space="preserve"> </w:t>
      </w:r>
      <w:r w:rsidRPr="00F152B0">
        <w:rPr>
          <w:rFonts w:cs="Calibri"/>
          <w:sz w:val="24"/>
          <w:szCs w:val="24"/>
        </w:rPr>
        <w:t>to remediate a hazardous waste site on property</w:t>
      </w:r>
      <w:r w:rsidR="005C68EA">
        <w:rPr>
          <w:rFonts w:cs="Calibri"/>
          <w:sz w:val="24"/>
          <w:szCs w:val="24"/>
        </w:rPr>
        <w:t xml:space="preserve"> that is (i) </w:t>
      </w:r>
      <w:r w:rsidR="001D7BC7" w:rsidRPr="00F152B0">
        <w:rPr>
          <w:rFonts w:cs="Calibri"/>
          <w:sz w:val="24"/>
          <w:szCs w:val="24"/>
        </w:rPr>
        <w:t>owned or leased</w:t>
      </w:r>
      <w:r w:rsidRPr="00F152B0">
        <w:rPr>
          <w:rFonts w:cs="Calibri"/>
          <w:sz w:val="24"/>
          <w:szCs w:val="24"/>
        </w:rPr>
        <w:t xml:space="preserve"> for business purposes</w:t>
      </w:r>
      <w:r w:rsidR="00F07EF8" w:rsidRPr="00F152B0">
        <w:rPr>
          <w:rFonts w:cs="Calibri"/>
          <w:sz w:val="24"/>
          <w:szCs w:val="24"/>
        </w:rPr>
        <w:t>,</w:t>
      </w:r>
      <w:r w:rsidRPr="00F152B0">
        <w:rPr>
          <w:rFonts w:cs="Calibri"/>
          <w:sz w:val="24"/>
          <w:szCs w:val="24"/>
        </w:rPr>
        <w:t xml:space="preserve"> and </w:t>
      </w:r>
      <w:r w:rsidR="005C68EA">
        <w:rPr>
          <w:rFonts w:cs="Calibri"/>
          <w:sz w:val="24"/>
          <w:szCs w:val="24"/>
        </w:rPr>
        <w:t xml:space="preserve">(ii) </w:t>
      </w:r>
      <w:r w:rsidRPr="00F152B0">
        <w:rPr>
          <w:rFonts w:cs="Calibri"/>
          <w:sz w:val="24"/>
          <w:szCs w:val="24"/>
        </w:rPr>
        <w:t>located within an economically distressed area</w:t>
      </w:r>
      <w:r w:rsidR="00E5347D" w:rsidRPr="00F152B0">
        <w:rPr>
          <w:rFonts w:cs="Calibri"/>
          <w:sz w:val="24"/>
          <w:szCs w:val="24"/>
        </w:rPr>
        <w:t xml:space="preserve">. </w:t>
      </w:r>
      <w:r w:rsidRPr="00F152B0">
        <w:rPr>
          <w:rFonts w:cs="Calibri"/>
          <w:sz w:val="24"/>
          <w:szCs w:val="24"/>
        </w:rPr>
        <w:t>The tax credit is up to 50% of the “net response and removal costs” as that term is defined in G.L. c. 21E</w:t>
      </w:r>
      <w:r w:rsidR="001D7BC7" w:rsidRPr="00F152B0">
        <w:rPr>
          <w:rFonts w:cs="Calibri"/>
          <w:sz w:val="24"/>
          <w:szCs w:val="24"/>
        </w:rPr>
        <w:t xml:space="preserve">, </w:t>
      </w:r>
      <w:r w:rsidR="00453116" w:rsidRPr="00F152B0">
        <w:rPr>
          <w:rFonts w:cs="Calibri"/>
          <w:sz w:val="24"/>
          <w:szCs w:val="24"/>
        </w:rPr>
        <w:t>§</w:t>
      </w:r>
      <w:r w:rsidR="001D7BC7" w:rsidRPr="00F152B0">
        <w:rPr>
          <w:rFonts w:cs="Calibri"/>
          <w:sz w:val="24"/>
          <w:szCs w:val="24"/>
        </w:rPr>
        <w:t xml:space="preserve"> 2</w:t>
      </w:r>
      <w:r w:rsidRPr="00F152B0">
        <w:rPr>
          <w:rFonts w:cs="Calibri"/>
          <w:sz w:val="24"/>
          <w:szCs w:val="24"/>
        </w:rPr>
        <w:t>.</w:t>
      </w:r>
      <w:r w:rsidR="0093651C" w:rsidRPr="00F152B0">
        <w:rPr>
          <w:rFonts w:cs="Calibri"/>
          <w:sz w:val="24"/>
          <w:szCs w:val="24"/>
        </w:rPr>
        <w:t xml:space="preserve"> The following</w:t>
      </w:r>
      <w:r w:rsidR="0025359A">
        <w:rPr>
          <w:rFonts w:cs="Calibri"/>
          <w:sz w:val="24"/>
          <w:szCs w:val="24"/>
        </w:rPr>
        <w:t xml:space="preserve"> regulation and</w:t>
      </w:r>
      <w:r w:rsidR="0093651C" w:rsidRPr="00F152B0">
        <w:rPr>
          <w:rFonts w:cs="Calibri"/>
          <w:sz w:val="24"/>
          <w:szCs w:val="24"/>
        </w:rPr>
        <w:t xml:space="preserve"> public written statements provide additional information and background on the credit:</w:t>
      </w:r>
    </w:p>
    <w:p w14:paraId="0193DE76" w14:textId="20D3E874" w:rsidR="00AD0708" w:rsidRPr="00F152B0" w:rsidRDefault="00AD0708" w:rsidP="00575355">
      <w:pPr>
        <w:pStyle w:val="ListParagraph"/>
        <w:numPr>
          <w:ilvl w:val="0"/>
          <w:numId w:val="7"/>
        </w:numPr>
        <w:rPr>
          <w:rFonts w:cs="Calibri"/>
          <w:sz w:val="24"/>
          <w:szCs w:val="24"/>
        </w:rPr>
      </w:pPr>
      <w:r w:rsidRPr="00F152B0">
        <w:rPr>
          <w:rFonts w:cs="Calibri"/>
          <w:sz w:val="24"/>
          <w:szCs w:val="24"/>
        </w:rPr>
        <w:t>TIR 99-13</w:t>
      </w:r>
      <w:r w:rsidR="007E0089">
        <w:rPr>
          <w:rFonts w:cs="Calibri"/>
          <w:sz w:val="24"/>
          <w:szCs w:val="24"/>
        </w:rPr>
        <w:t>:</w:t>
      </w:r>
      <w:r w:rsidRPr="00F152B0">
        <w:rPr>
          <w:rFonts w:cs="Calibri"/>
          <w:sz w:val="24"/>
          <w:szCs w:val="24"/>
        </w:rPr>
        <w:t xml:space="preserve"> The Tax Credit Provisions of the Brownfields Act.</w:t>
      </w:r>
    </w:p>
    <w:p w14:paraId="20C9FE61" w14:textId="7C8970F2" w:rsidR="00AD0708" w:rsidRPr="00F152B0" w:rsidRDefault="00AD0708" w:rsidP="00575355">
      <w:pPr>
        <w:pStyle w:val="ListParagraph"/>
        <w:numPr>
          <w:ilvl w:val="0"/>
          <w:numId w:val="7"/>
        </w:numPr>
        <w:rPr>
          <w:rFonts w:cs="Calibri"/>
          <w:sz w:val="24"/>
          <w:szCs w:val="24"/>
        </w:rPr>
      </w:pPr>
      <w:r w:rsidRPr="00F152B0">
        <w:rPr>
          <w:rFonts w:cs="Calibri"/>
          <w:sz w:val="24"/>
          <w:szCs w:val="24"/>
        </w:rPr>
        <w:t>TIR 00-9</w:t>
      </w:r>
      <w:r w:rsidR="007E0089">
        <w:rPr>
          <w:rFonts w:cs="Calibri"/>
          <w:sz w:val="24"/>
          <w:szCs w:val="24"/>
        </w:rPr>
        <w:t>:</w:t>
      </w:r>
      <w:r w:rsidR="007E0089" w:rsidRPr="00F152B0">
        <w:rPr>
          <w:rFonts w:cs="Calibri"/>
          <w:sz w:val="24"/>
          <w:szCs w:val="24"/>
        </w:rPr>
        <w:t xml:space="preserve"> </w:t>
      </w:r>
      <w:r w:rsidRPr="00F152B0">
        <w:rPr>
          <w:rFonts w:cs="Calibri"/>
          <w:sz w:val="24"/>
          <w:szCs w:val="24"/>
        </w:rPr>
        <w:t>Tax Changes in the Fiscal Year 2001 Budget.</w:t>
      </w:r>
    </w:p>
    <w:p w14:paraId="00309AD9" w14:textId="3FBEE6B4" w:rsidR="00AD0708" w:rsidRPr="00F152B0" w:rsidRDefault="00AD0708" w:rsidP="00575355">
      <w:pPr>
        <w:pStyle w:val="ListParagraph"/>
        <w:numPr>
          <w:ilvl w:val="0"/>
          <w:numId w:val="7"/>
        </w:numPr>
        <w:rPr>
          <w:rFonts w:cs="Calibri"/>
          <w:sz w:val="24"/>
          <w:szCs w:val="24"/>
        </w:rPr>
      </w:pPr>
      <w:r w:rsidRPr="00F152B0">
        <w:rPr>
          <w:rFonts w:cs="Calibri"/>
          <w:sz w:val="24"/>
          <w:szCs w:val="24"/>
        </w:rPr>
        <w:t>TIR 04-07</w:t>
      </w:r>
      <w:r w:rsidR="007E0089">
        <w:rPr>
          <w:rFonts w:cs="Calibri"/>
          <w:sz w:val="24"/>
          <w:szCs w:val="24"/>
        </w:rPr>
        <w:t>:</w:t>
      </w:r>
      <w:r w:rsidR="007E0089" w:rsidRPr="00F152B0">
        <w:rPr>
          <w:rFonts w:cs="Calibri"/>
          <w:sz w:val="24"/>
          <w:szCs w:val="24"/>
        </w:rPr>
        <w:t xml:space="preserve"> </w:t>
      </w:r>
      <w:r w:rsidRPr="00F152B0">
        <w:rPr>
          <w:rFonts w:cs="Calibri"/>
          <w:sz w:val="24"/>
          <w:szCs w:val="24"/>
        </w:rPr>
        <w:t>Changes to the Brownfields Credit and Investment Tax Credit Contained in Chapter 141 of the Acts of 2003.</w:t>
      </w:r>
    </w:p>
    <w:p w14:paraId="63B11A02" w14:textId="19A56BB9" w:rsidR="001D7BC7" w:rsidRPr="00F152B0" w:rsidRDefault="00AD0708" w:rsidP="008D1389">
      <w:pPr>
        <w:pStyle w:val="ListParagraph"/>
        <w:numPr>
          <w:ilvl w:val="0"/>
          <w:numId w:val="7"/>
        </w:numPr>
        <w:rPr>
          <w:rFonts w:cs="Calibri"/>
          <w:sz w:val="24"/>
          <w:szCs w:val="24"/>
        </w:rPr>
      </w:pPr>
      <w:r w:rsidRPr="00F152B0">
        <w:rPr>
          <w:rFonts w:cs="Calibri"/>
          <w:sz w:val="24"/>
          <w:szCs w:val="24"/>
        </w:rPr>
        <w:t>TIR 06-16</w:t>
      </w:r>
      <w:r w:rsidR="007E0089">
        <w:rPr>
          <w:rFonts w:cs="Calibri"/>
          <w:sz w:val="24"/>
          <w:szCs w:val="24"/>
        </w:rPr>
        <w:t>:</w:t>
      </w:r>
      <w:r w:rsidR="007E0089" w:rsidRPr="00F152B0">
        <w:rPr>
          <w:rFonts w:cs="Calibri"/>
          <w:sz w:val="24"/>
          <w:szCs w:val="24"/>
        </w:rPr>
        <w:t xml:space="preserve"> </w:t>
      </w:r>
      <w:r w:rsidRPr="00F152B0">
        <w:rPr>
          <w:rFonts w:cs="Calibri"/>
          <w:sz w:val="24"/>
          <w:szCs w:val="24"/>
        </w:rPr>
        <w:t xml:space="preserve">Effect of Recent Economic Incentive Legislation on the Personal Income Tax, </w:t>
      </w:r>
      <w:r w:rsidR="0065436B" w:rsidRPr="00F152B0">
        <w:rPr>
          <w:rFonts w:cs="Calibri"/>
          <w:sz w:val="24"/>
          <w:szCs w:val="24"/>
        </w:rPr>
        <w:t xml:space="preserve">the </w:t>
      </w:r>
      <w:r w:rsidRPr="00F152B0">
        <w:rPr>
          <w:rFonts w:cs="Calibri"/>
          <w:sz w:val="24"/>
          <w:szCs w:val="24"/>
        </w:rPr>
        <w:t>Corporate Excise, and Tax Administration.</w:t>
      </w:r>
      <w:bookmarkStart w:id="5" w:name="ref1"/>
      <w:bookmarkEnd w:id="5"/>
    </w:p>
    <w:p w14:paraId="1C3FB681" w14:textId="7A2253FF" w:rsidR="00AD0708" w:rsidRPr="00F152B0" w:rsidRDefault="00AD0708" w:rsidP="008D1389">
      <w:pPr>
        <w:pStyle w:val="ListParagraph"/>
        <w:numPr>
          <w:ilvl w:val="0"/>
          <w:numId w:val="7"/>
        </w:numPr>
        <w:rPr>
          <w:rFonts w:cs="Calibri"/>
          <w:sz w:val="24"/>
          <w:szCs w:val="24"/>
        </w:rPr>
      </w:pPr>
      <w:r w:rsidRPr="00F152B0">
        <w:rPr>
          <w:rFonts w:cs="Calibri"/>
          <w:sz w:val="24"/>
          <w:szCs w:val="24"/>
        </w:rPr>
        <w:t>TIR 10-15</w:t>
      </w:r>
      <w:r w:rsidR="007E0089">
        <w:rPr>
          <w:rFonts w:cs="Calibri"/>
          <w:sz w:val="24"/>
          <w:szCs w:val="24"/>
        </w:rPr>
        <w:t>:</w:t>
      </w:r>
      <w:r w:rsidR="007E0089" w:rsidRPr="00F152B0">
        <w:rPr>
          <w:rFonts w:cs="Calibri"/>
          <w:sz w:val="24"/>
          <w:szCs w:val="24"/>
        </w:rPr>
        <w:t xml:space="preserve"> </w:t>
      </w:r>
      <w:r w:rsidRPr="00F152B0">
        <w:rPr>
          <w:rFonts w:cs="Calibri"/>
          <w:sz w:val="24"/>
          <w:szCs w:val="24"/>
        </w:rPr>
        <w:t>Certain Local Property Tax, Personal Income Tax, Corporate Excise, and Tax Administration Changes in “An Act Relative to Economic Development Reorganization.”</w:t>
      </w:r>
    </w:p>
    <w:p w14:paraId="53492F08" w14:textId="05FE1750" w:rsidR="00AD0708" w:rsidRPr="00F152B0" w:rsidRDefault="000F6E07" w:rsidP="008D1389">
      <w:pPr>
        <w:pStyle w:val="ListParagraph"/>
        <w:numPr>
          <w:ilvl w:val="0"/>
          <w:numId w:val="7"/>
        </w:numPr>
        <w:rPr>
          <w:rFonts w:cs="Calibri"/>
          <w:sz w:val="24"/>
          <w:szCs w:val="24"/>
        </w:rPr>
      </w:pPr>
      <w:r>
        <w:rPr>
          <w:rFonts w:cs="Calibri"/>
          <w:sz w:val="24"/>
          <w:szCs w:val="24"/>
        </w:rPr>
        <w:lastRenderedPageBreak/>
        <w:t>LR</w:t>
      </w:r>
      <w:r w:rsidR="00AD0708" w:rsidRPr="00F152B0">
        <w:rPr>
          <w:rFonts w:cs="Calibri"/>
          <w:sz w:val="24"/>
          <w:szCs w:val="24"/>
        </w:rPr>
        <w:t xml:space="preserve"> 10-5</w:t>
      </w:r>
      <w:r w:rsidR="007E0089">
        <w:rPr>
          <w:rFonts w:cs="Calibri"/>
          <w:sz w:val="24"/>
          <w:szCs w:val="24"/>
        </w:rPr>
        <w:t>:</w:t>
      </w:r>
      <w:r w:rsidR="007E0089" w:rsidRPr="00F152B0">
        <w:rPr>
          <w:rFonts w:cs="Calibri"/>
          <w:sz w:val="24"/>
          <w:szCs w:val="24"/>
        </w:rPr>
        <w:t xml:space="preserve"> </w:t>
      </w:r>
      <w:r w:rsidR="00AD0708" w:rsidRPr="00F152B0">
        <w:rPr>
          <w:rFonts w:cs="Calibri"/>
          <w:sz w:val="24"/>
          <w:szCs w:val="24"/>
        </w:rPr>
        <w:t>Applicability of Brownfields Tax Credit to Solid Waste Facility.</w:t>
      </w:r>
    </w:p>
    <w:p w14:paraId="399E1A47" w14:textId="7FD0FF19" w:rsidR="00561CE6" w:rsidRPr="00F152B0" w:rsidRDefault="000F6E07" w:rsidP="00561CE6">
      <w:pPr>
        <w:pStyle w:val="ListParagraph"/>
        <w:numPr>
          <w:ilvl w:val="0"/>
          <w:numId w:val="7"/>
        </w:numPr>
        <w:rPr>
          <w:rFonts w:cs="Calibri"/>
          <w:sz w:val="24"/>
          <w:szCs w:val="24"/>
        </w:rPr>
      </w:pPr>
      <w:r>
        <w:rPr>
          <w:rFonts w:cs="Calibri"/>
          <w:sz w:val="24"/>
          <w:szCs w:val="24"/>
        </w:rPr>
        <w:t>LR</w:t>
      </w:r>
      <w:r w:rsidR="00561CE6" w:rsidRPr="00F152B0">
        <w:rPr>
          <w:rFonts w:cs="Calibri"/>
          <w:sz w:val="24"/>
          <w:szCs w:val="24"/>
        </w:rPr>
        <w:t xml:space="preserve"> 12-3: Inapplicability of Brownfields Tax Limitation to Insurance Premium Excise.</w:t>
      </w:r>
    </w:p>
    <w:p w14:paraId="0162DD81" w14:textId="3FBB1637" w:rsidR="00900CB3" w:rsidRPr="00F152B0" w:rsidRDefault="00900CB3" w:rsidP="008D1389">
      <w:pPr>
        <w:pStyle w:val="ListParagraph"/>
        <w:numPr>
          <w:ilvl w:val="0"/>
          <w:numId w:val="7"/>
        </w:numPr>
        <w:rPr>
          <w:rFonts w:cs="Calibri"/>
          <w:sz w:val="24"/>
          <w:szCs w:val="24"/>
        </w:rPr>
      </w:pPr>
      <w:r w:rsidRPr="00F152B0">
        <w:rPr>
          <w:rFonts w:cs="Calibri"/>
          <w:sz w:val="24"/>
          <w:szCs w:val="24"/>
        </w:rPr>
        <w:t>DD 13-4</w:t>
      </w:r>
      <w:r w:rsidR="007E0089">
        <w:rPr>
          <w:rFonts w:cs="Calibri"/>
          <w:sz w:val="24"/>
          <w:szCs w:val="24"/>
        </w:rPr>
        <w:t>:</w:t>
      </w:r>
      <w:r w:rsidR="007E0089" w:rsidRPr="00F152B0">
        <w:rPr>
          <w:rFonts w:cs="Calibri"/>
          <w:sz w:val="24"/>
          <w:szCs w:val="24"/>
        </w:rPr>
        <w:t xml:space="preserve"> </w:t>
      </w:r>
      <w:r w:rsidRPr="00F152B0">
        <w:rPr>
          <w:rFonts w:cs="Calibri"/>
          <w:sz w:val="24"/>
          <w:szCs w:val="24"/>
        </w:rPr>
        <w:t>Guidance with Respect to Brownfields Tax Credit Applications.</w:t>
      </w:r>
    </w:p>
    <w:p w14:paraId="48D84AD2" w14:textId="07501466" w:rsidR="00F07EF8" w:rsidRPr="00F152B0" w:rsidRDefault="001D7BC7" w:rsidP="007A4AF8">
      <w:pPr>
        <w:pStyle w:val="ListParagraph"/>
        <w:numPr>
          <w:ilvl w:val="0"/>
          <w:numId w:val="7"/>
        </w:numPr>
        <w:rPr>
          <w:rFonts w:cs="Calibri"/>
          <w:sz w:val="24"/>
          <w:szCs w:val="24"/>
        </w:rPr>
      </w:pPr>
      <w:r w:rsidRPr="00F152B0">
        <w:rPr>
          <w:rFonts w:cs="Calibri"/>
          <w:sz w:val="24"/>
          <w:szCs w:val="24"/>
        </w:rPr>
        <w:t>TIR 13-15</w:t>
      </w:r>
      <w:r w:rsidR="007E0089">
        <w:rPr>
          <w:rFonts w:cs="Calibri"/>
          <w:sz w:val="24"/>
          <w:szCs w:val="24"/>
        </w:rPr>
        <w:t>:</w:t>
      </w:r>
      <w:r w:rsidR="007E0089" w:rsidRPr="00F152B0">
        <w:rPr>
          <w:rFonts w:cs="Calibri"/>
          <w:sz w:val="24"/>
          <w:szCs w:val="24"/>
        </w:rPr>
        <w:t xml:space="preserve"> </w:t>
      </w:r>
      <w:r w:rsidRPr="00F152B0">
        <w:rPr>
          <w:rFonts w:cs="Calibri"/>
          <w:sz w:val="24"/>
          <w:szCs w:val="24"/>
        </w:rPr>
        <w:t>Tax Changes in the Fiscal Year 2014 Budget, the Transportation Finance Act, and the Fiscal Year 2013 Supplemental Budget.</w:t>
      </w:r>
    </w:p>
    <w:p w14:paraId="2CBB3388" w14:textId="77777777" w:rsidR="00FD5D1C" w:rsidRPr="00F152B0" w:rsidRDefault="00F07EF8" w:rsidP="00FD5D1C">
      <w:pPr>
        <w:pStyle w:val="ListParagraph"/>
        <w:numPr>
          <w:ilvl w:val="0"/>
          <w:numId w:val="7"/>
        </w:numPr>
        <w:rPr>
          <w:rFonts w:cs="Calibri"/>
          <w:sz w:val="24"/>
          <w:szCs w:val="24"/>
        </w:rPr>
      </w:pPr>
      <w:r w:rsidRPr="00F152B0">
        <w:rPr>
          <w:rFonts w:cs="Calibri"/>
          <w:sz w:val="24"/>
          <w:szCs w:val="24"/>
        </w:rPr>
        <w:t>TIR 18-6: Northeastern University v. Commissioner of Revenue – Eligible Costs for Brownfields Tax Credit</w:t>
      </w:r>
      <w:r w:rsidR="00D937FF" w:rsidRPr="00F152B0">
        <w:rPr>
          <w:rFonts w:cs="Calibri"/>
          <w:sz w:val="24"/>
          <w:szCs w:val="24"/>
        </w:rPr>
        <w:t>.</w:t>
      </w:r>
    </w:p>
    <w:p w14:paraId="24B4B429" w14:textId="262B4D6C" w:rsidR="006222DB" w:rsidRPr="0025359A" w:rsidRDefault="00FD5D1C" w:rsidP="007A4AF8">
      <w:pPr>
        <w:pStyle w:val="ListParagraph"/>
        <w:numPr>
          <w:ilvl w:val="0"/>
          <w:numId w:val="7"/>
        </w:numPr>
        <w:rPr>
          <w:rFonts w:cs="Calibri"/>
          <w:sz w:val="24"/>
          <w:szCs w:val="24"/>
        </w:rPr>
      </w:pPr>
      <w:r w:rsidRPr="00F152B0">
        <w:rPr>
          <w:rFonts w:cs="Calibri"/>
          <w:color w:val="141414"/>
          <w:sz w:val="24"/>
          <w:szCs w:val="24"/>
        </w:rPr>
        <w:t>A</w:t>
      </w:r>
      <w:r w:rsidR="007E0089">
        <w:rPr>
          <w:rFonts w:cs="Calibri"/>
          <w:color w:val="141414"/>
          <w:sz w:val="24"/>
          <w:szCs w:val="24"/>
        </w:rPr>
        <w:t xml:space="preserve">dministrative </w:t>
      </w:r>
      <w:r w:rsidRPr="00F152B0">
        <w:rPr>
          <w:rFonts w:cs="Calibri"/>
          <w:color w:val="141414"/>
          <w:sz w:val="24"/>
          <w:szCs w:val="24"/>
        </w:rPr>
        <w:t>P</w:t>
      </w:r>
      <w:r w:rsidR="007E0089">
        <w:rPr>
          <w:rFonts w:cs="Calibri"/>
          <w:color w:val="141414"/>
          <w:sz w:val="24"/>
          <w:szCs w:val="24"/>
        </w:rPr>
        <w:t xml:space="preserve">rocedure </w:t>
      </w:r>
      <w:r w:rsidR="00640AAA">
        <w:rPr>
          <w:rFonts w:cs="Calibri"/>
          <w:color w:val="141414"/>
          <w:sz w:val="24"/>
          <w:szCs w:val="24"/>
        </w:rPr>
        <w:t>(</w:t>
      </w:r>
      <w:r w:rsidR="007E0089">
        <w:rPr>
          <w:rFonts w:cs="Calibri"/>
          <w:color w:val="141414"/>
          <w:sz w:val="24"/>
          <w:szCs w:val="24"/>
        </w:rPr>
        <w:t>“AP”</w:t>
      </w:r>
      <w:r w:rsidR="00640AAA">
        <w:rPr>
          <w:rFonts w:cs="Calibri"/>
          <w:color w:val="141414"/>
          <w:sz w:val="24"/>
          <w:szCs w:val="24"/>
        </w:rPr>
        <w:t>)</w:t>
      </w:r>
      <w:r w:rsidRPr="00F152B0">
        <w:rPr>
          <w:rFonts w:cs="Calibri"/>
          <w:color w:val="141414"/>
          <w:sz w:val="24"/>
          <w:szCs w:val="24"/>
        </w:rPr>
        <w:t xml:space="preserve"> 636: Appeal Process for Denial or Partial Denial of Applications for Massachusetts Brownfields Tax Credit (effective for credit applications received by the Department before July 9, 2021)</w:t>
      </w:r>
      <w:r w:rsidR="00D937FF" w:rsidRPr="00F152B0">
        <w:rPr>
          <w:rFonts w:cs="Calibri"/>
          <w:color w:val="141414"/>
          <w:sz w:val="24"/>
          <w:szCs w:val="24"/>
        </w:rPr>
        <w:t>.</w:t>
      </w:r>
    </w:p>
    <w:p w14:paraId="437054DF" w14:textId="6645DCD5" w:rsidR="0025359A" w:rsidRDefault="0025359A" w:rsidP="0025359A">
      <w:pPr>
        <w:pStyle w:val="ListParagraph"/>
        <w:numPr>
          <w:ilvl w:val="0"/>
          <w:numId w:val="7"/>
        </w:numPr>
        <w:rPr>
          <w:rFonts w:cs="Calibri"/>
          <w:sz w:val="24"/>
          <w:szCs w:val="24"/>
        </w:rPr>
      </w:pPr>
      <w:r>
        <w:rPr>
          <w:rFonts w:cs="Calibri"/>
          <w:sz w:val="24"/>
          <w:szCs w:val="24"/>
        </w:rPr>
        <w:t>830 CMR 63.38Q.1, Massachusetts Brownfields Tax Credits</w:t>
      </w:r>
      <w:r w:rsidR="007E0089">
        <w:rPr>
          <w:rFonts w:cs="Calibri"/>
          <w:sz w:val="24"/>
          <w:szCs w:val="24"/>
        </w:rPr>
        <w:t>.</w:t>
      </w:r>
    </w:p>
    <w:p w14:paraId="4774CFE5" w14:textId="77777777" w:rsidR="007E0089" w:rsidRDefault="007E0089" w:rsidP="0025359A">
      <w:pPr>
        <w:pStyle w:val="ListParagraph"/>
        <w:numPr>
          <w:ilvl w:val="0"/>
          <w:numId w:val="7"/>
        </w:numPr>
        <w:rPr>
          <w:rFonts w:cs="Calibri"/>
          <w:sz w:val="24"/>
          <w:szCs w:val="24"/>
        </w:rPr>
      </w:pPr>
      <w:r>
        <w:rPr>
          <w:rFonts w:cs="Calibri"/>
          <w:sz w:val="24"/>
          <w:szCs w:val="24"/>
        </w:rPr>
        <w:t>TIR 23-12: Provisions in the Fiscal Year 2024 Budget Pertaining to the 4% Surtax and the Extension of the Brownfields Tax Credit.</w:t>
      </w:r>
    </w:p>
    <w:p w14:paraId="675858B5" w14:textId="77777777" w:rsidR="00AD0708" w:rsidRPr="00163D63" w:rsidRDefault="00AD0708" w:rsidP="008D1389">
      <w:pPr>
        <w:ind w:left="720"/>
        <w:rPr>
          <w:rFonts w:cs="Calibri"/>
          <w:sz w:val="24"/>
          <w:szCs w:val="24"/>
          <w:u w:val="single"/>
        </w:rPr>
      </w:pPr>
      <w:r w:rsidRPr="00163D63">
        <w:rPr>
          <w:rFonts w:cs="Calibri"/>
          <w:sz w:val="24"/>
          <w:szCs w:val="24"/>
          <w:u w:val="single"/>
        </w:rPr>
        <w:t>Dairy Farmer Tax Credit</w:t>
      </w:r>
    </w:p>
    <w:p w14:paraId="435013C3" w14:textId="76FB5106" w:rsidR="00D02A49" w:rsidRPr="00F152B0" w:rsidRDefault="00185ADE" w:rsidP="00D02A49">
      <w:pPr>
        <w:ind w:left="720"/>
        <w:rPr>
          <w:rFonts w:cs="Calibri"/>
          <w:sz w:val="24"/>
          <w:szCs w:val="24"/>
        </w:rPr>
      </w:pPr>
      <w:r w:rsidRPr="00F152B0">
        <w:rPr>
          <w:rFonts w:cs="Calibri"/>
          <w:sz w:val="24"/>
          <w:szCs w:val="24"/>
        </w:rPr>
        <w:t xml:space="preserve">Taxpayers </w:t>
      </w:r>
      <w:r w:rsidR="00AD0708" w:rsidRPr="00F152B0">
        <w:rPr>
          <w:rFonts w:cs="Calibri"/>
          <w:sz w:val="24"/>
          <w:szCs w:val="24"/>
        </w:rPr>
        <w:t xml:space="preserve">holding </w:t>
      </w:r>
      <w:r w:rsidR="004A15E9" w:rsidRPr="00F152B0">
        <w:rPr>
          <w:rFonts w:cs="Calibri"/>
          <w:sz w:val="24"/>
          <w:szCs w:val="24"/>
        </w:rPr>
        <w:t xml:space="preserve">a </w:t>
      </w:r>
      <w:r w:rsidR="00AD0708" w:rsidRPr="00F152B0">
        <w:rPr>
          <w:rFonts w:cs="Calibri"/>
          <w:sz w:val="24"/>
          <w:szCs w:val="24"/>
        </w:rPr>
        <w:t>certificate of registration as dairy farmer</w:t>
      </w:r>
      <w:r w:rsidR="00B96E68" w:rsidRPr="00F152B0">
        <w:rPr>
          <w:rFonts w:cs="Calibri"/>
          <w:sz w:val="24"/>
          <w:szCs w:val="24"/>
        </w:rPr>
        <w:t>s</w:t>
      </w:r>
      <w:r w:rsidR="00AD0708" w:rsidRPr="00F152B0">
        <w:rPr>
          <w:rFonts w:cs="Calibri"/>
          <w:sz w:val="24"/>
          <w:szCs w:val="24"/>
        </w:rPr>
        <w:t xml:space="preserve"> pursuant to G.L. c. 94</w:t>
      </w:r>
      <w:r w:rsidR="008B24BF">
        <w:rPr>
          <w:rFonts w:cs="Calibri"/>
          <w:sz w:val="24"/>
          <w:szCs w:val="24"/>
        </w:rPr>
        <w:t xml:space="preserve"> §</w:t>
      </w:r>
      <w:r w:rsidR="00AD0708" w:rsidRPr="00F152B0">
        <w:rPr>
          <w:rFonts w:cs="Calibri"/>
          <w:sz w:val="24"/>
          <w:szCs w:val="24"/>
        </w:rPr>
        <w:t xml:space="preserve"> 16A are allowed </w:t>
      </w:r>
      <w:r w:rsidR="002455D5" w:rsidRPr="00F152B0">
        <w:rPr>
          <w:rFonts w:cs="Calibri"/>
          <w:sz w:val="24"/>
          <w:szCs w:val="24"/>
        </w:rPr>
        <w:t xml:space="preserve">a </w:t>
      </w:r>
      <w:r w:rsidR="00AD0708" w:rsidRPr="00F152B0">
        <w:rPr>
          <w:rFonts w:cs="Calibri"/>
          <w:sz w:val="24"/>
          <w:szCs w:val="24"/>
        </w:rPr>
        <w:t>refundable dairy farmer tax credit</w:t>
      </w:r>
      <w:r w:rsidR="00AF43E5">
        <w:rPr>
          <w:rFonts w:cs="Calibri"/>
          <w:sz w:val="24"/>
          <w:szCs w:val="24"/>
        </w:rPr>
        <w:t>, which is calculated</w:t>
      </w:r>
      <w:r w:rsidR="00AD0708" w:rsidRPr="00F152B0">
        <w:rPr>
          <w:rFonts w:cs="Calibri"/>
          <w:sz w:val="24"/>
          <w:szCs w:val="24"/>
        </w:rPr>
        <w:t xml:space="preserve"> based on the</w:t>
      </w:r>
      <w:r w:rsidR="00B850A3" w:rsidRPr="00F152B0">
        <w:rPr>
          <w:rFonts w:cs="Calibri"/>
          <w:sz w:val="24"/>
          <w:szCs w:val="24"/>
        </w:rPr>
        <w:t xml:space="preserve"> total</w:t>
      </w:r>
      <w:r w:rsidR="00AD0708" w:rsidRPr="00F152B0">
        <w:rPr>
          <w:rFonts w:cs="Calibri"/>
          <w:sz w:val="24"/>
          <w:szCs w:val="24"/>
        </w:rPr>
        <w:t xml:space="preserve"> amount of milk </w:t>
      </w:r>
      <w:r w:rsidR="00AF43E5">
        <w:rPr>
          <w:rFonts w:cs="Calibri"/>
          <w:sz w:val="24"/>
          <w:szCs w:val="24"/>
        </w:rPr>
        <w:t xml:space="preserve">that </w:t>
      </w:r>
      <w:r w:rsidR="00933575">
        <w:rPr>
          <w:rFonts w:cs="Calibri"/>
          <w:sz w:val="24"/>
          <w:szCs w:val="24"/>
        </w:rPr>
        <w:t>a</w:t>
      </w:r>
      <w:r w:rsidR="00AF43E5">
        <w:rPr>
          <w:rFonts w:cs="Calibri"/>
          <w:sz w:val="24"/>
          <w:szCs w:val="24"/>
        </w:rPr>
        <w:t xml:space="preserve"> farmer </w:t>
      </w:r>
      <w:r w:rsidR="00AD0708" w:rsidRPr="00F152B0">
        <w:rPr>
          <w:rFonts w:cs="Calibri"/>
          <w:sz w:val="24"/>
          <w:szCs w:val="24"/>
        </w:rPr>
        <w:t>produce</w:t>
      </w:r>
      <w:r w:rsidR="00933575">
        <w:rPr>
          <w:rFonts w:cs="Calibri"/>
          <w:sz w:val="24"/>
          <w:szCs w:val="24"/>
        </w:rPr>
        <w:t>s</w:t>
      </w:r>
      <w:r w:rsidR="00AD0708" w:rsidRPr="00F152B0">
        <w:rPr>
          <w:rFonts w:cs="Calibri"/>
          <w:sz w:val="24"/>
          <w:szCs w:val="24"/>
        </w:rPr>
        <w:t xml:space="preserve"> and </w:t>
      </w:r>
      <w:r w:rsidR="00AF43E5">
        <w:rPr>
          <w:rFonts w:cs="Calibri"/>
          <w:sz w:val="24"/>
          <w:szCs w:val="24"/>
        </w:rPr>
        <w:t>sell</w:t>
      </w:r>
      <w:r w:rsidR="00933575">
        <w:rPr>
          <w:rFonts w:cs="Calibri"/>
          <w:sz w:val="24"/>
          <w:szCs w:val="24"/>
        </w:rPr>
        <w:t>s</w:t>
      </w:r>
      <w:r w:rsidR="00E5347D" w:rsidRPr="00F152B0">
        <w:rPr>
          <w:rFonts w:cs="Calibri"/>
          <w:sz w:val="24"/>
          <w:szCs w:val="24"/>
        </w:rPr>
        <w:t xml:space="preserve">. </w:t>
      </w:r>
      <w:r w:rsidR="00AD0708" w:rsidRPr="00F152B0">
        <w:rPr>
          <w:rFonts w:cs="Calibri"/>
          <w:sz w:val="24"/>
          <w:szCs w:val="24"/>
        </w:rPr>
        <w:t xml:space="preserve">The dairy farmer tax credit </w:t>
      </w:r>
      <w:r w:rsidR="002455D5" w:rsidRPr="00F152B0">
        <w:rPr>
          <w:rFonts w:cs="Calibri"/>
          <w:sz w:val="24"/>
          <w:szCs w:val="24"/>
        </w:rPr>
        <w:t>is</w:t>
      </w:r>
      <w:r w:rsidR="00AD0708" w:rsidRPr="00F152B0">
        <w:rPr>
          <w:rFonts w:cs="Calibri"/>
          <w:sz w:val="24"/>
          <w:szCs w:val="24"/>
        </w:rPr>
        <w:t xml:space="preserve"> </w:t>
      </w:r>
      <w:r w:rsidR="00933575">
        <w:rPr>
          <w:rFonts w:cs="Calibri"/>
          <w:sz w:val="24"/>
          <w:szCs w:val="24"/>
        </w:rPr>
        <w:t xml:space="preserve">available to farmers </w:t>
      </w:r>
      <w:r w:rsidR="00AD0708" w:rsidRPr="00F152B0">
        <w:rPr>
          <w:rFonts w:cs="Calibri"/>
          <w:sz w:val="24"/>
          <w:szCs w:val="24"/>
        </w:rPr>
        <w:t xml:space="preserve">for </w:t>
      </w:r>
      <w:r w:rsidR="00933575">
        <w:rPr>
          <w:rFonts w:cs="Calibri"/>
          <w:sz w:val="24"/>
          <w:szCs w:val="24"/>
        </w:rPr>
        <w:t>any taxable year</w:t>
      </w:r>
      <w:r w:rsidR="00D02A49">
        <w:rPr>
          <w:rFonts w:cs="Calibri"/>
          <w:sz w:val="24"/>
          <w:szCs w:val="24"/>
        </w:rPr>
        <w:t>,</w:t>
      </w:r>
      <w:r w:rsidR="00933575">
        <w:rPr>
          <w:rFonts w:cs="Calibri"/>
          <w:sz w:val="24"/>
          <w:szCs w:val="24"/>
        </w:rPr>
        <w:t xml:space="preserve"> in which</w:t>
      </w:r>
      <w:r w:rsidR="00AD0708" w:rsidRPr="00F152B0">
        <w:rPr>
          <w:rFonts w:cs="Calibri"/>
          <w:sz w:val="24"/>
          <w:szCs w:val="24"/>
        </w:rPr>
        <w:t xml:space="preserve"> the U.S. Federal Milk Marketing Order price drops below a trigger price </w:t>
      </w:r>
      <w:r w:rsidR="00933575">
        <w:rPr>
          <w:rFonts w:cs="Calibri"/>
          <w:sz w:val="24"/>
          <w:szCs w:val="24"/>
        </w:rPr>
        <w:t xml:space="preserve">at </w:t>
      </w:r>
      <w:r w:rsidR="00AD0708" w:rsidRPr="00F152B0">
        <w:rPr>
          <w:rFonts w:cs="Calibri"/>
          <w:sz w:val="24"/>
          <w:szCs w:val="24"/>
        </w:rPr>
        <w:t>any</w:t>
      </w:r>
      <w:r w:rsidR="00933575">
        <w:rPr>
          <w:rFonts w:cs="Calibri"/>
          <w:sz w:val="24"/>
          <w:szCs w:val="24"/>
        </w:rPr>
        <w:t xml:space="preserve"> </w:t>
      </w:r>
      <w:r w:rsidR="009E0424" w:rsidRPr="00F152B0">
        <w:rPr>
          <w:rFonts w:cs="Calibri"/>
          <w:sz w:val="24"/>
          <w:szCs w:val="24"/>
        </w:rPr>
        <w:t>time</w:t>
      </w:r>
      <w:r w:rsidR="00E5347D" w:rsidRPr="00F152B0">
        <w:rPr>
          <w:rFonts w:cs="Calibri"/>
          <w:sz w:val="24"/>
          <w:szCs w:val="24"/>
        </w:rPr>
        <w:t xml:space="preserve">. </w:t>
      </w:r>
      <w:r w:rsidR="00D02A49">
        <w:rPr>
          <w:rFonts w:cs="Calibri"/>
          <w:sz w:val="24"/>
          <w:szCs w:val="24"/>
        </w:rPr>
        <w:t>For taxable years beginning on or after January 1, 2023, t</w:t>
      </w:r>
      <w:r w:rsidR="00AD0708" w:rsidRPr="00F152B0">
        <w:rPr>
          <w:rFonts w:cs="Calibri"/>
          <w:sz w:val="24"/>
          <w:szCs w:val="24"/>
        </w:rPr>
        <w:t xml:space="preserve">he </w:t>
      </w:r>
      <w:r w:rsidR="00446378" w:rsidRPr="00F152B0">
        <w:rPr>
          <w:rFonts w:cs="Calibri"/>
          <w:sz w:val="24"/>
          <w:szCs w:val="24"/>
        </w:rPr>
        <w:t xml:space="preserve">cap on the </w:t>
      </w:r>
      <w:r w:rsidR="00AD0708" w:rsidRPr="00F152B0">
        <w:rPr>
          <w:rFonts w:cs="Calibri"/>
          <w:sz w:val="24"/>
          <w:szCs w:val="24"/>
        </w:rPr>
        <w:t>total amount of credit</w:t>
      </w:r>
      <w:r w:rsidR="00446378" w:rsidRPr="00F152B0">
        <w:rPr>
          <w:rFonts w:cs="Calibri"/>
          <w:sz w:val="24"/>
          <w:szCs w:val="24"/>
        </w:rPr>
        <w:t>s</w:t>
      </w:r>
      <w:r w:rsidR="00AD0708" w:rsidRPr="00F152B0">
        <w:rPr>
          <w:rFonts w:cs="Calibri"/>
          <w:sz w:val="24"/>
          <w:szCs w:val="24"/>
        </w:rPr>
        <w:t xml:space="preserve"> </w:t>
      </w:r>
      <w:r w:rsidR="00446378" w:rsidRPr="00F152B0">
        <w:rPr>
          <w:rFonts w:cs="Calibri"/>
          <w:sz w:val="24"/>
          <w:szCs w:val="24"/>
        </w:rPr>
        <w:t xml:space="preserve">that may be </w:t>
      </w:r>
      <w:r w:rsidR="00AD0708" w:rsidRPr="00F152B0">
        <w:rPr>
          <w:rFonts w:cs="Calibri"/>
          <w:sz w:val="24"/>
          <w:szCs w:val="24"/>
        </w:rPr>
        <w:t xml:space="preserve">granted </w:t>
      </w:r>
      <w:r w:rsidR="00B850A3" w:rsidRPr="00F152B0">
        <w:rPr>
          <w:rFonts w:cs="Calibri"/>
          <w:sz w:val="24"/>
          <w:szCs w:val="24"/>
        </w:rPr>
        <w:t xml:space="preserve">annually is </w:t>
      </w:r>
      <w:r w:rsidR="00305158" w:rsidRPr="00F152B0">
        <w:rPr>
          <w:rFonts w:cs="Calibri"/>
          <w:sz w:val="24"/>
          <w:szCs w:val="24"/>
        </w:rPr>
        <w:t>$</w:t>
      </w:r>
      <w:r w:rsidR="00D02A49">
        <w:rPr>
          <w:rFonts w:cs="Calibri"/>
          <w:sz w:val="24"/>
          <w:szCs w:val="24"/>
        </w:rPr>
        <w:t>8</w:t>
      </w:r>
      <w:r w:rsidR="00D02A49" w:rsidRPr="00F152B0">
        <w:rPr>
          <w:rFonts w:cs="Calibri"/>
          <w:sz w:val="24"/>
          <w:szCs w:val="24"/>
        </w:rPr>
        <w:t xml:space="preserve"> </w:t>
      </w:r>
      <w:r w:rsidR="00305158" w:rsidRPr="00F152B0">
        <w:rPr>
          <w:rFonts w:cs="Calibri"/>
          <w:sz w:val="24"/>
          <w:szCs w:val="24"/>
        </w:rPr>
        <w:t>million</w:t>
      </w:r>
      <w:r w:rsidR="00D02A49">
        <w:rPr>
          <w:rFonts w:cs="Calibri"/>
          <w:sz w:val="24"/>
          <w:szCs w:val="24"/>
        </w:rPr>
        <w:t xml:space="preserve"> (increased from $6 million annually for prior years)</w:t>
      </w:r>
      <w:r w:rsidR="00AD0708" w:rsidRPr="00F152B0">
        <w:rPr>
          <w:rFonts w:cs="Calibri"/>
          <w:sz w:val="24"/>
          <w:szCs w:val="24"/>
        </w:rPr>
        <w:t>.</w:t>
      </w:r>
      <w:r w:rsidR="00305158" w:rsidRPr="00F152B0">
        <w:rPr>
          <w:rFonts w:cs="Calibri"/>
          <w:sz w:val="24"/>
          <w:szCs w:val="24"/>
        </w:rPr>
        <w:t xml:space="preserve"> </w:t>
      </w:r>
      <w:r w:rsidR="003A5036" w:rsidRPr="00F152B0">
        <w:rPr>
          <w:rFonts w:cs="Calibri"/>
          <w:sz w:val="24"/>
          <w:szCs w:val="24"/>
        </w:rPr>
        <w:t xml:space="preserve">The following </w:t>
      </w:r>
      <w:r w:rsidR="000352CF" w:rsidRPr="00F152B0">
        <w:rPr>
          <w:rFonts w:cs="Calibri"/>
          <w:sz w:val="24"/>
          <w:szCs w:val="24"/>
        </w:rPr>
        <w:t xml:space="preserve">regulation and </w:t>
      </w:r>
      <w:r w:rsidR="003A5036" w:rsidRPr="00F152B0">
        <w:rPr>
          <w:rFonts w:cs="Calibri"/>
          <w:sz w:val="24"/>
          <w:szCs w:val="24"/>
        </w:rPr>
        <w:t>public written statements provide additional information and background on the credit:</w:t>
      </w:r>
    </w:p>
    <w:p w14:paraId="7212EAEA" w14:textId="7FEF86D1" w:rsidR="00AD0708" w:rsidRPr="00F152B0" w:rsidRDefault="00AD0708" w:rsidP="008D1389">
      <w:pPr>
        <w:pStyle w:val="ListParagraph"/>
        <w:numPr>
          <w:ilvl w:val="0"/>
          <w:numId w:val="8"/>
        </w:numPr>
        <w:rPr>
          <w:rFonts w:cs="Calibri"/>
          <w:sz w:val="24"/>
          <w:szCs w:val="24"/>
        </w:rPr>
      </w:pPr>
      <w:r w:rsidRPr="00F152B0">
        <w:rPr>
          <w:rFonts w:cs="Calibri"/>
          <w:sz w:val="24"/>
          <w:szCs w:val="24"/>
        </w:rPr>
        <w:t>TIR 09-21</w:t>
      </w:r>
      <w:r w:rsidR="00D02A49">
        <w:rPr>
          <w:rFonts w:cs="Calibri"/>
          <w:sz w:val="24"/>
          <w:szCs w:val="24"/>
        </w:rPr>
        <w:t>:</w:t>
      </w:r>
      <w:r w:rsidRPr="00F152B0">
        <w:rPr>
          <w:rFonts w:cs="Calibri"/>
          <w:sz w:val="24"/>
          <w:szCs w:val="24"/>
        </w:rPr>
        <w:t xml:space="preserve"> Certain Personal Income Tax and Corporate Excise Changes in the Fiscal Year 2010 Budget Legislation.</w:t>
      </w:r>
    </w:p>
    <w:p w14:paraId="5ACB135C" w14:textId="4EEE9F69" w:rsidR="00AD0708" w:rsidRPr="00F152B0" w:rsidRDefault="00AD0708" w:rsidP="008D1389">
      <w:pPr>
        <w:pStyle w:val="ListParagraph"/>
        <w:numPr>
          <w:ilvl w:val="0"/>
          <w:numId w:val="8"/>
        </w:numPr>
        <w:rPr>
          <w:rFonts w:cs="Calibri"/>
          <w:sz w:val="24"/>
          <w:szCs w:val="24"/>
        </w:rPr>
      </w:pPr>
      <w:r w:rsidRPr="00F152B0">
        <w:rPr>
          <w:rFonts w:cs="Calibri"/>
          <w:sz w:val="24"/>
          <w:szCs w:val="24"/>
        </w:rPr>
        <w:t>330 CMR 29.00</w:t>
      </w:r>
      <w:r w:rsidR="00D02A49">
        <w:rPr>
          <w:rFonts w:cs="Calibri"/>
          <w:sz w:val="24"/>
          <w:szCs w:val="24"/>
        </w:rPr>
        <w:t>:</w:t>
      </w:r>
      <w:r w:rsidR="00D02A49" w:rsidRPr="00F152B0">
        <w:rPr>
          <w:rFonts w:cs="Calibri"/>
          <w:sz w:val="24"/>
          <w:szCs w:val="24"/>
        </w:rPr>
        <w:t xml:space="preserve"> </w:t>
      </w:r>
      <w:r w:rsidRPr="00F152B0">
        <w:rPr>
          <w:rFonts w:cs="Calibri"/>
          <w:sz w:val="24"/>
          <w:szCs w:val="24"/>
        </w:rPr>
        <w:t>Dairy Farmer Tax Credit Program.</w:t>
      </w:r>
    </w:p>
    <w:p w14:paraId="3BB2901B" w14:textId="33665F0E" w:rsidR="001C022E" w:rsidRPr="00F152B0" w:rsidRDefault="001C022E" w:rsidP="001C022E">
      <w:pPr>
        <w:pStyle w:val="ListParagraph"/>
        <w:numPr>
          <w:ilvl w:val="0"/>
          <w:numId w:val="8"/>
        </w:numPr>
        <w:rPr>
          <w:rFonts w:cs="Calibri"/>
          <w:sz w:val="24"/>
          <w:szCs w:val="24"/>
        </w:rPr>
      </w:pPr>
      <w:r w:rsidRPr="00F152B0">
        <w:rPr>
          <w:rFonts w:cs="Calibri"/>
          <w:sz w:val="24"/>
          <w:szCs w:val="24"/>
        </w:rPr>
        <w:t>TIR 11-6</w:t>
      </w:r>
      <w:r w:rsidR="00D02A49">
        <w:rPr>
          <w:rFonts w:cs="Calibri"/>
          <w:sz w:val="24"/>
          <w:szCs w:val="24"/>
        </w:rPr>
        <w:t>:</w:t>
      </w:r>
      <w:r w:rsidRPr="00F152B0">
        <w:rPr>
          <w:rFonts w:cs="Calibri"/>
          <w:sz w:val="24"/>
          <w:szCs w:val="24"/>
        </w:rPr>
        <w:t xml:space="preserve"> Tax Changes Contained in the Fiscal Year 2012 Budget.</w:t>
      </w:r>
    </w:p>
    <w:p w14:paraId="4C4F33ED" w14:textId="77777777" w:rsidR="00DD3B5B" w:rsidRDefault="00DD3B5B" w:rsidP="00DD3B5B">
      <w:pPr>
        <w:pStyle w:val="ListParagraph"/>
        <w:numPr>
          <w:ilvl w:val="0"/>
          <w:numId w:val="8"/>
        </w:numPr>
        <w:rPr>
          <w:rFonts w:cs="Calibri"/>
          <w:sz w:val="24"/>
          <w:szCs w:val="24"/>
        </w:rPr>
      </w:pPr>
      <w:r w:rsidRPr="00F152B0">
        <w:rPr>
          <w:rFonts w:cs="Calibri"/>
          <w:sz w:val="24"/>
          <w:szCs w:val="24"/>
        </w:rPr>
        <w:t>TIR 18-13: Tax Provisions in the Fiscal Year 2019 Budget, and An Act Relative to Economic Development in the Commonwealth</w:t>
      </w:r>
      <w:r w:rsidR="005A57F7" w:rsidRPr="00F152B0">
        <w:rPr>
          <w:rFonts w:cs="Calibri"/>
          <w:sz w:val="24"/>
          <w:szCs w:val="24"/>
        </w:rPr>
        <w:t>.</w:t>
      </w:r>
    </w:p>
    <w:p w14:paraId="1587D5F4" w14:textId="386D91E3" w:rsidR="00D02A49" w:rsidRPr="00F152B0" w:rsidRDefault="00D02A49" w:rsidP="00D02A49">
      <w:pPr>
        <w:pStyle w:val="ListParagraph"/>
        <w:numPr>
          <w:ilvl w:val="0"/>
          <w:numId w:val="8"/>
        </w:numPr>
        <w:rPr>
          <w:rFonts w:cs="Calibri"/>
          <w:sz w:val="24"/>
          <w:szCs w:val="24"/>
        </w:rPr>
      </w:pPr>
      <w:r>
        <w:rPr>
          <w:sz w:val="24"/>
          <w:szCs w:val="24"/>
        </w:rPr>
        <w:t>TIR 24-4: Provisions in the 2023 Tax Relief Legislation.</w:t>
      </w:r>
    </w:p>
    <w:p w14:paraId="1727B6BA" w14:textId="77777777" w:rsidR="00AD0708" w:rsidRPr="00163D63" w:rsidRDefault="00AD0708" w:rsidP="008D1389">
      <w:pPr>
        <w:ind w:left="720"/>
        <w:rPr>
          <w:rFonts w:cs="Calibri"/>
          <w:sz w:val="24"/>
          <w:szCs w:val="24"/>
          <w:u w:val="single"/>
        </w:rPr>
      </w:pPr>
      <w:r w:rsidRPr="00163D63">
        <w:rPr>
          <w:rFonts w:cs="Calibri"/>
          <w:sz w:val="24"/>
          <w:szCs w:val="24"/>
          <w:u w:val="single"/>
        </w:rPr>
        <w:t>Life Sciences Tax Incentive Program</w:t>
      </w:r>
    </w:p>
    <w:p w14:paraId="6999C32D" w14:textId="0FD75447" w:rsidR="00AD0708" w:rsidRPr="00F152B0" w:rsidRDefault="00AD0708" w:rsidP="008D1389">
      <w:pPr>
        <w:ind w:left="720"/>
        <w:rPr>
          <w:rFonts w:cs="Calibri"/>
          <w:sz w:val="24"/>
          <w:szCs w:val="24"/>
        </w:rPr>
      </w:pPr>
      <w:r w:rsidRPr="00F152B0">
        <w:rPr>
          <w:rFonts w:cs="Calibri"/>
          <w:sz w:val="24"/>
          <w:szCs w:val="24"/>
        </w:rPr>
        <w:t xml:space="preserve">The Life Sciences Center </w:t>
      </w:r>
      <w:r w:rsidR="00667312" w:rsidRPr="00F152B0">
        <w:rPr>
          <w:rFonts w:cs="Calibri"/>
          <w:sz w:val="24"/>
          <w:szCs w:val="24"/>
        </w:rPr>
        <w:t xml:space="preserve">administers </w:t>
      </w:r>
      <w:r w:rsidRPr="00F152B0">
        <w:rPr>
          <w:rFonts w:cs="Calibri"/>
          <w:sz w:val="24"/>
          <w:szCs w:val="24"/>
        </w:rPr>
        <w:t xml:space="preserve">and awards four tax </w:t>
      </w:r>
      <w:r w:rsidR="00496E6C" w:rsidRPr="00F152B0">
        <w:rPr>
          <w:rFonts w:cs="Calibri"/>
          <w:sz w:val="24"/>
          <w:szCs w:val="24"/>
        </w:rPr>
        <w:t xml:space="preserve">incentives </w:t>
      </w:r>
      <w:r w:rsidRPr="00F152B0">
        <w:rPr>
          <w:rFonts w:cs="Calibri"/>
          <w:sz w:val="24"/>
          <w:szCs w:val="24"/>
        </w:rPr>
        <w:t>to life sciences companies</w:t>
      </w:r>
      <w:r w:rsidR="00496E6C" w:rsidRPr="00F152B0">
        <w:rPr>
          <w:rFonts w:cs="Calibri"/>
          <w:sz w:val="24"/>
          <w:szCs w:val="24"/>
        </w:rPr>
        <w:t xml:space="preserve"> that enable companies to obtain tax credits</w:t>
      </w:r>
      <w:r w:rsidRPr="00F152B0">
        <w:rPr>
          <w:rFonts w:cs="Calibri"/>
          <w:sz w:val="24"/>
          <w:szCs w:val="24"/>
        </w:rPr>
        <w:t>. The</w:t>
      </w:r>
      <w:r w:rsidR="00B43895" w:rsidRPr="00F152B0">
        <w:rPr>
          <w:rFonts w:cs="Calibri"/>
          <w:sz w:val="24"/>
          <w:szCs w:val="24"/>
        </w:rPr>
        <w:t>se</w:t>
      </w:r>
      <w:r w:rsidR="00AF0338" w:rsidRPr="00F152B0">
        <w:rPr>
          <w:rFonts w:cs="Calibri"/>
          <w:sz w:val="24"/>
          <w:szCs w:val="24"/>
        </w:rPr>
        <w:t xml:space="preserve"> </w:t>
      </w:r>
      <w:r w:rsidRPr="00F152B0">
        <w:rPr>
          <w:rFonts w:cs="Calibri"/>
          <w:sz w:val="24"/>
          <w:szCs w:val="24"/>
        </w:rPr>
        <w:t>credits, which are 90%</w:t>
      </w:r>
      <w:r w:rsidR="00885275" w:rsidRPr="00F152B0">
        <w:rPr>
          <w:rFonts w:cs="Calibri"/>
          <w:sz w:val="24"/>
          <w:szCs w:val="24"/>
        </w:rPr>
        <w:t>-</w:t>
      </w:r>
      <w:r w:rsidRPr="00F152B0">
        <w:rPr>
          <w:rFonts w:cs="Calibri"/>
          <w:sz w:val="24"/>
          <w:szCs w:val="24"/>
        </w:rPr>
        <w:t>refundable, together with other life science</w:t>
      </w:r>
      <w:r w:rsidR="007E3AA5" w:rsidRPr="00F152B0">
        <w:rPr>
          <w:rFonts w:cs="Calibri"/>
          <w:sz w:val="24"/>
          <w:szCs w:val="24"/>
        </w:rPr>
        <w:t>s</w:t>
      </w:r>
      <w:r w:rsidRPr="00F152B0">
        <w:rPr>
          <w:rFonts w:cs="Calibri"/>
          <w:sz w:val="24"/>
          <w:szCs w:val="24"/>
        </w:rPr>
        <w:t xml:space="preserve"> tax incentives, are subject to an aggregate </w:t>
      </w:r>
      <w:r w:rsidRPr="00F152B0">
        <w:rPr>
          <w:rFonts w:cs="Calibri"/>
          <w:sz w:val="24"/>
          <w:szCs w:val="24"/>
        </w:rPr>
        <w:lastRenderedPageBreak/>
        <w:t>$</w:t>
      </w:r>
      <w:r w:rsidR="00976FCA" w:rsidRPr="00F152B0">
        <w:rPr>
          <w:rFonts w:cs="Calibri"/>
          <w:sz w:val="24"/>
          <w:szCs w:val="24"/>
        </w:rPr>
        <w:t>30</w:t>
      </w:r>
      <w:r w:rsidRPr="00F152B0">
        <w:rPr>
          <w:rFonts w:cs="Calibri"/>
          <w:sz w:val="24"/>
          <w:szCs w:val="24"/>
        </w:rPr>
        <w:t xml:space="preserve"> million annual cap</w:t>
      </w:r>
      <w:r w:rsidR="00BF28FE">
        <w:rPr>
          <w:rFonts w:cs="Calibri"/>
          <w:sz w:val="24"/>
          <w:szCs w:val="24"/>
        </w:rPr>
        <w:t xml:space="preserve"> for tax years beginning on or before December 31, 2023, and an aggregate $40 million annual cap for tax years beginning on or after January 1, 2024</w:t>
      </w:r>
      <w:r w:rsidR="00E5347D" w:rsidRPr="00F152B0">
        <w:rPr>
          <w:rFonts w:cs="Calibri"/>
          <w:sz w:val="24"/>
          <w:szCs w:val="24"/>
        </w:rPr>
        <w:t xml:space="preserve">. </w:t>
      </w:r>
      <w:r w:rsidR="00426682">
        <w:rPr>
          <w:rFonts w:cs="Calibri"/>
          <w:sz w:val="24"/>
          <w:szCs w:val="24"/>
        </w:rPr>
        <w:t xml:space="preserve">The tax incentive program is </w:t>
      </w:r>
      <w:r w:rsidR="00B17D85">
        <w:rPr>
          <w:rFonts w:cs="Calibri"/>
          <w:sz w:val="24"/>
          <w:szCs w:val="24"/>
        </w:rPr>
        <w:t>available to taxpayers for tax years ending prior to January 1, 2029</w:t>
      </w:r>
      <w:r w:rsidR="00426682">
        <w:rPr>
          <w:rFonts w:cs="Calibri"/>
          <w:sz w:val="24"/>
          <w:szCs w:val="24"/>
        </w:rPr>
        <w:t>.</w:t>
      </w:r>
    </w:p>
    <w:p w14:paraId="4AE18BBC" w14:textId="77777777" w:rsidR="00AD0708" w:rsidRPr="00F152B0" w:rsidRDefault="00AD0708" w:rsidP="00735E2D">
      <w:pPr>
        <w:numPr>
          <w:ilvl w:val="0"/>
          <w:numId w:val="28"/>
        </w:numPr>
        <w:rPr>
          <w:rFonts w:cs="Calibri"/>
          <w:sz w:val="24"/>
          <w:szCs w:val="24"/>
        </w:rPr>
      </w:pPr>
      <w:r w:rsidRPr="00F152B0">
        <w:rPr>
          <w:rFonts w:cs="Calibri"/>
          <w:sz w:val="24"/>
          <w:szCs w:val="24"/>
        </w:rPr>
        <w:t xml:space="preserve">The </w:t>
      </w:r>
      <w:r w:rsidR="00496E6C" w:rsidRPr="00F152B0">
        <w:rPr>
          <w:rFonts w:cs="Calibri"/>
          <w:sz w:val="24"/>
          <w:szCs w:val="24"/>
        </w:rPr>
        <w:t xml:space="preserve">Life Sciences </w:t>
      </w:r>
      <w:r w:rsidRPr="00F152B0">
        <w:rPr>
          <w:rFonts w:cs="Calibri"/>
          <w:sz w:val="24"/>
          <w:szCs w:val="24"/>
        </w:rPr>
        <w:t xml:space="preserve">Investment Tax Credit is equal to 10% of the cost of qualifying property acquired, constructed, reconstructed or erected during the taxable year </w:t>
      </w:r>
      <w:r w:rsidR="00D02A49">
        <w:rPr>
          <w:rFonts w:cs="Calibri"/>
          <w:sz w:val="24"/>
          <w:szCs w:val="24"/>
        </w:rPr>
        <w:t xml:space="preserve">for life science purposes </w:t>
      </w:r>
      <w:r w:rsidRPr="00F152B0">
        <w:rPr>
          <w:rFonts w:cs="Calibri"/>
          <w:sz w:val="24"/>
          <w:szCs w:val="24"/>
        </w:rPr>
        <w:t>and used exclusively in Massachusetts</w:t>
      </w:r>
      <w:r w:rsidR="00E5347D" w:rsidRPr="00F152B0">
        <w:rPr>
          <w:rFonts w:cs="Calibri"/>
          <w:sz w:val="24"/>
          <w:szCs w:val="24"/>
        </w:rPr>
        <w:t xml:space="preserve">. </w:t>
      </w:r>
    </w:p>
    <w:p w14:paraId="49BA84D6" w14:textId="77777777" w:rsidR="00AD0708" w:rsidRPr="00F152B0" w:rsidRDefault="00AD0708" w:rsidP="00735E2D">
      <w:pPr>
        <w:numPr>
          <w:ilvl w:val="0"/>
          <w:numId w:val="28"/>
        </w:numPr>
        <w:rPr>
          <w:rFonts w:cs="Calibri"/>
          <w:sz w:val="24"/>
          <w:szCs w:val="24"/>
        </w:rPr>
      </w:pPr>
      <w:r w:rsidRPr="00F152B0">
        <w:rPr>
          <w:rFonts w:cs="Calibri"/>
          <w:sz w:val="24"/>
          <w:szCs w:val="24"/>
        </w:rPr>
        <w:t xml:space="preserve">The </w:t>
      </w:r>
      <w:r w:rsidR="00496E6C" w:rsidRPr="00F152B0">
        <w:rPr>
          <w:rFonts w:cs="Calibri"/>
          <w:sz w:val="24"/>
          <w:szCs w:val="24"/>
        </w:rPr>
        <w:t xml:space="preserve">Life Sciences </w:t>
      </w:r>
      <w:r w:rsidRPr="00F152B0">
        <w:rPr>
          <w:rFonts w:cs="Calibri"/>
          <w:sz w:val="24"/>
          <w:szCs w:val="24"/>
        </w:rPr>
        <w:t xml:space="preserve">User Fees Tax Credit is equal to 100% of the user fees paid to the U.S. Food and Drug Administration (U.S.F.D.A.) upon submission of an application to manufacture a human drug in Massachusetts, and may be claimed </w:t>
      </w:r>
      <w:r w:rsidR="00A44834">
        <w:rPr>
          <w:rFonts w:cs="Calibri"/>
          <w:sz w:val="24"/>
          <w:szCs w:val="24"/>
        </w:rPr>
        <w:t>for</w:t>
      </w:r>
      <w:r w:rsidRPr="00F152B0">
        <w:rPr>
          <w:rFonts w:cs="Calibri"/>
          <w:sz w:val="24"/>
          <w:szCs w:val="24"/>
        </w:rPr>
        <w:t xml:space="preserve"> the taxable year in which the application for licensure of an establishment to manufacture the drug is approved by the U.S.F.D.A</w:t>
      </w:r>
      <w:r w:rsidR="00E5347D" w:rsidRPr="00F152B0">
        <w:rPr>
          <w:rFonts w:cs="Calibri"/>
          <w:sz w:val="24"/>
          <w:szCs w:val="24"/>
        </w:rPr>
        <w:t xml:space="preserve">. </w:t>
      </w:r>
      <w:r w:rsidRPr="00F152B0">
        <w:rPr>
          <w:rFonts w:cs="Calibri"/>
          <w:sz w:val="24"/>
          <w:szCs w:val="24"/>
        </w:rPr>
        <w:t>To be eligible for the credit, more than 50% of the research and development costs for the drug must have been incurred in Massachusetts.</w:t>
      </w:r>
    </w:p>
    <w:p w14:paraId="1386E1E8" w14:textId="795962BD" w:rsidR="00AD0708" w:rsidRPr="00F152B0" w:rsidRDefault="00AD0708" w:rsidP="00735E2D">
      <w:pPr>
        <w:numPr>
          <w:ilvl w:val="0"/>
          <w:numId w:val="28"/>
        </w:numPr>
        <w:rPr>
          <w:rFonts w:cs="Calibri"/>
          <w:sz w:val="24"/>
          <w:szCs w:val="24"/>
        </w:rPr>
      </w:pPr>
      <w:r w:rsidRPr="00F152B0">
        <w:rPr>
          <w:rFonts w:cs="Calibri"/>
          <w:sz w:val="24"/>
          <w:szCs w:val="24"/>
        </w:rPr>
        <w:t>Taxpayers</w:t>
      </w:r>
      <w:r w:rsidR="00B850A3" w:rsidRPr="00F152B0">
        <w:rPr>
          <w:rFonts w:cs="Calibri"/>
          <w:sz w:val="24"/>
          <w:szCs w:val="24"/>
        </w:rPr>
        <w:t xml:space="preserve"> who </w:t>
      </w:r>
      <w:r w:rsidRPr="00F152B0">
        <w:rPr>
          <w:rFonts w:cs="Calibri"/>
          <w:sz w:val="24"/>
          <w:szCs w:val="24"/>
        </w:rPr>
        <w:t>commit to creati</w:t>
      </w:r>
      <w:r w:rsidR="00B850A3" w:rsidRPr="00F152B0">
        <w:rPr>
          <w:rFonts w:cs="Calibri"/>
          <w:sz w:val="24"/>
          <w:szCs w:val="24"/>
        </w:rPr>
        <w:t>ng</w:t>
      </w:r>
      <w:r w:rsidRPr="00F152B0">
        <w:rPr>
          <w:rFonts w:cs="Calibri"/>
          <w:sz w:val="24"/>
          <w:szCs w:val="24"/>
        </w:rPr>
        <w:t xml:space="preserve"> a minimum of 50 net new permanent full-time </w:t>
      </w:r>
      <w:r w:rsidR="00D02A49">
        <w:rPr>
          <w:rFonts w:cs="Calibri"/>
          <w:sz w:val="24"/>
          <w:szCs w:val="24"/>
        </w:rPr>
        <w:t xml:space="preserve">jobs </w:t>
      </w:r>
      <w:r w:rsidRPr="00F152B0">
        <w:rPr>
          <w:rFonts w:cs="Calibri"/>
          <w:sz w:val="24"/>
          <w:szCs w:val="24"/>
        </w:rPr>
        <w:t>in Massachusetts</w:t>
      </w:r>
      <w:r w:rsidR="00B850A3" w:rsidRPr="00F152B0">
        <w:rPr>
          <w:rFonts w:cs="Calibri"/>
          <w:sz w:val="24"/>
          <w:szCs w:val="24"/>
        </w:rPr>
        <w:t xml:space="preserve"> may claim the Life Sciences Jobs Tax Credit</w:t>
      </w:r>
      <w:r w:rsidR="00561CE6" w:rsidRPr="00F152B0">
        <w:rPr>
          <w:rFonts w:cs="Calibri"/>
          <w:sz w:val="24"/>
          <w:szCs w:val="24"/>
        </w:rPr>
        <w:t>.</w:t>
      </w:r>
      <w:r w:rsidRPr="00F152B0">
        <w:rPr>
          <w:rFonts w:cs="Calibri"/>
          <w:sz w:val="24"/>
          <w:szCs w:val="24"/>
        </w:rPr>
        <w:t xml:space="preserve"> </w:t>
      </w:r>
      <w:r w:rsidR="00561CE6" w:rsidRPr="00F152B0">
        <w:rPr>
          <w:rFonts w:cs="Calibri"/>
          <w:sz w:val="24"/>
          <w:szCs w:val="24"/>
        </w:rPr>
        <w:t>T</w:t>
      </w:r>
      <w:r w:rsidRPr="00F152B0">
        <w:rPr>
          <w:rFonts w:cs="Calibri"/>
          <w:sz w:val="24"/>
          <w:szCs w:val="24"/>
        </w:rPr>
        <w:t xml:space="preserve">he amount of the credit is determined by the Life Sciences Center. </w:t>
      </w:r>
    </w:p>
    <w:p w14:paraId="389544CB" w14:textId="77777777" w:rsidR="00552CFF" w:rsidRPr="00F152B0" w:rsidRDefault="00496E6C" w:rsidP="00735E2D">
      <w:pPr>
        <w:numPr>
          <w:ilvl w:val="0"/>
          <w:numId w:val="28"/>
        </w:numPr>
        <w:rPr>
          <w:rFonts w:cs="Calibri"/>
          <w:sz w:val="24"/>
          <w:szCs w:val="24"/>
        </w:rPr>
      </w:pPr>
      <w:r w:rsidRPr="00F152B0">
        <w:rPr>
          <w:rFonts w:cs="Calibri"/>
          <w:sz w:val="24"/>
          <w:szCs w:val="24"/>
        </w:rPr>
        <w:t xml:space="preserve">The Life Sciences Center may authorize a life sciences company to obtain refunds of existing Research Credits. </w:t>
      </w:r>
      <w:r w:rsidR="00AD0708" w:rsidRPr="00F152B0">
        <w:rPr>
          <w:rFonts w:cs="Calibri"/>
          <w:sz w:val="24"/>
          <w:szCs w:val="24"/>
        </w:rPr>
        <w:t xml:space="preserve">Generally, the </w:t>
      </w:r>
      <w:r w:rsidR="00D02A49">
        <w:rPr>
          <w:rFonts w:cs="Calibri"/>
          <w:sz w:val="24"/>
          <w:szCs w:val="24"/>
        </w:rPr>
        <w:t xml:space="preserve">amount of the </w:t>
      </w:r>
      <w:r w:rsidR="00AD0708" w:rsidRPr="00F152B0">
        <w:rPr>
          <w:rFonts w:cs="Calibri"/>
          <w:sz w:val="24"/>
          <w:szCs w:val="24"/>
        </w:rPr>
        <w:t>Research Credit for research expenses incurred in Massachusetts is based on a formula that measures taxpayers’ year-to-year increases in Massachusetts research expenses</w:t>
      </w:r>
      <w:r w:rsidR="00E5347D" w:rsidRPr="00F152B0">
        <w:rPr>
          <w:rFonts w:cs="Calibri"/>
          <w:sz w:val="24"/>
          <w:szCs w:val="24"/>
        </w:rPr>
        <w:t xml:space="preserve">. </w:t>
      </w:r>
    </w:p>
    <w:p w14:paraId="517CEC79" w14:textId="77777777" w:rsidR="00AD0708" w:rsidRPr="00F152B0" w:rsidRDefault="00AD0708" w:rsidP="00E217F7">
      <w:pPr>
        <w:ind w:left="720"/>
        <w:rPr>
          <w:rFonts w:cs="Calibri"/>
          <w:sz w:val="24"/>
          <w:szCs w:val="24"/>
        </w:rPr>
      </w:pPr>
      <w:r w:rsidRPr="00F152B0">
        <w:rPr>
          <w:rFonts w:cs="Calibri"/>
          <w:sz w:val="24"/>
          <w:szCs w:val="24"/>
        </w:rPr>
        <w:t>See the regulation</w:t>
      </w:r>
      <w:r w:rsidR="00A252B0" w:rsidRPr="00F152B0">
        <w:rPr>
          <w:rFonts w:cs="Calibri"/>
          <w:sz w:val="24"/>
          <w:szCs w:val="24"/>
        </w:rPr>
        <w:t xml:space="preserve"> and </w:t>
      </w:r>
      <w:r w:rsidR="000B6AA1" w:rsidRPr="00F152B0">
        <w:rPr>
          <w:rFonts w:cs="Calibri"/>
          <w:sz w:val="24"/>
          <w:szCs w:val="24"/>
        </w:rPr>
        <w:t>public written statements</w:t>
      </w:r>
      <w:r w:rsidRPr="00F152B0">
        <w:rPr>
          <w:rFonts w:cs="Calibri"/>
          <w:sz w:val="24"/>
          <w:szCs w:val="24"/>
        </w:rPr>
        <w:t xml:space="preserve"> cited below for a more detailed description of the </w:t>
      </w:r>
      <w:r w:rsidR="00552CFF" w:rsidRPr="00F152B0">
        <w:rPr>
          <w:rFonts w:cs="Calibri"/>
          <w:sz w:val="24"/>
          <w:szCs w:val="24"/>
        </w:rPr>
        <w:t>various life science tax credits and incentives</w:t>
      </w:r>
      <w:r w:rsidRPr="00F152B0">
        <w:rPr>
          <w:rFonts w:cs="Calibri"/>
          <w:sz w:val="24"/>
          <w:szCs w:val="24"/>
        </w:rPr>
        <w:t>.</w:t>
      </w:r>
    </w:p>
    <w:p w14:paraId="4088B7CC" w14:textId="77777777" w:rsidR="00D11389" w:rsidRDefault="00AD0708" w:rsidP="00D11389">
      <w:pPr>
        <w:pStyle w:val="ListParagraph"/>
        <w:numPr>
          <w:ilvl w:val="0"/>
          <w:numId w:val="8"/>
        </w:numPr>
        <w:rPr>
          <w:rFonts w:cs="Calibri"/>
          <w:sz w:val="24"/>
          <w:szCs w:val="24"/>
        </w:rPr>
      </w:pPr>
      <w:r w:rsidRPr="00F152B0">
        <w:rPr>
          <w:rFonts w:cs="Calibri"/>
          <w:sz w:val="24"/>
          <w:szCs w:val="24"/>
        </w:rPr>
        <w:t>TIR 08-23, Life Sciences Tax Incentive Program under St. 2008, c. 130.</w:t>
      </w:r>
    </w:p>
    <w:p w14:paraId="57FFDEC8" w14:textId="77777777" w:rsidR="00D11389" w:rsidRPr="00F86409" w:rsidRDefault="00D11389" w:rsidP="00D11389">
      <w:pPr>
        <w:pStyle w:val="ListParagraph"/>
        <w:numPr>
          <w:ilvl w:val="0"/>
          <w:numId w:val="8"/>
        </w:numPr>
        <w:rPr>
          <w:rFonts w:cs="Calibri"/>
          <w:sz w:val="24"/>
          <w:szCs w:val="24"/>
        </w:rPr>
      </w:pPr>
      <w:r w:rsidRPr="00A15D2D">
        <w:rPr>
          <w:rFonts w:cs="Calibri"/>
          <w:sz w:val="24"/>
          <w:szCs w:val="24"/>
        </w:rPr>
        <w:t>TIR 10-1: Economic Development Incentive Program Credit</w:t>
      </w:r>
      <w:r w:rsidR="00A44834">
        <w:rPr>
          <w:rFonts w:cs="Calibri"/>
          <w:sz w:val="24"/>
          <w:szCs w:val="24"/>
        </w:rPr>
        <w:t>.</w:t>
      </w:r>
    </w:p>
    <w:p w14:paraId="0E12780D" w14:textId="752DF7E0" w:rsidR="00AD0708" w:rsidRPr="00F152B0" w:rsidRDefault="00AD0708" w:rsidP="008D1389">
      <w:pPr>
        <w:pStyle w:val="ListParagraph"/>
        <w:numPr>
          <w:ilvl w:val="0"/>
          <w:numId w:val="8"/>
        </w:numPr>
        <w:rPr>
          <w:rFonts w:cs="Calibri"/>
          <w:sz w:val="24"/>
          <w:szCs w:val="24"/>
        </w:rPr>
      </w:pPr>
      <w:r w:rsidRPr="00F152B0">
        <w:rPr>
          <w:rFonts w:cs="Calibri"/>
          <w:sz w:val="24"/>
          <w:szCs w:val="24"/>
        </w:rPr>
        <w:t>TIR 11-6</w:t>
      </w:r>
      <w:r w:rsidR="00D02A49">
        <w:rPr>
          <w:rFonts w:cs="Calibri"/>
          <w:sz w:val="24"/>
          <w:szCs w:val="24"/>
        </w:rPr>
        <w:t>:</w:t>
      </w:r>
      <w:r w:rsidRPr="00F152B0">
        <w:rPr>
          <w:rFonts w:cs="Calibri"/>
          <w:sz w:val="24"/>
          <w:szCs w:val="24"/>
        </w:rPr>
        <w:t xml:space="preserve"> Tax Changes Contained in the Fiscal Year 2012 Budget.</w:t>
      </w:r>
    </w:p>
    <w:p w14:paraId="75943295" w14:textId="7F8B3918" w:rsidR="0071134D" w:rsidRPr="0071134D" w:rsidRDefault="00185ADE" w:rsidP="001D0EE1">
      <w:pPr>
        <w:pStyle w:val="ListParagraph"/>
        <w:numPr>
          <w:ilvl w:val="0"/>
          <w:numId w:val="8"/>
        </w:numPr>
        <w:rPr>
          <w:sz w:val="24"/>
          <w:szCs w:val="24"/>
        </w:rPr>
      </w:pPr>
      <w:r w:rsidRPr="0071134D">
        <w:rPr>
          <w:rFonts w:cs="Calibri"/>
          <w:sz w:val="24"/>
          <w:szCs w:val="24"/>
        </w:rPr>
        <w:t>TIR 13-6</w:t>
      </w:r>
      <w:r w:rsidR="00D02A49">
        <w:rPr>
          <w:rFonts w:cs="Calibri"/>
          <w:sz w:val="24"/>
          <w:szCs w:val="24"/>
        </w:rPr>
        <w:t>:</w:t>
      </w:r>
      <w:r w:rsidRPr="0071134D">
        <w:rPr>
          <w:rFonts w:cs="Calibri"/>
          <w:sz w:val="24"/>
          <w:szCs w:val="24"/>
        </w:rPr>
        <w:t xml:space="preserve"> Calculation and Recapture of Certain Tax Incentives from Decertified Life Sciences Companies.</w:t>
      </w:r>
    </w:p>
    <w:p w14:paraId="5165703E" w14:textId="77777777" w:rsidR="008B0825" w:rsidRDefault="008B0825" w:rsidP="001D0EE1">
      <w:pPr>
        <w:pStyle w:val="ListParagraph"/>
        <w:numPr>
          <w:ilvl w:val="0"/>
          <w:numId w:val="8"/>
        </w:numPr>
        <w:rPr>
          <w:sz w:val="24"/>
          <w:szCs w:val="24"/>
        </w:rPr>
      </w:pPr>
      <w:r w:rsidRPr="0071134D">
        <w:rPr>
          <w:sz w:val="24"/>
          <w:szCs w:val="24"/>
        </w:rPr>
        <w:t>TIR 16-15: Tax Provisions Included in An Act Relative to Job Creation and Workforce Development</w:t>
      </w:r>
      <w:r w:rsidR="00A44834">
        <w:rPr>
          <w:sz w:val="24"/>
          <w:szCs w:val="24"/>
        </w:rPr>
        <w:t>.</w:t>
      </w:r>
    </w:p>
    <w:p w14:paraId="52DA97FC" w14:textId="77777777" w:rsidR="00BF28FE" w:rsidRPr="00763DE6" w:rsidRDefault="00BF28FE" w:rsidP="00BF28FE">
      <w:pPr>
        <w:pStyle w:val="ListParagraph"/>
        <w:numPr>
          <w:ilvl w:val="0"/>
          <w:numId w:val="8"/>
        </w:numPr>
        <w:rPr>
          <w:sz w:val="24"/>
          <w:szCs w:val="24"/>
        </w:rPr>
      </w:pPr>
      <w:r w:rsidRPr="00BF28FE">
        <w:rPr>
          <w:sz w:val="24"/>
          <w:szCs w:val="24"/>
        </w:rPr>
        <w:t xml:space="preserve">TIR 25-5: </w:t>
      </w:r>
      <w:r w:rsidRPr="00763DE6">
        <w:rPr>
          <w:sz w:val="24"/>
          <w:szCs w:val="24"/>
        </w:rPr>
        <w:t>Tax Provisions in Certain Massachusetts Legislation Enacted in 2024</w:t>
      </w:r>
    </w:p>
    <w:p w14:paraId="3B8FECF1" w14:textId="58A84573" w:rsidR="00AD0708" w:rsidRPr="00F152B0" w:rsidRDefault="00AD0708" w:rsidP="008D1389">
      <w:pPr>
        <w:pStyle w:val="ListParagraph"/>
        <w:numPr>
          <w:ilvl w:val="0"/>
          <w:numId w:val="8"/>
        </w:numPr>
        <w:rPr>
          <w:rFonts w:cs="Calibri"/>
          <w:sz w:val="24"/>
          <w:szCs w:val="24"/>
        </w:rPr>
      </w:pPr>
      <w:r w:rsidRPr="00F152B0">
        <w:rPr>
          <w:rFonts w:cs="Calibri"/>
          <w:sz w:val="24"/>
          <w:szCs w:val="24"/>
        </w:rPr>
        <w:t>830 CMR 38M.1</w:t>
      </w:r>
      <w:r w:rsidR="00D02A49">
        <w:rPr>
          <w:rFonts w:cs="Calibri"/>
          <w:sz w:val="24"/>
          <w:szCs w:val="24"/>
        </w:rPr>
        <w:t>:</w:t>
      </w:r>
      <w:r w:rsidRPr="00F152B0">
        <w:rPr>
          <w:rFonts w:cs="Calibri"/>
          <w:sz w:val="24"/>
          <w:szCs w:val="24"/>
        </w:rPr>
        <w:t xml:space="preserve"> Massachusetts Research Credit.</w:t>
      </w:r>
    </w:p>
    <w:p w14:paraId="1B819B0A" w14:textId="77777777" w:rsidR="00AD0708" w:rsidRPr="00163D63" w:rsidRDefault="00AD0708" w:rsidP="008D1389">
      <w:pPr>
        <w:ind w:left="720"/>
        <w:rPr>
          <w:rFonts w:cs="Calibri"/>
          <w:sz w:val="24"/>
          <w:szCs w:val="24"/>
          <w:u w:val="single"/>
        </w:rPr>
      </w:pPr>
      <w:r w:rsidRPr="00163D63">
        <w:rPr>
          <w:rFonts w:cs="Calibri"/>
          <w:sz w:val="24"/>
          <w:szCs w:val="24"/>
          <w:u w:val="single"/>
        </w:rPr>
        <w:t>Economic Development Incentive Program</w:t>
      </w:r>
    </w:p>
    <w:p w14:paraId="56259F08" w14:textId="52C8D460" w:rsidR="001F5D46" w:rsidRPr="00F152B0" w:rsidRDefault="00AD0708" w:rsidP="001F5D46">
      <w:pPr>
        <w:pStyle w:val="ListParagraph"/>
        <w:rPr>
          <w:rFonts w:cs="Calibri"/>
          <w:sz w:val="24"/>
          <w:szCs w:val="24"/>
        </w:rPr>
      </w:pPr>
      <w:r w:rsidRPr="00F152B0">
        <w:rPr>
          <w:rFonts w:cs="Calibri"/>
          <w:sz w:val="24"/>
          <w:szCs w:val="24"/>
        </w:rPr>
        <w:lastRenderedPageBreak/>
        <w:t xml:space="preserve">Under the Economic Development Incentive Program (EDIP), the Economic Assistance </w:t>
      </w:r>
      <w:r w:rsidR="002A0CA7" w:rsidRPr="00F152B0">
        <w:rPr>
          <w:rFonts w:cs="Calibri"/>
          <w:sz w:val="24"/>
          <w:szCs w:val="24"/>
        </w:rPr>
        <w:t xml:space="preserve">Coordinating </w:t>
      </w:r>
      <w:r w:rsidRPr="00F152B0">
        <w:rPr>
          <w:rFonts w:cs="Calibri"/>
          <w:sz w:val="24"/>
          <w:szCs w:val="24"/>
        </w:rPr>
        <w:t xml:space="preserve">Council (EACC) may award </w:t>
      </w:r>
      <w:r w:rsidR="00B34094" w:rsidRPr="00F152B0">
        <w:rPr>
          <w:rFonts w:cs="Calibri"/>
          <w:sz w:val="24"/>
          <w:szCs w:val="24"/>
        </w:rPr>
        <w:t xml:space="preserve">tax credits </w:t>
      </w:r>
      <w:r w:rsidRPr="00F152B0">
        <w:rPr>
          <w:rFonts w:cs="Calibri"/>
          <w:sz w:val="24"/>
          <w:szCs w:val="24"/>
        </w:rPr>
        <w:t xml:space="preserve">to taxpayers </w:t>
      </w:r>
      <w:r w:rsidR="00B34094" w:rsidRPr="00F152B0">
        <w:rPr>
          <w:rFonts w:cs="Calibri"/>
          <w:sz w:val="24"/>
          <w:szCs w:val="24"/>
        </w:rPr>
        <w:t>that participate in a certified project as defined in G.L. c. 23A, §§ 3A and 3F. The amount of credit allowed in each case is determined by the EACC</w:t>
      </w:r>
      <w:r w:rsidR="00B850A3" w:rsidRPr="00F152B0">
        <w:rPr>
          <w:rFonts w:cs="Calibri"/>
          <w:sz w:val="24"/>
          <w:szCs w:val="24"/>
        </w:rPr>
        <w:t xml:space="preserve"> and</w:t>
      </w:r>
      <w:r w:rsidR="00B34094" w:rsidRPr="00F152B0">
        <w:rPr>
          <w:rFonts w:cs="Calibri"/>
          <w:sz w:val="24"/>
          <w:szCs w:val="24"/>
        </w:rPr>
        <w:t xml:space="preserve"> based on numerous factors set forth in G.L. c. 23A</w:t>
      </w:r>
      <w:r w:rsidR="004316DF" w:rsidRPr="00F152B0">
        <w:rPr>
          <w:rFonts w:cs="Calibri"/>
          <w:sz w:val="24"/>
          <w:szCs w:val="24"/>
        </w:rPr>
        <w:t>,</w:t>
      </w:r>
      <w:r w:rsidR="00B34094" w:rsidRPr="00F152B0">
        <w:rPr>
          <w:rFonts w:cs="Calibri"/>
          <w:sz w:val="24"/>
          <w:szCs w:val="24"/>
        </w:rPr>
        <w:t xml:space="preserve"> § 3D</w:t>
      </w:r>
      <w:r w:rsidR="00E5347D" w:rsidRPr="00F152B0">
        <w:rPr>
          <w:rFonts w:cs="Calibri"/>
          <w:sz w:val="24"/>
          <w:szCs w:val="24"/>
        </w:rPr>
        <w:t xml:space="preserve">. </w:t>
      </w:r>
      <w:r w:rsidR="00C94BE1" w:rsidRPr="00F152B0">
        <w:rPr>
          <w:rFonts w:cs="Calibri"/>
          <w:sz w:val="24"/>
          <w:szCs w:val="24"/>
        </w:rPr>
        <w:t>T</w:t>
      </w:r>
      <w:r w:rsidR="001F3A57" w:rsidRPr="00F152B0">
        <w:rPr>
          <w:rFonts w:cs="Calibri"/>
          <w:sz w:val="24"/>
          <w:szCs w:val="24"/>
        </w:rPr>
        <w:t>he EACC</w:t>
      </w:r>
      <w:r w:rsidR="00794E67">
        <w:rPr>
          <w:rFonts w:cs="Calibri"/>
          <w:sz w:val="24"/>
          <w:szCs w:val="24"/>
        </w:rPr>
        <w:t>, in its discretion,</w:t>
      </w:r>
      <w:r w:rsidR="001F3A57" w:rsidRPr="00F152B0">
        <w:rPr>
          <w:rFonts w:cs="Calibri"/>
          <w:sz w:val="24"/>
          <w:szCs w:val="24"/>
        </w:rPr>
        <w:t xml:space="preserve"> may designate the credit</w:t>
      </w:r>
      <w:r w:rsidR="00C94BE1" w:rsidRPr="00F152B0">
        <w:rPr>
          <w:rFonts w:cs="Calibri"/>
          <w:sz w:val="24"/>
          <w:szCs w:val="24"/>
        </w:rPr>
        <w:t xml:space="preserve"> as refundable for any certified project</w:t>
      </w:r>
      <w:r w:rsidR="00794E67">
        <w:rPr>
          <w:rFonts w:cs="Calibri"/>
          <w:sz w:val="24"/>
          <w:szCs w:val="24"/>
        </w:rPr>
        <w:t>.</w:t>
      </w:r>
      <w:r w:rsidR="00763DE6" w:rsidRPr="002D03B6">
        <w:rPr>
          <w:rStyle w:val="CommentReference"/>
        </w:rPr>
        <w:t xml:space="preserve"> </w:t>
      </w:r>
      <w:r w:rsidR="00C94BE1" w:rsidRPr="00F152B0">
        <w:rPr>
          <w:rFonts w:cs="Calibri"/>
          <w:sz w:val="24"/>
          <w:szCs w:val="24"/>
        </w:rPr>
        <w:t>The EACC is authorized to specify the timing of the refund. I</w:t>
      </w:r>
      <w:r w:rsidR="00EC1C0D" w:rsidRPr="00F152B0">
        <w:rPr>
          <w:rFonts w:cs="Calibri"/>
          <w:sz w:val="24"/>
          <w:szCs w:val="24"/>
        </w:rPr>
        <w:t xml:space="preserve">f a certified project is sold or otherwise disposed of, the </w:t>
      </w:r>
      <w:r w:rsidR="001F5D46" w:rsidRPr="00F152B0">
        <w:rPr>
          <w:rFonts w:cs="Calibri"/>
          <w:sz w:val="24"/>
          <w:szCs w:val="24"/>
        </w:rPr>
        <w:t>c</w:t>
      </w:r>
      <w:r w:rsidR="00EC1C0D" w:rsidRPr="00F152B0">
        <w:rPr>
          <w:rFonts w:cs="Calibri"/>
          <w:sz w:val="24"/>
          <w:szCs w:val="24"/>
        </w:rPr>
        <w:t xml:space="preserve">redit allowed may be transferred to the purchaser of the certified project, provided that the EDIP contract is assigned to and assumed by the purchaser and approved </w:t>
      </w:r>
      <w:r w:rsidR="002540AB" w:rsidRPr="00F152B0">
        <w:rPr>
          <w:rFonts w:cs="Calibri"/>
          <w:sz w:val="24"/>
          <w:szCs w:val="24"/>
        </w:rPr>
        <w:t xml:space="preserve">in writing </w:t>
      </w:r>
      <w:r w:rsidR="00EC1C0D" w:rsidRPr="00F152B0">
        <w:rPr>
          <w:rFonts w:cs="Calibri"/>
          <w:sz w:val="24"/>
          <w:szCs w:val="24"/>
        </w:rPr>
        <w:t>by the EACC</w:t>
      </w:r>
      <w:r w:rsidR="00E5347D" w:rsidRPr="00F152B0">
        <w:rPr>
          <w:rFonts w:cs="Calibri"/>
          <w:sz w:val="24"/>
          <w:szCs w:val="24"/>
        </w:rPr>
        <w:t xml:space="preserve">. </w:t>
      </w:r>
      <w:r w:rsidR="001F3A57" w:rsidRPr="00F152B0">
        <w:rPr>
          <w:rFonts w:cs="Calibri"/>
          <w:sz w:val="24"/>
          <w:szCs w:val="24"/>
        </w:rPr>
        <w:t xml:space="preserve">The credits authorized by the EACC are subject to an annual cap of $30 million. </w:t>
      </w:r>
      <w:r w:rsidR="003A5036" w:rsidRPr="00F152B0">
        <w:rPr>
          <w:rFonts w:cs="Calibri"/>
          <w:sz w:val="24"/>
          <w:szCs w:val="24"/>
        </w:rPr>
        <w:t xml:space="preserve">The following </w:t>
      </w:r>
      <w:r w:rsidR="004316DF" w:rsidRPr="00F152B0">
        <w:rPr>
          <w:rFonts w:cs="Calibri"/>
          <w:sz w:val="24"/>
          <w:szCs w:val="24"/>
        </w:rPr>
        <w:t xml:space="preserve">regulation and </w:t>
      </w:r>
      <w:r w:rsidR="003A5036" w:rsidRPr="00F152B0">
        <w:rPr>
          <w:rFonts w:cs="Calibri"/>
          <w:sz w:val="24"/>
          <w:szCs w:val="24"/>
        </w:rPr>
        <w:t>public written statements provide additional information and</w:t>
      </w:r>
      <w:r w:rsidR="00B238E4">
        <w:rPr>
          <w:rFonts w:cs="Calibri"/>
          <w:sz w:val="24"/>
          <w:szCs w:val="24"/>
        </w:rPr>
        <w:t xml:space="preserve"> </w:t>
      </w:r>
      <w:r w:rsidR="003A5036" w:rsidRPr="00F152B0">
        <w:rPr>
          <w:rFonts w:cs="Calibri"/>
          <w:sz w:val="24"/>
          <w:szCs w:val="24"/>
        </w:rPr>
        <w:t>background on the credit:</w:t>
      </w:r>
    </w:p>
    <w:p w14:paraId="7C52CBEC" w14:textId="77777777" w:rsidR="001F5D46" w:rsidRPr="00F152B0" w:rsidRDefault="001F5D46" w:rsidP="001F5D46">
      <w:pPr>
        <w:pStyle w:val="ListParagraph"/>
        <w:ind w:left="1440"/>
        <w:rPr>
          <w:rFonts w:cs="Calibri"/>
          <w:sz w:val="24"/>
          <w:szCs w:val="24"/>
        </w:rPr>
      </w:pPr>
    </w:p>
    <w:p w14:paraId="0F660AA8" w14:textId="3F955DAE" w:rsidR="00AD0708" w:rsidRPr="00F152B0" w:rsidRDefault="00AD0708" w:rsidP="008D1389">
      <w:pPr>
        <w:pStyle w:val="ListParagraph"/>
        <w:numPr>
          <w:ilvl w:val="0"/>
          <w:numId w:val="9"/>
        </w:numPr>
        <w:rPr>
          <w:rFonts w:cs="Calibri"/>
          <w:sz w:val="24"/>
          <w:szCs w:val="24"/>
        </w:rPr>
      </w:pPr>
      <w:r w:rsidRPr="00F152B0">
        <w:rPr>
          <w:rFonts w:cs="Calibri"/>
          <w:sz w:val="24"/>
          <w:szCs w:val="24"/>
        </w:rPr>
        <w:t>830 CMR 63.38N.1</w:t>
      </w:r>
      <w:r w:rsidR="00D02A49">
        <w:rPr>
          <w:rFonts w:cs="Calibri"/>
          <w:sz w:val="24"/>
          <w:szCs w:val="24"/>
        </w:rPr>
        <w:t>:</w:t>
      </w:r>
      <w:r w:rsidRPr="00F152B0">
        <w:rPr>
          <w:rFonts w:cs="Calibri"/>
          <w:sz w:val="24"/>
          <w:szCs w:val="24"/>
        </w:rPr>
        <w:t xml:space="preserve"> Economic Opportunity Area Credit.</w:t>
      </w:r>
    </w:p>
    <w:p w14:paraId="58B3947D" w14:textId="557DB4D0" w:rsidR="00AD0708" w:rsidRPr="00F152B0" w:rsidRDefault="00AD0708" w:rsidP="00073F18">
      <w:pPr>
        <w:pStyle w:val="ListParagraph"/>
        <w:numPr>
          <w:ilvl w:val="0"/>
          <w:numId w:val="9"/>
        </w:numPr>
        <w:rPr>
          <w:rFonts w:cs="Calibri"/>
          <w:sz w:val="24"/>
          <w:szCs w:val="24"/>
        </w:rPr>
      </w:pPr>
      <w:r w:rsidRPr="00F152B0">
        <w:rPr>
          <w:rFonts w:cs="Calibri"/>
          <w:sz w:val="24"/>
          <w:szCs w:val="24"/>
        </w:rPr>
        <w:t>L</w:t>
      </w:r>
      <w:r w:rsidR="00D02A49">
        <w:rPr>
          <w:rFonts w:cs="Calibri"/>
          <w:sz w:val="24"/>
          <w:szCs w:val="24"/>
        </w:rPr>
        <w:t>R</w:t>
      </w:r>
      <w:r w:rsidRPr="00F152B0">
        <w:rPr>
          <w:rFonts w:cs="Calibri"/>
          <w:sz w:val="24"/>
          <w:szCs w:val="24"/>
        </w:rPr>
        <w:t xml:space="preserve"> 99-7</w:t>
      </w:r>
      <w:r w:rsidR="00D02A49">
        <w:rPr>
          <w:rFonts w:cs="Calibri"/>
          <w:sz w:val="24"/>
          <w:szCs w:val="24"/>
        </w:rPr>
        <w:t>:</w:t>
      </w:r>
      <w:r w:rsidR="00D02A49" w:rsidRPr="00F152B0">
        <w:rPr>
          <w:rFonts w:cs="Calibri"/>
          <w:sz w:val="24"/>
          <w:szCs w:val="24"/>
        </w:rPr>
        <w:t xml:space="preserve"> </w:t>
      </w:r>
      <w:r w:rsidR="00073F18" w:rsidRPr="00F152B0">
        <w:rPr>
          <w:rFonts w:cs="Calibri"/>
          <w:sz w:val="24"/>
          <w:szCs w:val="24"/>
        </w:rPr>
        <w:t>Application of Economic Opportunity Area Credit under St. 1998, c. 286.</w:t>
      </w:r>
    </w:p>
    <w:p w14:paraId="7C5467DB" w14:textId="7D8843A2" w:rsidR="00AD0708" w:rsidRPr="00F152B0" w:rsidRDefault="00AD0708" w:rsidP="008D1389">
      <w:pPr>
        <w:pStyle w:val="ListParagraph"/>
        <w:numPr>
          <w:ilvl w:val="0"/>
          <w:numId w:val="9"/>
        </w:numPr>
        <w:rPr>
          <w:rFonts w:cs="Calibri"/>
          <w:sz w:val="24"/>
          <w:szCs w:val="24"/>
        </w:rPr>
      </w:pPr>
      <w:r w:rsidRPr="00F152B0">
        <w:rPr>
          <w:rFonts w:cs="Calibri"/>
          <w:sz w:val="24"/>
          <w:szCs w:val="24"/>
        </w:rPr>
        <w:t>DD 09-4</w:t>
      </w:r>
      <w:r w:rsidR="00D02A49">
        <w:rPr>
          <w:rFonts w:cs="Calibri"/>
          <w:sz w:val="24"/>
          <w:szCs w:val="24"/>
        </w:rPr>
        <w:t>:</w:t>
      </w:r>
      <w:r w:rsidRPr="00F152B0">
        <w:rPr>
          <w:rFonts w:cs="Calibri"/>
          <w:sz w:val="24"/>
          <w:szCs w:val="24"/>
        </w:rPr>
        <w:t xml:space="preserve"> Effect that the Expiration of a Project’s Certification Has on the Economic Opportunity Area Credit.</w:t>
      </w:r>
    </w:p>
    <w:p w14:paraId="4D2144B4" w14:textId="16687C38" w:rsidR="005052DE" w:rsidRPr="00F152B0" w:rsidRDefault="00AD0708" w:rsidP="007A4AF8">
      <w:pPr>
        <w:pStyle w:val="ListParagraph"/>
        <w:numPr>
          <w:ilvl w:val="0"/>
          <w:numId w:val="9"/>
        </w:numPr>
        <w:rPr>
          <w:rFonts w:cs="Calibri"/>
          <w:sz w:val="24"/>
          <w:szCs w:val="24"/>
        </w:rPr>
      </w:pPr>
      <w:r w:rsidRPr="00F152B0">
        <w:rPr>
          <w:rFonts w:cs="Calibri"/>
          <w:sz w:val="24"/>
          <w:szCs w:val="24"/>
        </w:rPr>
        <w:t>TIR 10-1</w:t>
      </w:r>
      <w:r w:rsidR="00D02A49">
        <w:rPr>
          <w:rFonts w:cs="Calibri"/>
          <w:sz w:val="24"/>
          <w:szCs w:val="24"/>
        </w:rPr>
        <w:t>:</w:t>
      </w:r>
      <w:r w:rsidR="00D02A49" w:rsidRPr="00F152B0">
        <w:rPr>
          <w:rFonts w:cs="Calibri"/>
          <w:sz w:val="24"/>
          <w:szCs w:val="24"/>
        </w:rPr>
        <w:t xml:space="preserve"> </w:t>
      </w:r>
      <w:r w:rsidRPr="00F152B0">
        <w:rPr>
          <w:rFonts w:cs="Calibri"/>
          <w:sz w:val="24"/>
          <w:szCs w:val="24"/>
        </w:rPr>
        <w:t>Economic Development Incentive Program</w:t>
      </w:r>
      <w:r w:rsidR="00D70645" w:rsidRPr="00F152B0">
        <w:rPr>
          <w:rFonts w:cs="Calibri"/>
          <w:sz w:val="24"/>
          <w:szCs w:val="24"/>
        </w:rPr>
        <w:t xml:space="preserve"> Credit</w:t>
      </w:r>
      <w:r w:rsidRPr="00F152B0">
        <w:rPr>
          <w:rFonts w:cs="Calibri"/>
          <w:sz w:val="24"/>
          <w:szCs w:val="24"/>
        </w:rPr>
        <w:t>.</w:t>
      </w:r>
    </w:p>
    <w:p w14:paraId="105588E2" w14:textId="41722FBC" w:rsidR="005052DE" w:rsidRPr="00F152B0" w:rsidRDefault="005052DE" w:rsidP="005052DE">
      <w:pPr>
        <w:pStyle w:val="ListParagraph"/>
        <w:numPr>
          <w:ilvl w:val="0"/>
          <w:numId w:val="9"/>
        </w:numPr>
        <w:rPr>
          <w:rFonts w:cs="Calibri"/>
          <w:sz w:val="24"/>
          <w:szCs w:val="24"/>
        </w:rPr>
      </w:pPr>
      <w:r w:rsidRPr="00F152B0">
        <w:rPr>
          <w:rFonts w:cs="Calibri"/>
          <w:sz w:val="24"/>
          <w:szCs w:val="24"/>
        </w:rPr>
        <w:t>TIR 10-14</w:t>
      </w:r>
      <w:r w:rsidR="00D02A49">
        <w:rPr>
          <w:rFonts w:cs="Calibri"/>
          <w:sz w:val="24"/>
          <w:szCs w:val="24"/>
        </w:rPr>
        <w:t>:</w:t>
      </w:r>
      <w:r w:rsidR="00D02A49" w:rsidRPr="00F152B0">
        <w:rPr>
          <w:rFonts w:cs="Calibri"/>
          <w:sz w:val="24"/>
          <w:szCs w:val="24"/>
        </w:rPr>
        <w:t xml:space="preserve"> </w:t>
      </w:r>
      <w:r w:rsidRPr="00F152B0">
        <w:rPr>
          <w:rFonts w:cs="Calibri"/>
          <w:sz w:val="24"/>
          <w:szCs w:val="24"/>
        </w:rPr>
        <w:t>Certified Housing Development Tax Credit.</w:t>
      </w:r>
    </w:p>
    <w:p w14:paraId="3C70F143" w14:textId="4E4E7B5F" w:rsidR="0019395F" w:rsidRPr="00F152B0" w:rsidRDefault="00066A3D" w:rsidP="0055200B">
      <w:pPr>
        <w:pStyle w:val="ListParagraph"/>
        <w:numPr>
          <w:ilvl w:val="0"/>
          <w:numId w:val="9"/>
        </w:numPr>
        <w:rPr>
          <w:rFonts w:cs="Calibri"/>
          <w:sz w:val="24"/>
          <w:szCs w:val="24"/>
        </w:rPr>
      </w:pPr>
      <w:r w:rsidRPr="00F152B0">
        <w:rPr>
          <w:rFonts w:cs="Calibri"/>
          <w:sz w:val="24"/>
          <w:szCs w:val="24"/>
        </w:rPr>
        <w:t>TIR 10-15</w:t>
      </w:r>
      <w:r w:rsidR="00D02A49">
        <w:rPr>
          <w:rFonts w:cs="Calibri"/>
          <w:sz w:val="24"/>
          <w:szCs w:val="24"/>
        </w:rPr>
        <w:t>:</w:t>
      </w:r>
      <w:r w:rsidR="00D02A49" w:rsidRPr="00F152B0">
        <w:rPr>
          <w:rFonts w:cs="Calibri"/>
          <w:sz w:val="24"/>
          <w:szCs w:val="24"/>
        </w:rPr>
        <w:t xml:space="preserve"> </w:t>
      </w:r>
      <w:r w:rsidRPr="00F152B0">
        <w:rPr>
          <w:rFonts w:cs="Calibri"/>
          <w:sz w:val="24"/>
          <w:szCs w:val="24"/>
        </w:rPr>
        <w:t>Certain Local Property Tax, Personal Income Tax, Corporate Excise, and Tax Administration Changes in "An Act Relative to Economic Development Reorganization</w:t>
      </w:r>
      <w:r w:rsidR="00D02A49">
        <w:rPr>
          <w:rFonts w:cs="Calibri"/>
          <w:sz w:val="24"/>
          <w:szCs w:val="24"/>
        </w:rPr>
        <w:t>.”</w:t>
      </w:r>
    </w:p>
    <w:p w14:paraId="53E462CB" w14:textId="77777777" w:rsidR="0019395F" w:rsidRPr="00F86409" w:rsidRDefault="0019395F" w:rsidP="0055200B">
      <w:pPr>
        <w:pStyle w:val="ListParagraph"/>
        <w:numPr>
          <w:ilvl w:val="0"/>
          <w:numId w:val="9"/>
        </w:numPr>
        <w:rPr>
          <w:rFonts w:cs="Calibri"/>
          <w:sz w:val="24"/>
          <w:szCs w:val="24"/>
        </w:rPr>
      </w:pPr>
      <w:r w:rsidRPr="00F152B0">
        <w:rPr>
          <w:rFonts w:cs="Calibri"/>
          <w:sz w:val="24"/>
          <w:szCs w:val="24"/>
        </w:rPr>
        <w:t>TIR 14-13: Tax</w:t>
      </w:r>
      <w:r w:rsidRPr="00396280">
        <w:rPr>
          <w:rFonts w:cs="Calibri"/>
          <w:sz w:val="24"/>
          <w:szCs w:val="24"/>
        </w:rPr>
        <w:t xml:space="preserve"> Changes</w:t>
      </w:r>
      <w:r w:rsidRPr="00F86409">
        <w:rPr>
          <w:rFonts w:cs="Calibri"/>
          <w:sz w:val="24"/>
          <w:szCs w:val="24"/>
        </w:rPr>
        <w:t xml:space="preserve"> Contained in An Act Promoting Economic Growth Across the Commonwealth</w:t>
      </w:r>
      <w:r w:rsidR="004316DF" w:rsidRPr="00F86409">
        <w:rPr>
          <w:rFonts w:cs="Calibri"/>
          <w:sz w:val="24"/>
          <w:szCs w:val="24"/>
        </w:rPr>
        <w:t>.</w:t>
      </w:r>
    </w:p>
    <w:p w14:paraId="7BAEDC36" w14:textId="77777777" w:rsidR="005052DE" w:rsidRPr="00F86409" w:rsidRDefault="00BD7F23" w:rsidP="005052DE">
      <w:pPr>
        <w:pStyle w:val="ListParagraph"/>
        <w:numPr>
          <w:ilvl w:val="0"/>
          <w:numId w:val="9"/>
        </w:numPr>
        <w:rPr>
          <w:rFonts w:cs="Calibri"/>
          <w:sz w:val="24"/>
          <w:szCs w:val="24"/>
        </w:rPr>
      </w:pPr>
      <w:r w:rsidRPr="00F86409">
        <w:rPr>
          <w:rFonts w:cs="Calibri"/>
          <w:sz w:val="24"/>
          <w:szCs w:val="24"/>
        </w:rPr>
        <w:t>TIR 16-15: Tax Provisions Included in An Act Relative to Job Creation and Workforce Development</w:t>
      </w:r>
      <w:r w:rsidR="004316DF" w:rsidRPr="00F86409">
        <w:rPr>
          <w:rFonts w:cs="Calibri"/>
          <w:sz w:val="24"/>
          <w:szCs w:val="24"/>
        </w:rPr>
        <w:t>.</w:t>
      </w:r>
    </w:p>
    <w:p w14:paraId="7E42F4FB" w14:textId="790C2433" w:rsidR="005052DE" w:rsidRDefault="005052DE" w:rsidP="005052DE">
      <w:pPr>
        <w:pStyle w:val="ListParagraph"/>
        <w:numPr>
          <w:ilvl w:val="0"/>
          <w:numId w:val="9"/>
        </w:numPr>
        <w:rPr>
          <w:rFonts w:cs="Calibri"/>
          <w:sz w:val="24"/>
          <w:szCs w:val="24"/>
        </w:rPr>
      </w:pPr>
      <w:r w:rsidRPr="00F86409">
        <w:rPr>
          <w:rFonts w:cs="Calibri"/>
          <w:sz w:val="24"/>
          <w:szCs w:val="24"/>
        </w:rPr>
        <w:t>TIR 18-13: Tax Provisions in the Fiscal Year 2019 Budget, and An Act Relative to Economic Development in the Commonwealth</w:t>
      </w:r>
      <w:r w:rsidR="004316DF" w:rsidRPr="00F86409">
        <w:rPr>
          <w:rFonts w:cs="Calibri"/>
          <w:sz w:val="24"/>
          <w:szCs w:val="24"/>
        </w:rPr>
        <w:t>.</w:t>
      </w:r>
    </w:p>
    <w:p w14:paraId="08C48E1C" w14:textId="6517C632" w:rsidR="00560D59" w:rsidRPr="009B3C6A" w:rsidRDefault="00560D59" w:rsidP="006E0490">
      <w:pPr>
        <w:pStyle w:val="ListParagraph"/>
        <w:numPr>
          <w:ilvl w:val="0"/>
          <w:numId w:val="9"/>
        </w:numPr>
        <w:rPr>
          <w:rFonts w:cs="Calibri"/>
          <w:sz w:val="24"/>
          <w:szCs w:val="24"/>
        </w:rPr>
      </w:pPr>
      <w:r w:rsidRPr="009B3C6A">
        <w:rPr>
          <w:sz w:val="24"/>
          <w:szCs w:val="24"/>
        </w:rPr>
        <w:t>TIR 25-5: Tax Provisions in Certain Massachusetts Legislation Enacted in 2024</w:t>
      </w:r>
    </w:p>
    <w:p w14:paraId="69BD3AA4" w14:textId="77777777" w:rsidR="00AD0708" w:rsidRPr="00F86409" w:rsidRDefault="00AD0708" w:rsidP="007A2726">
      <w:pPr>
        <w:ind w:left="720"/>
        <w:rPr>
          <w:rFonts w:cs="Calibri"/>
          <w:sz w:val="24"/>
          <w:szCs w:val="24"/>
          <w:u w:val="single"/>
        </w:rPr>
      </w:pPr>
      <w:r w:rsidRPr="00F86409">
        <w:rPr>
          <w:rFonts w:cs="Calibri"/>
          <w:sz w:val="24"/>
          <w:szCs w:val="24"/>
          <w:u w:val="single"/>
        </w:rPr>
        <w:t>Certified Housing Development Tax Credit</w:t>
      </w:r>
    </w:p>
    <w:p w14:paraId="1B7F905A" w14:textId="508C6B5A" w:rsidR="00C557BF" w:rsidRPr="00396280" w:rsidRDefault="00A716AE" w:rsidP="00C557BF">
      <w:pPr>
        <w:ind w:left="720"/>
        <w:rPr>
          <w:sz w:val="24"/>
          <w:szCs w:val="24"/>
        </w:rPr>
      </w:pPr>
      <w:bookmarkStart w:id="6" w:name="_Hlk145509953"/>
      <w:r>
        <w:rPr>
          <w:rFonts w:cs="Calibri"/>
          <w:sz w:val="24"/>
          <w:szCs w:val="24"/>
        </w:rPr>
        <w:t>EOHLC</w:t>
      </w:r>
      <w:r w:rsidR="00C557BF" w:rsidRPr="00F86409">
        <w:rPr>
          <w:rFonts w:cs="Calibri"/>
          <w:sz w:val="24"/>
          <w:szCs w:val="24"/>
        </w:rPr>
        <w:t xml:space="preserve"> may award transferable Certified Housing Development Tax Credits</w:t>
      </w:r>
      <w:r w:rsidR="00C557BF">
        <w:rPr>
          <w:rFonts w:cs="Calibri"/>
          <w:sz w:val="24"/>
          <w:szCs w:val="24"/>
        </w:rPr>
        <w:t xml:space="preserve"> to taxpayers</w:t>
      </w:r>
      <w:r w:rsidR="00C557BF" w:rsidRPr="00F86409">
        <w:rPr>
          <w:rFonts w:cs="Calibri"/>
          <w:sz w:val="24"/>
          <w:szCs w:val="24"/>
        </w:rPr>
        <w:t xml:space="preserve"> </w:t>
      </w:r>
      <w:r w:rsidR="00C557BF">
        <w:rPr>
          <w:rFonts w:cs="Calibri"/>
          <w:sz w:val="24"/>
          <w:szCs w:val="24"/>
        </w:rPr>
        <w:t xml:space="preserve">for certain qualified </w:t>
      </w:r>
      <w:r w:rsidR="00C557BF" w:rsidRPr="00F86409">
        <w:rPr>
          <w:rFonts w:cs="Calibri"/>
          <w:sz w:val="24"/>
          <w:szCs w:val="24"/>
        </w:rPr>
        <w:t>housing development project</w:t>
      </w:r>
      <w:r w:rsidR="00C557BF">
        <w:rPr>
          <w:rFonts w:cs="Calibri"/>
          <w:sz w:val="24"/>
          <w:szCs w:val="24"/>
        </w:rPr>
        <w:t xml:space="preserve"> expenditures made with respect to a certified housing development</w:t>
      </w:r>
      <w:r w:rsidR="00C557BF" w:rsidRPr="00F86409">
        <w:rPr>
          <w:rFonts w:cs="Calibri"/>
          <w:sz w:val="24"/>
          <w:szCs w:val="24"/>
        </w:rPr>
        <w:t xml:space="preserve">. </w:t>
      </w:r>
      <w:r w:rsidR="00ED2568">
        <w:rPr>
          <w:sz w:val="24"/>
          <w:szCs w:val="24"/>
        </w:rPr>
        <w:t>EOHLC</w:t>
      </w:r>
      <w:r w:rsidR="00ED2568" w:rsidRPr="00396280">
        <w:rPr>
          <w:sz w:val="24"/>
          <w:szCs w:val="24"/>
        </w:rPr>
        <w:t xml:space="preserve"> </w:t>
      </w:r>
      <w:r w:rsidR="00C557BF" w:rsidRPr="00396280">
        <w:rPr>
          <w:sz w:val="24"/>
          <w:szCs w:val="24"/>
        </w:rPr>
        <w:t xml:space="preserve">is authorized to award a credit of up to 25% of the costs of the qualified project, </w:t>
      </w:r>
      <w:r w:rsidR="00C557BF" w:rsidRPr="00F86409">
        <w:rPr>
          <w:rFonts w:cs="Calibri"/>
          <w:sz w:val="24"/>
          <w:szCs w:val="24"/>
        </w:rPr>
        <w:t xml:space="preserve">as defined in G.L. c. 40V, § 1. </w:t>
      </w:r>
      <w:r w:rsidR="00C557BF">
        <w:rPr>
          <w:rFonts w:cs="Calibri"/>
          <w:sz w:val="24"/>
          <w:szCs w:val="24"/>
        </w:rPr>
        <w:t xml:space="preserve">Unused credits may be carried forward for 10 years. </w:t>
      </w:r>
      <w:r w:rsidR="00092E91">
        <w:rPr>
          <w:rFonts w:cs="Calibri"/>
          <w:sz w:val="24"/>
          <w:szCs w:val="24"/>
        </w:rPr>
        <w:t>For taxable years beginning on or after January 1, 2024, the annual cap is $30 million</w:t>
      </w:r>
      <w:r w:rsidR="00EE5974">
        <w:rPr>
          <w:rFonts w:cs="Calibri"/>
          <w:sz w:val="24"/>
          <w:szCs w:val="24"/>
        </w:rPr>
        <w:t xml:space="preserve"> (in addition to authorized, but unused credits from the prior calendar year)</w:t>
      </w:r>
      <w:r w:rsidR="00092E91">
        <w:rPr>
          <w:rFonts w:cs="Calibri"/>
          <w:sz w:val="24"/>
          <w:szCs w:val="24"/>
        </w:rPr>
        <w:t xml:space="preserve">. </w:t>
      </w:r>
      <w:r w:rsidR="00C557BF" w:rsidRPr="00F86409">
        <w:rPr>
          <w:rFonts w:cs="Calibri"/>
          <w:sz w:val="24"/>
          <w:szCs w:val="24"/>
        </w:rPr>
        <w:t>The following public written statements provide additional information and background on the credit:</w:t>
      </w:r>
    </w:p>
    <w:bookmarkEnd w:id="6"/>
    <w:p w14:paraId="07D1A052" w14:textId="5349A779" w:rsidR="00E21A51" w:rsidRPr="00F86409" w:rsidRDefault="00AD0708" w:rsidP="00E21A51">
      <w:pPr>
        <w:pStyle w:val="ListParagraph"/>
        <w:numPr>
          <w:ilvl w:val="0"/>
          <w:numId w:val="10"/>
        </w:numPr>
        <w:rPr>
          <w:rFonts w:cs="Calibri"/>
          <w:sz w:val="24"/>
          <w:szCs w:val="24"/>
        </w:rPr>
      </w:pPr>
      <w:r w:rsidRPr="00396280">
        <w:rPr>
          <w:rFonts w:cs="Calibri"/>
          <w:sz w:val="24"/>
          <w:szCs w:val="24"/>
        </w:rPr>
        <w:lastRenderedPageBreak/>
        <w:t>TIR 10-14</w:t>
      </w:r>
      <w:r w:rsidR="00D02A49">
        <w:rPr>
          <w:rFonts w:cs="Calibri"/>
          <w:sz w:val="24"/>
          <w:szCs w:val="24"/>
        </w:rPr>
        <w:t>:</w:t>
      </w:r>
      <w:r w:rsidRPr="00396280">
        <w:rPr>
          <w:rFonts w:cs="Calibri"/>
          <w:sz w:val="24"/>
          <w:szCs w:val="24"/>
        </w:rPr>
        <w:t xml:space="preserve"> Certified Housing Development </w:t>
      </w:r>
      <w:r w:rsidRPr="00F86409">
        <w:rPr>
          <w:rFonts w:cs="Calibri"/>
          <w:sz w:val="24"/>
          <w:szCs w:val="24"/>
        </w:rPr>
        <w:t>Tax Credit.</w:t>
      </w:r>
    </w:p>
    <w:p w14:paraId="1000122E" w14:textId="6F82729C" w:rsidR="00E01428" w:rsidRPr="00F86409" w:rsidRDefault="00E01428" w:rsidP="00E01428">
      <w:pPr>
        <w:pStyle w:val="ListParagraph"/>
        <w:numPr>
          <w:ilvl w:val="0"/>
          <w:numId w:val="10"/>
        </w:numPr>
        <w:rPr>
          <w:rFonts w:cs="Calibri"/>
          <w:sz w:val="24"/>
          <w:szCs w:val="24"/>
        </w:rPr>
      </w:pPr>
      <w:r w:rsidRPr="00F86409">
        <w:rPr>
          <w:rFonts w:cs="Calibri"/>
          <w:sz w:val="24"/>
          <w:szCs w:val="24"/>
        </w:rPr>
        <w:t>TIR 10-15</w:t>
      </w:r>
      <w:r w:rsidR="00D02A49">
        <w:rPr>
          <w:rFonts w:cs="Calibri"/>
          <w:sz w:val="24"/>
          <w:szCs w:val="24"/>
        </w:rPr>
        <w:t>:</w:t>
      </w:r>
      <w:r w:rsidRPr="00F86409">
        <w:rPr>
          <w:rFonts w:cs="Calibri"/>
          <w:sz w:val="24"/>
          <w:szCs w:val="24"/>
        </w:rPr>
        <w:t xml:space="preserve"> Certain Local Property Tax, Personal Income Tax, Corporate Excise, and Tax Administration Changes in "An Act Relative to Economic Development Reorganization</w:t>
      </w:r>
      <w:r w:rsidR="00D02A49">
        <w:rPr>
          <w:rFonts w:cs="Calibri"/>
          <w:sz w:val="24"/>
          <w:szCs w:val="24"/>
        </w:rPr>
        <w:t>.”</w:t>
      </w:r>
    </w:p>
    <w:p w14:paraId="6DC61E83" w14:textId="77777777" w:rsidR="00E01428" w:rsidRPr="00F86409" w:rsidRDefault="00E01428" w:rsidP="00E01428">
      <w:pPr>
        <w:pStyle w:val="ListParagraph"/>
        <w:numPr>
          <w:ilvl w:val="0"/>
          <w:numId w:val="10"/>
        </w:numPr>
        <w:rPr>
          <w:rFonts w:cs="Calibri"/>
          <w:sz w:val="24"/>
          <w:szCs w:val="24"/>
        </w:rPr>
      </w:pPr>
      <w:r w:rsidRPr="00F86409">
        <w:rPr>
          <w:rFonts w:cs="Calibri"/>
          <w:sz w:val="24"/>
          <w:szCs w:val="24"/>
        </w:rPr>
        <w:t>TIR 14-13: Tax Changes Contained in An Act Promoting Economic Growth Across the Commonwealth</w:t>
      </w:r>
      <w:r w:rsidR="004316DF" w:rsidRPr="00F86409">
        <w:rPr>
          <w:rFonts w:cs="Calibri"/>
          <w:sz w:val="24"/>
          <w:szCs w:val="24"/>
        </w:rPr>
        <w:t>.</w:t>
      </w:r>
    </w:p>
    <w:p w14:paraId="648D8372" w14:textId="77777777" w:rsidR="00BD7F23" w:rsidRDefault="00BD7F23" w:rsidP="00BD7F23">
      <w:pPr>
        <w:pStyle w:val="ListParagraph"/>
        <w:numPr>
          <w:ilvl w:val="0"/>
          <w:numId w:val="10"/>
        </w:numPr>
        <w:rPr>
          <w:rFonts w:cs="Calibri"/>
          <w:sz w:val="24"/>
          <w:szCs w:val="24"/>
        </w:rPr>
      </w:pPr>
      <w:r w:rsidRPr="00F152B0">
        <w:rPr>
          <w:rFonts w:cs="Calibri"/>
          <w:sz w:val="24"/>
          <w:szCs w:val="24"/>
        </w:rPr>
        <w:t>TIR 16-15: Tax Provisions Included in An Act Relative to Job Creation and Workforce Development.</w:t>
      </w:r>
    </w:p>
    <w:p w14:paraId="08B7B332" w14:textId="77777777" w:rsidR="0064422C" w:rsidRDefault="00D02A49" w:rsidP="0064422C">
      <w:pPr>
        <w:pStyle w:val="ListParagraph"/>
        <w:numPr>
          <w:ilvl w:val="0"/>
          <w:numId w:val="10"/>
        </w:numPr>
        <w:rPr>
          <w:rFonts w:cs="Calibri"/>
          <w:sz w:val="24"/>
          <w:szCs w:val="24"/>
        </w:rPr>
      </w:pPr>
      <w:r>
        <w:rPr>
          <w:rFonts w:cs="Calibri"/>
          <w:sz w:val="24"/>
          <w:szCs w:val="24"/>
        </w:rPr>
        <w:t>TIR 24-4: Provisions in the 2023 Tax Relief Legislation.</w:t>
      </w:r>
    </w:p>
    <w:p w14:paraId="63A331F7" w14:textId="65FBD217" w:rsidR="00BF28FE" w:rsidRPr="0064422C" w:rsidRDefault="00BF28FE" w:rsidP="0064422C">
      <w:pPr>
        <w:pStyle w:val="ListParagraph"/>
        <w:numPr>
          <w:ilvl w:val="0"/>
          <w:numId w:val="10"/>
        </w:numPr>
        <w:rPr>
          <w:rFonts w:cs="Calibri"/>
          <w:sz w:val="24"/>
          <w:szCs w:val="24"/>
        </w:rPr>
      </w:pPr>
      <w:r w:rsidRPr="0064422C">
        <w:rPr>
          <w:rFonts w:cs="Calibri"/>
          <w:sz w:val="24"/>
          <w:szCs w:val="24"/>
        </w:rPr>
        <w:t xml:space="preserve">TIR 25-5: </w:t>
      </w:r>
      <w:r w:rsidRPr="0064422C">
        <w:rPr>
          <w:sz w:val="24"/>
          <w:szCs w:val="24"/>
        </w:rPr>
        <w:t>Tax Provisions in Certain Massachusetts Legislation Enacted in 2024</w:t>
      </w:r>
    </w:p>
    <w:p w14:paraId="11B8EC7A" w14:textId="77777777" w:rsidR="00AD0708" w:rsidRPr="00163D63" w:rsidRDefault="00AD0708" w:rsidP="007A2726">
      <w:pPr>
        <w:ind w:left="720"/>
        <w:rPr>
          <w:rFonts w:cs="Calibri"/>
          <w:sz w:val="24"/>
          <w:szCs w:val="24"/>
          <w:u w:val="single"/>
        </w:rPr>
      </w:pPr>
      <w:r w:rsidRPr="00163D63">
        <w:rPr>
          <w:rFonts w:cs="Calibri"/>
          <w:sz w:val="24"/>
          <w:szCs w:val="24"/>
          <w:u w:val="single"/>
        </w:rPr>
        <w:t>Conservation Land Tax Credit</w:t>
      </w:r>
    </w:p>
    <w:p w14:paraId="7E54B8B1" w14:textId="51BC169D" w:rsidR="00AD0708" w:rsidRPr="00F152B0" w:rsidRDefault="00AD0708" w:rsidP="007A2726">
      <w:pPr>
        <w:ind w:left="720"/>
        <w:rPr>
          <w:rFonts w:cs="Calibri"/>
          <w:sz w:val="24"/>
          <w:szCs w:val="24"/>
        </w:rPr>
      </w:pPr>
      <w:r w:rsidRPr="00F152B0">
        <w:rPr>
          <w:rFonts w:cs="Calibri"/>
          <w:sz w:val="24"/>
          <w:szCs w:val="24"/>
        </w:rPr>
        <w:t>Taxpayers are allowed a refundable conservation land tax credit for qualified donations of certified land to a public or private conservation agency. The credit is subject to an annual $2 million cap and is equal to 50% of the fair market value of the qualified donation up to a maximum credit of $50,000 for each qualified donation</w:t>
      </w:r>
      <w:r w:rsidR="00E01428" w:rsidRPr="00F152B0">
        <w:rPr>
          <w:rFonts w:cs="Calibri"/>
          <w:sz w:val="24"/>
          <w:szCs w:val="24"/>
        </w:rPr>
        <w:t xml:space="preserve"> made prior to August 13, 2014</w:t>
      </w:r>
      <w:r w:rsidR="00AF43E5">
        <w:rPr>
          <w:rFonts w:cs="Calibri"/>
          <w:sz w:val="24"/>
          <w:szCs w:val="24"/>
        </w:rPr>
        <w:t>,</w:t>
      </w:r>
      <w:r w:rsidR="00E01428" w:rsidRPr="00F152B0">
        <w:rPr>
          <w:rFonts w:cs="Calibri"/>
          <w:sz w:val="24"/>
          <w:szCs w:val="24"/>
        </w:rPr>
        <w:t xml:space="preserve"> and $75,000 for each qualified donation made on or after that date</w:t>
      </w:r>
      <w:r w:rsidR="00E5347D" w:rsidRPr="00F152B0">
        <w:rPr>
          <w:rFonts w:cs="Calibri"/>
          <w:sz w:val="24"/>
          <w:szCs w:val="24"/>
        </w:rPr>
        <w:t xml:space="preserve">. </w:t>
      </w:r>
      <w:r w:rsidRPr="00F152B0">
        <w:rPr>
          <w:rFonts w:cs="Calibri"/>
          <w:sz w:val="24"/>
          <w:szCs w:val="24"/>
        </w:rPr>
        <w:t>The certification process is conducted by the Executive Office of Energy and Environmental Affairs (</w:t>
      </w:r>
      <w:r w:rsidR="00A44834">
        <w:rPr>
          <w:rFonts w:cs="Calibri"/>
          <w:sz w:val="24"/>
          <w:szCs w:val="24"/>
        </w:rPr>
        <w:t>“</w:t>
      </w:r>
      <w:r w:rsidRPr="00F152B0">
        <w:rPr>
          <w:rFonts w:cs="Calibri"/>
          <w:sz w:val="24"/>
          <w:szCs w:val="24"/>
        </w:rPr>
        <w:t>EOEEA</w:t>
      </w:r>
      <w:r w:rsidR="00A44834">
        <w:rPr>
          <w:rFonts w:cs="Calibri"/>
          <w:sz w:val="24"/>
          <w:szCs w:val="24"/>
        </w:rPr>
        <w:t>”</w:t>
      </w:r>
      <w:r w:rsidRPr="00F152B0">
        <w:rPr>
          <w:rFonts w:cs="Calibri"/>
          <w:sz w:val="24"/>
          <w:szCs w:val="24"/>
        </w:rPr>
        <w:t>)</w:t>
      </w:r>
      <w:r w:rsidR="00D02A49">
        <w:rPr>
          <w:rFonts w:cs="Calibri"/>
          <w:sz w:val="24"/>
          <w:szCs w:val="24"/>
        </w:rPr>
        <w:t xml:space="preserve"> and</w:t>
      </w:r>
      <w:r w:rsidRPr="00F152B0">
        <w:rPr>
          <w:rFonts w:cs="Calibri"/>
          <w:sz w:val="24"/>
          <w:szCs w:val="24"/>
        </w:rPr>
        <w:t xml:space="preserve"> outlined in </w:t>
      </w:r>
      <w:r w:rsidR="00D02A49">
        <w:rPr>
          <w:rFonts w:cs="Calibri"/>
          <w:sz w:val="24"/>
          <w:szCs w:val="24"/>
        </w:rPr>
        <w:t xml:space="preserve">the following </w:t>
      </w:r>
      <w:r w:rsidRPr="00F152B0">
        <w:rPr>
          <w:rFonts w:cs="Calibri"/>
          <w:sz w:val="24"/>
          <w:szCs w:val="24"/>
        </w:rPr>
        <w:t>regulation</w:t>
      </w:r>
      <w:r w:rsidR="00B850A3" w:rsidRPr="00F152B0">
        <w:rPr>
          <w:rFonts w:cs="Calibri"/>
          <w:sz w:val="24"/>
          <w:szCs w:val="24"/>
        </w:rPr>
        <w:t>s</w:t>
      </w:r>
      <w:r w:rsidR="005E7C40">
        <w:rPr>
          <w:rFonts w:cs="Calibri"/>
          <w:sz w:val="24"/>
          <w:szCs w:val="24"/>
        </w:rPr>
        <w:t>:</w:t>
      </w:r>
    </w:p>
    <w:p w14:paraId="133E5D3B" w14:textId="38EA5D0D" w:rsidR="00AD0708" w:rsidRPr="00F152B0" w:rsidRDefault="00AD0708" w:rsidP="007A2726">
      <w:pPr>
        <w:pStyle w:val="ListParagraph"/>
        <w:numPr>
          <w:ilvl w:val="0"/>
          <w:numId w:val="10"/>
        </w:numPr>
        <w:rPr>
          <w:rFonts w:cs="Calibri"/>
          <w:sz w:val="24"/>
          <w:szCs w:val="24"/>
        </w:rPr>
      </w:pPr>
      <w:r w:rsidRPr="00F152B0">
        <w:rPr>
          <w:rFonts w:cs="Calibri"/>
          <w:sz w:val="24"/>
          <w:szCs w:val="24"/>
        </w:rPr>
        <w:t>830 CMR 62.6.</w:t>
      </w:r>
      <w:r w:rsidR="00035A88" w:rsidRPr="00F152B0">
        <w:rPr>
          <w:rFonts w:cs="Calibri"/>
          <w:sz w:val="24"/>
          <w:szCs w:val="24"/>
        </w:rPr>
        <w:t>4</w:t>
      </w:r>
      <w:r w:rsidRPr="00F152B0">
        <w:rPr>
          <w:rFonts w:cs="Calibri"/>
          <w:sz w:val="24"/>
          <w:szCs w:val="24"/>
        </w:rPr>
        <w:t>, Conservation Land Tax Credit.</w:t>
      </w:r>
    </w:p>
    <w:p w14:paraId="5A8B6EE2" w14:textId="120091F8" w:rsidR="00AD0708" w:rsidRPr="00F152B0" w:rsidRDefault="00AD0708" w:rsidP="007A2726">
      <w:pPr>
        <w:pStyle w:val="ListParagraph"/>
        <w:numPr>
          <w:ilvl w:val="0"/>
          <w:numId w:val="10"/>
        </w:numPr>
        <w:rPr>
          <w:rFonts w:cs="Calibri"/>
          <w:sz w:val="24"/>
          <w:szCs w:val="24"/>
        </w:rPr>
      </w:pPr>
      <w:r w:rsidRPr="00F152B0">
        <w:rPr>
          <w:rFonts w:cs="Calibri"/>
          <w:sz w:val="24"/>
          <w:szCs w:val="24"/>
        </w:rPr>
        <w:t>301 CMR 14.00, Conservation Land Tax Credit.</w:t>
      </w:r>
    </w:p>
    <w:p w14:paraId="3229B4C3" w14:textId="77777777" w:rsidR="007F6CF6" w:rsidRPr="00163D63" w:rsidRDefault="007F6CF6" w:rsidP="0098345D">
      <w:pPr>
        <w:ind w:left="720"/>
        <w:rPr>
          <w:rFonts w:cs="Calibri"/>
          <w:sz w:val="24"/>
          <w:szCs w:val="24"/>
          <w:u w:val="single"/>
        </w:rPr>
      </w:pPr>
      <w:r w:rsidRPr="00163D63">
        <w:rPr>
          <w:rFonts w:cs="Calibri"/>
          <w:sz w:val="24"/>
          <w:szCs w:val="24"/>
          <w:u w:val="single"/>
        </w:rPr>
        <w:t>Community Investment Tax Credit</w:t>
      </w:r>
    </w:p>
    <w:p w14:paraId="05085C75" w14:textId="60A5FEDB" w:rsidR="00786128" w:rsidRPr="00F152B0" w:rsidRDefault="00B44CFF" w:rsidP="00786128">
      <w:pPr>
        <w:ind w:left="720"/>
        <w:rPr>
          <w:rFonts w:cs="Calibri"/>
          <w:sz w:val="24"/>
          <w:szCs w:val="24"/>
        </w:rPr>
      </w:pPr>
      <w:r w:rsidRPr="00F152B0">
        <w:rPr>
          <w:rFonts w:cs="Calibri"/>
          <w:sz w:val="24"/>
          <w:szCs w:val="24"/>
        </w:rPr>
        <w:t xml:space="preserve">The Community Investment Tax Credit is designed to enable </w:t>
      </w:r>
      <w:r w:rsidR="00AF43E5" w:rsidRPr="008F5815">
        <w:rPr>
          <w:rFonts w:cs="Calibri"/>
          <w:sz w:val="24"/>
          <w:szCs w:val="24"/>
        </w:rPr>
        <w:t>community</w:t>
      </w:r>
      <w:r w:rsidRPr="00F152B0">
        <w:rPr>
          <w:rFonts w:cs="Calibri"/>
          <w:sz w:val="24"/>
          <w:szCs w:val="24"/>
        </w:rPr>
        <w:t xml:space="preserve"> residents and stakeholders to work with and through community development corporations to partner with nonprofit, public, and private entities to improve economic opportunities for low</w:t>
      </w:r>
      <w:r w:rsidR="00AF43E5" w:rsidRPr="008F5815">
        <w:rPr>
          <w:rFonts w:cs="Calibri"/>
          <w:sz w:val="24"/>
          <w:szCs w:val="24"/>
        </w:rPr>
        <w:t>-</w:t>
      </w:r>
      <w:r w:rsidRPr="00F152B0">
        <w:rPr>
          <w:rFonts w:cs="Calibri"/>
          <w:sz w:val="24"/>
          <w:szCs w:val="24"/>
        </w:rPr>
        <w:t xml:space="preserve"> and moderate</w:t>
      </w:r>
      <w:r w:rsidR="00AF43E5" w:rsidRPr="008F5815">
        <w:rPr>
          <w:rFonts w:cs="Calibri"/>
          <w:sz w:val="24"/>
          <w:szCs w:val="24"/>
        </w:rPr>
        <w:t>-</w:t>
      </w:r>
      <w:r w:rsidRPr="00F152B0">
        <w:rPr>
          <w:rFonts w:cs="Calibri"/>
          <w:sz w:val="24"/>
          <w:szCs w:val="24"/>
        </w:rPr>
        <w:t>income households and other residents in urban, rural, and suburban communities across the Commonwealth</w:t>
      </w:r>
      <w:r w:rsidR="00E5347D" w:rsidRPr="00F152B0">
        <w:rPr>
          <w:rFonts w:cs="Calibri"/>
          <w:sz w:val="24"/>
          <w:szCs w:val="24"/>
        </w:rPr>
        <w:t xml:space="preserve">. </w:t>
      </w:r>
      <w:r w:rsidR="007F3BF9">
        <w:rPr>
          <w:rFonts w:cs="Calibri"/>
          <w:sz w:val="24"/>
          <w:szCs w:val="24"/>
        </w:rPr>
        <w:t>EOH</w:t>
      </w:r>
      <w:r w:rsidR="00F40E80">
        <w:rPr>
          <w:rFonts w:cs="Calibri"/>
          <w:sz w:val="24"/>
          <w:szCs w:val="24"/>
        </w:rPr>
        <w:t>L</w:t>
      </w:r>
      <w:r w:rsidR="007F3BF9">
        <w:rPr>
          <w:rFonts w:cs="Calibri"/>
          <w:sz w:val="24"/>
          <w:szCs w:val="24"/>
        </w:rPr>
        <w:t xml:space="preserve">C </w:t>
      </w:r>
      <w:r w:rsidRPr="00F152B0">
        <w:rPr>
          <w:rFonts w:cs="Calibri"/>
          <w:sz w:val="24"/>
          <w:szCs w:val="24"/>
        </w:rPr>
        <w:t xml:space="preserve">is the administering agency for </w:t>
      </w:r>
      <w:r w:rsidR="00F3524A" w:rsidRPr="00F152B0">
        <w:rPr>
          <w:rFonts w:cs="Calibri"/>
          <w:sz w:val="24"/>
          <w:szCs w:val="24"/>
        </w:rPr>
        <w:t>the credit.</w:t>
      </w:r>
      <w:r w:rsidRPr="00F152B0">
        <w:rPr>
          <w:rFonts w:cs="Calibri"/>
          <w:sz w:val="24"/>
          <w:szCs w:val="24"/>
        </w:rPr>
        <w:t xml:space="preserve"> The </w:t>
      </w:r>
      <w:r w:rsidR="00F3524A" w:rsidRPr="00F152B0">
        <w:rPr>
          <w:rFonts w:cs="Calibri"/>
          <w:sz w:val="24"/>
          <w:szCs w:val="24"/>
        </w:rPr>
        <w:t>credit</w:t>
      </w:r>
      <w:r w:rsidRPr="00F152B0">
        <w:rPr>
          <w:rFonts w:cs="Calibri"/>
          <w:sz w:val="24"/>
          <w:szCs w:val="24"/>
        </w:rPr>
        <w:t xml:space="preserve"> </w:t>
      </w:r>
      <w:r w:rsidR="00A82151" w:rsidRPr="00F152B0">
        <w:rPr>
          <w:rFonts w:cs="Calibri"/>
          <w:sz w:val="24"/>
          <w:szCs w:val="24"/>
        </w:rPr>
        <w:t>is</w:t>
      </w:r>
      <w:r w:rsidRPr="00F152B0">
        <w:rPr>
          <w:rFonts w:cs="Calibri"/>
          <w:sz w:val="24"/>
          <w:szCs w:val="24"/>
        </w:rPr>
        <w:t xml:space="preserve"> </w:t>
      </w:r>
      <w:r w:rsidR="00AF43E5" w:rsidRPr="008F5815">
        <w:rPr>
          <w:rFonts w:cs="Calibri"/>
          <w:sz w:val="24"/>
          <w:szCs w:val="24"/>
        </w:rPr>
        <w:t>equal to</w:t>
      </w:r>
      <w:r w:rsidR="00786128" w:rsidRPr="00F152B0">
        <w:rPr>
          <w:rFonts w:cs="Calibri"/>
          <w:sz w:val="24"/>
          <w:szCs w:val="24"/>
        </w:rPr>
        <w:t xml:space="preserve"> 50</w:t>
      </w:r>
      <w:r w:rsidR="0025359A">
        <w:rPr>
          <w:rFonts w:cs="Calibri"/>
          <w:sz w:val="24"/>
          <w:szCs w:val="24"/>
        </w:rPr>
        <w:t>%</w:t>
      </w:r>
      <w:r w:rsidR="00786128" w:rsidRPr="00F152B0">
        <w:rPr>
          <w:rFonts w:cs="Calibri"/>
          <w:sz w:val="24"/>
          <w:szCs w:val="24"/>
        </w:rPr>
        <w:t xml:space="preserve"> of</w:t>
      </w:r>
      <w:r w:rsidR="00A82151" w:rsidRPr="00F152B0">
        <w:rPr>
          <w:rFonts w:cs="Calibri"/>
          <w:sz w:val="24"/>
          <w:szCs w:val="24"/>
        </w:rPr>
        <w:t xml:space="preserve"> the total qualified investment</w:t>
      </w:r>
      <w:r w:rsidR="00786128" w:rsidRPr="00F152B0">
        <w:rPr>
          <w:rFonts w:cs="Calibri"/>
          <w:sz w:val="24"/>
          <w:szCs w:val="24"/>
        </w:rPr>
        <w:t xml:space="preserve"> made by a taxpayer. </w:t>
      </w:r>
      <w:r w:rsidR="004E74DD" w:rsidRPr="00F152B0">
        <w:rPr>
          <w:rFonts w:cs="Calibri"/>
          <w:sz w:val="24"/>
          <w:szCs w:val="24"/>
        </w:rPr>
        <w:t>No credit is allowed to a taxpayer that makes a qualified investment of less than $1,000</w:t>
      </w:r>
      <w:r w:rsidR="008F2CB0" w:rsidRPr="00F152B0">
        <w:rPr>
          <w:rFonts w:cs="Calibri"/>
          <w:sz w:val="24"/>
          <w:szCs w:val="24"/>
        </w:rPr>
        <w:t>.</w:t>
      </w:r>
      <w:r w:rsidR="00786128" w:rsidRPr="00F152B0">
        <w:rPr>
          <w:rFonts w:cs="Calibri"/>
          <w:sz w:val="24"/>
          <w:szCs w:val="24"/>
        </w:rPr>
        <w:t xml:space="preserve"> </w:t>
      </w:r>
      <w:r w:rsidR="008F2CB0" w:rsidRPr="00F152B0">
        <w:rPr>
          <w:rFonts w:cs="Calibri"/>
          <w:sz w:val="24"/>
          <w:szCs w:val="24"/>
        </w:rPr>
        <w:t>In any one tax year, the total amount of the credit that may be claimed by a taxpayer that makes qualified investments shall not exceed $1</w:t>
      </w:r>
      <w:r w:rsidR="00E82CBB" w:rsidRPr="00F152B0">
        <w:rPr>
          <w:rFonts w:cs="Calibri"/>
          <w:sz w:val="24"/>
          <w:szCs w:val="24"/>
        </w:rPr>
        <w:t xml:space="preserve"> million</w:t>
      </w:r>
      <w:r w:rsidR="008F2CB0" w:rsidRPr="00F152B0">
        <w:rPr>
          <w:rFonts w:cs="Calibri"/>
          <w:sz w:val="24"/>
          <w:szCs w:val="24"/>
        </w:rPr>
        <w:t xml:space="preserve">. </w:t>
      </w:r>
      <w:r w:rsidR="00786128" w:rsidRPr="00F152B0">
        <w:rPr>
          <w:rFonts w:cs="Calibri"/>
          <w:sz w:val="24"/>
          <w:szCs w:val="24"/>
        </w:rPr>
        <w:t xml:space="preserve">The total amount of </w:t>
      </w:r>
      <w:r w:rsidR="00A82151" w:rsidRPr="00F152B0">
        <w:rPr>
          <w:rFonts w:cs="Calibri"/>
          <w:sz w:val="24"/>
          <w:szCs w:val="24"/>
        </w:rPr>
        <w:t xml:space="preserve">the credit </w:t>
      </w:r>
      <w:r w:rsidR="00AA5C51" w:rsidRPr="00F152B0">
        <w:rPr>
          <w:rFonts w:cs="Calibri"/>
          <w:sz w:val="24"/>
          <w:szCs w:val="24"/>
        </w:rPr>
        <w:t>was</w:t>
      </w:r>
      <w:r w:rsidR="00786128" w:rsidRPr="00F152B0">
        <w:rPr>
          <w:rFonts w:cs="Calibri"/>
          <w:sz w:val="24"/>
          <w:szCs w:val="24"/>
        </w:rPr>
        <w:t xml:space="preserve"> subject to a $</w:t>
      </w:r>
      <w:r w:rsidR="0064422C">
        <w:rPr>
          <w:rFonts w:cs="Calibri"/>
          <w:sz w:val="24"/>
          <w:szCs w:val="24"/>
        </w:rPr>
        <w:t>12</w:t>
      </w:r>
      <w:r w:rsidR="00E82CBB" w:rsidRPr="00F152B0">
        <w:rPr>
          <w:rFonts w:cs="Calibri"/>
          <w:sz w:val="24"/>
          <w:szCs w:val="24"/>
        </w:rPr>
        <w:t xml:space="preserve"> million</w:t>
      </w:r>
      <w:r w:rsidR="00973A51">
        <w:rPr>
          <w:rFonts w:cs="Calibri"/>
          <w:sz w:val="24"/>
          <w:szCs w:val="24"/>
        </w:rPr>
        <w:t xml:space="preserve"> annual</w:t>
      </w:r>
      <w:r w:rsidR="00786128" w:rsidRPr="00F152B0">
        <w:rPr>
          <w:rFonts w:cs="Calibri"/>
          <w:sz w:val="24"/>
          <w:szCs w:val="24"/>
        </w:rPr>
        <w:t xml:space="preserve"> cap</w:t>
      </w:r>
      <w:r w:rsidR="008515C4" w:rsidRPr="00F152B0">
        <w:rPr>
          <w:rFonts w:cs="Calibri"/>
          <w:sz w:val="24"/>
          <w:szCs w:val="24"/>
        </w:rPr>
        <w:t xml:space="preserve"> in 2023 </w:t>
      </w:r>
      <w:r w:rsidR="00973A51">
        <w:rPr>
          <w:rFonts w:cs="Calibri"/>
          <w:sz w:val="24"/>
          <w:szCs w:val="24"/>
        </w:rPr>
        <w:t>and</w:t>
      </w:r>
      <w:r w:rsidR="008515C4" w:rsidRPr="00F152B0">
        <w:rPr>
          <w:rFonts w:cs="Calibri"/>
          <w:sz w:val="24"/>
          <w:szCs w:val="24"/>
        </w:rPr>
        <w:t xml:space="preserve"> 202</w:t>
      </w:r>
      <w:r w:rsidR="002C4402">
        <w:rPr>
          <w:rFonts w:cs="Calibri"/>
          <w:sz w:val="24"/>
          <w:szCs w:val="24"/>
        </w:rPr>
        <w:t xml:space="preserve">4, and </w:t>
      </w:r>
      <w:r w:rsidR="0064422C">
        <w:rPr>
          <w:rFonts w:cs="Calibri"/>
          <w:sz w:val="24"/>
          <w:szCs w:val="24"/>
        </w:rPr>
        <w:t xml:space="preserve">a </w:t>
      </w:r>
      <w:r w:rsidR="002C4402">
        <w:rPr>
          <w:rFonts w:cs="Calibri"/>
          <w:sz w:val="24"/>
          <w:szCs w:val="24"/>
        </w:rPr>
        <w:t xml:space="preserve">$15 million </w:t>
      </w:r>
      <w:r w:rsidR="00973A51">
        <w:rPr>
          <w:rFonts w:cs="Calibri"/>
          <w:sz w:val="24"/>
          <w:szCs w:val="24"/>
        </w:rPr>
        <w:t xml:space="preserve">annual </w:t>
      </w:r>
      <w:r w:rsidR="0064422C">
        <w:rPr>
          <w:rFonts w:cs="Calibri"/>
          <w:sz w:val="24"/>
          <w:szCs w:val="24"/>
        </w:rPr>
        <w:t xml:space="preserve">cap </w:t>
      </w:r>
      <w:r w:rsidR="002C4402">
        <w:rPr>
          <w:rFonts w:cs="Calibri"/>
          <w:sz w:val="24"/>
          <w:szCs w:val="24"/>
        </w:rPr>
        <w:t>for 2025</w:t>
      </w:r>
      <w:r w:rsidR="00973A51">
        <w:rPr>
          <w:rFonts w:cs="Calibri"/>
          <w:sz w:val="24"/>
          <w:szCs w:val="24"/>
        </w:rPr>
        <w:t xml:space="preserve"> and thereafter</w:t>
      </w:r>
      <w:r w:rsidR="00786128" w:rsidRPr="00F152B0">
        <w:rPr>
          <w:rFonts w:cs="Calibri"/>
          <w:sz w:val="24"/>
          <w:szCs w:val="24"/>
        </w:rPr>
        <w:t xml:space="preserve">. </w:t>
      </w:r>
      <w:r w:rsidR="002F70D2" w:rsidRPr="00F152B0">
        <w:rPr>
          <w:rFonts w:cs="Calibri"/>
          <w:sz w:val="24"/>
          <w:szCs w:val="24"/>
        </w:rPr>
        <w:t>The credit is refundable but not transferable. </w:t>
      </w:r>
      <w:r w:rsidR="003A5036" w:rsidRPr="00F152B0">
        <w:rPr>
          <w:rFonts w:cs="Calibri"/>
          <w:sz w:val="24"/>
          <w:szCs w:val="24"/>
        </w:rPr>
        <w:t>The following</w:t>
      </w:r>
      <w:r w:rsidR="004316DF" w:rsidRPr="00F152B0">
        <w:rPr>
          <w:rFonts w:cs="Calibri"/>
          <w:sz w:val="24"/>
          <w:szCs w:val="24"/>
        </w:rPr>
        <w:t xml:space="preserve"> regulations</w:t>
      </w:r>
      <w:r w:rsidR="00E9452D" w:rsidRPr="00F152B0">
        <w:rPr>
          <w:rFonts w:cs="Calibri"/>
          <w:sz w:val="24"/>
          <w:szCs w:val="24"/>
        </w:rPr>
        <w:t xml:space="preserve"> and</w:t>
      </w:r>
      <w:r w:rsidR="003A5036" w:rsidRPr="00F152B0">
        <w:rPr>
          <w:rFonts w:cs="Calibri"/>
          <w:sz w:val="24"/>
          <w:szCs w:val="24"/>
        </w:rPr>
        <w:t xml:space="preserve"> public written statements provide additional information and background on the credit:</w:t>
      </w:r>
    </w:p>
    <w:p w14:paraId="2CCFB026" w14:textId="412E852B" w:rsidR="00B44CFF" w:rsidRPr="00F152B0" w:rsidRDefault="00D16BDB" w:rsidP="00D16BDB">
      <w:pPr>
        <w:pStyle w:val="ListParagraph"/>
        <w:numPr>
          <w:ilvl w:val="0"/>
          <w:numId w:val="10"/>
        </w:numPr>
        <w:rPr>
          <w:rFonts w:cs="Calibri"/>
          <w:sz w:val="24"/>
          <w:szCs w:val="24"/>
        </w:rPr>
      </w:pPr>
      <w:r w:rsidRPr="00F152B0">
        <w:rPr>
          <w:rFonts w:cs="Calibri"/>
          <w:sz w:val="24"/>
          <w:szCs w:val="24"/>
        </w:rPr>
        <w:lastRenderedPageBreak/>
        <w:t>830 CMR 62.6M.1</w:t>
      </w:r>
      <w:r w:rsidR="00154DDC">
        <w:rPr>
          <w:rFonts w:cs="Calibri"/>
          <w:sz w:val="24"/>
          <w:szCs w:val="24"/>
        </w:rPr>
        <w:t>:</w:t>
      </w:r>
      <w:r w:rsidR="00B44CFF" w:rsidRPr="00F152B0">
        <w:rPr>
          <w:rFonts w:cs="Calibri"/>
          <w:sz w:val="24"/>
          <w:szCs w:val="24"/>
        </w:rPr>
        <w:t xml:space="preserve"> </w:t>
      </w:r>
      <w:r w:rsidRPr="00F152B0">
        <w:rPr>
          <w:rFonts w:cs="Calibri"/>
          <w:sz w:val="24"/>
          <w:szCs w:val="24"/>
        </w:rPr>
        <w:t>Community Investment Tax Credit</w:t>
      </w:r>
      <w:r w:rsidR="00B44CFF" w:rsidRPr="00F152B0">
        <w:rPr>
          <w:rFonts w:cs="Calibri"/>
          <w:sz w:val="24"/>
          <w:szCs w:val="24"/>
        </w:rPr>
        <w:t>.</w:t>
      </w:r>
    </w:p>
    <w:p w14:paraId="36A56BC3" w14:textId="0FE5E1F0" w:rsidR="00766DBF" w:rsidRPr="00F152B0" w:rsidRDefault="00766DBF" w:rsidP="00766DBF">
      <w:pPr>
        <w:pStyle w:val="ListParagraph"/>
        <w:numPr>
          <w:ilvl w:val="0"/>
          <w:numId w:val="10"/>
        </w:numPr>
        <w:rPr>
          <w:rFonts w:cs="Calibri"/>
          <w:sz w:val="24"/>
          <w:szCs w:val="24"/>
        </w:rPr>
      </w:pPr>
      <w:r w:rsidRPr="00F152B0">
        <w:rPr>
          <w:rFonts w:cs="Calibri"/>
          <w:sz w:val="24"/>
          <w:szCs w:val="24"/>
        </w:rPr>
        <w:t>760 CMR 68.00</w:t>
      </w:r>
      <w:r w:rsidR="00154DDC">
        <w:rPr>
          <w:rFonts w:cs="Calibri"/>
          <w:sz w:val="24"/>
          <w:szCs w:val="24"/>
        </w:rPr>
        <w:t>:</w:t>
      </w:r>
      <w:r w:rsidR="00154DDC" w:rsidRPr="00F152B0">
        <w:rPr>
          <w:rFonts w:cs="Calibri"/>
          <w:sz w:val="24"/>
          <w:szCs w:val="24"/>
        </w:rPr>
        <w:t xml:space="preserve"> </w:t>
      </w:r>
      <w:r w:rsidRPr="00F152B0">
        <w:rPr>
          <w:rFonts w:cs="Calibri"/>
          <w:sz w:val="24"/>
          <w:szCs w:val="24"/>
        </w:rPr>
        <w:t>Community Investment Grant and Tax Credit Program</w:t>
      </w:r>
      <w:r w:rsidR="00E9452D" w:rsidRPr="00F152B0">
        <w:rPr>
          <w:rFonts w:cs="Calibri"/>
          <w:sz w:val="24"/>
          <w:szCs w:val="24"/>
        </w:rPr>
        <w:t>.</w:t>
      </w:r>
    </w:p>
    <w:p w14:paraId="0323D609" w14:textId="77777777" w:rsidR="004A37E5" w:rsidRPr="00F152B0" w:rsidRDefault="00FD078F" w:rsidP="004A37E5">
      <w:pPr>
        <w:pStyle w:val="ListParagraph"/>
        <w:numPr>
          <w:ilvl w:val="0"/>
          <w:numId w:val="10"/>
        </w:numPr>
        <w:rPr>
          <w:rFonts w:cs="Calibri"/>
          <w:sz w:val="24"/>
          <w:szCs w:val="24"/>
        </w:rPr>
      </w:pPr>
      <w:r w:rsidRPr="00F152B0">
        <w:rPr>
          <w:rFonts w:cs="Calibri"/>
          <w:sz w:val="24"/>
          <w:szCs w:val="24"/>
        </w:rPr>
        <w:t>TIR 16-15: Tax Provisions Included in An Act Relative to Job Creation and Workforce Development.</w:t>
      </w:r>
    </w:p>
    <w:p w14:paraId="10D6C19B" w14:textId="01196E90" w:rsidR="004A37E5" w:rsidRPr="00F152B0" w:rsidRDefault="004A37E5" w:rsidP="007A4AF8">
      <w:pPr>
        <w:pStyle w:val="ListParagraph"/>
        <w:numPr>
          <w:ilvl w:val="0"/>
          <w:numId w:val="10"/>
        </w:numPr>
        <w:rPr>
          <w:rFonts w:cs="Calibri"/>
          <w:sz w:val="24"/>
          <w:szCs w:val="24"/>
        </w:rPr>
      </w:pPr>
      <w:r w:rsidRPr="00F152B0">
        <w:rPr>
          <w:rFonts w:cs="Calibri"/>
          <w:sz w:val="24"/>
          <w:szCs w:val="24"/>
        </w:rPr>
        <w:t>TIR 13-15</w:t>
      </w:r>
      <w:r w:rsidR="00154DDC">
        <w:rPr>
          <w:rFonts w:cs="Calibri"/>
          <w:sz w:val="24"/>
          <w:szCs w:val="24"/>
        </w:rPr>
        <w:t>:</w:t>
      </w:r>
      <w:r w:rsidR="00154DDC" w:rsidRPr="00F152B0">
        <w:rPr>
          <w:rFonts w:cs="Calibri"/>
          <w:sz w:val="24"/>
          <w:szCs w:val="24"/>
        </w:rPr>
        <w:t xml:space="preserve"> </w:t>
      </w:r>
      <w:r w:rsidRPr="00F152B0">
        <w:rPr>
          <w:rFonts w:cs="Calibri"/>
          <w:sz w:val="24"/>
          <w:szCs w:val="24"/>
        </w:rPr>
        <w:t>Tax Changes in the Fiscal Year 2014 Budget, the Transportation Finance Act, and the Fiscal Year 2013 Supplemental Budget</w:t>
      </w:r>
      <w:r w:rsidR="00E9452D" w:rsidRPr="00F152B0">
        <w:rPr>
          <w:rFonts w:cs="Calibri"/>
          <w:sz w:val="24"/>
          <w:szCs w:val="24"/>
        </w:rPr>
        <w:t>.</w:t>
      </w:r>
    </w:p>
    <w:p w14:paraId="19CE22D7" w14:textId="47B32A88" w:rsidR="000B1ECF" w:rsidRDefault="004A37E5" w:rsidP="0035586A">
      <w:pPr>
        <w:pStyle w:val="ListParagraph"/>
        <w:numPr>
          <w:ilvl w:val="0"/>
          <w:numId w:val="10"/>
        </w:numPr>
        <w:rPr>
          <w:rFonts w:cs="Calibri"/>
          <w:sz w:val="24"/>
          <w:szCs w:val="24"/>
        </w:rPr>
      </w:pPr>
      <w:r w:rsidRPr="00F152B0">
        <w:rPr>
          <w:rFonts w:cs="Calibri"/>
          <w:sz w:val="24"/>
          <w:szCs w:val="24"/>
        </w:rPr>
        <w:t>TIR 12-10</w:t>
      </w:r>
      <w:r w:rsidR="00154DDC">
        <w:rPr>
          <w:rFonts w:cs="Calibri"/>
          <w:sz w:val="24"/>
          <w:szCs w:val="24"/>
        </w:rPr>
        <w:t>:</w:t>
      </w:r>
      <w:r w:rsidRPr="00F152B0">
        <w:rPr>
          <w:rFonts w:cs="Calibri"/>
          <w:sz w:val="24"/>
          <w:szCs w:val="24"/>
        </w:rPr>
        <w:t xml:space="preserve"> Effect of Recent Legislation on the Personal Income Tax, the Corporate Excise, and Tax Administration</w:t>
      </w:r>
      <w:r w:rsidR="00E9452D" w:rsidRPr="00F152B0">
        <w:rPr>
          <w:rFonts w:cs="Calibri"/>
          <w:sz w:val="24"/>
          <w:szCs w:val="24"/>
        </w:rPr>
        <w:t>.</w:t>
      </w:r>
    </w:p>
    <w:p w14:paraId="54245368" w14:textId="0915B682" w:rsidR="002C4402" w:rsidRPr="00F152B0" w:rsidRDefault="002C4402" w:rsidP="0035586A">
      <w:pPr>
        <w:pStyle w:val="ListParagraph"/>
        <w:numPr>
          <w:ilvl w:val="0"/>
          <w:numId w:val="10"/>
        </w:numPr>
        <w:rPr>
          <w:rFonts w:cs="Calibri"/>
          <w:sz w:val="24"/>
          <w:szCs w:val="24"/>
        </w:rPr>
      </w:pPr>
      <w:r w:rsidRPr="002C4402">
        <w:rPr>
          <w:sz w:val="24"/>
          <w:szCs w:val="24"/>
        </w:rPr>
        <w:t>TIR 24-16: Tax Credit Provisions in the Affordable Homes Act</w:t>
      </w:r>
    </w:p>
    <w:p w14:paraId="141B602F" w14:textId="77777777" w:rsidR="00251272" w:rsidRPr="00163D63" w:rsidRDefault="003D7DF0" w:rsidP="00251272">
      <w:pPr>
        <w:ind w:left="720"/>
        <w:rPr>
          <w:rFonts w:cs="Calibri"/>
          <w:sz w:val="24"/>
          <w:szCs w:val="24"/>
          <w:u w:val="single"/>
        </w:rPr>
      </w:pPr>
      <w:r w:rsidRPr="00163D63">
        <w:rPr>
          <w:rFonts w:cs="Calibri"/>
          <w:sz w:val="24"/>
          <w:szCs w:val="24"/>
          <w:u w:val="single"/>
        </w:rPr>
        <w:t xml:space="preserve">Registered </w:t>
      </w:r>
      <w:r w:rsidR="00251272" w:rsidRPr="00163D63">
        <w:rPr>
          <w:rFonts w:cs="Calibri"/>
          <w:sz w:val="24"/>
          <w:szCs w:val="24"/>
          <w:u w:val="single"/>
        </w:rPr>
        <w:t>Apprentice Tax Credit</w:t>
      </w:r>
    </w:p>
    <w:p w14:paraId="7945A8E3" w14:textId="16631A0E" w:rsidR="006D39BC" w:rsidRPr="00F152B0" w:rsidRDefault="00BA212A" w:rsidP="00735E2D">
      <w:pPr>
        <w:spacing w:before="100" w:beforeAutospacing="1"/>
        <w:ind w:left="720"/>
        <w:rPr>
          <w:rFonts w:cs="Calibri"/>
          <w:sz w:val="24"/>
          <w:szCs w:val="24"/>
        </w:rPr>
      </w:pPr>
      <w:r w:rsidRPr="00F152B0">
        <w:rPr>
          <w:rFonts w:cs="Calibri"/>
          <w:sz w:val="24"/>
          <w:szCs w:val="24"/>
        </w:rPr>
        <w:t>The</w:t>
      </w:r>
      <w:r w:rsidR="00251272" w:rsidRPr="00F152B0">
        <w:rPr>
          <w:rFonts w:cs="Calibri"/>
          <w:sz w:val="24"/>
          <w:szCs w:val="24"/>
        </w:rPr>
        <w:t xml:space="preserve"> </w:t>
      </w:r>
      <w:r w:rsidR="003D7DF0" w:rsidRPr="00F152B0">
        <w:rPr>
          <w:rFonts w:cs="Calibri"/>
          <w:sz w:val="24"/>
          <w:szCs w:val="24"/>
        </w:rPr>
        <w:t xml:space="preserve">Registered </w:t>
      </w:r>
      <w:r w:rsidR="00251272" w:rsidRPr="00F152B0">
        <w:rPr>
          <w:rFonts w:cs="Calibri"/>
          <w:sz w:val="24"/>
          <w:szCs w:val="24"/>
        </w:rPr>
        <w:t xml:space="preserve">Apprentice Tax Credit is a nontransferable, refundable credit equal to the lesser of $4,800 or 50% of the wages paid </w:t>
      </w:r>
      <w:r w:rsidR="00B729B5" w:rsidRPr="00F152B0">
        <w:rPr>
          <w:rFonts w:cs="Calibri"/>
          <w:sz w:val="24"/>
          <w:szCs w:val="24"/>
        </w:rPr>
        <w:t>by</w:t>
      </w:r>
      <w:r w:rsidR="00B729B5" w:rsidRPr="00F152B0">
        <w:rPr>
          <w:rFonts w:cs="Calibri"/>
          <w:b/>
          <w:bCs/>
          <w:sz w:val="24"/>
          <w:szCs w:val="24"/>
        </w:rPr>
        <w:t xml:space="preserve"> </w:t>
      </w:r>
      <w:r w:rsidR="00B447F8" w:rsidRPr="00F152B0">
        <w:rPr>
          <w:rFonts w:cs="Calibri"/>
          <w:sz w:val="24"/>
          <w:szCs w:val="24"/>
        </w:rPr>
        <w:t xml:space="preserve">certain employers </w:t>
      </w:r>
      <w:r w:rsidR="00251272" w:rsidRPr="00F152B0">
        <w:rPr>
          <w:rFonts w:cs="Calibri"/>
          <w:sz w:val="24"/>
          <w:szCs w:val="24"/>
        </w:rPr>
        <w:t>to qualified apprentice</w:t>
      </w:r>
      <w:r w:rsidR="00B447F8" w:rsidRPr="00F152B0">
        <w:rPr>
          <w:rFonts w:cs="Calibri"/>
          <w:sz w:val="24"/>
          <w:szCs w:val="24"/>
        </w:rPr>
        <w:t>s</w:t>
      </w:r>
      <w:r w:rsidR="00251272" w:rsidRPr="00F152B0">
        <w:rPr>
          <w:rFonts w:cs="Calibri"/>
          <w:sz w:val="24"/>
          <w:szCs w:val="24"/>
        </w:rPr>
        <w:t xml:space="preserve">. </w:t>
      </w:r>
      <w:r w:rsidR="005277F7" w:rsidRPr="00F152B0">
        <w:rPr>
          <w:rFonts w:cs="Calibri"/>
          <w:sz w:val="24"/>
          <w:szCs w:val="24"/>
        </w:rPr>
        <w:t>The credit is available to any employer provided that: (</w:t>
      </w:r>
      <w:r w:rsidR="008B24BF">
        <w:rPr>
          <w:rFonts w:cs="Calibri"/>
          <w:sz w:val="24"/>
          <w:szCs w:val="24"/>
        </w:rPr>
        <w:t>i</w:t>
      </w:r>
      <w:r w:rsidR="005277F7" w:rsidRPr="00F152B0">
        <w:rPr>
          <w:rFonts w:cs="Calibri"/>
          <w:sz w:val="24"/>
          <w:szCs w:val="24"/>
        </w:rPr>
        <w:t>)</w:t>
      </w:r>
      <w:r w:rsidR="00251272" w:rsidRPr="00F152B0">
        <w:rPr>
          <w:rFonts w:cs="Calibri"/>
          <w:sz w:val="24"/>
          <w:szCs w:val="24"/>
        </w:rPr>
        <w:t xml:space="preserve"> the primary place of employment of the apprentice </w:t>
      </w:r>
      <w:r w:rsidR="00670EE8" w:rsidRPr="00F152B0">
        <w:rPr>
          <w:rFonts w:cs="Calibri"/>
          <w:sz w:val="24"/>
          <w:szCs w:val="24"/>
        </w:rPr>
        <w:t>is</w:t>
      </w:r>
      <w:r w:rsidR="00251272" w:rsidRPr="00F152B0">
        <w:rPr>
          <w:rFonts w:cs="Calibri"/>
          <w:sz w:val="24"/>
          <w:szCs w:val="24"/>
        </w:rPr>
        <w:t xml:space="preserve"> in Massachusetts</w:t>
      </w:r>
      <w:r w:rsidR="005277F7" w:rsidRPr="00F152B0">
        <w:rPr>
          <w:rFonts w:cs="Calibri"/>
          <w:sz w:val="24"/>
          <w:szCs w:val="24"/>
        </w:rPr>
        <w:t>; (</w:t>
      </w:r>
      <w:r w:rsidR="008B24BF">
        <w:rPr>
          <w:rFonts w:cs="Calibri"/>
          <w:sz w:val="24"/>
          <w:szCs w:val="24"/>
        </w:rPr>
        <w:t>ii</w:t>
      </w:r>
      <w:r w:rsidR="005277F7" w:rsidRPr="00F152B0">
        <w:rPr>
          <w:rFonts w:cs="Calibri"/>
          <w:sz w:val="24"/>
          <w:szCs w:val="24"/>
        </w:rPr>
        <w:t>)</w:t>
      </w:r>
      <w:r w:rsidR="00251272" w:rsidRPr="00F152B0">
        <w:rPr>
          <w:rFonts w:cs="Calibri"/>
          <w:sz w:val="24"/>
          <w:szCs w:val="24"/>
        </w:rPr>
        <w:t xml:space="preserve"> the employer </w:t>
      </w:r>
      <w:r w:rsidR="00670EE8" w:rsidRPr="00F152B0">
        <w:rPr>
          <w:rFonts w:cs="Calibri"/>
          <w:sz w:val="24"/>
          <w:szCs w:val="24"/>
        </w:rPr>
        <w:t>is</w:t>
      </w:r>
      <w:r w:rsidR="005277F7" w:rsidRPr="00F152B0">
        <w:rPr>
          <w:rFonts w:cs="Calibri"/>
          <w:sz w:val="24"/>
          <w:szCs w:val="24"/>
        </w:rPr>
        <w:t xml:space="preserve"> </w:t>
      </w:r>
      <w:r w:rsidR="00BD57CA" w:rsidRPr="00F152B0">
        <w:rPr>
          <w:rFonts w:cs="Calibri"/>
          <w:sz w:val="24"/>
          <w:szCs w:val="24"/>
        </w:rPr>
        <w:t xml:space="preserve">both </w:t>
      </w:r>
      <w:r w:rsidR="00251272" w:rsidRPr="00F152B0">
        <w:rPr>
          <w:rFonts w:cs="Calibri"/>
          <w:sz w:val="24"/>
          <w:szCs w:val="24"/>
        </w:rPr>
        <w:t>register</w:t>
      </w:r>
      <w:r w:rsidR="005277F7" w:rsidRPr="00F152B0">
        <w:rPr>
          <w:rFonts w:cs="Calibri"/>
          <w:sz w:val="24"/>
          <w:szCs w:val="24"/>
        </w:rPr>
        <w:t>ed</w:t>
      </w:r>
      <w:r w:rsidR="00251272" w:rsidRPr="00F152B0">
        <w:rPr>
          <w:rFonts w:cs="Calibri"/>
          <w:sz w:val="24"/>
          <w:szCs w:val="24"/>
        </w:rPr>
        <w:t xml:space="preserve"> with the </w:t>
      </w:r>
      <w:r w:rsidR="007275AA" w:rsidRPr="00F152B0">
        <w:rPr>
          <w:rFonts w:cs="Calibri"/>
          <w:sz w:val="24"/>
          <w:szCs w:val="24"/>
        </w:rPr>
        <w:t>D</w:t>
      </w:r>
      <w:r w:rsidR="00251272" w:rsidRPr="00F152B0">
        <w:rPr>
          <w:rFonts w:cs="Calibri"/>
          <w:sz w:val="24"/>
          <w:szCs w:val="24"/>
        </w:rPr>
        <w:t xml:space="preserve">ivision of </w:t>
      </w:r>
      <w:r w:rsidR="007275AA" w:rsidRPr="00F152B0">
        <w:rPr>
          <w:rFonts w:cs="Calibri"/>
          <w:sz w:val="24"/>
          <w:szCs w:val="24"/>
        </w:rPr>
        <w:t>A</w:t>
      </w:r>
      <w:r w:rsidR="00251272" w:rsidRPr="00F152B0">
        <w:rPr>
          <w:rFonts w:cs="Calibri"/>
          <w:sz w:val="24"/>
          <w:szCs w:val="24"/>
        </w:rPr>
        <w:t xml:space="preserve">pprentice </w:t>
      </w:r>
      <w:r w:rsidR="007275AA" w:rsidRPr="00F152B0">
        <w:rPr>
          <w:rFonts w:cs="Calibri"/>
          <w:sz w:val="24"/>
          <w:szCs w:val="24"/>
        </w:rPr>
        <w:t>S</w:t>
      </w:r>
      <w:r w:rsidR="00251272" w:rsidRPr="00F152B0">
        <w:rPr>
          <w:rFonts w:cs="Calibri"/>
          <w:sz w:val="24"/>
          <w:szCs w:val="24"/>
        </w:rPr>
        <w:t>tandards as an apprenticeship program sponsor</w:t>
      </w:r>
      <w:r w:rsidR="00BD57CA" w:rsidRPr="00F152B0">
        <w:rPr>
          <w:rFonts w:cs="Calibri"/>
          <w:sz w:val="24"/>
          <w:szCs w:val="24"/>
        </w:rPr>
        <w:t>,</w:t>
      </w:r>
      <w:r w:rsidR="00251272" w:rsidRPr="00F152B0">
        <w:rPr>
          <w:rFonts w:cs="Calibri"/>
          <w:sz w:val="24"/>
          <w:szCs w:val="24"/>
        </w:rPr>
        <w:t xml:space="preserve"> and </w:t>
      </w:r>
      <w:r w:rsidR="002447EC" w:rsidRPr="00F152B0">
        <w:rPr>
          <w:rFonts w:cs="Calibri"/>
          <w:sz w:val="24"/>
          <w:szCs w:val="24"/>
        </w:rPr>
        <w:t>has</w:t>
      </w:r>
      <w:r w:rsidR="00A632D8" w:rsidRPr="00F152B0">
        <w:rPr>
          <w:rFonts w:cs="Calibri"/>
          <w:sz w:val="24"/>
          <w:szCs w:val="24"/>
        </w:rPr>
        <w:t xml:space="preserve"> an</w:t>
      </w:r>
      <w:r w:rsidR="00251272" w:rsidRPr="00F152B0">
        <w:rPr>
          <w:rFonts w:cs="Calibri"/>
          <w:sz w:val="24"/>
          <w:szCs w:val="24"/>
        </w:rPr>
        <w:t xml:space="preserve"> apprenticeship agreement with each apprentice for whom the credit is claimed</w:t>
      </w:r>
      <w:r w:rsidR="002447EC" w:rsidRPr="00F152B0">
        <w:rPr>
          <w:rFonts w:cs="Calibri"/>
          <w:sz w:val="24"/>
          <w:szCs w:val="24"/>
        </w:rPr>
        <w:t>;</w:t>
      </w:r>
      <w:r w:rsidR="00251272" w:rsidRPr="00F152B0">
        <w:rPr>
          <w:rFonts w:cs="Calibri"/>
          <w:sz w:val="24"/>
          <w:szCs w:val="24"/>
        </w:rPr>
        <w:t xml:space="preserve"> and </w:t>
      </w:r>
      <w:r w:rsidR="002447EC" w:rsidRPr="00F152B0">
        <w:rPr>
          <w:rFonts w:cs="Calibri"/>
          <w:sz w:val="24"/>
          <w:szCs w:val="24"/>
        </w:rPr>
        <w:t>(</w:t>
      </w:r>
      <w:r w:rsidR="008B24BF">
        <w:rPr>
          <w:rFonts w:cs="Calibri"/>
          <w:sz w:val="24"/>
          <w:szCs w:val="24"/>
        </w:rPr>
        <w:t>iii</w:t>
      </w:r>
      <w:r w:rsidR="002447EC" w:rsidRPr="00F152B0">
        <w:rPr>
          <w:rFonts w:cs="Calibri"/>
          <w:sz w:val="24"/>
          <w:szCs w:val="24"/>
        </w:rPr>
        <w:t xml:space="preserve">) </w:t>
      </w:r>
      <w:r w:rsidR="00251272" w:rsidRPr="00F152B0">
        <w:rPr>
          <w:rFonts w:cs="Calibri"/>
          <w:sz w:val="24"/>
          <w:szCs w:val="24"/>
        </w:rPr>
        <w:t xml:space="preserve">the apprentice </w:t>
      </w:r>
      <w:r w:rsidR="00670EE8" w:rsidRPr="00F152B0">
        <w:rPr>
          <w:rFonts w:cs="Calibri"/>
          <w:sz w:val="24"/>
          <w:szCs w:val="24"/>
        </w:rPr>
        <w:t>is</w:t>
      </w:r>
      <w:r w:rsidR="00251272" w:rsidRPr="00F152B0">
        <w:rPr>
          <w:rFonts w:cs="Calibri"/>
          <w:sz w:val="24"/>
          <w:szCs w:val="24"/>
        </w:rPr>
        <w:t xml:space="preserve"> employed</w:t>
      </w:r>
      <w:r w:rsidR="002447EC" w:rsidRPr="00F152B0">
        <w:rPr>
          <w:rFonts w:cs="Calibri"/>
          <w:sz w:val="24"/>
          <w:szCs w:val="24"/>
        </w:rPr>
        <w:t xml:space="preserve"> as an apprentice by the employer</w:t>
      </w:r>
      <w:r w:rsidR="00251272" w:rsidRPr="00F152B0">
        <w:rPr>
          <w:rFonts w:cs="Calibri"/>
          <w:sz w:val="24"/>
          <w:szCs w:val="24"/>
        </w:rPr>
        <w:t xml:space="preserve"> for at least 180 calendar days in the taxable year in which the credit is claimed. </w:t>
      </w:r>
      <w:r w:rsidR="006D39BC" w:rsidRPr="00F152B0">
        <w:rPr>
          <w:rFonts w:cs="Calibri"/>
          <w:sz w:val="24"/>
          <w:szCs w:val="24"/>
        </w:rPr>
        <w:t>Further</w:t>
      </w:r>
      <w:r w:rsidR="00BD57CA" w:rsidRPr="00F152B0">
        <w:rPr>
          <w:rFonts w:cs="Calibri"/>
          <w:sz w:val="24"/>
          <w:szCs w:val="24"/>
        </w:rPr>
        <w:t>more</w:t>
      </w:r>
      <w:r w:rsidR="006D39BC" w:rsidRPr="00F152B0">
        <w:rPr>
          <w:rFonts w:cs="Calibri"/>
          <w:sz w:val="24"/>
          <w:szCs w:val="24"/>
        </w:rPr>
        <w:t xml:space="preserve">, the apprentice must be hired and trained in </w:t>
      </w:r>
      <w:r w:rsidR="00AF43E5" w:rsidRPr="00AF43E5">
        <w:rPr>
          <w:rFonts w:cs="Calibri"/>
          <w:sz w:val="24"/>
          <w:szCs w:val="24"/>
        </w:rPr>
        <w:t xml:space="preserve">certain statutorily defined occupations, </w:t>
      </w:r>
      <w:r w:rsidR="00154DDC">
        <w:rPr>
          <w:rFonts w:cs="Calibri"/>
          <w:sz w:val="24"/>
          <w:szCs w:val="24"/>
        </w:rPr>
        <w:t xml:space="preserve">which </w:t>
      </w:r>
      <w:r w:rsidR="00AF43E5" w:rsidRPr="00AF43E5">
        <w:rPr>
          <w:rFonts w:cs="Calibri"/>
          <w:sz w:val="24"/>
          <w:szCs w:val="24"/>
        </w:rPr>
        <w:t xml:space="preserve">generally </w:t>
      </w:r>
      <w:r w:rsidR="00154DDC">
        <w:rPr>
          <w:rFonts w:cs="Calibri"/>
          <w:sz w:val="24"/>
          <w:szCs w:val="24"/>
        </w:rPr>
        <w:t>fall with</w:t>
      </w:r>
      <w:r w:rsidR="00AF43E5" w:rsidRPr="00AF43E5">
        <w:rPr>
          <w:rFonts w:cs="Calibri"/>
          <w:sz w:val="24"/>
          <w:szCs w:val="24"/>
        </w:rPr>
        <w:t>in the technology and healthcare industries</w:t>
      </w:r>
      <w:r w:rsidR="00154DDC">
        <w:rPr>
          <w:rFonts w:cs="Calibri"/>
          <w:sz w:val="24"/>
          <w:szCs w:val="24"/>
        </w:rPr>
        <w:t>, or other expansion industries that the Secretary of the Massachusetts Executive Office of Labor and Workforce Development identifies as critical to a regional labor market economy</w:t>
      </w:r>
      <w:r w:rsidR="00A44834">
        <w:rPr>
          <w:rFonts w:cs="Calibri"/>
          <w:color w:val="333333"/>
          <w:sz w:val="24"/>
          <w:szCs w:val="24"/>
          <w:shd w:val="clear" w:color="auto" w:fill="FFFFFF"/>
        </w:rPr>
        <w:t>.</w:t>
      </w:r>
      <w:r w:rsidR="00AF43E5" w:rsidRPr="00AF43E5">
        <w:rPr>
          <w:rFonts w:cs="Calibri"/>
          <w:color w:val="333333"/>
          <w:sz w:val="24"/>
          <w:szCs w:val="24"/>
          <w:shd w:val="clear" w:color="auto" w:fill="FFFFFF"/>
        </w:rPr>
        <w:t xml:space="preserve"> </w:t>
      </w:r>
    </w:p>
    <w:p w14:paraId="006D070D" w14:textId="77777777" w:rsidR="006D39BC" w:rsidRPr="00F152B0" w:rsidRDefault="006D39BC" w:rsidP="00251272">
      <w:pPr>
        <w:ind w:left="720"/>
        <w:rPr>
          <w:rFonts w:cs="Calibri"/>
          <w:sz w:val="24"/>
          <w:szCs w:val="24"/>
        </w:rPr>
      </w:pPr>
      <w:r w:rsidRPr="00F152B0">
        <w:rPr>
          <w:rFonts w:cs="Calibri"/>
          <w:sz w:val="24"/>
          <w:szCs w:val="24"/>
        </w:rPr>
        <w:t>Employers that claim the credit in a taxable year are eligible for an additional credit in the subsequent taxable year</w:t>
      </w:r>
      <w:r w:rsidR="00B850A3" w:rsidRPr="00F152B0">
        <w:rPr>
          <w:rFonts w:cs="Calibri"/>
          <w:sz w:val="24"/>
          <w:szCs w:val="24"/>
        </w:rPr>
        <w:t xml:space="preserve"> for the same apprentice</w:t>
      </w:r>
      <w:r w:rsidRPr="00F152B0">
        <w:rPr>
          <w:rFonts w:cs="Calibri"/>
          <w:sz w:val="24"/>
          <w:szCs w:val="24"/>
        </w:rPr>
        <w:t xml:space="preserve">, provided that the </w:t>
      </w:r>
      <w:r w:rsidR="007275AA" w:rsidRPr="00F152B0">
        <w:rPr>
          <w:rFonts w:cs="Calibri"/>
          <w:sz w:val="24"/>
          <w:szCs w:val="24"/>
        </w:rPr>
        <w:t>D</w:t>
      </w:r>
      <w:r w:rsidRPr="00F152B0">
        <w:rPr>
          <w:rFonts w:cs="Calibri"/>
          <w:sz w:val="24"/>
          <w:szCs w:val="24"/>
        </w:rPr>
        <w:t xml:space="preserve">ivision of </w:t>
      </w:r>
      <w:r w:rsidR="007275AA" w:rsidRPr="00F152B0">
        <w:rPr>
          <w:rFonts w:cs="Calibri"/>
          <w:sz w:val="24"/>
          <w:szCs w:val="24"/>
        </w:rPr>
        <w:t>A</w:t>
      </w:r>
      <w:r w:rsidRPr="00F152B0">
        <w:rPr>
          <w:rFonts w:cs="Calibri"/>
          <w:sz w:val="24"/>
          <w:szCs w:val="24"/>
        </w:rPr>
        <w:t xml:space="preserve">pprentice </w:t>
      </w:r>
      <w:r w:rsidR="007275AA" w:rsidRPr="00F152B0">
        <w:rPr>
          <w:rFonts w:cs="Calibri"/>
          <w:sz w:val="24"/>
          <w:szCs w:val="24"/>
        </w:rPr>
        <w:t>S</w:t>
      </w:r>
      <w:r w:rsidRPr="00F152B0">
        <w:rPr>
          <w:rFonts w:cs="Calibri"/>
          <w:sz w:val="24"/>
          <w:szCs w:val="24"/>
        </w:rPr>
        <w:t>tandards certifies that the apprentice for whom the prior year’s credit was claimed remains employed as an apprentice during the subsequent taxable year.</w:t>
      </w:r>
    </w:p>
    <w:p w14:paraId="11044B30" w14:textId="5B2EF4FE" w:rsidR="00CD14A0" w:rsidRPr="0064422C" w:rsidRDefault="007275AA" w:rsidP="0064422C">
      <w:pPr>
        <w:ind w:left="720"/>
        <w:rPr>
          <w:rFonts w:cs="Calibri"/>
          <w:sz w:val="24"/>
          <w:szCs w:val="24"/>
        </w:rPr>
      </w:pPr>
      <w:r w:rsidRPr="00F152B0">
        <w:rPr>
          <w:rFonts w:cs="Calibri"/>
          <w:sz w:val="24"/>
          <w:szCs w:val="24"/>
        </w:rPr>
        <w:t xml:space="preserve">The credit is available for tax years beginning on or after January 1, 2019, and is </w:t>
      </w:r>
      <w:r w:rsidR="00251272" w:rsidRPr="00F152B0">
        <w:rPr>
          <w:rFonts w:cs="Calibri"/>
          <w:sz w:val="24"/>
          <w:szCs w:val="24"/>
        </w:rPr>
        <w:t>subject to a</w:t>
      </w:r>
      <w:r w:rsidRPr="00F152B0">
        <w:rPr>
          <w:rFonts w:cs="Calibri"/>
          <w:sz w:val="24"/>
          <w:szCs w:val="24"/>
        </w:rPr>
        <w:t xml:space="preserve"> </w:t>
      </w:r>
      <w:r w:rsidR="00251272" w:rsidRPr="00F152B0">
        <w:rPr>
          <w:rFonts w:cs="Calibri"/>
          <w:sz w:val="24"/>
          <w:szCs w:val="24"/>
        </w:rPr>
        <w:t>$2</w:t>
      </w:r>
      <w:r w:rsidR="00976FCA" w:rsidRPr="00F152B0">
        <w:rPr>
          <w:rFonts w:cs="Calibri"/>
          <w:sz w:val="24"/>
          <w:szCs w:val="24"/>
        </w:rPr>
        <w:t xml:space="preserve">.5 million </w:t>
      </w:r>
      <w:r w:rsidR="00A632D8" w:rsidRPr="00F152B0">
        <w:rPr>
          <w:rFonts w:cs="Calibri"/>
          <w:sz w:val="24"/>
          <w:szCs w:val="24"/>
        </w:rPr>
        <w:t xml:space="preserve">annual </w:t>
      </w:r>
      <w:r w:rsidR="00251272" w:rsidRPr="00F152B0">
        <w:rPr>
          <w:rFonts w:cs="Calibri"/>
          <w:sz w:val="24"/>
          <w:szCs w:val="24"/>
        </w:rPr>
        <w:t>cap</w:t>
      </w:r>
      <w:r w:rsidRPr="00F152B0">
        <w:rPr>
          <w:rFonts w:cs="Calibri"/>
          <w:sz w:val="24"/>
          <w:szCs w:val="24"/>
        </w:rPr>
        <w:t>.</w:t>
      </w:r>
      <w:r w:rsidR="00251272" w:rsidRPr="00F152B0">
        <w:rPr>
          <w:rFonts w:cs="Calibri"/>
          <w:sz w:val="24"/>
          <w:szCs w:val="24"/>
        </w:rPr>
        <w:t xml:space="preserve"> </w:t>
      </w:r>
      <w:r w:rsidR="003A5036" w:rsidRPr="00F152B0">
        <w:rPr>
          <w:rFonts w:cs="Calibri"/>
          <w:sz w:val="24"/>
          <w:szCs w:val="24"/>
        </w:rPr>
        <w:t>The following</w:t>
      </w:r>
      <w:r w:rsidR="00562E0A">
        <w:rPr>
          <w:rFonts w:cs="Calibri"/>
          <w:sz w:val="24"/>
          <w:szCs w:val="24"/>
        </w:rPr>
        <w:t xml:space="preserve"> regulation</w:t>
      </w:r>
      <w:r w:rsidR="003A5036" w:rsidRPr="00F152B0">
        <w:rPr>
          <w:rFonts w:cs="Calibri"/>
          <w:sz w:val="24"/>
          <w:szCs w:val="24"/>
        </w:rPr>
        <w:t xml:space="preserve"> </w:t>
      </w:r>
      <w:r w:rsidR="00562E0A">
        <w:rPr>
          <w:rFonts w:cs="Calibri"/>
          <w:sz w:val="24"/>
          <w:szCs w:val="24"/>
        </w:rPr>
        <w:t xml:space="preserve">and </w:t>
      </w:r>
      <w:r w:rsidR="003A5036" w:rsidRPr="00F152B0">
        <w:rPr>
          <w:rFonts w:cs="Calibri"/>
          <w:sz w:val="24"/>
          <w:szCs w:val="24"/>
        </w:rPr>
        <w:t>public written statement</w:t>
      </w:r>
      <w:r w:rsidR="00562E0A">
        <w:rPr>
          <w:rFonts w:cs="Calibri"/>
          <w:sz w:val="24"/>
          <w:szCs w:val="24"/>
        </w:rPr>
        <w:t>s</w:t>
      </w:r>
      <w:r w:rsidR="003A5036" w:rsidRPr="00F152B0">
        <w:rPr>
          <w:rFonts w:cs="Calibri"/>
          <w:sz w:val="24"/>
          <w:szCs w:val="24"/>
        </w:rPr>
        <w:t xml:space="preserve"> provide additional infor</w:t>
      </w:r>
      <w:r w:rsidR="003A5036" w:rsidRPr="0064422C">
        <w:rPr>
          <w:rFonts w:cs="Calibri"/>
          <w:sz w:val="24"/>
          <w:szCs w:val="24"/>
        </w:rPr>
        <w:t>mation and background on the credit:</w:t>
      </w:r>
    </w:p>
    <w:p w14:paraId="3802A5CC" w14:textId="308B1AAB" w:rsidR="0064422C" w:rsidRPr="0064422C" w:rsidRDefault="0064422C" w:rsidP="00B850A3">
      <w:pPr>
        <w:pStyle w:val="ListParagraph"/>
        <w:numPr>
          <w:ilvl w:val="0"/>
          <w:numId w:val="10"/>
        </w:numPr>
        <w:rPr>
          <w:rFonts w:cs="Calibri"/>
          <w:sz w:val="24"/>
          <w:szCs w:val="24"/>
        </w:rPr>
      </w:pPr>
      <w:r w:rsidRPr="0064422C">
        <w:rPr>
          <w:sz w:val="24"/>
          <w:szCs w:val="24"/>
        </w:rPr>
        <w:t>830 CMR 63.38HH.1: Apprentice Tax Credit</w:t>
      </w:r>
      <w:r w:rsidR="00973A51">
        <w:rPr>
          <w:sz w:val="24"/>
          <w:szCs w:val="24"/>
        </w:rPr>
        <w:t>.</w:t>
      </w:r>
      <w:r w:rsidRPr="0064422C">
        <w:rPr>
          <w:rFonts w:cs="Calibri"/>
          <w:sz w:val="24"/>
          <w:szCs w:val="24"/>
        </w:rPr>
        <w:t xml:space="preserve"> </w:t>
      </w:r>
    </w:p>
    <w:p w14:paraId="29C1B857" w14:textId="2BCECFB2" w:rsidR="00B850A3" w:rsidRPr="0064422C" w:rsidRDefault="00251272" w:rsidP="00B850A3">
      <w:pPr>
        <w:pStyle w:val="ListParagraph"/>
        <w:numPr>
          <w:ilvl w:val="0"/>
          <w:numId w:val="10"/>
        </w:numPr>
        <w:rPr>
          <w:rFonts w:cs="Calibri"/>
          <w:sz w:val="24"/>
          <w:szCs w:val="24"/>
        </w:rPr>
      </w:pPr>
      <w:r w:rsidRPr="0064422C">
        <w:rPr>
          <w:rFonts w:cs="Calibri"/>
          <w:sz w:val="24"/>
          <w:szCs w:val="24"/>
        </w:rPr>
        <w:t>TIR 18-13</w:t>
      </w:r>
      <w:r w:rsidR="00154DDC" w:rsidRPr="0064422C">
        <w:rPr>
          <w:rFonts w:cs="Calibri"/>
          <w:sz w:val="24"/>
          <w:szCs w:val="24"/>
        </w:rPr>
        <w:t xml:space="preserve">: </w:t>
      </w:r>
      <w:r w:rsidR="00B850A3" w:rsidRPr="0064422C">
        <w:rPr>
          <w:sz w:val="24"/>
          <w:szCs w:val="24"/>
        </w:rPr>
        <w:t>Tax Provisions in the Fiscal Year 2019 Budget, and An Act Relative to Economic Development in the Commonwealth</w:t>
      </w:r>
      <w:r w:rsidR="00D937FF" w:rsidRPr="0064422C">
        <w:rPr>
          <w:sz w:val="24"/>
          <w:szCs w:val="24"/>
        </w:rPr>
        <w:t>.</w:t>
      </w:r>
    </w:p>
    <w:p w14:paraId="07C99F46" w14:textId="694C0BE0" w:rsidR="00154DDC" w:rsidRPr="00F152B0" w:rsidRDefault="00154DDC" w:rsidP="00B850A3">
      <w:pPr>
        <w:pStyle w:val="ListParagraph"/>
        <w:numPr>
          <w:ilvl w:val="0"/>
          <w:numId w:val="10"/>
        </w:numPr>
        <w:rPr>
          <w:rFonts w:cs="Calibri"/>
          <w:sz w:val="24"/>
          <w:szCs w:val="24"/>
        </w:rPr>
      </w:pPr>
      <w:r>
        <w:rPr>
          <w:rFonts w:cs="Calibri"/>
          <w:sz w:val="24"/>
          <w:szCs w:val="24"/>
        </w:rPr>
        <w:t>TIR 24-4: Provisions in the 2023 Tax Relief Legisl</w:t>
      </w:r>
      <w:r w:rsidR="002A37E9">
        <w:rPr>
          <w:rFonts w:cs="Calibri"/>
          <w:sz w:val="24"/>
          <w:szCs w:val="24"/>
        </w:rPr>
        <w:t>a</w:t>
      </w:r>
      <w:r>
        <w:rPr>
          <w:rFonts w:cs="Calibri"/>
          <w:sz w:val="24"/>
          <w:szCs w:val="24"/>
        </w:rPr>
        <w:t>tion.</w:t>
      </w:r>
    </w:p>
    <w:p w14:paraId="5CF006B6" w14:textId="77777777" w:rsidR="00251272" w:rsidRPr="00163D63" w:rsidRDefault="00792BE7" w:rsidP="00EE32AA">
      <w:pPr>
        <w:ind w:left="720"/>
        <w:rPr>
          <w:rFonts w:cs="Calibri"/>
          <w:sz w:val="24"/>
          <w:szCs w:val="24"/>
          <w:u w:val="single"/>
        </w:rPr>
      </w:pPr>
      <w:r w:rsidRPr="00163D63">
        <w:rPr>
          <w:rFonts w:cs="Calibri"/>
          <w:sz w:val="24"/>
          <w:szCs w:val="24"/>
          <w:u w:val="single"/>
        </w:rPr>
        <w:lastRenderedPageBreak/>
        <w:t xml:space="preserve">Cranberry Bog Renovation Tax Credit </w:t>
      </w:r>
    </w:p>
    <w:p w14:paraId="438AA7A7" w14:textId="3A1FBBDF" w:rsidR="00407424" w:rsidRDefault="00F963E8" w:rsidP="00407424">
      <w:pPr>
        <w:ind w:left="720"/>
        <w:rPr>
          <w:rFonts w:cs="Calibri"/>
          <w:sz w:val="24"/>
          <w:szCs w:val="24"/>
        </w:rPr>
      </w:pPr>
      <w:r w:rsidRPr="00047F8A">
        <w:rPr>
          <w:rFonts w:cs="Calibri"/>
          <w:sz w:val="24"/>
          <w:szCs w:val="24"/>
        </w:rPr>
        <w:t xml:space="preserve">For tax years ending on or before </w:t>
      </w:r>
      <w:r>
        <w:rPr>
          <w:rFonts w:cs="Calibri"/>
          <w:sz w:val="24"/>
          <w:szCs w:val="24"/>
        </w:rPr>
        <w:t>December 31, 2030,</w:t>
      </w:r>
      <w:r w:rsidR="00DC703F" w:rsidRPr="00F152B0">
        <w:rPr>
          <w:rFonts w:cs="Calibri"/>
          <w:sz w:val="24"/>
          <w:szCs w:val="24"/>
        </w:rPr>
        <w:t xml:space="preserve"> taxpayers primarily engaged in cranberry production may claim a nontransferable, refundable credit equal to 25% of expenses incurred in the renovation, repair, replacement, regrading or restoration of a cranberry bog for the cultivation, harvesting or production of cranberries</w:t>
      </w:r>
      <w:r w:rsidR="00E5347D" w:rsidRPr="00F152B0">
        <w:rPr>
          <w:rFonts w:cs="Calibri"/>
          <w:sz w:val="24"/>
          <w:szCs w:val="24"/>
        </w:rPr>
        <w:t xml:space="preserve">. </w:t>
      </w:r>
      <w:r w:rsidR="00DC703F" w:rsidRPr="00F152B0">
        <w:rPr>
          <w:rFonts w:cs="Calibri"/>
          <w:sz w:val="24"/>
          <w:szCs w:val="24"/>
        </w:rPr>
        <w:t>The Secretary for Energy and Environmental Affairs determines eligible costs and the amount of the credit</w:t>
      </w:r>
      <w:r w:rsidR="00E5347D" w:rsidRPr="00F152B0">
        <w:rPr>
          <w:rFonts w:cs="Calibri"/>
          <w:sz w:val="24"/>
          <w:szCs w:val="24"/>
        </w:rPr>
        <w:t xml:space="preserve">. </w:t>
      </w:r>
      <w:r w:rsidR="00DC703F" w:rsidRPr="00F152B0">
        <w:rPr>
          <w:rFonts w:cs="Calibri"/>
          <w:sz w:val="24"/>
          <w:szCs w:val="24"/>
        </w:rPr>
        <w:t xml:space="preserve">The amount of </w:t>
      </w:r>
      <w:r w:rsidR="002A079C" w:rsidRPr="00F152B0">
        <w:rPr>
          <w:rFonts w:cs="Calibri"/>
          <w:sz w:val="24"/>
          <w:szCs w:val="24"/>
        </w:rPr>
        <w:t>cr</w:t>
      </w:r>
      <w:r w:rsidR="002A079C" w:rsidRPr="00407424">
        <w:rPr>
          <w:rFonts w:cs="Calibri"/>
          <w:sz w:val="24"/>
          <w:szCs w:val="24"/>
        </w:rPr>
        <w:t>edit</w:t>
      </w:r>
      <w:r w:rsidR="00DC703F" w:rsidRPr="00407424">
        <w:rPr>
          <w:rFonts w:cs="Calibri"/>
          <w:sz w:val="24"/>
          <w:szCs w:val="24"/>
        </w:rPr>
        <w:t xml:space="preserve"> that can be claimed by a taxpayer for a taxable year cannot exceed $100,000.</w:t>
      </w:r>
      <w:r w:rsidR="00435254" w:rsidRPr="00407424">
        <w:rPr>
          <w:rFonts w:cs="Calibri"/>
          <w:sz w:val="24"/>
          <w:szCs w:val="24"/>
        </w:rPr>
        <w:t xml:space="preserve"> The credit </w:t>
      </w:r>
      <w:r w:rsidR="00A44834" w:rsidRPr="00407424">
        <w:rPr>
          <w:rFonts w:cs="Calibri"/>
          <w:sz w:val="24"/>
          <w:szCs w:val="24"/>
        </w:rPr>
        <w:t xml:space="preserve">program </w:t>
      </w:r>
      <w:r w:rsidR="00BF2A2D" w:rsidRPr="00407424">
        <w:rPr>
          <w:rFonts w:cs="Calibri"/>
          <w:sz w:val="24"/>
          <w:szCs w:val="24"/>
        </w:rPr>
        <w:t>is subject to a $2 million annual cap.</w:t>
      </w:r>
      <w:r w:rsidR="00C1691C" w:rsidRPr="00407424">
        <w:rPr>
          <w:rFonts w:cs="Calibri"/>
          <w:sz w:val="24"/>
          <w:szCs w:val="24"/>
        </w:rPr>
        <w:t xml:space="preserve"> The following regulation and public written </w:t>
      </w:r>
      <w:r w:rsidR="00F8043E">
        <w:rPr>
          <w:rFonts w:cs="Calibri"/>
          <w:sz w:val="24"/>
          <w:szCs w:val="24"/>
        </w:rPr>
        <w:t>statements</w:t>
      </w:r>
      <w:r w:rsidR="00C1691C" w:rsidRPr="00407424">
        <w:rPr>
          <w:rFonts w:cs="Calibri"/>
          <w:sz w:val="24"/>
          <w:szCs w:val="24"/>
        </w:rPr>
        <w:t xml:space="preserve"> provide additional information and background on the credit:</w:t>
      </w:r>
      <w:bookmarkStart w:id="7" w:name="_Hlk104205318"/>
      <w:bookmarkStart w:id="8" w:name="_Hlk104205278"/>
    </w:p>
    <w:bookmarkEnd w:id="7"/>
    <w:p w14:paraId="37A43373" w14:textId="06F2CBAB" w:rsidR="00407424" w:rsidRPr="00407424" w:rsidRDefault="00407424" w:rsidP="00407424">
      <w:pPr>
        <w:pStyle w:val="ListParagraph"/>
        <w:numPr>
          <w:ilvl w:val="0"/>
          <w:numId w:val="10"/>
        </w:numPr>
        <w:ind w:left="1267"/>
        <w:rPr>
          <w:rFonts w:cs="Calibri"/>
          <w:sz w:val="24"/>
          <w:szCs w:val="24"/>
        </w:rPr>
      </w:pPr>
      <w:r w:rsidRPr="00407424">
        <w:rPr>
          <w:rFonts w:cs="Calibri"/>
          <w:sz w:val="24"/>
          <w:szCs w:val="24"/>
        </w:rPr>
        <w:t>TIR 22-5, Tax Provisions in Recent Massachusetts Legislation.</w:t>
      </w:r>
    </w:p>
    <w:p w14:paraId="22F9D60A" w14:textId="77777777" w:rsidR="00407424" w:rsidRPr="00407424" w:rsidRDefault="00407424" w:rsidP="00407424">
      <w:pPr>
        <w:pStyle w:val="ListParagraph"/>
        <w:numPr>
          <w:ilvl w:val="0"/>
          <w:numId w:val="10"/>
        </w:numPr>
        <w:ind w:left="1267"/>
        <w:rPr>
          <w:rFonts w:cs="Calibri"/>
          <w:color w:val="141414"/>
          <w:sz w:val="24"/>
          <w:szCs w:val="24"/>
        </w:rPr>
      </w:pPr>
      <w:r w:rsidRPr="00407424">
        <w:rPr>
          <w:rFonts w:cs="Calibri"/>
          <w:color w:val="141414"/>
          <w:sz w:val="24"/>
          <w:szCs w:val="24"/>
        </w:rPr>
        <w:t>TIR 25-5: Tax Provisions in Certain Massachusetts Legislation Enacted in 2024</w:t>
      </w:r>
    </w:p>
    <w:p w14:paraId="4174E207" w14:textId="617DED40" w:rsidR="00C57CC8" w:rsidRPr="00407424" w:rsidRDefault="00C57CC8" w:rsidP="00EB764C">
      <w:pPr>
        <w:pStyle w:val="ListParagraph"/>
        <w:numPr>
          <w:ilvl w:val="0"/>
          <w:numId w:val="10"/>
        </w:numPr>
        <w:ind w:left="1267"/>
        <w:rPr>
          <w:rFonts w:cs="Calibri"/>
          <w:sz w:val="24"/>
          <w:szCs w:val="24"/>
        </w:rPr>
      </w:pPr>
      <w:r w:rsidRPr="00407424">
        <w:rPr>
          <w:rFonts w:cs="Calibri"/>
          <w:sz w:val="24"/>
          <w:szCs w:val="24"/>
        </w:rPr>
        <w:t>830 CMR 62.6</w:t>
      </w:r>
      <w:r w:rsidR="00F16644" w:rsidRPr="00407424">
        <w:rPr>
          <w:rFonts w:cs="Calibri"/>
          <w:sz w:val="24"/>
          <w:szCs w:val="24"/>
        </w:rPr>
        <w:t>W</w:t>
      </w:r>
      <w:r w:rsidRPr="00407424">
        <w:rPr>
          <w:rFonts w:cs="Calibri"/>
          <w:sz w:val="24"/>
          <w:szCs w:val="24"/>
        </w:rPr>
        <w:t>.1</w:t>
      </w:r>
      <w:r w:rsidR="00F16644" w:rsidRPr="00407424">
        <w:rPr>
          <w:rFonts w:cs="Calibri"/>
          <w:sz w:val="24"/>
          <w:szCs w:val="24"/>
        </w:rPr>
        <w:t>, Cranberry Bog Renovation Credit</w:t>
      </w:r>
      <w:r w:rsidRPr="00407424">
        <w:rPr>
          <w:rFonts w:cs="Calibri"/>
          <w:sz w:val="24"/>
          <w:szCs w:val="24"/>
        </w:rPr>
        <w:t>.</w:t>
      </w:r>
    </w:p>
    <w:p w14:paraId="3C0FF0B9" w14:textId="77777777" w:rsidR="00111442" w:rsidRPr="002C7B6A" w:rsidRDefault="00111442" w:rsidP="002C7B6A">
      <w:pPr>
        <w:ind w:left="720"/>
        <w:rPr>
          <w:rFonts w:cs="Calibri"/>
          <w:sz w:val="24"/>
          <w:szCs w:val="24"/>
          <w:u w:val="single"/>
        </w:rPr>
      </w:pPr>
      <w:r w:rsidRPr="00407424">
        <w:rPr>
          <w:rFonts w:cs="Calibri"/>
          <w:sz w:val="24"/>
          <w:szCs w:val="24"/>
          <w:u w:val="single"/>
        </w:rPr>
        <w:t>Disability Employ</w:t>
      </w:r>
      <w:r w:rsidRPr="002C7B6A">
        <w:rPr>
          <w:rFonts w:cs="Calibri"/>
          <w:sz w:val="24"/>
          <w:szCs w:val="24"/>
          <w:u w:val="single"/>
        </w:rPr>
        <w:t xml:space="preserve">ment Credit </w:t>
      </w:r>
    </w:p>
    <w:p w14:paraId="4A92BC4D" w14:textId="6E771A5F" w:rsidR="00111442" w:rsidRPr="0042234E" w:rsidRDefault="00111442" w:rsidP="005A3B85">
      <w:pPr>
        <w:spacing w:before="100" w:beforeAutospacing="1"/>
        <w:ind w:left="720"/>
        <w:rPr>
          <w:rFonts w:cs="Calibri"/>
          <w:sz w:val="24"/>
          <w:szCs w:val="24"/>
        </w:rPr>
      </w:pPr>
      <w:r w:rsidRPr="0042234E">
        <w:rPr>
          <w:rFonts w:cs="Calibri"/>
          <w:sz w:val="24"/>
          <w:szCs w:val="24"/>
        </w:rPr>
        <w:t>The Disability Employment Tax Credit is a nontransferable, refundable credit equal to the lesser of (i) $5,000 or 30% of the wages paid by</w:t>
      </w:r>
      <w:r w:rsidRPr="005A3B85">
        <w:rPr>
          <w:rFonts w:cs="Calibri"/>
          <w:sz w:val="24"/>
          <w:szCs w:val="24"/>
        </w:rPr>
        <w:t xml:space="preserve"> </w:t>
      </w:r>
      <w:r w:rsidRPr="0042234E">
        <w:rPr>
          <w:rFonts w:cs="Calibri"/>
          <w:sz w:val="24"/>
          <w:szCs w:val="24"/>
        </w:rPr>
        <w:t xml:space="preserve">employers engaged in business in the </w:t>
      </w:r>
      <w:r w:rsidR="007F3BF9">
        <w:rPr>
          <w:rFonts w:cs="Calibri"/>
          <w:sz w:val="24"/>
          <w:szCs w:val="24"/>
        </w:rPr>
        <w:t>C</w:t>
      </w:r>
      <w:r w:rsidRPr="0042234E">
        <w:rPr>
          <w:rFonts w:cs="Calibri"/>
          <w:sz w:val="24"/>
          <w:szCs w:val="24"/>
        </w:rPr>
        <w:t xml:space="preserve">ommonwealth to each qualified employee with a disability </w:t>
      </w:r>
      <w:r w:rsidR="00154DDC">
        <w:rPr>
          <w:rFonts w:cs="Calibri"/>
          <w:sz w:val="24"/>
          <w:szCs w:val="24"/>
        </w:rPr>
        <w:t xml:space="preserve">(“Qualified Employee”) </w:t>
      </w:r>
      <w:r w:rsidRPr="0042234E">
        <w:rPr>
          <w:rFonts w:cs="Calibri"/>
          <w:sz w:val="24"/>
          <w:szCs w:val="24"/>
        </w:rPr>
        <w:t xml:space="preserve">in the first taxable year of employment and (ii) $2,000 or 30% of the wages paid to each </w:t>
      </w:r>
      <w:r w:rsidR="00154DDC">
        <w:rPr>
          <w:rFonts w:cs="Calibri"/>
          <w:sz w:val="24"/>
          <w:szCs w:val="24"/>
        </w:rPr>
        <w:t>Q</w:t>
      </w:r>
      <w:r w:rsidRPr="0042234E">
        <w:rPr>
          <w:rFonts w:cs="Calibri"/>
          <w:sz w:val="24"/>
          <w:szCs w:val="24"/>
        </w:rPr>
        <w:t xml:space="preserve">ualified </w:t>
      </w:r>
      <w:r w:rsidR="00154DDC">
        <w:rPr>
          <w:rFonts w:cs="Calibri"/>
          <w:sz w:val="24"/>
          <w:szCs w:val="24"/>
        </w:rPr>
        <w:t>E</w:t>
      </w:r>
      <w:r w:rsidRPr="0042234E">
        <w:rPr>
          <w:rFonts w:cs="Calibri"/>
          <w:sz w:val="24"/>
          <w:szCs w:val="24"/>
        </w:rPr>
        <w:t>mployee</w:t>
      </w:r>
      <w:r w:rsidR="00154DDC">
        <w:rPr>
          <w:rFonts w:cs="Calibri"/>
          <w:sz w:val="24"/>
          <w:szCs w:val="24"/>
        </w:rPr>
        <w:t xml:space="preserve"> </w:t>
      </w:r>
      <w:r w:rsidRPr="0042234E">
        <w:rPr>
          <w:rFonts w:cs="Calibri"/>
          <w:sz w:val="24"/>
          <w:szCs w:val="24"/>
        </w:rPr>
        <w:t>in each subsequent taxable year of employment. The credit is available to any employer provided that: (</w:t>
      </w:r>
      <w:r w:rsidR="008B24BF">
        <w:rPr>
          <w:rFonts w:cs="Calibri"/>
          <w:sz w:val="24"/>
          <w:szCs w:val="24"/>
        </w:rPr>
        <w:t>i</w:t>
      </w:r>
      <w:r w:rsidRPr="0042234E">
        <w:rPr>
          <w:rFonts w:cs="Calibri"/>
          <w:sz w:val="24"/>
          <w:szCs w:val="24"/>
        </w:rPr>
        <w:t xml:space="preserve">) the primary places of employment and residence of the </w:t>
      </w:r>
      <w:r w:rsidR="00154DDC">
        <w:rPr>
          <w:rFonts w:cs="Calibri"/>
          <w:sz w:val="24"/>
          <w:szCs w:val="24"/>
        </w:rPr>
        <w:t>Q</w:t>
      </w:r>
      <w:r w:rsidRPr="0042234E">
        <w:rPr>
          <w:rFonts w:cs="Calibri"/>
          <w:sz w:val="24"/>
          <w:szCs w:val="24"/>
        </w:rPr>
        <w:t xml:space="preserve">ualified </w:t>
      </w:r>
      <w:r w:rsidR="00154DDC">
        <w:rPr>
          <w:rFonts w:cs="Calibri"/>
          <w:sz w:val="24"/>
          <w:szCs w:val="24"/>
        </w:rPr>
        <w:t>E</w:t>
      </w:r>
      <w:r w:rsidRPr="0042234E">
        <w:rPr>
          <w:rFonts w:cs="Calibri"/>
          <w:sz w:val="24"/>
          <w:szCs w:val="24"/>
        </w:rPr>
        <w:t xml:space="preserve">mployee </w:t>
      </w:r>
      <w:r w:rsidR="00EB65C5">
        <w:rPr>
          <w:rFonts w:cs="Calibri"/>
          <w:sz w:val="24"/>
          <w:szCs w:val="24"/>
        </w:rPr>
        <w:t>are</w:t>
      </w:r>
      <w:r w:rsidRPr="0042234E">
        <w:rPr>
          <w:rFonts w:cs="Calibri"/>
          <w:sz w:val="24"/>
          <w:szCs w:val="24"/>
        </w:rPr>
        <w:t xml:space="preserve"> in Massachusetts; (</w:t>
      </w:r>
      <w:r w:rsidR="008B24BF">
        <w:rPr>
          <w:rFonts w:cs="Calibri"/>
          <w:sz w:val="24"/>
          <w:szCs w:val="24"/>
        </w:rPr>
        <w:t>ii</w:t>
      </w:r>
      <w:r w:rsidRPr="0042234E">
        <w:rPr>
          <w:rFonts w:cs="Calibri"/>
          <w:sz w:val="24"/>
          <w:szCs w:val="24"/>
        </w:rPr>
        <w:t xml:space="preserve">) the employer </w:t>
      </w:r>
      <w:r w:rsidRPr="005A3B85">
        <w:rPr>
          <w:rFonts w:cs="Calibri"/>
          <w:sz w:val="24"/>
          <w:szCs w:val="24"/>
        </w:rPr>
        <w:t>receives certification from the Massachusetts rehabilitation commission that the employee qualifies as an individual with a disability prior to the employee’s employment start date (with certain exceptions) and (</w:t>
      </w:r>
      <w:r w:rsidR="008B24BF" w:rsidRPr="005A3B85">
        <w:rPr>
          <w:rFonts w:cs="Calibri"/>
          <w:sz w:val="24"/>
          <w:szCs w:val="24"/>
        </w:rPr>
        <w:t>iii</w:t>
      </w:r>
      <w:r w:rsidRPr="005A3B85">
        <w:rPr>
          <w:rFonts w:cs="Calibri"/>
          <w:sz w:val="24"/>
          <w:szCs w:val="24"/>
        </w:rPr>
        <w:t xml:space="preserve">) the </w:t>
      </w:r>
      <w:r w:rsidR="00154DDC" w:rsidRPr="005A3B85">
        <w:rPr>
          <w:rFonts w:cs="Calibri"/>
          <w:sz w:val="24"/>
          <w:szCs w:val="24"/>
        </w:rPr>
        <w:t>Qualified E</w:t>
      </w:r>
      <w:r w:rsidRPr="005A3B85">
        <w:rPr>
          <w:rFonts w:cs="Calibri"/>
          <w:sz w:val="24"/>
          <w:szCs w:val="24"/>
        </w:rPr>
        <w:t>mployee is employed by the employer for a period of at least 12 consecutive months prior to and in the taxable year in which the credit is claimed.</w:t>
      </w:r>
      <w:r w:rsidRPr="0042234E">
        <w:rPr>
          <w:rFonts w:cs="Calibri"/>
          <w:sz w:val="24"/>
          <w:szCs w:val="24"/>
        </w:rPr>
        <w:t xml:space="preserve"> </w:t>
      </w:r>
    </w:p>
    <w:p w14:paraId="7A4EC0AB" w14:textId="0ED5925E" w:rsidR="00111442" w:rsidRPr="00D84134" w:rsidRDefault="00111442" w:rsidP="00111442">
      <w:pPr>
        <w:ind w:left="720"/>
        <w:rPr>
          <w:rFonts w:cs="Calibri"/>
          <w:sz w:val="24"/>
          <w:szCs w:val="24"/>
        </w:rPr>
      </w:pPr>
      <w:r w:rsidRPr="00F152B0">
        <w:rPr>
          <w:rFonts w:cs="Calibri"/>
          <w:sz w:val="24"/>
          <w:szCs w:val="24"/>
        </w:rPr>
        <w:t xml:space="preserve">The credit is available for tax years beginning on or after January 1, 2023, and is subject </w:t>
      </w:r>
      <w:r w:rsidRPr="00D84134">
        <w:rPr>
          <w:rFonts w:cs="Calibri"/>
          <w:sz w:val="24"/>
          <w:szCs w:val="24"/>
        </w:rPr>
        <w:t xml:space="preserve">to a $2.5 million annual cap. The following </w:t>
      </w:r>
      <w:r w:rsidR="00562E0A">
        <w:rPr>
          <w:rFonts w:cs="Calibri"/>
          <w:sz w:val="24"/>
          <w:szCs w:val="24"/>
        </w:rPr>
        <w:t xml:space="preserve">regulation and </w:t>
      </w:r>
      <w:r w:rsidRPr="00D84134">
        <w:rPr>
          <w:rFonts w:cs="Calibri"/>
          <w:sz w:val="24"/>
          <w:szCs w:val="24"/>
        </w:rPr>
        <w:t xml:space="preserve">public written </w:t>
      </w:r>
      <w:r w:rsidR="00092E91">
        <w:rPr>
          <w:rFonts w:cs="Calibri"/>
          <w:sz w:val="24"/>
          <w:szCs w:val="24"/>
        </w:rPr>
        <w:t>statement provide</w:t>
      </w:r>
      <w:r w:rsidR="00562E0A">
        <w:rPr>
          <w:rFonts w:cs="Calibri"/>
          <w:sz w:val="24"/>
          <w:szCs w:val="24"/>
        </w:rPr>
        <w:t>s</w:t>
      </w:r>
      <w:r w:rsidRPr="00D84134">
        <w:rPr>
          <w:rFonts w:cs="Calibri"/>
          <w:sz w:val="24"/>
          <w:szCs w:val="24"/>
        </w:rPr>
        <w:t xml:space="preserve"> additional information and background on the credit:</w:t>
      </w:r>
    </w:p>
    <w:p w14:paraId="3A425323" w14:textId="30C5D542" w:rsidR="00111442" w:rsidRPr="002A079C" w:rsidRDefault="00111442" w:rsidP="002D03B6">
      <w:pPr>
        <w:numPr>
          <w:ilvl w:val="0"/>
          <w:numId w:val="10"/>
        </w:numPr>
        <w:spacing w:after="0"/>
        <w:rPr>
          <w:rFonts w:cs="Calibri"/>
          <w:sz w:val="24"/>
          <w:szCs w:val="24"/>
        </w:rPr>
      </w:pPr>
      <w:r w:rsidRPr="00D84134">
        <w:rPr>
          <w:sz w:val="24"/>
          <w:szCs w:val="24"/>
        </w:rPr>
        <w:t>TIR 22-5: Tax Provisions in Recent Massachusetts Legislation</w:t>
      </w:r>
      <w:r w:rsidR="00154DDC">
        <w:rPr>
          <w:sz w:val="24"/>
          <w:szCs w:val="24"/>
        </w:rPr>
        <w:t>.</w:t>
      </w:r>
    </w:p>
    <w:p w14:paraId="491F8E30" w14:textId="22BED20B" w:rsidR="002A079C" w:rsidRPr="009B3C6A" w:rsidRDefault="002A079C" w:rsidP="0064422C">
      <w:pPr>
        <w:numPr>
          <w:ilvl w:val="0"/>
          <w:numId w:val="10"/>
        </w:numPr>
        <w:spacing w:after="0"/>
        <w:rPr>
          <w:rFonts w:cs="Calibri"/>
          <w:sz w:val="24"/>
          <w:szCs w:val="24"/>
        </w:rPr>
      </w:pPr>
      <w:r w:rsidRPr="009B3C6A">
        <w:rPr>
          <w:rFonts w:cs="Calibri"/>
          <w:sz w:val="24"/>
          <w:szCs w:val="24"/>
        </w:rPr>
        <w:t>830 CMR 63.38JJ.1: Disability Employment Tax Credit</w:t>
      </w:r>
    </w:p>
    <w:p w14:paraId="1D9459A2" w14:textId="218895C7" w:rsidR="0064422C" w:rsidRDefault="0064422C" w:rsidP="0064422C">
      <w:pPr>
        <w:spacing w:after="0"/>
        <w:ind w:left="720"/>
        <w:rPr>
          <w:rFonts w:cs="Calibri"/>
          <w:sz w:val="24"/>
          <w:szCs w:val="24"/>
        </w:rPr>
      </w:pPr>
    </w:p>
    <w:p w14:paraId="7505DAA1" w14:textId="69B2903F" w:rsidR="00CD14A0" w:rsidRPr="00A31EE5" w:rsidRDefault="00CD14A0" w:rsidP="0064422C">
      <w:pPr>
        <w:spacing w:after="0"/>
        <w:ind w:left="720"/>
        <w:rPr>
          <w:rFonts w:cs="Calibri"/>
          <w:sz w:val="24"/>
          <w:szCs w:val="24"/>
        </w:rPr>
      </w:pPr>
      <w:r w:rsidRPr="00A31EE5">
        <w:rPr>
          <w:rFonts w:cs="Calibri"/>
          <w:sz w:val="24"/>
          <w:szCs w:val="24"/>
        </w:rPr>
        <w:t xml:space="preserve">Data on </w:t>
      </w:r>
      <w:r>
        <w:rPr>
          <w:rFonts w:cs="Calibri"/>
          <w:sz w:val="24"/>
          <w:szCs w:val="24"/>
        </w:rPr>
        <w:t xml:space="preserve">the Disability Employment Credit </w:t>
      </w:r>
      <w:r w:rsidRPr="00A31EE5">
        <w:rPr>
          <w:rFonts w:cs="Calibri"/>
          <w:sz w:val="24"/>
          <w:szCs w:val="24"/>
        </w:rPr>
        <w:t>awarded in calendar year 202</w:t>
      </w:r>
      <w:r>
        <w:rPr>
          <w:rFonts w:cs="Calibri"/>
          <w:sz w:val="24"/>
          <w:szCs w:val="24"/>
        </w:rPr>
        <w:t>4</w:t>
      </w:r>
      <w:r w:rsidRPr="00A31EE5">
        <w:rPr>
          <w:rFonts w:cs="Calibri"/>
          <w:sz w:val="24"/>
          <w:szCs w:val="24"/>
        </w:rPr>
        <w:t xml:space="preserve"> is not </w:t>
      </w:r>
      <w:r>
        <w:rPr>
          <w:rFonts w:cs="Calibri"/>
          <w:sz w:val="24"/>
          <w:szCs w:val="24"/>
        </w:rPr>
        <w:t xml:space="preserve">yet </w:t>
      </w:r>
      <w:r w:rsidRPr="00A31EE5">
        <w:rPr>
          <w:rFonts w:cs="Calibri"/>
          <w:sz w:val="24"/>
          <w:szCs w:val="24"/>
        </w:rPr>
        <w:t>available.</w:t>
      </w:r>
    </w:p>
    <w:p w14:paraId="35DF9F98" w14:textId="7CA14B58" w:rsidR="002A079C" w:rsidRPr="00D84134" w:rsidRDefault="002A079C" w:rsidP="002D03B6">
      <w:pPr>
        <w:rPr>
          <w:rFonts w:cs="Calibri"/>
          <w:sz w:val="24"/>
          <w:szCs w:val="24"/>
        </w:rPr>
      </w:pPr>
    </w:p>
    <w:p w14:paraId="41968828" w14:textId="77777777" w:rsidR="00111442" w:rsidRPr="002C7B6A" w:rsidRDefault="00EB65C5" w:rsidP="002C7B6A">
      <w:pPr>
        <w:ind w:left="720"/>
        <w:rPr>
          <w:rFonts w:cs="Calibri"/>
          <w:sz w:val="24"/>
          <w:szCs w:val="24"/>
          <w:u w:val="single"/>
        </w:rPr>
      </w:pPr>
      <w:r w:rsidRPr="002C7B6A">
        <w:rPr>
          <w:rFonts w:cs="Calibri"/>
          <w:sz w:val="24"/>
          <w:szCs w:val="24"/>
          <w:u w:val="single"/>
        </w:rPr>
        <w:t xml:space="preserve">Offshore </w:t>
      </w:r>
      <w:r w:rsidR="00111442" w:rsidRPr="002C7B6A">
        <w:rPr>
          <w:rFonts w:cs="Calibri"/>
          <w:sz w:val="24"/>
          <w:szCs w:val="24"/>
          <w:u w:val="single"/>
        </w:rPr>
        <w:t>Wind Tax Incentive Program</w:t>
      </w:r>
    </w:p>
    <w:p w14:paraId="46F23B6D" w14:textId="6F6E125C" w:rsidR="00111442" w:rsidRPr="00D84134" w:rsidRDefault="00111442" w:rsidP="00111442">
      <w:pPr>
        <w:ind w:left="720"/>
        <w:rPr>
          <w:rFonts w:cs="Calibri"/>
          <w:sz w:val="24"/>
          <w:szCs w:val="24"/>
        </w:rPr>
      </w:pPr>
      <w:r w:rsidRPr="00D84134">
        <w:rPr>
          <w:rFonts w:cs="Calibri"/>
          <w:sz w:val="24"/>
          <w:szCs w:val="24"/>
        </w:rPr>
        <w:t>The Massachusetts Clean Energy Technology Center (</w:t>
      </w:r>
      <w:r w:rsidR="00562E0A">
        <w:rPr>
          <w:rFonts w:cs="Calibri"/>
          <w:sz w:val="24"/>
          <w:szCs w:val="24"/>
        </w:rPr>
        <w:t>“CEC”</w:t>
      </w:r>
      <w:r w:rsidRPr="00D84134">
        <w:rPr>
          <w:rFonts w:cs="Calibri"/>
          <w:sz w:val="24"/>
          <w:szCs w:val="24"/>
        </w:rPr>
        <w:t>), in conjunction with the Department of Revenue</w:t>
      </w:r>
      <w:r w:rsidR="00EB65C5">
        <w:rPr>
          <w:rFonts w:cs="Calibri"/>
          <w:sz w:val="24"/>
          <w:szCs w:val="24"/>
        </w:rPr>
        <w:t>,</w:t>
      </w:r>
      <w:r w:rsidRPr="00D84134">
        <w:rPr>
          <w:rFonts w:cs="Calibri"/>
          <w:sz w:val="24"/>
          <w:szCs w:val="24"/>
        </w:rPr>
        <w:t xml:space="preserve"> administers and awards </w:t>
      </w:r>
      <w:r w:rsidR="00E3050B">
        <w:rPr>
          <w:rFonts w:cs="Calibri"/>
          <w:sz w:val="24"/>
          <w:szCs w:val="24"/>
        </w:rPr>
        <w:t>an Offshore Wind Investment Tax Credit and an Offshore Wind Jobs</w:t>
      </w:r>
      <w:r w:rsidRPr="00D84134">
        <w:rPr>
          <w:rFonts w:cs="Calibri"/>
          <w:sz w:val="24"/>
          <w:szCs w:val="24"/>
        </w:rPr>
        <w:t xml:space="preserve"> </w:t>
      </w:r>
      <w:r w:rsidR="00E3050B">
        <w:rPr>
          <w:rFonts w:cs="Calibri"/>
          <w:sz w:val="24"/>
          <w:szCs w:val="24"/>
        </w:rPr>
        <w:t xml:space="preserve">Tax Credit </w:t>
      </w:r>
      <w:r w:rsidRPr="00D84134">
        <w:rPr>
          <w:rFonts w:cs="Calibri"/>
          <w:sz w:val="24"/>
          <w:szCs w:val="24"/>
        </w:rPr>
        <w:t xml:space="preserve">to </w:t>
      </w:r>
      <w:r w:rsidRPr="00D84134">
        <w:rPr>
          <w:sz w:val="24"/>
          <w:szCs w:val="24"/>
        </w:rPr>
        <w:t>offshore wind companies that are certified by the C</w:t>
      </w:r>
      <w:r w:rsidR="00562E0A">
        <w:rPr>
          <w:sz w:val="24"/>
          <w:szCs w:val="24"/>
        </w:rPr>
        <w:t>EC</w:t>
      </w:r>
      <w:r w:rsidRPr="00D84134">
        <w:rPr>
          <w:rFonts w:cs="Calibri"/>
          <w:sz w:val="24"/>
          <w:szCs w:val="24"/>
        </w:rPr>
        <w:t xml:space="preserve">. </w:t>
      </w:r>
      <w:r w:rsidR="00E3050B">
        <w:rPr>
          <w:rFonts w:cs="Calibri"/>
          <w:sz w:val="24"/>
          <w:szCs w:val="24"/>
        </w:rPr>
        <w:t>The Offshore Wind Investment Tax Credit is fully refundable</w:t>
      </w:r>
      <w:r w:rsidR="007F3BF9">
        <w:rPr>
          <w:rFonts w:cs="Calibri"/>
          <w:sz w:val="24"/>
          <w:szCs w:val="24"/>
        </w:rPr>
        <w:t>,</w:t>
      </w:r>
      <w:r w:rsidR="00E3050B">
        <w:rPr>
          <w:rFonts w:cs="Calibri"/>
          <w:sz w:val="24"/>
          <w:szCs w:val="24"/>
        </w:rPr>
        <w:t xml:space="preserve"> and the Offshore Wind Jobs Tax Credit is 90% refundable. Both</w:t>
      </w:r>
      <w:r w:rsidRPr="00D84134">
        <w:rPr>
          <w:rFonts w:cs="Calibri"/>
          <w:sz w:val="24"/>
          <w:szCs w:val="24"/>
        </w:rPr>
        <w:t xml:space="preserve"> credits</w:t>
      </w:r>
      <w:r w:rsidR="00E3050B">
        <w:rPr>
          <w:rFonts w:cs="Calibri"/>
          <w:sz w:val="24"/>
          <w:szCs w:val="24"/>
        </w:rPr>
        <w:t xml:space="preserve"> </w:t>
      </w:r>
      <w:r w:rsidRPr="00D84134">
        <w:rPr>
          <w:rFonts w:cs="Calibri"/>
          <w:sz w:val="24"/>
          <w:szCs w:val="24"/>
        </w:rPr>
        <w:t>are subject to an aggregate $3</w:t>
      </w:r>
      <w:r>
        <w:rPr>
          <w:rFonts w:cs="Calibri"/>
          <w:sz w:val="24"/>
          <w:szCs w:val="24"/>
        </w:rPr>
        <w:t>5</w:t>
      </w:r>
      <w:r w:rsidRPr="00D84134">
        <w:rPr>
          <w:rFonts w:cs="Calibri"/>
          <w:sz w:val="24"/>
          <w:szCs w:val="24"/>
        </w:rPr>
        <w:t xml:space="preserve"> million annual cap and </w:t>
      </w:r>
      <w:r w:rsidR="00E3050B">
        <w:rPr>
          <w:rFonts w:cs="Calibri"/>
          <w:sz w:val="24"/>
          <w:szCs w:val="24"/>
        </w:rPr>
        <w:t>are</w:t>
      </w:r>
      <w:r w:rsidRPr="00D84134">
        <w:rPr>
          <w:rFonts w:cs="Calibri"/>
          <w:sz w:val="24"/>
          <w:szCs w:val="24"/>
        </w:rPr>
        <w:t xml:space="preserve"> awarded at the discretion of the </w:t>
      </w:r>
      <w:r w:rsidR="00562E0A" w:rsidRPr="00D84134">
        <w:rPr>
          <w:rFonts w:cs="Calibri"/>
          <w:sz w:val="24"/>
          <w:szCs w:val="24"/>
        </w:rPr>
        <w:t>C</w:t>
      </w:r>
      <w:r w:rsidR="00562E0A">
        <w:rPr>
          <w:rFonts w:cs="Calibri"/>
          <w:sz w:val="24"/>
          <w:szCs w:val="24"/>
        </w:rPr>
        <w:t>EC</w:t>
      </w:r>
      <w:r w:rsidRPr="00D84134">
        <w:rPr>
          <w:rFonts w:cs="Calibri"/>
          <w:sz w:val="24"/>
          <w:szCs w:val="24"/>
        </w:rPr>
        <w:t xml:space="preserve">. </w:t>
      </w:r>
    </w:p>
    <w:p w14:paraId="55DE96B8" w14:textId="2168AD20" w:rsidR="00111442" w:rsidRDefault="00111442" w:rsidP="007A4AF8">
      <w:pPr>
        <w:ind w:left="720"/>
        <w:rPr>
          <w:sz w:val="24"/>
          <w:szCs w:val="24"/>
        </w:rPr>
      </w:pPr>
      <w:r w:rsidRPr="00D84134">
        <w:rPr>
          <w:rFonts w:cs="Calibri"/>
          <w:sz w:val="24"/>
          <w:szCs w:val="24"/>
        </w:rPr>
        <w:t xml:space="preserve">The </w:t>
      </w:r>
      <w:r w:rsidR="00EB65C5">
        <w:rPr>
          <w:rFonts w:cs="Calibri"/>
          <w:sz w:val="24"/>
          <w:szCs w:val="24"/>
        </w:rPr>
        <w:t>Offshore Wind</w:t>
      </w:r>
      <w:r w:rsidRPr="00D84134">
        <w:rPr>
          <w:rFonts w:cs="Calibri"/>
          <w:sz w:val="24"/>
          <w:szCs w:val="24"/>
        </w:rPr>
        <w:t xml:space="preserve"> Investment Tax Credit is</w:t>
      </w:r>
      <w:r>
        <w:rPr>
          <w:rFonts w:cs="Calibri"/>
          <w:sz w:val="24"/>
          <w:szCs w:val="24"/>
        </w:rPr>
        <w:t xml:space="preserve"> </w:t>
      </w:r>
      <w:r w:rsidRPr="00D84134">
        <w:rPr>
          <w:rFonts w:cs="Calibri"/>
          <w:sz w:val="24"/>
          <w:szCs w:val="24"/>
        </w:rPr>
        <w:t xml:space="preserve">a credit of up to 50% </w:t>
      </w:r>
      <w:r w:rsidRPr="00D84134">
        <w:rPr>
          <w:sz w:val="24"/>
          <w:szCs w:val="24"/>
        </w:rPr>
        <w:t xml:space="preserve">of </w:t>
      </w:r>
      <w:r>
        <w:rPr>
          <w:sz w:val="24"/>
          <w:szCs w:val="24"/>
        </w:rPr>
        <w:t xml:space="preserve">a </w:t>
      </w:r>
      <w:r w:rsidRPr="00D84134">
        <w:rPr>
          <w:sz w:val="24"/>
          <w:szCs w:val="24"/>
        </w:rPr>
        <w:t>certified offshore wind compan</w:t>
      </w:r>
      <w:r>
        <w:rPr>
          <w:sz w:val="24"/>
          <w:szCs w:val="24"/>
        </w:rPr>
        <w:t>y’</w:t>
      </w:r>
      <w:r w:rsidRPr="00D84134">
        <w:rPr>
          <w:sz w:val="24"/>
          <w:szCs w:val="24"/>
        </w:rPr>
        <w:t>s total capital investment in an offshore wind facility. The total amount of the credit awarded is distributed in equal parts over five taxable years corresponding to the period for which the offshore wind company is certified</w:t>
      </w:r>
      <w:r>
        <w:rPr>
          <w:sz w:val="24"/>
          <w:szCs w:val="24"/>
        </w:rPr>
        <w:t>. G</w:t>
      </w:r>
      <w:r w:rsidRPr="00D84134">
        <w:rPr>
          <w:sz w:val="24"/>
          <w:szCs w:val="24"/>
        </w:rPr>
        <w:t>eneral</w:t>
      </w:r>
      <w:r>
        <w:rPr>
          <w:sz w:val="24"/>
          <w:szCs w:val="24"/>
        </w:rPr>
        <w:t xml:space="preserve">ly, in order to </w:t>
      </w:r>
      <w:r w:rsidR="00EB65C5">
        <w:rPr>
          <w:sz w:val="24"/>
          <w:szCs w:val="24"/>
        </w:rPr>
        <w:t xml:space="preserve">be </w:t>
      </w:r>
      <w:r w:rsidR="00E3050B">
        <w:rPr>
          <w:sz w:val="24"/>
          <w:szCs w:val="24"/>
        </w:rPr>
        <w:t>eligible for</w:t>
      </w:r>
      <w:r>
        <w:rPr>
          <w:sz w:val="24"/>
          <w:szCs w:val="24"/>
        </w:rPr>
        <w:t xml:space="preserve"> the credit</w:t>
      </w:r>
      <w:r w:rsidRPr="00D84134">
        <w:rPr>
          <w:sz w:val="24"/>
          <w:szCs w:val="24"/>
        </w:rPr>
        <w:t>, the certified offshore wind company must demonstrate to the C</w:t>
      </w:r>
      <w:r w:rsidR="00562E0A">
        <w:rPr>
          <w:sz w:val="24"/>
          <w:szCs w:val="24"/>
        </w:rPr>
        <w:t xml:space="preserve">EC </w:t>
      </w:r>
      <w:r w:rsidRPr="00D84134">
        <w:rPr>
          <w:sz w:val="24"/>
          <w:szCs w:val="24"/>
        </w:rPr>
        <w:t xml:space="preserve">that (i) it has a total capital investment in an offshore wind facility that equals not less than $35,000,000; and (ii) that the offshore wind facility will employ not less than </w:t>
      </w:r>
      <w:r w:rsidR="00C93315">
        <w:rPr>
          <w:sz w:val="24"/>
          <w:szCs w:val="24"/>
        </w:rPr>
        <w:t>50</w:t>
      </w:r>
      <w:r w:rsidR="00C93315" w:rsidRPr="00D84134">
        <w:rPr>
          <w:sz w:val="24"/>
          <w:szCs w:val="24"/>
        </w:rPr>
        <w:t xml:space="preserve"> </w:t>
      </w:r>
      <w:r w:rsidRPr="00D84134">
        <w:rPr>
          <w:sz w:val="24"/>
          <w:szCs w:val="24"/>
        </w:rPr>
        <w:t xml:space="preserve">new full-time employees by the fifth year of the company’s certification. Where the certified offshore wind company is a tenant of an offshore facility, the certified offshore wind company must also demonstrate that </w:t>
      </w:r>
      <w:r w:rsidR="00BF28FE" w:rsidRPr="00BF28FE">
        <w:rPr>
          <w:sz w:val="24"/>
          <w:szCs w:val="24"/>
        </w:rPr>
        <w:t>it occupies a leased area of the offshore wind facility that represents at least 25% of the total leasable square footage of the facility.</w:t>
      </w:r>
    </w:p>
    <w:p w14:paraId="5748EDAE" w14:textId="246D12B9" w:rsidR="00111442" w:rsidRDefault="00111442" w:rsidP="00111442">
      <w:pPr>
        <w:ind w:left="720"/>
        <w:rPr>
          <w:sz w:val="24"/>
          <w:szCs w:val="24"/>
        </w:rPr>
      </w:pPr>
      <w:r>
        <w:rPr>
          <w:rFonts w:cs="Calibri"/>
          <w:sz w:val="24"/>
          <w:szCs w:val="24"/>
        </w:rPr>
        <w:t xml:space="preserve">The </w:t>
      </w:r>
      <w:r w:rsidR="00AF7BA5">
        <w:rPr>
          <w:rFonts w:cs="Calibri"/>
          <w:sz w:val="24"/>
          <w:szCs w:val="24"/>
        </w:rPr>
        <w:t>Offshore Wind</w:t>
      </w:r>
      <w:r w:rsidRPr="00F152B0">
        <w:rPr>
          <w:rFonts w:cs="Calibri"/>
          <w:sz w:val="24"/>
          <w:szCs w:val="24"/>
        </w:rPr>
        <w:t xml:space="preserve"> Jobs </w:t>
      </w:r>
      <w:r w:rsidR="00E3050B">
        <w:rPr>
          <w:rFonts w:cs="Calibri"/>
          <w:sz w:val="24"/>
          <w:szCs w:val="24"/>
        </w:rPr>
        <w:t xml:space="preserve">Tax </w:t>
      </w:r>
      <w:r w:rsidRPr="00F152B0">
        <w:rPr>
          <w:rFonts w:cs="Calibri"/>
          <w:sz w:val="24"/>
          <w:szCs w:val="24"/>
        </w:rPr>
        <w:t>Credit</w:t>
      </w:r>
      <w:r>
        <w:rPr>
          <w:rFonts w:cs="Calibri"/>
          <w:sz w:val="24"/>
          <w:szCs w:val="24"/>
        </w:rPr>
        <w:t xml:space="preserve"> is a credit for certified offshore wind companies that </w:t>
      </w:r>
      <w:r w:rsidRPr="00DE2780">
        <w:rPr>
          <w:sz w:val="24"/>
          <w:szCs w:val="24"/>
        </w:rPr>
        <w:t xml:space="preserve">commit to the creation of a minimum of </w:t>
      </w:r>
      <w:r w:rsidR="00C93315">
        <w:rPr>
          <w:sz w:val="24"/>
          <w:szCs w:val="24"/>
        </w:rPr>
        <w:t>10</w:t>
      </w:r>
      <w:r w:rsidRPr="00DE2780">
        <w:rPr>
          <w:sz w:val="24"/>
          <w:szCs w:val="24"/>
        </w:rPr>
        <w:t xml:space="preserve"> net new permanent full-time employees in Massachusetts.</w:t>
      </w:r>
      <w:r>
        <w:rPr>
          <w:sz w:val="24"/>
          <w:szCs w:val="24"/>
        </w:rPr>
        <w:t xml:space="preserve"> </w:t>
      </w:r>
      <w:r w:rsidRPr="00F152B0">
        <w:rPr>
          <w:sz w:val="24"/>
          <w:szCs w:val="24"/>
        </w:rPr>
        <w:t xml:space="preserve">The amount of the credit </w:t>
      </w:r>
      <w:r>
        <w:rPr>
          <w:sz w:val="24"/>
          <w:szCs w:val="24"/>
        </w:rPr>
        <w:t xml:space="preserve">awarded </w:t>
      </w:r>
      <w:r w:rsidRPr="00F152B0">
        <w:rPr>
          <w:sz w:val="24"/>
          <w:szCs w:val="24"/>
        </w:rPr>
        <w:t xml:space="preserve">is determined by the </w:t>
      </w:r>
      <w:r w:rsidR="00562E0A" w:rsidRPr="00F152B0">
        <w:rPr>
          <w:sz w:val="24"/>
          <w:szCs w:val="24"/>
        </w:rPr>
        <w:t>C</w:t>
      </w:r>
      <w:r w:rsidR="00562E0A">
        <w:rPr>
          <w:sz w:val="24"/>
          <w:szCs w:val="24"/>
        </w:rPr>
        <w:t>EC</w:t>
      </w:r>
      <w:r w:rsidRPr="00F152B0">
        <w:rPr>
          <w:sz w:val="24"/>
          <w:szCs w:val="24"/>
        </w:rPr>
        <w:t>, in consultation with the Commissioner of Revenue</w:t>
      </w:r>
      <w:r>
        <w:rPr>
          <w:sz w:val="24"/>
          <w:szCs w:val="24"/>
        </w:rPr>
        <w:t xml:space="preserve">. </w:t>
      </w:r>
    </w:p>
    <w:p w14:paraId="23D30813" w14:textId="1E5D933F" w:rsidR="00111442" w:rsidRPr="00DE2780" w:rsidRDefault="00AF7BA5" w:rsidP="00111442">
      <w:pPr>
        <w:ind w:left="720"/>
        <w:rPr>
          <w:sz w:val="24"/>
          <w:szCs w:val="24"/>
        </w:rPr>
      </w:pPr>
      <w:r>
        <w:rPr>
          <w:rFonts w:cs="Calibri"/>
          <w:sz w:val="24"/>
          <w:szCs w:val="24"/>
        </w:rPr>
        <w:t>T</w:t>
      </w:r>
      <w:r w:rsidR="00111442">
        <w:rPr>
          <w:rFonts w:cs="Calibri"/>
          <w:sz w:val="24"/>
          <w:szCs w:val="24"/>
        </w:rPr>
        <w:t xml:space="preserve">he </w:t>
      </w:r>
      <w:r>
        <w:rPr>
          <w:rFonts w:cs="Calibri"/>
          <w:sz w:val="24"/>
          <w:szCs w:val="24"/>
        </w:rPr>
        <w:t>Offshore Wind</w:t>
      </w:r>
      <w:r w:rsidR="00111442">
        <w:rPr>
          <w:rFonts w:cs="Calibri"/>
          <w:sz w:val="24"/>
          <w:szCs w:val="24"/>
        </w:rPr>
        <w:t xml:space="preserve"> Jobs and Investment Credits </w:t>
      </w:r>
      <w:r w:rsidR="00111442">
        <w:rPr>
          <w:sz w:val="24"/>
          <w:szCs w:val="24"/>
        </w:rPr>
        <w:t xml:space="preserve">are </w:t>
      </w:r>
      <w:r w:rsidR="00111442" w:rsidRPr="00F152B0">
        <w:rPr>
          <w:sz w:val="24"/>
          <w:szCs w:val="24"/>
        </w:rPr>
        <w:t>available for certified offshore wind companies for taxable years beginning on or after January 1, 2023</w:t>
      </w:r>
      <w:r w:rsidR="00F963E8">
        <w:rPr>
          <w:sz w:val="24"/>
          <w:szCs w:val="24"/>
        </w:rPr>
        <w:t xml:space="preserve">, </w:t>
      </w:r>
      <w:r w:rsidR="00F963E8">
        <w:rPr>
          <w:rFonts w:cs="Calibri"/>
          <w:sz w:val="24"/>
          <w:szCs w:val="24"/>
        </w:rPr>
        <w:t xml:space="preserve">and </w:t>
      </w:r>
      <w:r w:rsidR="00F963E8" w:rsidRPr="00047F8A">
        <w:rPr>
          <w:rFonts w:cs="Calibri"/>
          <w:sz w:val="24"/>
          <w:szCs w:val="24"/>
        </w:rPr>
        <w:t xml:space="preserve">ending before </w:t>
      </w:r>
      <w:r w:rsidR="00F963E8">
        <w:rPr>
          <w:rFonts w:cs="Calibri"/>
          <w:sz w:val="24"/>
          <w:szCs w:val="24"/>
        </w:rPr>
        <w:t>January 1, 2033</w:t>
      </w:r>
      <w:r w:rsidR="00111442" w:rsidRPr="00F152B0">
        <w:rPr>
          <w:sz w:val="24"/>
          <w:szCs w:val="24"/>
        </w:rPr>
        <w:t xml:space="preserve">. </w:t>
      </w:r>
      <w:r w:rsidR="00111442" w:rsidRPr="00F152B0">
        <w:rPr>
          <w:rFonts w:cs="Calibri"/>
          <w:sz w:val="24"/>
          <w:szCs w:val="24"/>
        </w:rPr>
        <w:t xml:space="preserve">The following public written </w:t>
      </w:r>
      <w:r w:rsidR="00092E91">
        <w:rPr>
          <w:rFonts w:cs="Calibri"/>
          <w:sz w:val="24"/>
          <w:szCs w:val="24"/>
        </w:rPr>
        <w:t>statements provide</w:t>
      </w:r>
      <w:r w:rsidR="00111442" w:rsidRPr="00F152B0">
        <w:rPr>
          <w:rFonts w:cs="Calibri"/>
          <w:sz w:val="24"/>
          <w:szCs w:val="24"/>
        </w:rPr>
        <w:t xml:space="preserve"> additional information and background on the </w:t>
      </w:r>
      <w:r w:rsidR="00247698">
        <w:rPr>
          <w:rFonts w:cs="Calibri"/>
          <w:sz w:val="24"/>
          <w:szCs w:val="24"/>
        </w:rPr>
        <w:t>credits</w:t>
      </w:r>
      <w:r w:rsidR="00111442" w:rsidRPr="00F152B0">
        <w:rPr>
          <w:rFonts w:cs="Calibri"/>
          <w:sz w:val="24"/>
          <w:szCs w:val="24"/>
        </w:rPr>
        <w:t>:</w:t>
      </w:r>
    </w:p>
    <w:p w14:paraId="2AEAECD3" w14:textId="77777777" w:rsidR="009B3C6A" w:rsidRPr="009B3C6A" w:rsidRDefault="00111442" w:rsidP="00903523">
      <w:pPr>
        <w:numPr>
          <w:ilvl w:val="0"/>
          <w:numId w:val="10"/>
        </w:numPr>
        <w:spacing w:after="0"/>
        <w:ind w:left="1267"/>
        <w:rPr>
          <w:rFonts w:cs="Calibri"/>
          <w:sz w:val="24"/>
          <w:szCs w:val="24"/>
        </w:rPr>
      </w:pPr>
      <w:r w:rsidRPr="009B3C6A">
        <w:rPr>
          <w:sz w:val="24"/>
          <w:szCs w:val="24"/>
        </w:rPr>
        <w:t>TIR 23-6: Tax Provisions in Certain Massachusetts Legislation Enacted in 2022</w:t>
      </w:r>
      <w:r w:rsidR="00154DDC" w:rsidRPr="009B3C6A">
        <w:rPr>
          <w:sz w:val="24"/>
          <w:szCs w:val="24"/>
        </w:rPr>
        <w:t>.</w:t>
      </w:r>
    </w:p>
    <w:p w14:paraId="449EBE46" w14:textId="4ADA11D5" w:rsidR="00CD14A0" w:rsidRPr="009B3C6A" w:rsidRDefault="00CD14A0" w:rsidP="00882593">
      <w:pPr>
        <w:numPr>
          <w:ilvl w:val="0"/>
          <w:numId w:val="10"/>
        </w:numPr>
        <w:rPr>
          <w:rFonts w:cs="Calibri"/>
          <w:sz w:val="24"/>
          <w:szCs w:val="24"/>
        </w:rPr>
      </w:pPr>
      <w:r w:rsidRPr="009B3C6A">
        <w:rPr>
          <w:sz w:val="24"/>
          <w:szCs w:val="24"/>
        </w:rPr>
        <w:t>TIR 25-5: Tax Provisions in Certain Massachusetts Legislation Enacted in 2024</w:t>
      </w:r>
    </w:p>
    <w:p w14:paraId="3120B6F2" w14:textId="5A234AEA" w:rsidR="005E74D5" w:rsidRDefault="00E56BB0" w:rsidP="0064422C">
      <w:pPr>
        <w:ind w:left="720"/>
        <w:rPr>
          <w:rFonts w:cs="Calibri"/>
          <w:sz w:val="24"/>
          <w:szCs w:val="24"/>
        </w:rPr>
      </w:pPr>
      <w:r w:rsidRPr="00A31EE5">
        <w:rPr>
          <w:rFonts w:cs="Calibri"/>
          <w:sz w:val="24"/>
          <w:szCs w:val="24"/>
        </w:rPr>
        <w:t xml:space="preserve">Data on </w:t>
      </w:r>
      <w:r>
        <w:rPr>
          <w:rFonts w:cs="Calibri"/>
          <w:sz w:val="24"/>
          <w:szCs w:val="24"/>
        </w:rPr>
        <w:t xml:space="preserve">the Offshore Wind Jobs and Investment Credits </w:t>
      </w:r>
      <w:r w:rsidRPr="00A31EE5">
        <w:rPr>
          <w:rFonts w:cs="Calibri"/>
          <w:sz w:val="24"/>
          <w:szCs w:val="24"/>
        </w:rPr>
        <w:t>awarded in calendar year 202</w:t>
      </w:r>
      <w:r w:rsidR="00CD14A0">
        <w:rPr>
          <w:rFonts w:cs="Calibri"/>
          <w:sz w:val="24"/>
          <w:szCs w:val="24"/>
        </w:rPr>
        <w:t>4</w:t>
      </w:r>
      <w:r w:rsidRPr="00A31EE5">
        <w:rPr>
          <w:rFonts w:cs="Calibri"/>
          <w:sz w:val="24"/>
          <w:szCs w:val="24"/>
        </w:rPr>
        <w:t xml:space="preserve"> is not </w:t>
      </w:r>
      <w:r w:rsidR="00CD14A0">
        <w:rPr>
          <w:rFonts w:cs="Calibri"/>
          <w:sz w:val="24"/>
          <w:szCs w:val="24"/>
        </w:rPr>
        <w:t xml:space="preserve">yet </w:t>
      </w:r>
      <w:r w:rsidRPr="00A31EE5">
        <w:rPr>
          <w:rFonts w:cs="Calibri"/>
          <w:sz w:val="24"/>
          <w:szCs w:val="24"/>
        </w:rPr>
        <w:t>available.</w:t>
      </w:r>
      <w:bookmarkEnd w:id="8"/>
    </w:p>
    <w:p w14:paraId="77C6C8C3" w14:textId="77777777" w:rsidR="005E74D5" w:rsidRPr="009B3C6A" w:rsidRDefault="005E74D5" w:rsidP="005E74D5">
      <w:pPr>
        <w:ind w:left="720"/>
        <w:rPr>
          <w:rFonts w:cs="Calibri"/>
          <w:sz w:val="24"/>
          <w:szCs w:val="24"/>
          <w:u w:val="single"/>
        </w:rPr>
      </w:pPr>
      <w:r w:rsidRPr="009B3C6A">
        <w:rPr>
          <w:rFonts w:cs="Calibri"/>
          <w:sz w:val="24"/>
          <w:szCs w:val="24"/>
          <w:u w:val="single"/>
        </w:rPr>
        <w:t xml:space="preserve">Climatetech Tax Incentive Program </w:t>
      </w:r>
    </w:p>
    <w:p w14:paraId="2E260A59" w14:textId="5C0AE782" w:rsidR="00CC4F4E" w:rsidRPr="00F152B0" w:rsidRDefault="00CC4F4E" w:rsidP="00CC4F4E">
      <w:pPr>
        <w:ind w:left="720"/>
        <w:rPr>
          <w:rFonts w:cs="Calibri"/>
          <w:sz w:val="24"/>
          <w:szCs w:val="24"/>
        </w:rPr>
      </w:pPr>
      <w:r w:rsidRPr="00F152B0">
        <w:rPr>
          <w:rFonts w:cs="Calibri"/>
          <w:sz w:val="24"/>
          <w:szCs w:val="24"/>
        </w:rPr>
        <w:lastRenderedPageBreak/>
        <w:t xml:space="preserve">The </w:t>
      </w:r>
      <w:r>
        <w:rPr>
          <w:rFonts w:cs="Calibri"/>
          <w:sz w:val="24"/>
          <w:szCs w:val="24"/>
        </w:rPr>
        <w:t>Massachusetts Clean Energy Technology Center (</w:t>
      </w:r>
      <w:r w:rsidR="002A079C">
        <w:rPr>
          <w:rFonts w:cs="Calibri"/>
          <w:sz w:val="24"/>
          <w:szCs w:val="24"/>
        </w:rPr>
        <w:t>“CEC”</w:t>
      </w:r>
      <w:r>
        <w:rPr>
          <w:rFonts w:cs="Calibri"/>
          <w:sz w:val="24"/>
          <w:szCs w:val="24"/>
        </w:rPr>
        <w:t xml:space="preserve">) administers the Climatetech tax incentive program, which </w:t>
      </w:r>
      <w:r w:rsidR="00973A51">
        <w:rPr>
          <w:rFonts w:cs="Calibri"/>
          <w:sz w:val="24"/>
          <w:szCs w:val="24"/>
        </w:rPr>
        <w:t>includes</w:t>
      </w:r>
      <w:r>
        <w:rPr>
          <w:rFonts w:cs="Calibri"/>
          <w:sz w:val="24"/>
          <w:szCs w:val="24"/>
        </w:rPr>
        <w:t xml:space="preserve"> </w:t>
      </w:r>
      <w:r w:rsidR="00973A51">
        <w:rPr>
          <w:rFonts w:cs="Calibri"/>
          <w:sz w:val="24"/>
          <w:szCs w:val="24"/>
        </w:rPr>
        <w:t>several</w:t>
      </w:r>
      <w:r w:rsidR="00AA6F74">
        <w:rPr>
          <w:rFonts w:cs="Calibri"/>
          <w:sz w:val="24"/>
          <w:szCs w:val="24"/>
        </w:rPr>
        <w:t xml:space="preserve"> </w:t>
      </w:r>
      <w:r>
        <w:rPr>
          <w:rFonts w:cs="Calibri"/>
          <w:sz w:val="24"/>
          <w:szCs w:val="24"/>
        </w:rPr>
        <w:t>tax credits</w:t>
      </w:r>
      <w:r w:rsidR="00EC6D3C">
        <w:rPr>
          <w:rFonts w:cs="Calibri"/>
          <w:sz w:val="24"/>
          <w:szCs w:val="24"/>
        </w:rPr>
        <w:t>.</w:t>
      </w:r>
      <w:r w:rsidRPr="00F152B0">
        <w:rPr>
          <w:rFonts w:cs="Calibri"/>
          <w:sz w:val="24"/>
          <w:szCs w:val="24"/>
        </w:rPr>
        <w:t xml:space="preserve"> </w:t>
      </w:r>
      <w:r w:rsidR="003538E8">
        <w:rPr>
          <w:rFonts w:cs="Calibri"/>
          <w:sz w:val="24"/>
          <w:szCs w:val="24"/>
        </w:rPr>
        <w:t>T</w:t>
      </w:r>
      <w:r w:rsidRPr="00F152B0">
        <w:rPr>
          <w:rFonts w:cs="Calibri"/>
          <w:sz w:val="24"/>
          <w:szCs w:val="24"/>
        </w:rPr>
        <w:t xml:space="preserve">hese credits, together with other </w:t>
      </w:r>
      <w:r w:rsidR="00EC6D3C">
        <w:rPr>
          <w:rFonts w:cs="Calibri"/>
          <w:sz w:val="24"/>
          <w:szCs w:val="24"/>
        </w:rPr>
        <w:t xml:space="preserve">Climatetech </w:t>
      </w:r>
      <w:r w:rsidRPr="00F152B0">
        <w:rPr>
          <w:rFonts w:cs="Calibri"/>
          <w:sz w:val="24"/>
          <w:szCs w:val="24"/>
        </w:rPr>
        <w:t>tax incentives, are subject to an aggregate $30 million annual cap</w:t>
      </w:r>
      <w:r w:rsidR="00EC6D3C">
        <w:rPr>
          <w:rFonts w:cs="Calibri"/>
          <w:sz w:val="24"/>
          <w:szCs w:val="24"/>
        </w:rPr>
        <w:t xml:space="preserve">, </w:t>
      </w:r>
      <w:r w:rsidR="004B765D">
        <w:rPr>
          <w:rFonts w:cs="Calibri"/>
          <w:sz w:val="24"/>
          <w:szCs w:val="24"/>
        </w:rPr>
        <w:t xml:space="preserve">and </w:t>
      </w:r>
      <w:r w:rsidR="003C27E3">
        <w:rPr>
          <w:rFonts w:cs="Calibri"/>
          <w:sz w:val="24"/>
          <w:szCs w:val="24"/>
        </w:rPr>
        <w:t xml:space="preserve">are available </w:t>
      </w:r>
      <w:r w:rsidR="00973A51">
        <w:rPr>
          <w:rFonts w:cs="Calibri"/>
          <w:sz w:val="24"/>
          <w:szCs w:val="24"/>
        </w:rPr>
        <w:t xml:space="preserve">only </w:t>
      </w:r>
      <w:r w:rsidR="003C27E3">
        <w:rPr>
          <w:rFonts w:cs="Calibri"/>
          <w:sz w:val="24"/>
          <w:szCs w:val="24"/>
        </w:rPr>
        <w:t xml:space="preserve">to entities certified by the </w:t>
      </w:r>
      <w:r w:rsidR="00092E91">
        <w:rPr>
          <w:rFonts w:cs="Calibri"/>
          <w:sz w:val="24"/>
          <w:szCs w:val="24"/>
        </w:rPr>
        <w:t>CEC</w:t>
      </w:r>
      <w:r w:rsidR="003C27E3">
        <w:rPr>
          <w:rFonts w:cs="Calibri"/>
          <w:sz w:val="24"/>
          <w:szCs w:val="24"/>
        </w:rPr>
        <w:t xml:space="preserve">. The credits </w:t>
      </w:r>
      <w:r w:rsidR="00EC6D3C">
        <w:rPr>
          <w:rFonts w:cs="Calibri"/>
          <w:sz w:val="24"/>
          <w:szCs w:val="24"/>
        </w:rPr>
        <w:t xml:space="preserve">are </w:t>
      </w:r>
      <w:r w:rsidR="007C5438">
        <w:rPr>
          <w:rFonts w:cs="Calibri"/>
          <w:sz w:val="24"/>
          <w:szCs w:val="24"/>
        </w:rPr>
        <w:t>available</w:t>
      </w:r>
      <w:r w:rsidR="00EC6D3C">
        <w:rPr>
          <w:rFonts w:cs="Calibri"/>
          <w:sz w:val="24"/>
          <w:szCs w:val="24"/>
        </w:rPr>
        <w:t xml:space="preserve"> for </w:t>
      </w:r>
      <w:r>
        <w:rPr>
          <w:rFonts w:cs="Calibri"/>
          <w:sz w:val="24"/>
          <w:szCs w:val="24"/>
        </w:rPr>
        <w:t>tax years beginning on or after January 1, 2024</w:t>
      </w:r>
      <w:r w:rsidRPr="00F152B0">
        <w:rPr>
          <w:rFonts w:cs="Calibri"/>
          <w:sz w:val="24"/>
          <w:szCs w:val="24"/>
        </w:rPr>
        <w:t xml:space="preserve">. </w:t>
      </w:r>
    </w:p>
    <w:p w14:paraId="12ADDE1E" w14:textId="2570D916" w:rsidR="005E74D5" w:rsidRDefault="005E74D5" w:rsidP="00A141B5">
      <w:pPr>
        <w:ind w:left="720" w:firstLine="720"/>
        <w:rPr>
          <w:rFonts w:cs="Calibri"/>
          <w:sz w:val="24"/>
          <w:szCs w:val="24"/>
        </w:rPr>
      </w:pPr>
      <w:r w:rsidRPr="005E74D5">
        <w:rPr>
          <w:rFonts w:cs="Calibri"/>
          <w:sz w:val="24"/>
          <w:szCs w:val="24"/>
        </w:rPr>
        <w:t>Jobs Credit</w:t>
      </w:r>
      <w:r w:rsidR="003538E8">
        <w:rPr>
          <w:rFonts w:cs="Calibri"/>
          <w:sz w:val="24"/>
          <w:szCs w:val="24"/>
        </w:rPr>
        <w:t xml:space="preserve"> </w:t>
      </w:r>
    </w:p>
    <w:p w14:paraId="374FB81C" w14:textId="51B51769" w:rsidR="003C27E3" w:rsidRPr="003C27E3" w:rsidRDefault="003C27E3" w:rsidP="00A141B5">
      <w:pPr>
        <w:ind w:left="1440"/>
        <w:rPr>
          <w:rFonts w:cs="Calibri"/>
          <w:sz w:val="24"/>
          <w:szCs w:val="24"/>
        </w:rPr>
      </w:pPr>
      <w:r>
        <w:rPr>
          <w:rFonts w:cs="Calibri"/>
          <w:sz w:val="24"/>
          <w:szCs w:val="24"/>
        </w:rPr>
        <w:t>C</w:t>
      </w:r>
      <w:r w:rsidRPr="003C27E3">
        <w:rPr>
          <w:rFonts w:cs="Calibri"/>
          <w:sz w:val="24"/>
          <w:szCs w:val="24"/>
        </w:rPr>
        <w:t xml:space="preserve">limatetech companies subject to tax under G.L. c. 62 or G.L. c. 63 that have been certified by the </w:t>
      </w:r>
      <w:r w:rsidR="002A079C">
        <w:rPr>
          <w:rFonts w:cs="Calibri"/>
          <w:sz w:val="24"/>
          <w:szCs w:val="24"/>
        </w:rPr>
        <w:t>CEC</w:t>
      </w:r>
      <w:r>
        <w:rPr>
          <w:rFonts w:cs="Calibri"/>
          <w:sz w:val="24"/>
          <w:szCs w:val="24"/>
        </w:rPr>
        <w:t xml:space="preserve"> are eligible to claim a Climatetech Incentive Jobs Credit</w:t>
      </w:r>
      <w:r w:rsidRPr="003C27E3">
        <w:rPr>
          <w:rFonts w:cs="Calibri"/>
          <w:sz w:val="24"/>
          <w:szCs w:val="24"/>
        </w:rPr>
        <w:t xml:space="preserve">. The </w:t>
      </w:r>
      <w:r w:rsidR="002A079C">
        <w:rPr>
          <w:rFonts w:cs="Calibri"/>
          <w:sz w:val="24"/>
          <w:szCs w:val="24"/>
        </w:rPr>
        <w:t>CEC</w:t>
      </w:r>
      <w:r w:rsidRPr="003C27E3">
        <w:rPr>
          <w:rFonts w:cs="Calibri"/>
          <w:sz w:val="24"/>
          <w:szCs w:val="24"/>
        </w:rPr>
        <w:t xml:space="preserve"> has the discretion as to whether to </w:t>
      </w:r>
      <w:r w:rsidR="00AA6F74">
        <w:rPr>
          <w:rFonts w:cs="Calibri"/>
          <w:sz w:val="24"/>
          <w:szCs w:val="24"/>
        </w:rPr>
        <w:t xml:space="preserve">award </w:t>
      </w:r>
      <w:r w:rsidRPr="003C27E3">
        <w:rPr>
          <w:rFonts w:cs="Calibri"/>
          <w:sz w:val="24"/>
          <w:szCs w:val="24"/>
        </w:rPr>
        <w:t xml:space="preserve">the credit to a </w:t>
      </w:r>
      <w:r w:rsidR="000E620C">
        <w:rPr>
          <w:rFonts w:cs="Calibri"/>
          <w:sz w:val="24"/>
          <w:szCs w:val="24"/>
        </w:rPr>
        <w:t>C</w:t>
      </w:r>
      <w:r w:rsidRPr="003C27E3">
        <w:rPr>
          <w:rFonts w:cs="Calibri"/>
          <w:sz w:val="24"/>
          <w:szCs w:val="24"/>
        </w:rPr>
        <w:t>limatetech company pursuant to the Climatetech Tax Incentive Program and, in consultation with the Commissioner, determine</w:t>
      </w:r>
      <w:r w:rsidR="007C5438">
        <w:rPr>
          <w:rFonts w:cs="Calibri"/>
          <w:sz w:val="24"/>
          <w:szCs w:val="24"/>
        </w:rPr>
        <w:t>s</w:t>
      </w:r>
      <w:r w:rsidRPr="003C27E3">
        <w:rPr>
          <w:rFonts w:cs="Calibri"/>
          <w:sz w:val="24"/>
          <w:szCs w:val="24"/>
        </w:rPr>
        <w:t xml:space="preserve"> the amount of such credit.  A certified </w:t>
      </w:r>
      <w:r w:rsidR="000E620C">
        <w:rPr>
          <w:rFonts w:cs="Calibri"/>
          <w:sz w:val="24"/>
          <w:szCs w:val="24"/>
        </w:rPr>
        <w:t>C</w:t>
      </w:r>
      <w:r w:rsidRPr="003C27E3">
        <w:rPr>
          <w:rFonts w:cs="Calibri"/>
          <w:sz w:val="24"/>
          <w:szCs w:val="24"/>
        </w:rPr>
        <w:t xml:space="preserve">limatetech company that seeks the credit must commit to the creation of a minimum of 5 net new permanent full-time employees in Massachusetts. </w:t>
      </w:r>
      <w:r w:rsidR="00F01248">
        <w:rPr>
          <w:rFonts w:cs="Calibri"/>
          <w:sz w:val="24"/>
          <w:szCs w:val="24"/>
        </w:rPr>
        <w:t xml:space="preserve">If the credit exceeds the company’s corporate excise liability, </w:t>
      </w:r>
      <w:r w:rsidR="0064422C">
        <w:rPr>
          <w:rFonts w:cs="Calibri"/>
          <w:sz w:val="24"/>
          <w:szCs w:val="24"/>
        </w:rPr>
        <w:t>90%</w:t>
      </w:r>
      <w:r w:rsidRPr="003C27E3">
        <w:rPr>
          <w:rFonts w:cs="Calibri"/>
          <w:sz w:val="24"/>
          <w:szCs w:val="24"/>
        </w:rPr>
        <w:t xml:space="preserve"> of </w:t>
      </w:r>
      <w:r>
        <w:rPr>
          <w:rFonts w:cs="Calibri"/>
          <w:sz w:val="24"/>
          <w:szCs w:val="24"/>
        </w:rPr>
        <w:t xml:space="preserve">the </w:t>
      </w:r>
      <w:r w:rsidR="00F01248">
        <w:rPr>
          <w:rFonts w:cs="Calibri"/>
          <w:sz w:val="24"/>
          <w:szCs w:val="24"/>
        </w:rPr>
        <w:t xml:space="preserve">excess </w:t>
      </w:r>
      <w:r w:rsidRPr="003C27E3">
        <w:rPr>
          <w:rFonts w:cs="Calibri"/>
          <w:sz w:val="24"/>
          <w:szCs w:val="24"/>
        </w:rPr>
        <w:t xml:space="preserve">credit is </w:t>
      </w:r>
      <w:r>
        <w:rPr>
          <w:rFonts w:cs="Calibri"/>
          <w:sz w:val="24"/>
          <w:szCs w:val="24"/>
        </w:rPr>
        <w:t>refundable</w:t>
      </w:r>
      <w:r w:rsidR="00F01248">
        <w:rPr>
          <w:rFonts w:cs="Calibri"/>
          <w:sz w:val="24"/>
          <w:szCs w:val="24"/>
        </w:rPr>
        <w:t>.</w:t>
      </w:r>
      <w:r>
        <w:rPr>
          <w:rFonts w:cs="Calibri"/>
          <w:sz w:val="24"/>
          <w:szCs w:val="24"/>
        </w:rPr>
        <w:t xml:space="preserve"> </w:t>
      </w:r>
      <w:r w:rsidR="00F01248">
        <w:rPr>
          <w:rFonts w:cs="Calibri"/>
          <w:sz w:val="24"/>
          <w:szCs w:val="24"/>
        </w:rPr>
        <w:t>U</w:t>
      </w:r>
      <w:r w:rsidR="00EB4806">
        <w:rPr>
          <w:rFonts w:cs="Calibri"/>
          <w:sz w:val="24"/>
          <w:szCs w:val="24"/>
        </w:rPr>
        <w:t>nused</w:t>
      </w:r>
      <w:r>
        <w:rPr>
          <w:rFonts w:cs="Calibri"/>
          <w:sz w:val="24"/>
          <w:szCs w:val="24"/>
        </w:rPr>
        <w:t xml:space="preserve"> credits cannot be carried forward. The </w:t>
      </w:r>
      <w:r w:rsidR="00EB4806">
        <w:rPr>
          <w:rFonts w:cs="Calibri"/>
          <w:sz w:val="24"/>
          <w:szCs w:val="24"/>
        </w:rPr>
        <w:t>credit</w:t>
      </w:r>
      <w:r>
        <w:rPr>
          <w:rFonts w:cs="Calibri"/>
          <w:sz w:val="24"/>
          <w:szCs w:val="24"/>
        </w:rPr>
        <w:t xml:space="preserve"> is not transferable.</w:t>
      </w:r>
    </w:p>
    <w:p w14:paraId="54F8B589" w14:textId="2F962165" w:rsidR="005E74D5" w:rsidRDefault="003C27E3" w:rsidP="003C27E3">
      <w:pPr>
        <w:ind w:left="720" w:firstLine="720"/>
        <w:rPr>
          <w:rFonts w:cs="Calibri"/>
          <w:sz w:val="24"/>
          <w:szCs w:val="24"/>
        </w:rPr>
      </w:pPr>
      <w:r>
        <w:rPr>
          <w:rFonts w:cs="Calibri"/>
          <w:sz w:val="24"/>
          <w:szCs w:val="24"/>
        </w:rPr>
        <w:t>C</w:t>
      </w:r>
      <w:r w:rsidR="005E74D5" w:rsidRPr="005E74D5">
        <w:rPr>
          <w:rFonts w:cs="Calibri"/>
          <w:sz w:val="24"/>
          <w:szCs w:val="24"/>
        </w:rPr>
        <w:t xml:space="preserve">apital Investment Credit </w:t>
      </w:r>
    </w:p>
    <w:p w14:paraId="71057548" w14:textId="426035E6" w:rsidR="00D80BAE" w:rsidRDefault="003C27E3" w:rsidP="00774069">
      <w:pPr>
        <w:ind w:left="1440"/>
        <w:rPr>
          <w:rFonts w:cs="Calibri"/>
          <w:sz w:val="24"/>
          <w:szCs w:val="24"/>
        </w:rPr>
      </w:pPr>
      <w:r>
        <w:rPr>
          <w:rFonts w:cs="Calibri"/>
          <w:sz w:val="24"/>
          <w:szCs w:val="24"/>
        </w:rPr>
        <w:t>C</w:t>
      </w:r>
      <w:r w:rsidRPr="003C27E3">
        <w:rPr>
          <w:rFonts w:cs="Calibri"/>
          <w:sz w:val="24"/>
          <w:szCs w:val="24"/>
        </w:rPr>
        <w:t xml:space="preserve">limatetech companies subject to tax under G.L. c. 62 or G.L. c. 63 that have been certified by the </w:t>
      </w:r>
      <w:r w:rsidR="002A079C">
        <w:rPr>
          <w:rFonts w:cs="Calibri"/>
          <w:sz w:val="24"/>
          <w:szCs w:val="24"/>
        </w:rPr>
        <w:t>CEC</w:t>
      </w:r>
      <w:r>
        <w:rPr>
          <w:rFonts w:cs="Calibri"/>
          <w:sz w:val="24"/>
          <w:szCs w:val="24"/>
        </w:rPr>
        <w:t xml:space="preserve"> </w:t>
      </w:r>
      <w:r w:rsidR="007C5438">
        <w:rPr>
          <w:rFonts w:cs="Calibri"/>
          <w:sz w:val="24"/>
          <w:szCs w:val="24"/>
        </w:rPr>
        <w:t xml:space="preserve">may be awarded </w:t>
      </w:r>
      <w:r>
        <w:rPr>
          <w:rFonts w:cs="Calibri"/>
          <w:sz w:val="24"/>
          <w:szCs w:val="24"/>
        </w:rPr>
        <w:t xml:space="preserve">a refundable </w:t>
      </w:r>
      <w:r w:rsidR="00D80BAE">
        <w:rPr>
          <w:rFonts w:cs="Calibri"/>
          <w:sz w:val="24"/>
          <w:szCs w:val="24"/>
        </w:rPr>
        <w:t>credit</w:t>
      </w:r>
      <w:r w:rsidR="00D80BAE" w:rsidRPr="00D80BAE">
        <w:rPr>
          <w:rFonts w:cs="Calibri"/>
          <w:sz w:val="24"/>
          <w:szCs w:val="24"/>
        </w:rPr>
        <w:t xml:space="preserve"> for capital investment in a </w:t>
      </w:r>
      <w:r w:rsidR="000A6DEC">
        <w:rPr>
          <w:rFonts w:cs="Calibri"/>
          <w:sz w:val="24"/>
          <w:szCs w:val="24"/>
        </w:rPr>
        <w:t>C</w:t>
      </w:r>
      <w:r w:rsidR="00D80BAE" w:rsidRPr="00D80BAE">
        <w:rPr>
          <w:rFonts w:cs="Calibri"/>
          <w:sz w:val="24"/>
          <w:szCs w:val="24"/>
        </w:rPr>
        <w:t>limatetech facility</w:t>
      </w:r>
      <w:r w:rsidR="00D80BAE">
        <w:rPr>
          <w:rFonts w:cs="Calibri"/>
          <w:sz w:val="24"/>
          <w:szCs w:val="24"/>
        </w:rPr>
        <w:t xml:space="preserve"> </w:t>
      </w:r>
      <w:r w:rsidR="00D80BAE" w:rsidRPr="00D80BAE">
        <w:rPr>
          <w:rFonts w:cs="Calibri"/>
          <w:sz w:val="24"/>
          <w:szCs w:val="24"/>
        </w:rPr>
        <w:t>in an amount up to 50</w:t>
      </w:r>
      <w:r w:rsidR="0064422C">
        <w:rPr>
          <w:rFonts w:cs="Calibri"/>
          <w:sz w:val="24"/>
          <w:szCs w:val="24"/>
        </w:rPr>
        <w:t>%</w:t>
      </w:r>
      <w:r w:rsidR="00D80BAE" w:rsidRPr="00D80BAE">
        <w:rPr>
          <w:rFonts w:cs="Calibri"/>
          <w:sz w:val="24"/>
          <w:szCs w:val="24"/>
        </w:rPr>
        <w:t xml:space="preserve"> of such investment</w:t>
      </w:r>
      <w:r w:rsidR="007C5438">
        <w:rPr>
          <w:rFonts w:cs="Calibri"/>
          <w:sz w:val="24"/>
          <w:szCs w:val="24"/>
        </w:rPr>
        <w:t>.</w:t>
      </w:r>
      <w:r w:rsidR="00D80BAE" w:rsidRPr="00D80BAE">
        <w:rPr>
          <w:rFonts w:cs="Calibri"/>
          <w:sz w:val="24"/>
          <w:szCs w:val="24"/>
        </w:rPr>
        <w:t xml:space="preserve"> </w:t>
      </w:r>
      <w:r w:rsidR="007C5438">
        <w:rPr>
          <w:rFonts w:cs="Calibri"/>
          <w:sz w:val="24"/>
          <w:szCs w:val="24"/>
        </w:rPr>
        <w:t>T</w:t>
      </w:r>
      <w:r w:rsidR="00D80BAE" w:rsidRPr="00D80BAE">
        <w:rPr>
          <w:rFonts w:cs="Calibri"/>
          <w:sz w:val="24"/>
          <w:szCs w:val="24"/>
        </w:rPr>
        <w:t xml:space="preserve">he company </w:t>
      </w:r>
      <w:r w:rsidR="007C5438">
        <w:rPr>
          <w:rFonts w:cs="Calibri"/>
          <w:sz w:val="24"/>
          <w:szCs w:val="24"/>
        </w:rPr>
        <w:t xml:space="preserve">must </w:t>
      </w:r>
      <w:r w:rsidR="00D80BAE" w:rsidRPr="00D80BAE">
        <w:rPr>
          <w:rFonts w:cs="Calibri"/>
          <w:sz w:val="24"/>
          <w:szCs w:val="24"/>
        </w:rPr>
        <w:t>demonstrate that it has met certain eligibility requirements</w:t>
      </w:r>
      <w:r w:rsidR="00D80BAE">
        <w:rPr>
          <w:rFonts w:cs="Calibri"/>
          <w:sz w:val="24"/>
          <w:szCs w:val="24"/>
        </w:rPr>
        <w:t>, which vary</w:t>
      </w:r>
      <w:r w:rsidR="00774069">
        <w:rPr>
          <w:rFonts w:cs="Calibri"/>
          <w:sz w:val="24"/>
          <w:szCs w:val="24"/>
        </w:rPr>
        <w:t xml:space="preserve"> </w:t>
      </w:r>
      <w:r w:rsidR="00774069" w:rsidRPr="00774069">
        <w:rPr>
          <w:rFonts w:cs="Calibri"/>
          <w:sz w:val="24"/>
          <w:szCs w:val="24"/>
        </w:rPr>
        <w:t xml:space="preserve">depending on whether the certified </w:t>
      </w:r>
      <w:r w:rsidR="000E620C">
        <w:rPr>
          <w:rFonts w:cs="Calibri"/>
          <w:sz w:val="24"/>
          <w:szCs w:val="24"/>
        </w:rPr>
        <w:t>C</w:t>
      </w:r>
      <w:r w:rsidR="00774069" w:rsidRPr="00774069">
        <w:rPr>
          <w:rFonts w:cs="Calibri"/>
          <w:sz w:val="24"/>
          <w:szCs w:val="24"/>
        </w:rPr>
        <w:t xml:space="preserve">limatetech company owns or leases the </w:t>
      </w:r>
      <w:r w:rsidR="000E620C">
        <w:rPr>
          <w:rFonts w:cs="Calibri"/>
          <w:sz w:val="24"/>
          <w:szCs w:val="24"/>
        </w:rPr>
        <w:t>C</w:t>
      </w:r>
      <w:r w:rsidR="00774069" w:rsidRPr="00774069">
        <w:rPr>
          <w:rFonts w:cs="Calibri"/>
          <w:sz w:val="24"/>
          <w:szCs w:val="24"/>
        </w:rPr>
        <w:t>limatetech facility</w:t>
      </w:r>
      <w:r w:rsidR="00D80BAE" w:rsidRPr="00D80BAE">
        <w:rPr>
          <w:rFonts w:cs="Calibri"/>
          <w:sz w:val="24"/>
          <w:szCs w:val="24"/>
        </w:rPr>
        <w:t xml:space="preserve">. The credit awarded </w:t>
      </w:r>
      <w:r w:rsidR="007C5438">
        <w:rPr>
          <w:rFonts w:cs="Calibri"/>
          <w:sz w:val="24"/>
          <w:szCs w:val="24"/>
        </w:rPr>
        <w:t xml:space="preserve">is </w:t>
      </w:r>
      <w:r w:rsidR="00E51D75">
        <w:rPr>
          <w:rFonts w:cs="Calibri"/>
          <w:sz w:val="24"/>
          <w:szCs w:val="24"/>
        </w:rPr>
        <w:t xml:space="preserve">distributed </w:t>
      </w:r>
      <w:r w:rsidR="00D80BAE" w:rsidRPr="00D80BAE">
        <w:rPr>
          <w:rFonts w:cs="Calibri"/>
          <w:sz w:val="24"/>
          <w:szCs w:val="24"/>
        </w:rPr>
        <w:t>in equal parts over five taxable years</w:t>
      </w:r>
      <w:r w:rsidR="00774069">
        <w:rPr>
          <w:rFonts w:cs="Calibri"/>
          <w:sz w:val="24"/>
          <w:szCs w:val="24"/>
        </w:rPr>
        <w:t xml:space="preserve">. </w:t>
      </w:r>
    </w:p>
    <w:p w14:paraId="254ADD37" w14:textId="0000836A" w:rsidR="00903523" w:rsidRPr="00C2194C" w:rsidRDefault="00903523" w:rsidP="00903523">
      <w:pPr>
        <w:ind w:left="720" w:firstLine="720"/>
        <w:rPr>
          <w:rFonts w:cs="Calibri"/>
          <w:sz w:val="24"/>
          <w:szCs w:val="24"/>
        </w:rPr>
      </w:pPr>
      <w:r w:rsidRPr="00C2194C">
        <w:rPr>
          <w:rFonts w:cs="Calibri"/>
          <w:sz w:val="24"/>
          <w:szCs w:val="24"/>
        </w:rPr>
        <w:t xml:space="preserve">Refundable research credit </w:t>
      </w:r>
    </w:p>
    <w:p w14:paraId="20E13FE8" w14:textId="29AE9203" w:rsidR="00903523" w:rsidRPr="00D80BAE" w:rsidRDefault="00EE28D0" w:rsidP="00774069">
      <w:pPr>
        <w:ind w:left="1440"/>
        <w:rPr>
          <w:rFonts w:cs="Calibri"/>
          <w:sz w:val="24"/>
          <w:szCs w:val="24"/>
        </w:rPr>
      </w:pPr>
      <w:r>
        <w:rPr>
          <w:rFonts w:cs="Calibri"/>
          <w:sz w:val="24"/>
          <w:szCs w:val="24"/>
        </w:rPr>
        <w:t xml:space="preserve">If the credit claimed by a certified </w:t>
      </w:r>
      <w:r w:rsidR="00903523">
        <w:rPr>
          <w:rFonts w:cs="Calibri"/>
          <w:sz w:val="24"/>
          <w:szCs w:val="24"/>
        </w:rPr>
        <w:t>C</w:t>
      </w:r>
      <w:r w:rsidR="00903523" w:rsidRPr="003C27E3">
        <w:rPr>
          <w:rFonts w:cs="Calibri"/>
          <w:sz w:val="24"/>
          <w:szCs w:val="24"/>
        </w:rPr>
        <w:t>limatetech compan</w:t>
      </w:r>
      <w:r>
        <w:rPr>
          <w:rFonts w:cs="Calibri"/>
          <w:sz w:val="24"/>
          <w:szCs w:val="24"/>
        </w:rPr>
        <w:t>y</w:t>
      </w:r>
      <w:r w:rsidR="00903523" w:rsidRPr="003C27E3">
        <w:rPr>
          <w:rFonts w:cs="Calibri"/>
          <w:sz w:val="24"/>
          <w:szCs w:val="24"/>
        </w:rPr>
        <w:t xml:space="preserve"> under G.L. c. 63</w:t>
      </w:r>
      <w:r>
        <w:rPr>
          <w:rFonts w:cs="Calibri"/>
          <w:sz w:val="24"/>
          <w:szCs w:val="24"/>
        </w:rPr>
        <w:t xml:space="preserve">, </w:t>
      </w:r>
      <w:r w:rsidRPr="00903523">
        <w:rPr>
          <w:rFonts w:cs="Calibri"/>
          <w:sz w:val="24"/>
          <w:szCs w:val="24"/>
        </w:rPr>
        <w:t>§</w:t>
      </w:r>
      <w:r>
        <w:rPr>
          <w:rFonts w:cs="Calibri"/>
          <w:sz w:val="24"/>
          <w:szCs w:val="24"/>
        </w:rPr>
        <w:t>38M exceeds the amount otherwise allowed under that section, 90% of the balance of the credit may, to the extent authorized by the CEC, be refunded to the company.</w:t>
      </w:r>
    </w:p>
    <w:p w14:paraId="08EFA04B" w14:textId="5A6C2990" w:rsidR="00FC7F2D" w:rsidRPr="00252E05" w:rsidRDefault="00092E91" w:rsidP="00252E05">
      <w:pPr>
        <w:ind w:left="720"/>
        <w:rPr>
          <w:rFonts w:cs="Calibri"/>
          <w:sz w:val="24"/>
          <w:szCs w:val="24"/>
        </w:rPr>
      </w:pPr>
      <w:r w:rsidRPr="00F152B0">
        <w:rPr>
          <w:rFonts w:cs="Calibri"/>
          <w:sz w:val="24"/>
          <w:szCs w:val="24"/>
        </w:rPr>
        <w:t xml:space="preserve">The following public written </w:t>
      </w:r>
      <w:r>
        <w:rPr>
          <w:rFonts w:cs="Calibri"/>
          <w:sz w:val="24"/>
          <w:szCs w:val="24"/>
        </w:rPr>
        <w:t>statement provides</w:t>
      </w:r>
      <w:r w:rsidRPr="00F152B0">
        <w:rPr>
          <w:rFonts w:cs="Calibri"/>
          <w:sz w:val="24"/>
          <w:szCs w:val="24"/>
        </w:rPr>
        <w:t xml:space="preserve"> additional information and background on the credit</w:t>
      </w:r>
      <w:r>
        <w:rPr>
          <w:rFonts w:cs="Calibri"/>
          <w:sz w:val="24"/>
          <w:szCs w:val="24"/>
        </w:rPr>
        <w:t>s:</w:t>
      </w:r>
    </w:p>
    <w:p w14:paraId="19BE3AC7" w14:textId="2650E861" w:rsidR="00FC7F2D" w:rsidRPr="00252E05" w:rsidRDefault="00FC7F2D" w:rsidP="00252E05">
      <w:pPr>
        <w:numPr>
          <w:ilvl w:val="0"/>
          <w:numId w:val="10"/>
        </w:numPr>
        <w:ind w:left="1267"/>
        <w:rPr>
          <w:sz w:val="24"/>
          <w:szCs w:val="24"/>
        </w:rPr>
      </w:pPr>
      <w:r w:rsidRPr="00252E05">
        <w:rPr>
          <w:sz w:val="24"/>
          <w:szCs w:val="24"/>
        </w:rPr>
        <w:t>TIR 25-5: Tax Provisions in Certain Massachusetts Legislation Enacted in 2024</w:t>
      </w:r>
    </w:p>
    <w:p w14:paraId="7EC74F63" w14:textId="2F065D74" w:rsidR="00CD14A0" w:rsidRDefault="00CD14A0" w:rsidP="00252E05">
      <w:pPr>
        <w:ind w:left="720"/>
        <w:rPr>
          <w:rFonts w:cs="Calibri"/>
          <w:sz w:val="24"/>
          <w:szCs w:val="24"/>
        </w:rPr>
      </w:pPr>
      <w:r w:rsidRPr="00A31EE5">
        <w:rPr>
          <w:rFonts w:cs="Calibri"/>
          <w:sz w:val="24"/>
          <w:szCs w:val="24"/>
        </w:rPr>
        <w:lastRenderedPageBreak/>
        <w:t xml:space="preserve">Data on </w:t>
      </w:r>
      <w:r>
        <w:rPr>
          <w:rFonts w:cs="Calibri"/>
          <w:sz w:val="24"/>
          <w:szCs w:val="24"/>
        </w:rPr>
        <w:t xml:space="preserve">the Climatetech Tax Incentive Program credits </w:t>
      </w:r>
      <w:r w:rsidRPr="00A31EE5">
        <w:rPr>
          <w:rFonts w:cs="Calibri"/>
          <w:sz w:val="24"/>
          <w:szCs w:val="24"/>
        </w:rPr>
        <w:t>awarded in calendar year 202</w:t>
      </w:r>
      <w:r>
        <w:rPr>
          <w:rFonts w:cs="Calibri"/>
          <w:sz w:val="24"/>
          <w:szCs w:val="24"/>
        </w:rPr>
        <w:t>4</w:t>
      </w:r>
      <w:r w:rsidRPr="00A31EE5">
        <w:rPr>
          <w:rFonts w:cs="Calibri"/>
          <w:sz w:val="24"/>
          <w:szCs w:val="24"/>
        </w:rPr>
        <w:t xml:space="preserve"> is not yet</w:t>
      </w:r>
      <w:r>
        <w:rPr>
          <w:rFonts w:cs="Calibri"/>
          <w:sz w:val="24"/>
          <w:szCs w:val="24"/>
        </w:rPr>
        <w:t xml:space="preserve"> available</w:t>
      </w:r>
      <w:r w:rsidRPr="00A31EE5">
        <w:rPr>
          <w:rFonts w:cs="Calibri"/>
          <w:sz w:val="24"/>
          <w:szCs w:val="24"/>
        </w:rPr>
        <w:t>.</w:t>
      </w:r>
    </w:p>
    <w:p w14:paraId="39A931FB" w14:textId="77777777" w:rsidR="00CD14A0" w:rsidRPr="00F152B0" w:rsidRDefault="00CD14A0" w:rsidP="00735E2D">
      <w:pPr>
        <w:pStyle w:val="ListParagraph"/>
        <w:ind w:left="0"/>
        <w:rPr>
          <w:rFonts w:cs="Calibri"/>
          <w:sz w:val="24"/>
          <w:szCs w:val="24"/>
        </w:rPr>
      </w:pPr>
    </w:p>
    <w:p w14:paraId="7A223145" w14:textId="77777777" w:rsidR="00AD0708" w:rsidRPr="00F152B0" w:rsidRDefault="00AD0708" w:rsidP="00EE32AA">
      <w:pPr>
        <w:pStyle w:val="ListParagraph"/>
        <w:numPr>
          <w:ilvl w:val="0"/>
          <w:numId w:val="1"/>
        </w:numPr>
        <w:rPr>
          <w:rFonts w:cs="Calibri"/>
          <w:b/>
          <w:sz w:val="24"/>
          <w:szCs w:val="24"/>
        </w:rPr>
      </w:pPr>
      <w:r w:rsidRPr="00F152B0">
        <w:rPr>
          <w:rFonts w:cs="Calibri"/>
          <w:b/>
          <w:sz w:val="24"/>
          <w:szCs w:val="24"/>
        </w:rPr>
        <w:t>Data</w:t>
      </w:r>
    </w:p>
    <w:p w14:paraId="0CC92984" w14:textId="77777777" w:rsidR="00AD0708" w:rsidRPr="00F152B0" w:rsidRDefault="00AD0708" w:rsidP="003311D1">
      <w:pPr>
        <w:pStyle w:val="ListParagraph"/>
        <w:ind w:left="360"/>
        <w:rPr>
          <w:rFonts w:cs="Calibri"/>
          <w:b/>
          <w:sz w:val="24"/>
          <w:szCs w:val="24"/>
        </w:rPr>
      </w:pPr>
    </w:p>
    <w:p w14:paraId="1C4A73C3" w14:textId="77777777" w:rsidR="001A6B43" w:rsidRPr="00F152B0" w:rsidRDefault="00AD0708" w:rsidP="001A6B43">
      <w:pPr>
        <w:pStyle w:val="ListParagraph"/>
        <w:numPr>
          <w:ilvl w:val="1"/>
          <w:numId w:val="1"/>
        </w:numPr>
        <w:rPr>
          <w:rFonts w:cs="Calibri"/>
          <w:sz w:val="24"/>
          <w:szCs w:val="24"/>
        </w:rPr>
      </w:pPr>
      <w:r w:rsidRPr="00F152B0">
        <w:rPr>
          <w:rFonts w:cs="Calibri"/>
          <w:sz w:val="24"/>
          <w:szCs w:val="24"/>
        </w:rPr>
        <w:t>Summary Table for Transferable or Refundable Tax Credit</w:t>
      </w:r>
      <w:r w:rsidR="00392A59" w:rsidRPr="00F152B0">
        <w:rPr>
          <w:rFonts w:cs="Calibri"/>
          <w:sz w:val="24"/>
          <w:szCs w:val="24"/>
        </w:rPr>
        <w:t>s</w:t>
      </w:r>
      <w:r w:rsidR="001A6B43" w:rsidRPr="00F152B0">
        <w:rPr>
          <w:rFonts w:cs="Calibri"/>
          <w:sz w:val="24"/>
          <w:szCs w:val="24"/>
        </w:rPr>
        <w:t xml:space="preserve"> </w:t>
      </w:r>
    </w:p>
    <w:p w14:paraId="6F47CC44" w14:textId="77777777" w:rsidR="00AD0708" w:rsidRPr="006D6B4C" w:rsidRDefault="001A6B43" w:rsidP="006D6B4C">
      <w:pPr>
        <w:pStyle w:val="ListParagraph"/>
        <w:numPr>
          <w:ilvl w:val="1"/>
          <w:numId w:val="1"/>
        </w:numPr>
        <w:rPr>
          <w:rFonts w:cs="Calibri"/>
          <w:sz w:val="24"/>
          <w:szCs w:val="24"/>
        </w:rPr>
      </w:pPr>
      <w:r w:rsidRPr="006D6B4C">
        <w:rPr>
          <w:rFonts w:cs="Calibri"/>
          <w:sz w:val="24"/>
          <w:szCs w:val="24"/>
        </w:rPr>
        <w:t>D</w:t>
      </w:r>
      <w:r w:rsidR="00AD0708" w:rsidRPr="006D6B4C">
        <w:rPr>
          <w:rFonts w:cs="Calibri"/>
          <w:sz w:val="24"/>
          <w:szCs w:val="24"/>
        </w:rPr>
        <w:t xml:space="preserve">etails of Transferable or Refundable Tax Credits </w:t>
      </w:r>
    </w:p>
    <w:sectPr w:rsidR="00AD0708" w:rsidRPr="006D6B4C" w:rsidSect="003D357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0E75" w14:textId="77777777" w:rsidR="003C23AC" w:rsidRDefault="003C23AC" w:rsidP="00325B4B">
      <w:pPr>
        <w:spacing w:after="0" w:line="240" w:lineRule="auto"/>
      </w:pPr>
      <w:r>
        <w:separator/>
      </w:r>
    </w:p>
  </w:endnote>
  <w:endnote w:type="continuationSeparator" w:id="0">
    <w:p w14:paraId="111EC410" w14:textId="77777777" w:rsidR="003C23AC" w:rsidRDefault="003C23AC" w:rsidP="00325B4B">
      <w:pPr>
        <w:spacing w:after="0" w:line="240" w:lineRule="auto"/>
      </w:pPr>
      <w:r>
        <w:continuationSeparator/>
      </w:r>
    </w:p>
  </w:endnote>
  <w:endnote w:type="continuationNotice" w:id="1">
    <w:p w14:paraId="126D92D1" w14:textId="77777777" w:rsidR="003C23AC" w:rsidRDefault="003C2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81454"/>
      <w:docPartObj>
        <w:docPartGallery w:val="Page Numbers (Bottom of Page)"/>
        <w:docPartUnique/>
      </w:docPartObj>
    </w:sdtPr>
    <w:sdtContent>
      <w:sdt>
        <w:sdtPr>
          <w:id w:val="1728636285"/>
          <w:docPartObj>
            <w:docPartGallery w:val="Page Numbers (Top of Page)"/>
            <w:docPartUnique/>
          </w:docPartObj>
        </w:sdtPr>
        <w:sdtContent>
          <w:p w14:paraId="68871922" w14:textId="58F0AC1C" w:rsidR="000A6DEC" w:rsidRDefault="000A6D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D18AC9" w14:textId="77777777" w:rsidR="00151706" w:rsidRDefault="00151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EBC1" w14:textId="77777777" w:rsidR="003C23AC" w:rsidRDefault="003C23AC" w:rsidP="00325B4B">
      <w:pPr>
        <w:spacing w:after="0" w:line="240" w:lineRule="auto"/>
      </w:pPr>
      <w:r>
        <w:separator/>
      </w:r>
    </w:p>
  </w:footnote>
  <w:footnote w:type="continuationSeparator" w:id="0">
    <w:p w14:paraId="6BC12A8F" w14:textId="77777777" w:rsidR="003C23AC" w:rsidRDefault="003C23AC" w:rsidP="00325B4B">
      <w:pPr>
        <w:spacing w:after="0" w:line="240" w:lineRule="auto"/>
      </w:pPr>
      <w:r>
        <w:continuationSeparator/>
      </w:r>
    </w:p>
  </w:footnote>
  <w:footnote w:type="continuationNotice" w:id="1">
    <w:p w14:paraId="1C0E0287" w14:textId="77777777" w:rsidR="003C23AC" w:rsidRDefault="003C23AC">
      <w:pPr>
        <w:spacing w:after="0" w:line="240" w:lineRule="auto"/>
      </w:pPr>
    </w:p>
  </w:footnote>
  <w:footnote w:id="2">
    <w:p w14:paraId="30743109" w14:textId="77777777" w:rsidR="00392A59" w:rsidRPr="00A22193" w:rsidRDefault="00392A59">
      <w:pPr>
        <w:pStyle w:val="FootnoteText"/>
      </w:pPr>
      <w:r>
        <w:rPr>
          <w:rStyle w:val="FootnoteReference"/>
        </w:rPr>
        <w:footnoteRef/>
      </w:r>
      <w:r>
        <w:t xml:space="preserve"> The legislation establishing these reporting requirements provides that these requirements should not encompass credits that were either awarded or issued prior to 2011.</w:t>
      </w:r>
      <w:r w:rsidR="00956AFA" w:rsidRPr="00A22193">
        <w:t xml:space="preserve"> </w:t>
      </w:r>
    </w:p>
  </w:footnote>
  <w:footnote w:id="3">
    <w:p w14:paraId="7489E222" w14:textId="78716F5D" w:rsidR="00395106" w:rsidRPr="00E85AE0" w:rsidRDefault="00395106">
      <w:pPr>
        <w:pStyle w:val="FootnoteText"/>
        <w:rPr>
          <w:rFonts w:cs="Calibri"/>
        </w:rPr>
      </w:pPr>
      <w:r>
        <w:rPr>
          <w:rStyle w:val="FootnoteReference"/>
        </w:rPr>
        <w:footnoteRef/>
      </w:r>
      <w:r>
        <w:t xml:space="preserve"> The </w:t>
      </w:r>
      <w:r w:rsidR="00F45108">
        <w:t xml:space="preserve">Department of Revenue is the </w:t>
      </w:r>
      <w:r>
        <w:t>administering agency for t</w:t>
      </w:r>
      <w:r w:rsidRPr="0098345D">
        <w:t>he Film</w:t>
      </w:r>
      <w:r w:rsidR="001C5E2B">
        <w:t xml:space="preserve"> and</w:t>
      </w:r>
      <w:r w:rsidR="001C5E2B" w:rsidRPr="0098345D">
        <w:t xml:space="preserve"> </w:t>
      </w:r>
      <w:r w:rsidRPr="0098345D">
        <w:t>Brownfields tax credits</w:t>
      </w:r>
      <w:r w:rsidR="001C5E2B">
        <w:t xml:space="preserve"> and</w:t>
      </w:r>
      <w:r>
        <w:t xml:space="preserve"> the </w:t>
      </w:r>
      <w:bookmarkStart w:id="1" w:name="_Hlk193461913"/>
      <w:r w:rsidR="00A716AE" w:rsidRPr="00A716AE">
        <w:t>Executive Office of Housing and Livable Communities</w:t>
      </w:r>
      <w:r w:rsidR="00A716AE" w:rsidRPr="00A716AE" w:rsidDel="00A716AE">
        <w:t xml:space="preserve"> </w:t>
      </w:r>
      <w:bookmarkEnd w:id="1"/>
      <w:r w:rsidR="00F45108">
        <w:t>is the administering a</w:t>
      </w:r>
      <w:r w:rsidR="00F45108" w:rsidRPr="00E85AE0">
        <w:rPr>
          <w:rFonts w:cs="Calibri"/>
        </w:rPr>
        <w:t xml:space="preserve">gency </w:t>
      </w:r>
      <w:r w:rsidRPr="00E85AE0">
        <w:rPr>
          <w:rFonts w:cs="Calibri"/>
        </w:rPr>
        <w:t>for the Community Investment tax credit.</w:t>
      </w:r>
    </w:p>
  </w:footnote>
  <w:footnote w:id="4">
    <w:p w14:paraId="60670BDF" w14:textId="0DB00B38" w:rsidR="000F6E07" w:rsidRPr="000F6E07" w:rsidRDefault="000F6E07">
      <w:pPr>
        <w:pStyle w:val="FootnoteText"/>
      </w:pPr>
      <w:r w:rsidRPr="000F6E07">
        <w:rPr>
          <w:rStyle w:val="FootnoteReference"/>
        </w:rPr>
        <w:footnoteRef/>
      </w:r>
      <w:r w:rsidRPr="000F6E07">
        <w:t xml:space="preserve"> </w:t>
      </w:r>
      <w:r>
        <w:t>However, a</w:t>
      </w:r>
      <w:r w:rsidRPr="000F6E07">
        <w:rPr>
          <w:color w:val="000000"/>
        </w:rPr>
        <w:t xml:space="preserve">pplicants for the credit must commence and diligently pursue </w:t>
      </w:r>
      <w:r>
        <w:rPr>
          <w:color w:val="000000"/>
        </w:rPr>
        <w:t xml:space="preserve">credit generating activities (i.e., </w:t>
      </w:r>
      <w:r w:rsidRPr="000F6E07">
        <w:rPr>
          <w:color w:val="000000"/>
        </w:rPr>
        <w:t>an environmental response action</w:t>
      </w:r>
      <w:r>
        <w:rPr>
          <w:color w:val="000000"/>
        </w:rPr>
        <w:t>)</w:t>
      </w:r>
      <w:r w:rsidRPr="000F6E07">
        <w:rPr>
          <w:color w:val="000000"/>
        </w:rPr>
        <w:t xml:space="preserve"> before August 5, 2028</w:t>
      </w:r>
      <w:r>
        <w:rPr>
          <w:color w:val="000000"/>
        </w:rPr>
        <w:t xml:space="preserve"> in order to meet the deadline</w:t>
      </w:r>
      <w:r w:rsidRPr="000F6E07">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EA3C" w14:textId="77777777" w:rsidR="007A4AF8" w:rsidRDefault="007A4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74693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C08411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5CA4A6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6AA6AB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2D904F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76DD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440C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E6EE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5C0B7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4DCCE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468B0"/>
    <w:multiLevelType w:val="hybridMultilevel"/>
    <w:tmpl w:val="CBF40D82"/>
    <w:lvl w:ilvl="0" w:tplc="F35CA64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05176F02"/>
    <w:multiLevelType w:val="multilevel"/>
    <w:tmpl w:val="BF581D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8764C5A"/>
    <w:multiLevelType w:val="hybridMultilevel"/>
    <w:tmpl w:val="B1AA371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0A034521"/>
    <w:multiLevelType w:val="hybridMultilevel"/>
    <w:tmpl w:val="77C2E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A1909BC"/>
    <w:multiLevelType w:val="multilevel"/>
    <w:tmpl w:val="24B6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4823D9"/>
    <w:multiLevelType w:val="hybridMultilevel"/>
    <w:tmpl w:val="B296B980"/>
    <w:lvl w:ilvl="0" w:tplc="126E6C4A">
      <w:start w:val="1"/>
      <w:numFmt w:val="decimal"/>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15F1B26"/>
    <w:multiLevelType w:val="multilevel"/>
    <w:tmpl w:val="821C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767A93"/>
    <w:multiLevelType w:val="hybridMultilevel"/>
    <w:tmpl w:val="5994F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C6B5A84"/>
    <w:multiLevelType w:val="hybridMultilevel"/>
    <w:tmpl w:val="D16A6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CE3623E"/>
    <w:multiLevelType w:val="hybridMultilevel"/>
    <w:tmpl w:val="3F589FC6"/>
    <w:lvl w:ilvl="0" w:tplc="BB14883A">
      <w:start w:val="1"/>
      <w:numFmt w:val="upperRoman"/>
      <w:lvlText w:val="%1."/>
      <w:lvlJc w:val="left"/>
      <w:pPr>
        <w:ind w:left="1080" w:hanging="720"/>
      </w:pPr>
      <w:rPr>
        <w:rFonts w:cs="Times New Roman" w:hint="default"/>
      </w:rPr>
    </w:lvl>
    <w:lvl w:ilvl="1" w:tplc="E21AB396">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54E57F9"/>
    <w:multiLevelType w:val="hybridMultilevel"/>
    <w:tmpl w:val="D42C4C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9E6E7F"/>
    <w:multiLevelType w:val="hybridMultilevel"/>
    <w:tmpl w:val="9AD68E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C2F73F0"/>
    <w:multiLevelType w:val="hybridMultilevel"/>
    <w:tmpl w:val="1C1CCB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0825E9A"/>
    <w:multiLevelType w:val="hybridMultilevel"/>
    <w:tmpl w:val="528E6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04A2FD2"/>
    <w:multiLevelType w:val="multilevel"/>
    <w:tmpl w:val="AB8A51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76F4C2B"/>
    <w:multiLevelType w:val="hybridMultilevel"/>
    <w:tmpl w:val="837A5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C67A57"/>
    <w:multiLevelType w:val="multilevel"/>
    <w:tmpl w:val="59AE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F4348"/>
    <w:multiLevelType w:val="multilevel"/>
    <w:tmpl w:val="CC50B8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84A6EB8"/>
    <w:multiLevelType w:val="multilevel"/>
    <w:tmpl w:val="B52032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A3C10D4"/>
    <w:multiLevelType w:val="hybridMultilevel"/>
    <w:tmpl w:val="6F4C2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99365130">
    <w:abstractNumId w:val="19"/>
  </w:num>
  <w:num w:numId="2" w16cid:durableId="1119182650">
    <w:abstractNumId w:val="15"/>
  </w:num>
  <w:num w:numId="3" w16cid:durableId="1852915157">
    <w:abstractNumId w:val="10"/>
  </w:num>
  <w:num w:numId="4" w16cid:durableId="1555118678">
    <w:abstractNumId w:val="22"/>
  </w:num>
  <w:num w:numId="5" w16cid:durableId="583031609">
    <w:abstractNumId w:val="25"/>
  </w:num>
  <w:num w:numId="6" w16cid:durableId="1899438035">
    <w:abstractNumId w:val="13"/>
  </w:num>
  <w:num w:numId="7" w16cid:durableId="126969456">
    <w:abstractNumId w:val="18"/>
  </w:num>
  <w:num w:numId="8" w16cid:durableId="637801713">
    <w:abstractNumId w:val="17"/>
  </w:num>
  <w:num w:numId="9" w16cid:durableId="289241619">
    <w:abstractNumId w:val="29"/>
  </w:num>
  <w:num w:numId="10" w16cid:durableId="1853030640">
    <w:abstractNumId w:val="20"/>
  </w:num>
  <w:num w:numId="11" w16cid:durableId="386607671">
    <w:abstractNumId w:val="9"/>
  </w:num>
  <w:num w:numId="12" w16cid:durableId="1258637174">
    <w:abstractNumId w:val="7"/>
  </w:num>
  <w:num w:numId="13" w16cid:durableId="1008363548">
    <w:abstractNumId w:val="6"/>
  </w:num>
  <w:num w:numId="14" w16cid:durableId="1023018174">
    <w:abstractNumId w:val="5"/>
  </w:num>
  <w:num w:numId="15" w16cid:durableId="318656971">
    <w:abstractNumId w:val="4"/>
  </w:num>
  <w:num w:numId="16" w16cid:durableId="310140340">
    <w:abstractNumId w:val="8"/>
  </w:num>
  <w:num w:numId="17" w16cid:durableId="42297759">
    <w:abstractNumId w:val="3"/>
  </w:num>
  <w:num w:numId="18" w16cid:durableId="891768502">
    <w:abstractNumId w:val="2"/>
  </w:num>
  <w:num w:numId="19" w16cid:durableId="1579241763">
    <w:abstractNumId w:val="1"/>
  </w:num>
  <w:num w:numId="20" w16cid:durableId="1786582354">
    <w:abstractNumId w:val="0"/>
  </w:num>
  <w:num w:numId="21" w16cid:durableId="836458085">
    <w:abstractNumId w:val="27"/>
  </w:num>
  <w:num w:numId="22" w16cid:durableId="605890235">
    <w:abstractNumId w:val="28"/>
  </w:num>
  <w:num w:numId="23" w16cid:durableId="390202083">
    <w:abstractNumId w:val="11"/>
  </w:num>
  <w:num w:numId="24" w16cid:durableId="1831824599">
    <w:abstractNumId w:val="24"/>
  </w:num>
  <w:num w:numId="25" w16cid:durableId="1328745086">
    <w:abstractNumId w:val="14"/>
  </w:num>
  <w:num w:numId="26" w16cid:durableId="899368963">
    <w:abstractNumId w:val="16"/>
  </w:num>
  <w:num w:numId="27" w16cid:durableId="1712223532">
    <w:abstractNumId w:val="26"/>
  </w:num>
  <w:num w:numId="28" w16cid:durableId="2084863361">
    <w:abstractNumId w:val="23"/>
  </w:num>
  <w:num w:numId="29" w16cid:durableId="134375986">
    <w:abstractNumId w:val="21"/>
  </w:num>
  <w:num w:numId="30" w16cid:durableId="465244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5957D5"/>
    <w:rsid w:val="000011BA"/>
    <w:rsid w:val="00002F09"/>
    <w:rsid w:val="000058C7"/>
    <w:rsid w:val="000067EE"/>
    <w:rsid w:val="0001631D"/>
    <w:rsid w:val="000170DC"/>
    <w:rsid w:val="0002069C"/>
    <w:rsid w:val="00026979"/>
    <w:rsid w:val="000278B4"/>
    <w:rsid w:val="00030B05"/>
    <w:rsid w:val="0003190A"/>
    <w:rsid w:val="000352CF"/>
    <w:rsid w:val="00035A88"/>
    <w:rsid w:val="000365A0"/>
    <w:rsid w:val="00037F47"/>
    <w:rsid w:val="00041E80"/>
    <w:rsid w:val="00042235"/>
    <w:rsid w:val="0004526A"/>
    <w:rsid w:val="00047F8A"/>
    <w:rsid w:val="000507B1"/>
    <w:rsid w:val="00052A07"/>
    <w:rsid w:val="000605F7"/>
    <w:rsid w:val="00062616"/>
    <w:rsid w:val="00063307"/>
    <w:rsid w:val="00064D34"/>
    <w:rsid w:val="00066A3D"/>
    <w:rsid w:val="000670F0"/>
    <w:rsid w:val="000724C7"/>
    <w:rsid w:val="00073530"/>
    <w:rsid w:val="00073F18"/>
    <w:rsid w:val="00076E86"/>
    <w:rsid w:val="00077DC3"/>
    <w:rsid w:val="00080A65"/>
    <w:rsid w:val="00080D0A"/>
    <w:rsid w:val="00090860"/>
    <w:rsid w:val="00092E91"/>
    <w:rsid w:val="00092FA0"/>
    <w:rsid w:val="00095144"/>
    <w:rsid w:val="00096F8A"/>
    <w:rsid w:val="000A1BF2"/>
    <w:rsid w:val="000A5510"/>
    <w:rsid w:val="000A6DEC"/>
    <w:rsid w:val="000B0217"/>
    <w:rsid w:val="000B0858"/>
    <w:rsid w:val="000B1ECF"/>
    <w:rsid w:val="000B2517"/>
    <w:rsid w:val="000B2D7A"/>
    <w:rsid w:val="000B5BF3"/>
    <w:rsid w:val="000B6AA1"/>
    <w:rsid w:val="000B7B46"/>
    <w:rsid w:val="000B7EC6"/>
    <w:rsid w:val="000C3F04"/>
    <w:rsid w:val="000D50CF"/>
    <w:rsid w:val="000D6FE1"/>
    <w:rsid w:val="000E1AC4"/>
    <w:rsid w:val="000E2671"/>
    <w:rsid w:val="000E620C"/>
    <w:rsid w:val="000E7F53"/>
    <w:rsid w:val="000F1F6D"/>
    <w:rsid w:val="000F2658"/>
    <w:rsid w:val="000F5CD2"/>
    <w:rsid w:val="000F6036"/>
    <w:rsid w:val="000F6E07"/>
    <w:rsid w:val="001028B4"/>
    <w:rsid w:val="001028C3"/>
    <w:rsid w:val="00104EBA"/>
    <w:rsid w:val="001111D9"/>
    <w:rsid w:val="00111442"/>
    <w:rsid w:val="00116822"/>
    <w:rsid w:val="00120D5D"/>
    <w:rsid w:val="00121164"/>
    <w:rsid w:val="00121DF1"/>
    <w:rsid w:val="00121E6B"/>
    <w:rsid w:val="001239F3"/>
    <w:rsid w:val="00123B1D"/>
    <w:rsid w:val="00131D90"/>
    <w:rsid w:val="001419B0"/>
    <w:rsid w:val="00142208"/>
    <w:rsid w:val="001441B0"/>
    <w:rsid w:val="00146106"/>
    <w:rsid w:val="001467DA"/>
    <w:rsid w:val="00146A1C"/>
    <w:rsid w:val="00147D93"/>
    <w:rsid w:val="00151706"/>
    <w:rsid w:val="00154DDC"/>
    <w:rsid w:val="001609A6"/>
    <w:rsid w:val="00163C2D"/>
    <w:rsid w:val="00163D63"/>
    <w:rsid w:val="00164828"/>
    <w:rsid w:val="00164CC2"/>
    <w:rsid w:val="00167C89"/>
    <w:rsid w:val="00175BAD"/>
    <w:rsid w:val="00175EFB"/>
    <w:rsid w:val="00176844"/>
    <w:rsid w:val="00177B34"/>
    <w:rsid w:val="00181D26"/>
    <w:rsid w:val="001820E0"/>
    <w:rsid w:val="001847B8"/>
    <w:rsid w:val="00185ADE"/>
    <w:rsid w:val="001879AC"/>
    <w:rsid w:val="00191316"/>
    <w:rsid w:val="0019395F"/>
    <w:rsid w:val="00196809"/>
    <w:rsid w:val="001A4ACC"/>
    <w:rsid w:val="001A5B79"/>
    <w:rsid w:val="001A6B43"/>
    <w:rsid w:val="001A6DDC"/>
    <w:rsid w:val="001A7367"/>
    <w:rsid w:val="001B10C7"/>
    <w:rsid w:val="001B1533"/>
    <w:rsid w:val="001B61FE"/>
    <w:rsid w:val="001B6507"/>
    <w:rsid w:val="001C022E"/>
    <w:rsid w:val="001C5E2B"/>
    <w:rsid w:val="001C79AF"/>
    <w:rsid w:val="001C7B69"/>
    <w:rsid w:val="001D0EE1"/>
    <w:rsid w:val="001D793D"/>
    <w:rsid w:val="001D7BC7"/>
    <w:rsid w:val="001E0D46"/>
    <w:rsid w:val="001E2FB9"/>
    <w:rsid w:val="001E4724"/>
    <w:rsid w:val="001E6A09"/>
    <w:rsid w:val="001E6D68"/>
    <w:rsid w:val="001E7A1C"/>
    <w:rsid w:val="001F2CFB"/>
    <w:rsid w:val="001F3A57"/>
    <w:rsid w:val="001F5D46"/>
    <w:rsid w:val="00200CA4"/>
    <w:rsid w:val="0020195F"/>
    <w:rsid w:val="002031BA"/>
    <w:rsid w:val="002062EF"/>
    <w:rsid w:val="00206400"/>
    <w:rsid w:val="00210018"/>
    <w:rsid w:val="00210A63"/>
    <w:rsid w:val="00215D4D"/>
    <w:rsid w:val="00216132"/>
    <w:rsid w:val="002162AB"/>
    <w:rsid w:val="0022242C"/>
    <w:rsid w:val="00225638"/>
    <w:rsid w:val="00230B69"/>
    <w:rsid w:val="002322AF"/>
    <w:rsid w:val="00234161"/>
    <w:rsid w:val="00235337"/>
    <w:rsid w:val="0024377B"/>
    <w:rsid w:val="00243A4E"/>
    <w:rsid w:val="002441BB"/>
    <w:rsid w:val="002447EC"/>
    <w:rsid w:val="002455D5"/>
    <w:rsid w:val="00246A3E"/>
    <w:rsid w:val="00247079"/>
    <w:rsid w:val="00247698"/>
    <w:rsid w:val="00250359"/>
    <w:rsid w:val="00251272"/>
    <w:rsid w:val="00251F13"/>
    <w:rsid w:val="00252E05"/>
    <w:rsid w:val="0025359A"/>
    <w:rsid w:val="002540AB"/>
    <w:rsid w:val="002609A8"/>
    <w:rsid w:val="002646E1"/>
    <w:rsid w:val="00265571"/>
    <w:rsid w:val="00265BFE"/>
    <w:rsid w:val="00271445"/>
    <w:rsid w:val="002735C9"/>
    <w:rsid w:val="00273CD7"/>
    <w:rsid w:val="00274269"/>
    <w:rsid w:val="00274DB1"/>
    <w:rsid w:val="002771AA"/>
    <w:rsid w:val="00277F20"/>
    <w:rsid w:val="00280479"/>
    <w:rsid w:val="00282ED7"/>
    <w:rsid w:val="00291C7D"/>
    <w:rsid w:val="00297503"/>
    <w:rsid w:val="002977BE"/>
    <w:rsid w:val="002A079C"/>
    <w:rsid w:val="002A0CA7"/>
    <w:rsid w:val="002A1C86"/>
    <w:rsid w:val="002A209E"/>
    <w:rsid w:val="002A37E9"/>
    <w:rsid w:val="002A4144"/>
    <w:rsid w:val="002A4A83"/>
    <w:rsid w:val="002A5609"/>
    <w:rsid w:val="002A661D"/>
    <w:rsid w:val="002B0341"/>
    <w:rsid w:val="002B10E0"/>
    <w:rsid w:val="002C4402"/>
    <w:rsid w:val="002C5145"/>
    <w:rsid w:val="002C60B8"/>
    <w:rsid w:val="002C7391"/>
    <w:rsid w:val="002C7B6A"/>
    <w:rsid w:val="002D03B6"/>
    <w:rsid w:val="002D358E"/>
    <w:rsid w:val="002D5DC5"/>
    <w:rsid w:val="002E1CB1"/>
    <w:rsid w:val="002E2DE6"/>
    <w:rsid w:val="002E6D7E"/>
    <w:rsid w:val="002F0A8B"/>
    <w:rsid w:val="002F1CDC"/>
    <w:rsid w:val="002F3A18"/>
    <w:rsid w:val="002F520A"/>
    <w:rsid w:val="002F70D2"/>
    <w:rsid w:val="00301612"/>
    <w:rsid w:val="00303565"/>
    <w:rsid w:val="00303848"/>
    <w:rsid w:val="00304D98"/>
    <w:rsid w:val="00305158"/>
    <w:rsid w:val="003058F8"/>
    <w:rsid w:val="00306107"/>
    <w:rsid w:val="00311998"/>
    <w:rsid w:val="003136DE"/>
    <w:rsid w:val="00314B77"/>
    <w:rsid w:val="00321022"/>
    <w:rsid w:val="00321749"/>
    <w:rsid w:val="003228F3"/>
    <w:rsid w:val="00322A13"/>
    <w:rsid w:val="00325B4B"/>
    <w:rsid w:val="003275C4"/>
    <w:rsid w:val="003311D1"/>
    <w:rsid w:val="003312D9"/>
    <w:rsid w:val="00332CD4"/>
    <w:rsid w:val="00334307"/>
    <w:rsid w:val="003410CF"/>
    <w:rsid w:val="00341AA2"/>
    <w:rsid w:val="00342B27"/>
    <w:rsid w:val="00342BE8"/>
    <w:rsid w:val="00342E3E"/>
    <w:rsid w:val="00343FBA"/>
    <w:rsid w:val="00350589"/>
    <w:rsid w:val="003525A9"/>
    <w:rsid w:val="00353238"/>
    <w:rsid w:val="00353487"/>
    <w:rsid w:val="003538E8"/>
    <w:rsid w:val="00354618"/>
    <w:rsid w:val="0035586A"/>
    <w:rsid w:val="00356D2D"/>
    <w:rsid w:val="00366D87"/>
    <w:rsid w:val="00373790"/>
    <w:rsid w:val="00373C1A"/>
    <w:rsid w:val="00374DBD"/>
    <w:rsid w:val="00375ADC"/>
    <w:rsid w:val="003761D7"/>
    <w:rsid w:val="003774CA"/>
    <w:rsid w:val="00380854"/>
    <w:rsid w:val="00381A92"/>
    <w:rsid w:val="00382B2F"/>
    <w:rsid w:val="00382F31"/>
    <w:rsid w:val="00383D82"/>
    <w:rsid w:val="003846E3"/>
    <w:rsid w:val="0038533F"/>
    <w:rsid w:val="00392A59"/>
    <w:rsid w:val="00394EAE"/>
    <w:rsid w:val="00395106"/>
    <w:rsid w:val="00396280"/>
    <w:rsid w:val="0039715D"/>
    <w:rsid w:val="003A148A"/>
    <w:rsid w:val="003A20CC"/>
    <w:rsid w:val="003A3E72"/>
    <w:rsid w:val="003A4709"/>
    <w:rsid w:val="003A5036"/>
    <w:rsid w:val="003A65BA"/>
    <w:rsid w:val="003B0DFE"/>
    <w:rsid w:val="003B3579"/>
    <w:rsid w:val="003B5725"/>
    <w:rsid w:val="003C23AC"/>
    <w:rsid w:val="003C27E3"/>
    <w:rsid w:val="003C394A"/>
    <w:rsid w:val="003C5A9E"/>
    <w:rsid w:val="003D357B"/>
    <w:rsid w:val="003D42F7"/>
    <w:rsid w:val="003D52E3"/>
    <w:rsid w:val="003D5E15"/>
    <w:rsid w:val="003D7DF0"/>
    <w:rsid w:val="003E0122"/>
    <w:rsid w:val="003E06B0"/>
    <w:rsid w:val="003F0188"/>
    <w:rsid w:val="003F1E22"/>
    <w:rsid w:val="003F3C98"/>
    <w:rsid w:val="00402962"/>
    <w:rsid w:val="00406549"/>
    <w:rsid w:val="00407424"/>
    <w:rsid w:val="00407849"/>
    <w:rsid w:val="0041690D"/>
    <w:rsid w:val="0041694A"/>
    <w:rsid w:val="0042234E"/>
    <w:rsid w:val="0042285E"/>
    <w:rsid w:val="00425EE8"/>
    <w:rsid w:val="00426682"/>
    <w:rsid w:val="00426C41"/>
    <w:rsid w:val="004311CE"/>
    <w:rsid w:val="004316DF"/>
    <w:rsid w:val="00434B26"/>
    <w:rsid w:val="00435254"/>
    <w:rsid w:val="00435441"/>
    <w:rsid w:val="00435E60"/>
    <w:rsid w:val="004361A9"/>
    <w:rsid w:val="004363A9"/>
    <w:rsid w:val="00446378"/>
    <w:rsid w:val="0045188A"/>
    <w:rsid w:val="00452C2E"/>
    <w:rsid w:val="00453116"/>
    <w:rsid w:val="00456221"/>
    <w:rsid w:val="004569F5"/>
    <w:rsid w:val="00473167"/>
    <w:rsid w:val="0047497E"/>
    <w:rsid w:val="00477AD9"/>
    <w:rsid w:val="00477B5F"/>
    <w:rsid w:val="00480905"/>
    <w:rsid w:val="00485019"/>
    <w:rsid w:val="0048513F"/>
    <w:rsid w:val="00485382"/>
    <w:rsid w:val="00485D66"/>
    <w:rsid w:val="00492BF4"/>
    <w:rsid w:val="0049532F"/>
    <w:rsid w:val="00496E6C"/>
    <w:rsid w:val="004975A5"/>
    <w:rsid w:val="004A0F53"/>
    <w:rsid w:val="004A15E9"/>
    <w:rsid w:val="004A2370"/>
    <w:rsid w:val="004A2406"/>
    <w:rsid w:val="004A2C74"/>
    <w:rsid w:val="004A37E5"/>
    <w:rsid w:val="004A3CA5"/>
    <w:rsid w:val="004A4727"/>
    <w:rsid w:val="004B41E9"/>
    <w:rsid w:val="004B4F77"/>
    <w:rsid w:val="004B71CF"/>
    <w:rsid w:val="004B765D"/>
    <w:rsid w:val="004C06E3"/>
    <w:rsid w:val="004C2847"/>
    <w:rsid w:val="004C5AAE"/>
    <w:rsid w:val="004E6A89"/>
    <w:rsid w:val="004E74DD"/>
    <w:rsid w:val="004F1BC4"/>
    <w:rsid w:val="004F3965"/>
    <w:rsid w:val="004F5DA2"/>
    <w:rsid w:val="004F64CE"/>
    <w:rsid w:val="004F6C82"/>
    <w:rsid w:val="004F746C"/>
    <w:rsid w:val="00500D0D"/>
    <w:rsid w:val="00501FC4"/>
    <w:rsid w:val="005052DE"/>
    <w:rsid w:val="00505F8C"/>
    <w:rsid w:val="00506DA5"/>
    <w:rsid w:val="00507123"/>
    <w:rsid w:val="0051103C"/>
    <w:rsid w:val="005116F3"/>
    <w:rsid w:val="005131DB"/>
    <w:rsid w:val="0051424B"/>
    <w:rsid w:val="00517153"/>
    <w:rsid w:val="00520725"/>
    <w:rsid w:val="005277F7"/>
    <w:rsid w:val="005309BF"/>
    <w:rsid w:val="00531211"/>
    <w:rsid w:val="00532375"/>
    <w:rsid w:val="00532E4A"/>
    <w:rsid w:val="00533DAD"/>
    <w:rsid w:val="00543723"/>
    <w:rsid w:val="00546C9A"/>
    <w:rsid w:val="00547AB5"/>
    <w:rsid w:val="00547EAD"/>
    <w:rsid w:val="00551DBF"/>
    <w:rsid w:val="0055200B"/>
    <w:rsid w:val="00552CFF"/>
    <w:rsid w:val="00552F4F"/>
    <w:rsid w:val="00555868"/>
    <w:rsid w:val="0055679D"/>
    <w:rsid w:val="00556E10"/>
    <w:rsid w:val="00560D59"/>
    <w:rsid w:val="00561722"/>
    <w:rsid w:val="00561CE6"/>
    <w:rsid w:val="00562E0A"/>
    <w:rsid w:val="00567562"/>
    <w:rsid w:val="00567FF4"/>
    <w:rsid w:val="005710A4"/>
    <w:rsid w:val="00572C22"/>
    <w:rsid w:val="00575355"/>
    <w:rsid w:val="00585CE3"/>
    <w:rsid w:val="005868F9"/>
    <w:rsid w:val="005929DC"/>
    <w:rsid w:val="00593ED1"/>
    <w:rsid w:val="00595299"/>
    <w:rsid w:val="005957D5"/>
    <w:rsid w:val="005A1886"/>
    <w:rsid w:val="005A330F"/>
    <w:rsid w:val="005A3B85"/>
    <w:rsid w:val="005A57F7"/>
    <w:rsid w:val="005A5C9A"/>
    <w:rsid w:val="005B0CD0"/>
    <w:rsid w:val="005B1E18"/>
    <w:rsid w:val="005B75F3"/>
    <w:rsid w:val="005B7768"/>
    <w:rsid w:val="005C0975"/>
    <w:rsid w:val="005C31B5"/>
    <w:rsid w:val="005C33A3"/>
    <w:rsid w:val="005C3D8C"/>
    <w:rsid w:val="005C5267"/>
    <w:rsid w:val="005C52AD"/>
    <w:rsid w:val="005C541F"/>
    <w:rsid w:val="005C68EA"/>
    <w:rsid w:val="005C7883"/>
    <w:rsid w:val="005D0BF8"/>
    <w:rsid w:val="005D0DD5"/>
    <w:rsid w:val="005D324E"/>
    <w:rsid w:val="005D4D1A"/>
    <w:rsid w:val="005E069B"/>
    <w:rsid w:val="005E28F6"/>
    <w:rsid w:val="005E4913"/>
    <w:rsid w:val="005E5B03"/>
    <w:rsid w:val="005E6144"/>
    <w:rsid w:val="005E6579"/>
    <w:rsid w:val="005E6B70"/>
    <w:rsid w:val="005E74D5"/>
    <w:rsid w:val="005E7C40"/>
    <w:rsid w:val="005F2E7C"/>
    <w:rsid w:val="005F3D7E"/>
    <w:rsid w:val="005F5923"/>
    <w:rsid w:val="00601FF9"/>
    <w:rsid w:val="00603824"/>
    <w:rsid w:val="00603F32"/>
    <w:rsid w:val="00606811"/>
    <w:rsid w:val="00607B7D"/>
    <w:rsid w:val="00612E09"/>
    <w:rsid w:val="00615794"/>
    <w:rsid w:val="006172B1"/>
    <w:rsid w:val="00620282"/>
    <w:rsid w:val="00621C66"/>
    <w:rsid w:val="006222DB"/>
    <w:rsid w:val="00622D8C"/>
    <w:rsid w:val="00623601"/>
    <w:rsid w:val="00624B37"/>
    <w:rsid w:val="006270C1"/>
    <w:rsid w:val="00627E66"/>
    <w:rsid w:val="00631FF3"/>
    <w:rsid w:val="00640246"/>
    <w:rsid w:val="00640AAA"/>
    <w:rsid w:val="0064422C"/>
    <w:rsid w:val="0064684D"/>
    <w:rsid w:val="00652ABA"/>
    <w:rsid w:val="0065436B"/>
    <w:rsid w:val="00655469"/>
    <w:rsid w:val="006618CB"/>
    <w:rsid w:val="006625B6"/>
    <w:rsid w:val="00662756"/>
    <w:rsid w:val="00667312"/>
    <w:rsid w:val="00670EE8"/>
    <w:rsid w:val="00671AFE"/>
    <w:rsid w:val="0067287D"/>
    <w:rsid w:val="00674A72"/>
    <w:rsid w:val="006755EC"/>
    <w:rsid w:val="006769A1"/>
    <w:rsid w:val="00682294"/>
    <w:rsid w:val="0068284F"/>
    <w:rsid w:val="00684688"/>
    <w:rsid w:val="00686DE4"/>
    <w:rsid w:val="00687731"/>
    <w:rsid w:val="006A4118"/>
    <w:rsid w:val="006A54C3"/>
    <w:rsid w:val="006A7B7A"/>
    <w:rsid w:val="006B1001"/>
    <w:rsid w:val="006B23D5"/>
    <w:rsid w:val="006B5356"/>
    <w:rsid w:val="006B5B90"/>
    <w:rsid w:val="006C2939"/>
    <w:rsid w:val="006C776A"/>
    <w:rsid w:val="006D0127"/>
    <w:rsid w:val="006D0DF1"/>
    <w:rsid w:val="006D39BC"/>
    <w:rsid w:val="006D498D"/>
    <w:rsid w:val="006D6B4C"/>
    <w:rsid w:val="006E00CC"/>
    <w:rsid w:val="006E19E6"/>
    <w:rsid w:val="006E5EB8"/>
    <w:rsid w:val="006F12D7"/>
    <w:rsid w:val="006F4687"/>
    <w:rsid w:val="006F7897"/>
    <w:rsid w:val="006F7F42"/>
    <w:rsid w:val="00705198"/>
    <w:rsid w:val="00705B00"/>
    <w:rsid w:val="007109D6"/>
    <w:rsid w:val="0071134D"/>
    <w:rsid w:val="0071156E"/>
    <w:rsid w:val="007117A0"/>
    <w:rsid w:val="00714060"/>
    <w:rsid w:val="00716402"/>
    <w:rsid w:val="0072174B"/>
    <w:rsid w:val="007221A9"/>
    <w:rsid w:val="00723F66"/>
    <w:rsid w:val="00724AAE"/>
    <w:rsid w:val="0072626A"/>
    <w:rsid w:val="007275AA"/>
    <w:rsid w:val="007279CA"/>
    <w:rsid w:val="00727C28"/>
    <w:rsid w:val="007322CD"/>
    <w:rsid w:val="0073400A"/>
    <w:rsid w:val="00735E2D"/>
    <w:rsid w:val="00735E53"/>
    <w:rsid w:val="007422DD"/>
    <w:rsid w:val="0075552B"/>
    <w:rsid w:val="00763DE6"/>
    <w:rsid w:val="00766DBF"/>
    <w:rsid w:val="007733B8"/>
    <w:rsid w:val="00774069"/>
    <w:rsid w:val="007815BC"/>
    <w:rsid w:val="00783106"/>
    <w:rsid w:val="00786128"/>
    <w:rsid w:val="00787562"/>
    <w:rsid w:val="00792BE7"/>
    <w:rsid w:val="00793387"/>
    <w:rsid w:val="00793652"/>
    <w:rsid w:val="00793670"/>
    <w:rsid w:val="00794E67"/>
    <w:rsid w:val="00797478"/>
    <w:rsid w:val="00797A26"/>
    <w:rsid w:val="007A058A"/>
    <w:rsid w:val="007A2726"/>
    <w:rsid w:val="007A360A"/>
    <w:rsid w:val="007A3A51"/>
    <w:rsid w:val="007A4AF8"/>
    <w:rsid w:val="007A509E"/>
    <w:rsid w:val="007A539A"/>
    <w:rsid w:val="007A6319"/>
    <w:rsid w:val="007B1B97"/>
    <w:rsid w:val="007B7B67"/>
    <w:rsid w:val="007C51C5"/>
    <w:rsid w:val="007C5438"/>
    <w:rsid w:val="007C5717"/>
    <w:rsid w:val="007C6048"/>
    <w:rsid w:val="007D31EC"/>
    <w:rsid w:val="007D3F53"/>
    <w:rsid w:val="007D6E57"/>
    <w:rsid w:val="007E0089"/>
    <w:rsid w:val="007E397F"/>
    <w:rsid w:val="007E3AA5"/>
    <w:rsid w:val="007E3B90"/>
    <w:rsid w:val="007E4CAB"/>
    <w:rsid w:val="007E4CB4"/>
    <w:rsid w:val="007E63A5"/>
    <w:rsid w:val="007F3B02"/>
    <w:rsid w:val="007F3BF9"/>
    <w:rsid w:val="007F6B1E"/>
    <w:rsid w:val="007F6CF6"/>
    <w:rsid w:val="00801EE0"/>
    <w:rsid w:val="00802777"/>
    <w:rsid w:val="00805295"/>
    <w:rsid w:val="0080561F"/>
    <w:rsid w:val="0080703B"/>
    <w:rsid w:val="0080737A"/>
    <w:rsid w:val="00810AC7"/>
    <w:rsid w:val="00810D3E"/>
    <w:rsid w:val="00812362"/>
    <w:rsid w:val="0081250A"/>
    <w:rsid w:val="00813DA9"/>
    <w:rsid w:val="0081400E"/>
    <w:rsid w:val="00822DA8"/>
    <w:rsid w:val="00823A1E"/>
    <w:rsid w:val="008275A8"/>
    <w:rsid w:val="00827D0E"/>
    <w:rsid w:val="00827DA1"/>
    <w:rsid w:val="00836A4C"/>
    <w:rsid w:val="00836C55"/>
    <w:rsid w:val="008377B0"/>
    <w:rsid w:val="0084137A"/>
    <w:rsid w:val="00841AE7"/>
    <w:rsid w:val="00842695"/>
    <w:rsid w:val="008433AD"/>
    <w:rsid w:val="00845436"/>
    <w:rsid w:val="00845664"/>
    <w:rsid w:val="0085001E"/>
    <w:rsid w:val="008506D3"/>
    <w:rsid w:val="008510C1"/>
    <w:rsid w:val="008515C4"/>
    <w:rsid w:val="0085238E"/>
    <w:rsid w:val="00852FBC"/>
    <w:rsid w:val="00854F63"/>
    <w:rsid w:val="00863749"/>
    <w:rsid w:val="008641AE"/>
    <w:rsid w:val="00872469"/>
    <w:rsid w:val="0087590A"/>
    <w:rsid w:val="008827E0"/>
    <w:rsid w:val="00883836"/>
    <w:rsid w:val="00883986"/>
    <w:rsid w:val="00885275"/>
    <w:rsid w:val="0088672D"/>
    <w:rsid w:val="0089105D"/>
    <w:rsid w:val="008935FC"/>
    <w:rsid w:val="00893AF3"/>
    <w:rsid w:val="00894614"/>
    <w:rsid w:val="008A0CC3"/>
    <w:rsid w:val="008A0CD9"/>
    <w:rsid w:val="008A38CD"/>
    <w:rsid w:val="008A5F8A"/>
    <w:rsid w:val="008A6843"/>
    <w:rsid w:val="008B0825"/>
    <w:rsid w:val="008B1447"/>
    <w:rsid w:val="008B158C"/>
    <w:rsid w:val="008B1A36"/>
    <w:rsid w:val="008B1EDD"/>
    <w:rsid w:val="008B24BF"/>
    <w:rsid w:val="008B24FB"/>
    <w:rsid w:val="008B53FE"/>
    <w:rsid w:val="008B5822"/>
    <w:rsid w:val="008B646E"/>
    <w:rsid w:val="008B6A79"/>
    <w:rsid w:val="008C0FC8"/>
    <w:rsid w:val="008C3398"/>
    <w:rsid w:val="008C3D1C"/>
    <w:rsid w:val="008C5240"/>
    <w:rsid w:val="008D0FE2"/>
    <w:rsid w:val="008D1389"/>
    <w:rsid w:val="008D1E4A"/>
    <w:rsid w:val="008D2B68"/>
    <w:rsid w:val="008D51A6"/>
    <w:rsid w:val="008D576F"/>
    <w:rsid w:val="008D5A6A"/>
    <w:rsid w:val="008D6C7D"/>
    <w:rsid w:val="008E1EA9"/>
    <w:rsid w:val="008E545D"/>
    <w:rsid w:val="008E5A80"/>
    <w:rsid w:val="008E6535"/>
    <w:rsid w:val="008E7010"/>
    <w:rsid w:val="008F0147"/>
    <w:rsid w:val="008F23B9"/>
    <w:rsid w:val="008F2CA8"/>
    <w:rsid w:val="008F2CB0"/>
    <w:rsid w:val="008F4C55"/>
    <w:rsid w:val="008F56D1"/>
    <w:rsid w:val="008F5815"/>
    <w:rsid w:val="008F7599"/>
    <w:rsid w:val="0090060E"/>
    <w:rsid w:val="00900CB3"/>
    <w:rsid w:val="00902F3D"/>
    <w:rsid w:val="00903523"/>
    <w:rsid w:val="0090605A"/>
    <w:rsid w:val="009105F5"/>
    <w:rsid w:val="00910906"/>
    <w:rsid w:val="00913352"/>
    <w:rsid w:val="009135A9"/>
    <w:rsid w:val="009174F2"/>
    <w:rsid w:val="009206B4"/>
    <w:rsid w:val="00927415"/>
    <w:rsid w:val="00933575"/>
    <w:rsid w:val="009350D5"/>
    <w:rsid w:val="0093651C"/>
    <w:rsid w:val="00937B1A"/>
    <w:rsid w:val="0094221B"/>
    <w:rsid w:val="00942A9E"/>
    <w:rsid w:val="0094376B"/>
    <w:rsid w:val="00945233"/>
    <w:rsid w:val="009457A8"/>
    <w:rsid w:val="00945BE9"/>
    <w:rsid w:val="009538C8"/>
    <w:rsid w:val="00955BFF"/>
    <w:rsid w:val="00955D84"/>
    <w:rsid w:val="00956AFA"/>
    <w:rsid w:val="00965422"/>
    <w:rsid w:val="00967EDC"/>
    <w:rsid w:val="009725AB"/>
    <w:rsid w:val="009726B4"/>
    <w:rsid w:val="00973A51"/>
    <w:rsid w:val="0097592E"/>
    <w:rsid w:val="00976FCA"/>
    <w:rsid w:val="00981A02"/>
    <w:rsid w:val="0098345D"/>
    <w:rsid w:val="00986767"/>
    <w:rsid w:val="009869D9"/>
    <w:rsid w:val="00986A12"/>
    <w:rsid w:val="00987701"/>
    <w:rsid w:val="00991C1E"/>
    <w:rsid w:val="00994A3F"/>
    <w:rsid w:val="00997F24"/>
    <w:rsid w:val="009A7063"/>
    <w:rsid w:val="009B07AF"/>
    <w:rsid w:val="009B27C9"/>
    <w:rsid w:val="009B3C6A"/>
    <w:rsid w:val="009C01CA"/>
    <w:rsid w:val="009C2FD4"/>
    <w:rsid w:val="009C528C"/>
    <w:rsid w:val="009D0921"/>
    <w:rsid w:val="009D0BC3"/>
    <w:rsid w:val="009D2835"/>
    <w:rsid w:val="009D2AA9"/>
    <w:rsid w:val="009D3A87"/>
    <w:rsid w:val="009D5CF6"/>
    <w:rsid w:val="009D6E5A"/>
    <w:rsid w:val="009E0424"/>
    <w:rsid w:val="009E4092"/>
    <w:rsid w:val="009E4179"/>
    <w:rsid w:val="009E6B5B"/>
    <w:rsid w:val="009F0DB2"/>
    <w:rsid w:val="009F1FB0"/>
    <w:rsid w:val="009F3BFF"/>
    <w:rsid w:val="009F43CC"/>
    <w:rsid w:val="009F4F85"/>
    <w:rsid w:val="00A0188F"/>
    <w:rsid w:val="00A03232"/>
    <w:rsid w:val="00A032CE"/>
    <w:rsid w:val="00A056EE"/>
    <w:rsid w:val="00A059EB"/>
    <w:rsid w:val="00A06331"/>
    <w:rsid w:val="00A06982"/>
    <w:rsid w:val="00A107E6"/>
    <w:rsid w:val="00A141B5"/>
    <w:rsid w:val="00A157D1"/>
    <w:rsid w:val="00A15D2D"/>
    <w:rsid w:val="00A15EA3"/>
    <w:rsid w:val="00A1644E"/>
    <w:rsid w:val="00A22193"/>
    <w:rsid w:val="00A252B0"/>
    <w:rsid w:val="00A264FF"/>
    <w:rsid w:val="00A32BA1"/>
    <w:rsid w:val="00A37637"/>
    <w:rsid w:val="00A40C42"/>
    <w:rsid w:val="00A42F2E"/>
    <w:rsid w:val="00A4462E"/>
    <w:rsid w:val="00A44834"/>
    <w:rsid w:val="00A54749"/>
    <w:rsid w:val="00A5788A"/>
    <w:rsid w:val="00A601C6"/>
    <w:rsid w:val="00A609D4"/>
    <w:rsid w:val="00A632D8"/>
    <w:rsid w:val="00A70C07"/>
    <w:rsid w:val="00A716AE"/>
    <w:rsid w:val="00A71959"/>
    <w:rsid w:val="00A72113"/>
    <w:rsid w:val="00A73413"/>
    <w:rsid w:val="00A74D0D"/>
    <w:rsid w:val="00A753F2"/>
    <w:rsid w:val="00A7596A"/>
    <w:rsid w:val="00A77CC2"/>
    <w:rsid w:val="00A82151"/>
    <w:rsid w:val="00A84EA3"/>
    <w:rsid w:val="00A87318"/>
    <w:rsid w:val="00A90423"/>
    <w:rsid w:val="00A92CDC"/>
    <w:rsid w:val="00A97078"/>
    <w:rsid w:val="00A97EAD"/>
    <w:rsid w:val="00AA2DAC"/>
    <w:rsid w:val="00AA4EA2"/>
    <w:rsid w:val="00AA5643"/>
    <w:rsid w:val="00AA5B6C"/>
    <w:rsid w:val="00AA5C51"/>
    <w:rsid w:val="00AA60E3"/>
    <w:rsid w:val="00AA6F74"/>
    <w:rsid w:val="00AB23F5"/>
    <w:rsid w:val="00AB2BB4"/>
    <w:rsid w:val="00AB4E9B"/>
    <w:rsid w:val="00AB4FC4"/>
    <w:rsid w:val="00AC0278"/>
    <w:rsid w:val="00AC205D"/>
    <w:rsid w:val="00AC4F99"/>
    <w:rsid w:val="00AC5FAE"/>
    <w:rsid w:val="00AC6A1F"/>
    <w:rsid w:val="00AD0708"/>
    <w:rsid w:val="00AD2473"/>
    <w:rsid w:val="00AD2A34"/>
    <w:rsid w:val="00AD4826"/>
    <w:rsid w:val="00AD5BBB"/>
    <w:rsid w:val="00AE3C84"/>
    <w:rsid w:val="00AE5FF4"/>
    <w:rsid w:val="00AE6572"/>
    <w:rsid w:val="00AE6C2D"/>
    <w:rsid w:val="00AE7E52"/>
    <w:rsid w:val="00AF0338"/>
    <w:rsid w:val="00AF07C7"/>
    <w:rsid w:val="00AF2C05"/>
    <w:rsid w:val="00AF43E5"/>
    <w:rsid w:val="00AF45C5"/>
    <w:rsid w:val="00AF7BA5"/>
    <w:rsid w:val="00B02B20"/>
    <w:rsid w:val="00B10BEF"/>
    <w:rsid w:val="00B11D78"/>
    <w:rsid w:val="00B122E1"/>
    <w:rsid w:val="00B12A31"/>
    <w:rsid w:val="00B13023"/>
    <w:rsid w:val="00B14374"/>
    <w:rsid w:val="00B15831"/>
    <w:rsid w:val="00B168EE"/>
    <w:rsid w:val="00B17D85"/>
    <w:rsid w:val="00B238E4"/>
    <w:rsid w:val="00B251CA"/>
    <w:rsid w:val="00B334A4"/>
    <w:rsid w:val="00B336FF"/>
    <w:rsid w:val="00B34094"/>
    <w:rsid w:val="00B34B48"/>
    <w:rsid w:val="00B355FE"/>
    <w:rsid w:val="00B35CCD"/>
    <w:rsid w:val="00B40815"/>
    <w:rsid w:val="00B41D5E"/>
    <w:rsid w:val="00B43895"/>
    <w:rsid w:val="00B447F8"/>
    <w:rsid w:val="00B44B4B"/>
    <w:rsid w:val="00B44CFF"/>
    <w:rsid w:val="00B47E81"/>
    <w:rsid w:val="00B526D3"/>
    <w:rsid w:val="00B53A9D"/>
    <w:rsid w:val="00B54F58"/>
    <w:rsid w:val="00B6192F"/>
    <w:rsid w:val="00B63373"/>
    <w:rsid w:val="00B63396"/>
    <w:rsid w:val="00B640E9"/>
    <w:rsid w:val="00B644B9"/>
    <w:rsid w:val="00B65B13"/>
    <w:rsid w:val="00B66697"/>
    <w:rsid w:val="00B66ACD"/>
    <w:rsid w:val="00B729B5"/>
    <w:rsid w:val="00B75860"/>
    <w:rsid w:val="00B76FC3"/>
    <w:rsid w:val="00B817DA"/>
    <w:rsid w:val="00B82194"/>
    <w:rsid w:val="00B850A3"/>
    <w:rsid w:val="00B8688D"/>
    <w:rsid w:val="00B86F59"/>
    <w:rsid w:val="00B87A32"/>
    <w:rsid w:val="00B9380B"/>
    <w:rsid w:val="00B940C4"/>
    <w:rsid w:val="00B957FF"/>
    <w:rsid w:val="00B95CB8"/>
    <w:rsid w:val="00B96E68"/>
    <w:rsid w:val="00B97E76"/>
    <w:rsid w:val="00BA0230"/>
    <w:rsid w:val="00BA127D"/>
    <w:rsid w:val="00BA12D9"/>
    <w:rsid w:val="00BA212A"/>
    <w:rsid w:val="00BA78B7"/>
    <w:rsid w:val="00BB0923"/>
    <w:rsid w:val="00BB20B1"/>
    <w:rsid w:val="00BC0CC2"/>
    <w:rsid w:val="00BC1240"/>
    <w:rsid w:val="00BC6574"/>
    <w:rsid w:val="00BC7787"/>
    <w:rsid w:val="00BD19B7"/>
    <w:rsid w:val="00BD2A2E"/>
    <w:rsid w:val="00BD4E24"/>
    <w:rsid w:val="00BD57CA"/>
    <w:rsid w:val="00BD5ABC"/>
    <w:rsid w:val="00BD6121"/>
    <w:rsid w:val="00BD7F23"/>
    <w:rsid w:val="00BE3962"/>
    <w:rsid w:val="00BE3EDD"/>
    <w:rsid w:val="00BE5313"/>
    <w:rsid w:val="00BE5DEC"/>
    <w:rsid w:val="00BF28FE"/>
    <w:rsid w:val="00BF2A2D"/>
    <w:rsid w:val="00BF6B5C"/>
    <w:rsid w:val="00C042EF"/>
    <w:rsid w:val="00C06E91"/>
    <w:rsid w:val="00C12F3F"/>
    <w:rsid w:val="00C13D5D"/>
    <w:rsid w:val="00C1491D"/>
    <w:rsid w:val="00C1691C"/>
    <w:rsid w:val="00C2194C"/>
    <w:rsid w:val="00C23478"/>
    <w:rsid w:val="00C2419F"/>
    <w:rsid w:val="00C243C6"/>
    <w:rsid w:val="00C24595"/>
    <w:rsid w:val="00C247D6"/>
    <w:rsid w:val="00C302FD"/>
    <w:rsid w:val="00C35B7D"/>
    <w:rsid w:val="00C35EFF"/>
    <w:rsid w:val="00C402BE"/>
    <w:rsid w:val="00C416FB"/>
    <w:rsid w:val="00C43B5F"/>
    <w:rsid w:val="00C458D0"/>
    <w:rsid w:val="00C50054"/>
    <w:rsid w:val="00C50F77"/>
    <w:rsid w:val="00C522A6"/>
    <w:rsid w:val="00C522BC"/>
    <w:rsid w:val="00C557BF"/>
    <w:rsid w:val="00C5721C"/>
    <w:rsid w:val="00C57CC8"/>
    <w:rsid w:val="00C61912"/>
    <w:rsid w:val="00C6502A"/>
    <w:rsid w:val="00C653FC"/>
    <w:rsid w:val="00C72FB0"/>
    <w:rsid w:val="00C750D7"/>
    <w:rsid w:val="00C7560F"/>
    <w:rsid w:val="00C842E5"/>
    <w:rsid w:val="00C864EE"/>
    <w:rsid w:val="00C86DD9"/>
    <w:rsid w:val="00C93315"/>
    <w:rsid w:val="00C94BE1"/>
    <w:rsid w:val="00C97124"/>
    <w:rsid w:val="00CA342D"/>
    <w:rsid w:val="00CB159C"/>
    <w:rsid w:val="00CB7075"/>
    <w:rsid w:val="00CC36A4"/>
    <w:rsid w:val="00CC3A6B"/>
    <w:rsid w:val="00CC3AEA"/>
    <w:rsid w:val="00CC43F2"/>
    <w:rsid w:val="00CC4492"/>
    <w:rsid w:val="00CC4F4E"/>
    <w:rsid w:val="00CC7296"/>
    <w:rsid w:val="00CD14A0"/>
    <w:rsid w:val="00CD1CE3"/>
    <w:rsid w:val="00CD2E02"/>
    <w:rsid w:val="00CE06B3"/>
    <w:rsid w:val="00CE3832"/>
    <w:rsid w:val="00CE6DAF"/>
    <w:rsid w:val="00CF0421"/>
    <w:rsid w:val="00CF1868"/>
    <w:rsid w:val="00CF1A5E"/>
    <w:rsid w:val="00CF4A67"/>
    <w:rsid w:val="00D00552"/>
    <w:rsid w:val="00D009F3"/>
    <w:rsid w:val="00D02A49"/>
    <w:rsid w:val="00D03B69"/>
    <w:rsid w:val="00D056CA"/>
    <w:rsid w:val="00D107C6"/>
    <w:rsid w:val="00D11389"/>
    <w:rsid w:val="00D143F2"/>
    <w:rsid w:val="00D16BDB"/>
    <w:rsid w:val="00D171B7"/>
    <w:rsid w:val="00D17604"/>
    <w:rsid w:val="00D23D92"/>
    <w:rsid w:val="00D2667C"/>
    <w:rsid w:val="00D34191"/>
    <w:rsid w:val="00D34DA8"/>
    <w:rsid w:val="00D441A9"/>
    <w:rsid w:val="00D4441B"/>
    <w:rsid w:val="00D46A41"/>
    <w:rsid w:val="00D479C8"/>
    <w:rsid w:val="00D560E4"/>
    <w:rsid w:val="00D56599"/>
    <w:rsid w:val="00D60AD0"/>
    <w:rsid w:val="00D6215E"/>
    <w:rsid w:val="00D62941"/>
    <w:rsid w:val="00D66F38"/>
    <w:rsid w:val="00D70645"/>
    <w:rsid w:val="00D71571"/>
    <w:rsid w:val="00D75BC2"/>
    <w:rsid w:val="00D80BAE"/>
    <w:rsid w:val="00D813CA"/>
    <w:rsid w:val="00D81FFB"/>
    <w:rsid w:val="00D83BE9"/>
    <w:rsid w:val="00D84134"/>
    <w:rsid w:val="00D936BC"/>
    <w:rsid w:val="00D937FF"/>
    <w:rsid w:val="00D93B13"/>
    <w:rsid w:val="00D9649A"/>
    <w:rsid w:val="00D97937"/>
    <w:rsid w:val="00DA2B6D"/>
    <w:rsid w:val="00DA4C93"/>
    <w:rsid w:val="00DB0619"/>
    <w:rsid w:val="00DB5221"/>
    <w:rsid w:val="00DC1FA4"/>
    <w:rsid w:val="00DC2CA0"/>
    <w:rsid w:val="00DC4623"/>
    <w:rsid w:val="00DC4EE4"/>
    <w:rsid w:val="00DC653D"/>
    <w:rsid w:val="00DC703F"/>
    <w:rsid w:val="00DC7E1D"/>
    <w:rsid w:val="00DD0A5B"/>
    <w:rsid w:val="00DD287C"/>
    <w:rsid w:val="00DD3B5B"/>
    <w:rsid w:val="00DD6815"/>
    <w:rsid w:val="00DD7A02"/>
    <w:rsid w:val="00DE2780"/>
    <w:rsid w:val="00DE5A33"/>
    <w:rsid w:val="00DF1378"/>
    <w:rsid w:val="00DF2885"/>
    <w:rsid w:val="00DF394F"/>
    <w:rsid w:val="00DF5682"/>
    <w:rsid w:val="00E00AB4"/>
    <w:rsid w:val="00E00AFE"/>
    <w:rsid w:val="00E01428"/>
    <w:rsid w:val="00E0201D"/>
    <w:rsid w:val="00E0725E"/>
    <w:rsid w:val="00E10170"/>
    <w:rsid w:val="00E11392"/>
    <w:rsid w:val="00E14BA9"/>
    <w:rsid w:val="00E20F0F"/>
    <w:rsid w:val="00E217F7"/>
    <w:rsid w:val="00E21A51"/>
    <w:rsid w:val="00E2430F"/>
    <w:rsid w:val="00E3050B"/>
    <w:rsid w:val="00E30CDA"/>
    <w:rsid w:val="00E31342"/>
    <w:rsid w:val="00E36572"/>
    <w:rsid w:val="00E448CC"/>
    <w:rsid w:val="00E45B54"/>
    <w:rsid w:val="00E51D75"/>
    <w:rsid w:val="00E51E0F"/>
    <w:rsid w:val="00E5347D"/>
    <w:rsid w:val="00E55A43"/>
    <w:rsid w:val="00E56BB0"/>
    <w:rsid w:val="00E62C64"/>
    <w:rsid w:val="00E63C44"/>
    <w:rsid w:val="00E7203F"/>
    <w:rsid w:val="00E72545"/>
    <w:rsid w:val="00E73C6F"/>
    <w:rsid w:val="00E8042F"/>
    <w:rsid w:val="00E80930"/>
    <w:rsid w:val="00E81FC9"/>
    <w:rsid w:val="00E82CBB"/>
    <w:rsid w:val="00E84EBD"/>
    <w:rsid w:val="00E85AE0"/>
    <w:rsid w:val="00E85EF8"/>
    <w:rsid w:val="00E878F1"/>
    <w:rsid w:val="00E90387"/>
    <w:rsid w:val="00E943E0"/>
    <w:rsid w:val="00E9452D"/>
    <w:rsid w:val="00EA2548"/>
    <w:rsid w:val="00EA28C3"/>
    <w:rsid w:val="00EA3ACA"/>
    <w:rsid w:val="00EA7AFF"/>
    <w:rsid w:val="00EB2FE2"/>
    <w:rsid w:val="00EB4806"/>
    <w:rsid w:val="00EB6330"/>
    <w:rsid w:val="00EB65C5"/>
    <w:rsid w:val="00EB6750"/>
    <w:rsid w:val="00EB764C"/>
    <w:rsid w:val="00EC040E"/>
    <w:rsid w:val="00EC1C0D"/>
    <w:rsid w:val="00EC1D1D"/>
    <w:rsid w:val="00EC2A1D"/>
    <w:rsid w:val="00EC5D1B"/>
    <w:rsid w:val="00EC6D3C"/>
    <w:rsid w:val="00EC7F44"/>
    <w:rsid w:val="00ED2316"/>
    <w:rsid w:val="00ED24D6"/>
    <w:rsid w:val="00ED2568"/>
    <w:rsid w:val="00ED2A09"/>
    <w:rsid w:val="00ED4A1C"/>
    <w:rsid w:val="00ED525A"/>
    <w:rsid w:val="00ED6C31"/>
    <w:rsid w:val="00EE1F19"/>
    <w:rsid w:val="00EE28D0"/>
    <w:rsid w:val="00EE3225"/>
    <w:rsid w:val="00EE32AA"/>
    <w:rsid w:val="00EE5974"/>
    <w:rsid w:val="00EF6302"/>
    <w:rsid w:val="00EF7688"/>
    <w:rsid w:val="00EF7DD3"/>
    <w:rsid w:val="00F01248"/>
    <w:rsid w:val="00F03AE4"/>
    <w:rsid w:val="00F05059"/>
    <w:rsid w:val="00F05C82"/>
    <w:rsid w:val="00F07EF8"/>
    <w:rsid w:val="00F12047"/>
    <w:rsid w:val="00F12FAE"/>
    <w:rsid w:val="00F14AAB"/>
    <w:rsid w:val="00F152B0"/>
    <w:rsid w:val="00F16644"/>
    <w:rsid w:val="00F209F3"/>
    <w:rsid w:val="00F21AF6"/>
    <w:rsid w:val="00F22AB6"/>
    <w:rsid w:val="00F24458"/>
    <w:rsid w:val="00F24C78"/>
    <w:rsid w:val="00F257EA"/>
    <w:rsid w:val="00F3020B"/>
    <w:rsid w:val="00F3066B"/>
    <w:rsid w:val="00F34D3F"/>
    <w:rsid w:val="00F34E9A"/>
    <w:rsid w:val="00F34FA4"/>
    <w:rsid w:val="00F3524A"/>
    <w:rsid w:val="00F40E80"/>
    <w:rsid w:val="00F439FB"/>
    <w:rsid w:val="00F44D87"/>
    <w:rsid w:val="00F45108"/>
    <w:rsid w:val="00F453CB"/>
    <w:rsid w:val="00F54926"/>
    <w:rsid w:val="00F57157"/>
    <w:rsid w:val="00F60A9D"/>
    <w:rsid w:val="00F6465F"/>
    <w:rsid w:val="00F65F86"/>
    <w:rsid w:val="00F67A78"/>
    <w:rsid w:val="00F67EBF"/>
    <w:rsid w:val="00F703A6"/>
    <w:rsid w:val="00F71FD8"/>
    <w:rsid w:val="00F72C35"/>
    <w:rsid w:val="00F73029"/>
    <w:rsid w:val="00F76C3F"/>
    <w:rsid w:val="00F77C66"/>
    <w:rsid w:val="00F77F80"/>
    <w:rsid w:val="00F8043E"/>
    <w:rsid w:val="00F819F1"/>
    <w:rsid w:val="00F826C7"/>
    <w:rsid w:val="00F85AF1"/>
    <w:rsid w:val="00F86409"/>
    <w:rsid w:val="00F921EC"/>
    <w:rsid w:val="00F925A4"/>
    <w:rsid w:val="00F94339"/>
    <w:rsid w:val="00F963E8"/>
    <w:rsid w:val="00F974AF"/>
    <w:rsid w:val="00FA3C21"/>
    <w:rsid w:val="00FA4967"/>
    <w:rsid w:val="00FB27D8"/>
    <w:rsid w:val="00FC4CE1"/>
    <w:rsid w:val="00FC4FB4"/>
    <w:rsid w:val="00FC5EB0"/>
    <w:rsid w:val="00FC7F2D"/>
    <w:rsid w:val="00FD078F"/>
    <w:rsid w:val="00FD336D"/>
    <w:rsid w:val="00FD5D1C"/>
    <w:rsid w:val="00FE07A7"/>
    <w:rsid w:val="00FE47DD"/>
    <w:rsid w:val="00FE4AEE"/>
    <w:rsid w:val="00FE5BE1"/>
    <w:rsid w:val="00FE7821"/>
    <w:rsid w:val="00FF6A71"/>
    <w:rsid w:val="00FF73D1"/>
    <w:rsid w:val="00FF7D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B72A2"/>
  <w15:chartTrackingRefBased/>
  <w15:docId w15:val="{DDBB776E-4813-4DAA-96FE-4EC1CAB0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2B6D"/>
    <w:pPr>
      <w:spacing w:after="200" w:line="276" w:lineRule="auto"/>
    </w:pPr>
    <w:rPr>
      <w:rFonts w:eastAsia="Times New Roman"/>
      <w:sz w:val="22"/>
      <w:szCs w:val="22"/>
    </w:rPr>
  </w:style>
  <w:style w:type="paragraph" w:styleId="Heading1">
    <w:name w:val="heading 1"/>
    <w:basedOn w:val="Normal"/>
    <w:link w:val="Heading1Char"/>
    <w:uiPriority w:val="9"/>
    <w:qFormat/>
    <w:locked/>
    <w:rsid w:val="00955BFF"/>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nhideWhenUsed/>
    <w:qFormat/>
    <w:locked/>
    <w:rsid w:val="00B6669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locked/>
    <w:rsid w:val="002A079C"/>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locked/>
    <w:rsid w:val="007A4AF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05D"/>
    <w:pPr>
      <w:ind w:left="720"/>
      <w:contextualSpacing/>
    </w:pPr>
  </w:style>
  <w:style w:type="paragraph" w:styleId="Header">
    <w:name w:val="header"/>
    <w:basedOn w:val="Normal"/>
    <w:link w:val="HeaderChar"/>
    <w:rsid w:val="00325B4B"/>
    <w:pPr>
      <w:tabs>
        <w:tab w:val="center" w:pos="4680"/>
        <w:tab w:val="right" w:pos="9360"/>
      </w:tabs>
      <w:spacing w:after="0" w:line="240" w:lineRule="auto"/>
    </w:pPr>
  </w:style>
  <w:style w:type="character" w:customStyle="1" w:styleId="HeaderChar">
    <w:name w:val="Header Char"/>
    <w:link w:val="Header"/>
    <w:locked/>
    <w:rsid w:val="00325B4B"/>
    <w:rPr>
      <w:rFonts w:cs="Times New Roman"/>
    </w:rPr>
  </w:style>
  <w:style w:type="paragraph" w:styleId="Footer">
    <w:name w:val="footer"/>
    <w:basedOn w:val="Normal"/>
    <w:link w:val="FooterChar"/>
    <w:rsid w:val="00325B4B"/>
    <w:pPr>
      <w:tabs>
        <w:tab w:val="center" w:pos="4680"/>
        <w:tab w:val="right" w:pos="9360"/>
      </w:tabs>
      <w:spacing w:after="0" w:line="240" w:lineRule="auto"/>
    </w:pPr>
  </w:style>
  <w:style w:type="character" w:customStyle="1" w:styleId="FooterChar">
    <w:name w:val="Footer Char"/>
    <w:link w:val="Footer"/>
    <w:locked/>
    <w:rsid w:val="00325B4B"/>
    <w:rPr>
      <w:rFonts w:cs="Times New Roman"/>
    </w:rPr>
  </w:style>
  <w:style w:type="paragraph" w:styleId="FootnoteText">
    <w:name w:val="footnote text"/>
    <w:basedOn w:val="Normal"/>
    <w:link w:val="FootnoteTextChar"/>
    <w:semiHidden/>
    <w:rsid w:val="003A148A"/>
    <w:pPr>
      <w:spacing w:after="0" w:line="240" w:lineRule="auto"/>
    </w:pPr>
    <w:rPr>
      <w:sz w:val="20"/>
      <w:szCs w:val="20"/>
    </w:rPr>
  </w:style>
  <w:style w:type="character" w:customStyle="1" w:styleId="FootnoteTextChar">
    <w:name w:val="Footnote Text Char"/>
    <w:link w:val="FootnoteText"/>
    <w:semiHidden/>
    <w:locked/>
    <w:rsid w:val="003A148A"/>
    <w:rPr>
      <w:rFonts w:cs="Times New Roman"/>
      <w:sz w:val="20"/>
      <w:szCs w:val="20"/>
    </w:rPr>
  </w:style>
  <w:style w:type="character" w:styleId="FootnoteReference">
    <w:name w:val="footnote reference"/>
    <w:semiHidden/>
    <w:rsid w:val="003A148A"/>
    <w:rPr>
      <w:rFonts w:cs="Times New Roman"/>
      <w:vertAlign w:val="superscript"/>
    </w:rPr>
  </w:style>
  <w:style w:type="paragraph" w:styleId="BalloonText">
    <w:name w:val="Balloon Text"/>
    <w:basedOn w:val="Normal"/>
    <w:link w:val="BalloonTextChar"/>
    <w:semiHidden/>
    <w:rsid w:val="003F0188"/>
    <w:rPr>
      <w:rFonts w:ascii="Tahoma" w:hAnsi="Tahoma" w:cs="Tahoma"/>
      <w:sz w:val="16"/>
      <w:szCs w:val="16"/>
    </w:rPr>
  </w:style>
  <w:style w:type="character" w:customStyle="1" w:styleId="BalloonTextChar">
    <w:name w:val="Balloon Text Char"/>
    <w:link w:val="BalloonText"/>
    <w:semiHidden/>
    <w:locked/>
    <w:rsid w:val="007B1B97"/>
    <w:rPr>
      <w:rFonts w:ascii="Times New Roman" w:hAnsi="Times New Roman" w:cs="Times New Roman"/>
      <w:sz w:val="2"/>
    </w:rPr>
  </w:style>
  <w:style w:type="character" w:styleId="Hyperlink">
    <w:name w:val="Hyperlink"/>
    <w:uiPriority w:val="99"/>
    <w:unhideWhenUsed/>
    <w:rsid w:val="00A22193"/>
    <w:rPr>
      <w:color w:val="0000FF"/>
      <w:u w:val="single"/>
    </w:rPr>
  </w:style>
  <w:style w:type="character" w:styleId="CommentReference">
    <w:name w:val="annotation reference"/>
    <w:rsid w:val="006B5356"/>
    <w:rPr>
      <w:sz w:val="16"/>
      <w:szCs w:val="16"/>
    </w:rPr>
  </w:style>
  <w:style w:type="paragraph" w:styleId="CommentText">
    <w:name w:val="annotation text"/>
    <w:basedOn w:val="Normal"/>
    <w:link w:val="CommentTextChar"/>
    <w:rsid w:val="006B5356"/>
    <w:rPr>
      <w:sz w:val="20"/>
      <w:szCs w:val="20"/>
    </w:rPr>
  </w:style>
  <w:style w:type="character" w:customStyle="1" w:styleId="CommentTextChar">
    <w:name w:val="Comment Text Char"/>
    <w:link w:val="CommentText"/>
    <w:rsid w:val="006B5356"/>
    <w:rPr>
      <w:rFonts w:eastAsia="Times New Roman"/>
    </w:rPr>
  </w:style>
  <w:style w:type="paragraph" w:styleId="CommentSubject">
    <w:name w:val="annotation subject"/>
    <w:basedOn w:val="CommentText"/>
    <w:next w:val="CommentText"/>
    <w:link w:val="CommentSubjectChar"/>
    <w:rsid w:val="006B5356"/>
    <w:rPr>
      <w:b/>
      <w:bCs/>
    </w:rPr>
  </w:style>
  <w:style w:type="character" w:customStyle="1" w:styleId="CommentSubjectChar">
    <w:name w:val="Comment Subject Char"/>
    <w:link w:val="CommentSubject"/>
    <w:rsid w:val="006B5356"/>
    <w:rPr>
      <w:rFonts w:eastAsia="Times New Roman"/>
      <w:b/>
      <w:bCs/>
    </w:rPr>
  </w:style>
  <w:style w:type="paragraph" w:customStyle="1" w:styleId="Default">
    <w:name w:val="Default"/>
    <w:rsid w:val="00AB2BB4"/>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30B05"/>
    <w:rPr>
      <w:rFonts w:eastAsia="Times New Roman"/>
      <w:sz w:val="22"/>
      <w:szCs w:val="22"/>
    </w:rPr>
  </w:style>
  <w:style w:type="character" w:customStyle="1" w:styleId="Heading1Char">
    <w:name w:val="Heading 1 Char"/>
    <w:link w:val="Heading1"/>
    <w:uiPriority w:val="9"/>
    <w:rsid w:val="00955BFF"/>
    <w:rPr>
      <w:rFonts w:ascii="Times New Roman" w:eastAsia="Times New Roman" w:hAnsi="Times New Roman"/>
      <w:b/>
      <w:bCs/>
      <w:kern w:val="36"/>
      <w:sz w:val="48"/>
      <w:szCs w:val="48"/>
    </w:rPr>
  </w:style>
  <w:style w:type="character" w:customStyle="1" w:styleId="docsearchterm">
    <w:name w:val="docsearchterm"/>
    <w:rsid w:val="00913352"/>
  </w:style>
  <w:style w:type="paragraph" w:customStyle="1" w:styleId="hp">
    <w:name w:val="hp"/>
    <w:basedOn w:val="Normal"/>
    <w:rsid w:val="00163D63"/>
    <w:pPr>
      <w:spacing w:before="100" w:beforeAutospacing="1" w:after="100" w:afterAutospacing="1" w:line="240" w:lineRule="auto"/>
    </w:pPr>
    <w:rPr>
      <w:rFonts w:ascii="Times New Roman" w:hAnsi="Times New Roman"/>
      <w:sz w:val="24"/>
      <w:szCs w:val="24"/>
    </w:rPr>
  </w:style>
  <w:style w:type="character" w:customStyle="1" w:styleId="Heading4Char">
    <w:name w:val="Heading 4 Char"/>
    <w:link w:val="Heading4"/>
    <w:semiHidden/>
    <w:rsid w:val="008B0825"/>
    <w:rPr>
      <w:rFonts w:eastAsia="Times New Roman"/>
      <w:b/>
      <w:bCs/>
      <w:sz w:val="28"/>
      <w:szCs w:val="28"/>
    </w:rPr>
  </w:style>
  <w:style w:type="paragraph" w:styleId="NormalWeb">
    <w:name w:val="Normal (Web)"/>
    <w:basedOn w:val="Normal"/>
    <w:uiPriority w:val="99"/>
    <w:unhideWhenUsed/>
    <w:rsid w:val="00380854"/>
    <w:pPr>
      <w:spacing w:before="100" w:beforeAutospacing="1"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semiHidden/>
    <w:rsid w:val="002A079C"/>
    <w:rPr>
      <w:rFonts w:asciiTheme="majorHAnsi" w:eastAsiaTheme="majorEastAsia" w:hAnsiTheme="majorHAnsi" w:cstheme="majorBidi"/>
      <w:color w:val="0A2F40" w:themeColor="accent1" w:themeShade="7F"/>
      <w:sz w:val="24"/>
      <w:szCs w:val="24"/>
    </w:rPr>
  </w:style>
  <w:style w:type="character" w:styleId="UnresolvedMention">
    <w:name w:val="Unresolved Mention"/>
    <w:basedOn w:val="DefaultParagraphFont"/>
    <w:uiPriority w:val="99"/>
    <w:semiHidden/>
    <w:unhideWhenUsed/>
    <w:rsid w:val="002A079C"/>
    <w:rPr>
      <w:color w:val="605E5C"/>
      <w:shd w:val="clear" w:color="auto" w:fill="E1DFDD"/>
    </w:rPr>
  </w:style>
  <w:style w:type="character" w:customStyle="1" w:styleId="Heading2Char">
    <w:name w:val="Heading 2 Char"/>
    <w:basedOn w:val="DefaultParagraphFont"/>
    <w:link w:val="Heading2"/>
    <w:rsid w:val="00B66697"/>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1494">
      <w:bodyDiv w:val="1"/>
      <w:marLeft w:val="0"/>
      <w:marRight w:val="0"/>
      <w:marTop w:val="0"/>
      <w:marBottom w:val="0"/>
      <w:divBdr>
        <w:top w:val="none" w:sz="0" w:space="0" w:color="auto"/>
        <w:left w:val="none" w:sz="0" w:space="0" w:color="auto"/>
        <w:bottom w:val="none" w:sz="0" w:space="0" w:color="auto"/>
        <w:right w:val="none" w:sz="0" w:space="0" w:color="auto"/>
      </w:divBdr>
    </w:div>
    <w:div w:id="135340571">
      <w:bodyDiv w:val="1"/>
      <w:marLeft w:val="0"/>
      <w:marRight w:val="0"/>
      <w:marTop w:val="0"/>
      <w:marBottom w:val="0"/>
      <w:divBdr>
        <w:top w:val="none" w:sz="0" w:space="0" w:color="auto"/>
        <w:left w:val="none" w:sz="0" w:space="0" w:color="auto"/>
        <w:bottom w:val="none" w:sz="0" w:space="0" w:color="auto"/>
        <w:right w:val="none" w:sz="0" w:space="0" w:color="auto"/>
      </w:divBdr>
    </w:div>
    <w:div w:id="171532285">
      <w:bodyDiv w:val="1"/>
      <w:marLeft w:val="0"/>
      <w:marRight w:val="0"/>
      <w:marTop w:val="0"/>
      <w:marBottom w:val="0"/>
      <w:divBdr>
        <w:top w:val="none" w:sz="0" w:space="0" w:color="auto"/>
        <w:left w:val="none" w:sz="0" w:space="0" w:color="auto"/>
        <w:bottom w:val="none" w:sz="0" w:space="0" w:color="auto"/>
        <w:right w:val="none" w:sz="0" w:space="0" w:color="auto"/>
      </w:divBdr>
    </w:div>
    <w:div w:id="229655302">
      <w:bodyDiv w:val="1"/>
      <w:marLeft w:val="0"/>
      <w:marRight w:val="0"/>
      <w:marTop w:val="0"/>
      <w:marBottom w:val="0"/>
      <w:divBdr>
        <w:top w:val="none" w:sz="0" w:space="0" w:color="auto"/>
        <w:left w:val="none" w:sz="0" w:space="0" w:color="auto"/>
        <w:bottom w:val="none" w:sz="0" w:space="0" w:color="auto"/>
        <w:right w:val="none" w:sz="0" w:space="0" w:color="auto"/>
      </w:divBdr>
    </w:div>
    <w:div w:id="231356609">
      <w:bodyDiv w:val="1"/>
      <w:marLeft w:val="0"/>
      <w:marRight w:val="0"/>
      <w:marTop w:val="0"/>
      <w:marBottom w:val="0"/>
      <w:divBdr>
        <w:top w:val="none" w:sz="0" w:space="0" w:color="auto"/>
        <w:left w:val="none" w:sz="0" w:space="0" w:color="auto"/>
        <w:bottom w:val="none" w:sz="0" w:space="0" w:color="auto"/>
        <w:right w:val="none" w:sz="0" w:space="0" w:color="auto"/>
      </w:divBdr>
    </w:div>
    <w:div w:id="236746347">
      <w:bodyDiv w:val="1"/>
      <w:marLeft w:val="0"/>
      <w:marRight w:val="0"/>
      <w:marTop w:val="0"/>
      <w:marBottom w:val="0"/>
      <w:divBdr>
        <w:top w:val="none" w:sz="0" w:space="0" w:color="auto"/>
        <w:left w:val="none" w:sz="0" w:space="0" w:color="auto"/>
        <w:bottom w:val="none" w:sz="0" w:space="0" w:color="auto"/>
        <w:right w:val="none" w:sz="0" w:space="0" w:color="auto"/>
      </w:divBdr>
    </w:div>
    <w:div w:id="273942201">
      <w:bodyDiv w:val="1"/>
      <w:marLeft w:val="0"/>
      <w:marRight w:val="0"/>
      <w:marTop w:val="0"/>
      <w:marBottom w:val="0"/>
      <w:divBdr>
        <w:top w:val="none" w:sz="0" w:space="0" w:color="auto"/>
        <w:left w:val="none" w:sz="0" w:space="0" w:color="auto"/>
        <w:bottom w:val="none" w:sz="0" w:space="0" w:color="auto"/>
        <w:right w:val="none" w:sz="0" w:space="0" w:color="auto"/>
      </w:divBdr>
    </w:div>
    <w:div w:id="316767340">
      <w:bodyDiv w:val="1"/>
      <w:marLeft w:val="0"/>
      <w:marRight w:val="0"/>
      <w:marTop w:val="0"/>
      <w:marBottom w:val="0"/>
      <w:divBdr>
        <w:top w:val="none" w:sz="0" w:space="0" w:color="auto"/>
        <w:left w:val="none" w:sz="0" w:space="0" w:color="auto"/>
        <w:bottom w:val="none" w:sz="0" w:space="0" w:color="auto"/>
        <w:right w:val="none" w:sz="0" w:space="0" w:color="auto"/>
      </w:divBdr>
    </w:div>
    <w:div w:id="343750462">
      <w:bodyDiv w:val="1"/>
      <w:marLeft w:val="0"/>
      <w:marRight w:val="0"/>
      <w:marTop w:val="0"/>
      <w:marBottom w:val="0"/>
      <w:divBdr>
        <w:top w:val="none" w:sz="0" w:space="0" w:color="auto"/>
        <w:left w:val="none" w:sz="0" w:space="0" w:color="auto"/>
        <w:bottom w:val="none" w:sz="0" w:space="0" w:color="auto"/>
        <w:right w:val="none" w:sz="0" w:space="0" w:color="auto"/>
      </w:divBdr>
    </w:div>
    <w:div w:id="479276864">
      <w:bodyDiv w:val="1"/>
      <w:marLeft w:val="0"/>
      <w:marRight w:val="0"/>
      <w:marTop w:val="0"/>
      <w:marBottom w:val="0"/>
      <w:divBdr>
        <w:top w:val="none" w:sz="0" w:space="0" w:color="auto"/>
        <w:left w:val="none" w:sz="0" w:space="0" w:color="auto"/>
        <w:bottom w:val="none" w:sz="0" w:space="0" w:color="auto"/>
        <w:right w:val="none" w:sz="0" w:space="0" w:color="auto"/>
      </w:divBdr>
    </w:div>
    <w:div w:id="509025501">
      <w:bodyDiv w:val="1"/>
      <w:marLeft w:val="0"/>
      <w:marRight w:val="0"/>
      <w:marTop w:val="0"/>
      <w:marBottom w:val="0"/>
      <w:divBdr>
        <w:top w:val="none" w:sz="0" w:space="0" w:color="auto"/>
        <w:left w:val="none" w:sz="0" w:space="0" w:color="auto"/>
        <w:bottom w:val="none" w:sz="0" w:space="0" w:color="auto"/>
        <w:right w:val="none" w:sz="0" w:space="0" w:color="auto"/>
      </w:divBdr>
    </w:div>
    <w:div w:id="537203543">
      <w:bodyDiv w:val="1"/>
      <w:marLeft w:val="0"/>
      <w:marRight w:val="0"/>
      <w:marTop w:val="0"/>
      <w:marBottom w:val="0"/>
      <w:divBdr>
        <w:top w:val="none" w:sz="0" w:space="0" w:color="auto"/>
        <w:left w:val="none" w:sz="0" w:space="0" w:color="auto"/>
        <w:bottom w:val="none" w:sz="0" w:space="0" w:color="auto"/>
        <w:right w:val="none" w:sz="0" w:space="0" w:color="auto"/>
      </w:divBdr>
    </w:div>
    <w:div w:id="538931232">
      <w:bodyDiv w:val="1"/>
      <w:marLeft w:val="0"/>
      <w:marRight w:val="0"/>
      <w:marTop w:val="0"/>
      <w:marBottom w:val="0"/>
      <w:divBdr>
        <w:top w:val="none" w:sz="0" w:space="0" w:color="auto"/>
        <w:left w:val="none" w:sz="0" w:space="0" w:color="auto"/>
        <w:bottom w:val="none" w:sz="0" w:space="0" w:color="auto"/>
        <w:right w:val="none" w:sz="0" w:space="0" w:color="auto"/>
      </w:divBdr>
    </w:div>
    <w:div w:id="543492599">
      <w:bodyDiv w:val="1"/>
      <w:marLeft w:val="0"/>
      <w:marRight w:val="0"/>
      <w:marTop w:val="0"/>
      <w:marBottom w:val="0"/>
      <w:divBdr>
        <w:top w:val="none" w:sz="0" w:space="0" w:color="auto"/>
        <w:left w:val="none" w:sz="0" w:space="0" w:color="auto"/>
        <w:bottom w:val="none" w:sz="0" w:space="0" w:color="auto"/>
        <w:right w:val="none" w:sz="0" w:space="0" w:color="auto"/>
      </w:divBdr>
    </w:div>
    <w:div w:id="608119832">
      <w:bodyDiv w:val="1"/>
      <w:marLeft w:val="0"/>
      <w:marRight w:val="0"/>
      <w:marTop w:val="0"/>
      <w:marBottom w:val="0"/>
      <w:divBdr>
        <w:top w:val="none" w:sz="0" w:space="0" w:color="auto"/>
        <w:left w:val="none" w:sz="0" w:space="0" w:color="auto"/>
        <w:bottom w:val="none" w:sz="0" w:space="0" w:color="auto"/>
        <w:right w:val="none" w:sz="0" w:space="0" w:color="auto"/>
      </w:divBdr>
    </w:div>
    <w:div w:id="613829967">
      <w:bodyDiv w:val="1"/>
      <w:marLeft w:val="0"/>
      <w:marRight w:val="0"/>
      <w:marTop w:val="0"/>
      <w:marBottom w:val="0"/>
      <w:divBdr>
        <w:top w:val="none" w:sz="0" w:space="0" w:color="auto"/>
        <w:left w:val="none" w:sz="0" w:space="0" w:color="auto"/>
        <w:bottom w:val="none" w:sz="0" w:space="0" w:color="auto"/>
        <w:right w:val="none" w:sz="0" w:space="0" w:color="auto"/>
      </w:divBdr>
    </w:div>
    <w:div w:id="654837280">
      <w:bodyDiv w:val="1"/>
      <w:marLeft w:val="0"/>
      <w:marRight w:val="0"/>
      <w:marTop w:val="0"/>
      <w:marBottom w:val="0"/>
      <w:divBdr>
        <w:top w:val="none" w:sz="0" w:space="0" w:color="auto"/>
        <w:left w:val="none" w:sz="0" w:space="0" w:color="auto"/>
        <w:bottom w:val="none" w:sz="0" w:space="0" w:color="auto"/>
        <w:right w:val="none" w:sz="0" w:space="0" w:color="auto"/>
      </w:divBdr>
    </w:div>
    <w:div w:id="695691604">
      <w:bodyDiv w:val="1"/>
      <w:marLeft w:val="0"/>
      <w:marRight w:val="0"/>
      <w:marTop w:val="0"/>
      <w:marBottom w:val="0"/>
      <w:divBdr>
        <w:top w:val="none" w:sz="0" w:space="0" w:color="auto"/>
        <w:left w:val="none" w:sz="0" w:space="0" w:color="auto"/>
        <w:bottom w:val="none" w:sz="0" w:space="0" w:color="auto"/>
        <w:right w:val="none" w:sz="0" w:space="0" w:color="auto"/>
      </w:divBdr>
    </w:div>
    <w:div w:id="821039715">
      <w:bodyDiv w:val="1"/>
      <w:marLeft w:val="0"/>
      <w:marRight w:val="0"/>
      <w:marTop w:val="0"/>
      <w:marBottom w:val="0"/>
      <w:divBdr>
        <w:top w:val="none" w:sz="0" w:space="0" w:color="auto"/>
        <w:left w:val="none" w:sz="0" w:space="0" w:color="auto"/>
        <w:bottom w:val="none" w:sz="0" w:space="0" w:color="auto"/>
        <w:right w:val="none" w:sz="0" w:space="0" w:color="auto"/>
      </w:divBdr>
    </w:div>
    <w:div w:id="848565000">
      <w:bodyDiv w:val="1"/>
      <w:marLeft w:val="0"/>
      <w:marRight w:val="0"/>
      <w:marTop w:val="0"/>
      <w:marBottom w:val="0"/>
      <w:divBdr>
        <w:top w:val="none" w:sz="0" w:space="0" w:color="auto"/>
        <w:left w:val="none" w:sz="0" w:space="0" w:color="auto"/>
        <w:bottom w:val="none" w:sz="0" w:space="0" w:color="auto"/>
        <w:right w:val="none" w:sz="0" w:space="0" w:color="auto"/>
      </w:divBdr>
    </w:div>
    <w:div w:id="928612305">
      <w:bodyDiv w:val="1"/>
      <w:marLeft w:val="0"/>
      <w:marRight w:val="0"/>
      <w:marTop w:val="0"/>
      <w:marBottom w:val="0"/>
      <w:divBdr>
        <w:top w:val="none" w:sz="0" w:space="0" w:color="auto"/>
        <w:left w:val="none" w:sz="0" w:space="0" w:color="auto"/>
        <w:bottom w:val="none" w:sz="0" w:space="0" w:color="auto"/>
        <w:right w:val="none" w:sz="0" w:space="0" w:color="auto"/>
      </w:divBdr>
    </w:div>
    <w:div w:id="980229395">
      <w:bodyDiv w:val="1"/>
      <w:marLeft w:val="0"/>
      <w:marRight w:val="0"/>
      <w:marTop w:val="0"/>
      <w:marBottom w:val="0"/>
      <w:divBdr>
        <w:top w:val="none" w:sz="0" w:space="0" w:color="auto"/>
        <w:left w:val="none" w:sz="0" w:space="0" w:color="auto"/>
        <w:bottom w:val="none" w:sz="0" w:space="0" w:color="auto"/>
        <w:right w:val="none" w:sz="0" w:space="0" w:color="auto"/>
      </w:divBdr>
    </w:div>
    <w:div w:id="1043604176">
      <w:bodyDiv w:val="1"/>
      <w:marLeft w:val="0"/>
      <w:marRight w:val="0"/>
      <w:marTop w:val="0"/>
      <w:marBottom w:val="0"/>
      <w:divBdr>
        <w:top w:val="none" w:sz="0" w:space="0" w:color="auto"/>
        <w:left w:val="none" w:sz="0" w:space="0" w:color="auto"/>
        <w:bottom w:val="none" w:sz="0" w:space="0" w:color="auto"/>
        <w:right w:val="none" w:sz="0" w:space="0" w:color="auto"/>
      </w:divBdr>
    </w:div>
    <w:div w:id="1073284541">
      <w:bodyDiv w:val="1"/>
      <w:marLeft w:val="0"/>
      <w:marRight w:val="0"/>
      <w:marTop w:val="0"/>
      <w:marBottom w:val="0"/>
      <w:divBdr>
        <w:top w:val="none" w:sz="0" w:space="0" w:color="auto"/>
        <w:left w:val="none" w:sz="0" w:space="0" w:color="auto"/>
        <w:bottom w:val="none" w:sz="0" w:space="0" w:color="auto"/>
        <w:right w:val="none" w:sz="0" w:space="0" w:color="auto"/>
      </w:divBdr>
    </w:div>
    <w:div w:id="1118796936">
      <w:bodyDiv w:val="1"/>
      <w:marLeft w:val="0"/>
      <w:marRight w:val="0"/>
      <w:marTop w:val="0"/>
      <w:marBottom w:val="0"/>
      <w:divBdr>
        <w:top w:val="none" w:sz="0" w:space="0" w:color="auto"/>
        <w:left w:val="none" w:sz="0" w:space="0" w:color="auto"/>
        <w:bottom w:val="none" w:sz="0" w:space="0" w:color="auto"/>
        <w:right w:val="none" w:sz="0" w:space="0" w:color="auto"/>
      </w:divBdr>
    </w:div>
    <w:div w:id="1198932065">
      <w:bodyDiv w:val="1"/>
      <w:marLeft w:val="0"/>
      <w:marRight w:val="0"/>
      <w:marTop w:val="0"/>
      <w:marBottom w:val="0"/>
      <w:divBdr>
        <w:top w:val="none" w:sz="0" w:space="0" w:color="auto"/>
        <w:left w:val="none" w:sz="0" w:space="0" w:color="auto"/>
        <w:bottom w:val="none" w:sz="0" w:space="0" w:color="auto"/>
        <w:right w:val="none" w:sz="0" w:space="0" w:color="auto"/>
      </w:divBdr>
    </w:div>
    <w:div w:id="1255280220">
      <w:bodyDiv w:val="1"/>
      <w:marLeft w:val="0"/>
      <w:marRight w:val="0"/>
      <w:marTop w:val="0"/>
      <w:marBottom w:val="0"/>
      <w:divBdr>
        <w:top w:val="none" w:sz="0" w:space="0" w:color="auto"/>
        <w:left w:val="none" w:sz="0" w:space="0" w:color="auto"/>
        <w:bottom w:val="none" w:sz="0" w:space="0" w:color="auto"/>
        <w:right w:val="none" w:sz="0" w:space="0" w:color="auto"/>
      </w:divBdr>
    </w:div>
    <w:div w:id="1359504284">
      <w:bodyDiv w:val="1"/>
      <w:marLeft w:val="0"/>
      <w:marRight w:val="0"/>
      <w:marTop w:val="0"/>
      <w:marBottom w:val="0"/>
      <w:divBdr>
        <w:top w:val="none" w:sz="0" w:space="0" w:color="auto"/>
        <w:left w:val="none" w:sz="0" w:space="0" w:color="auto"/>
        <w:bottom w:val="none" w:sz="0" w:space="0" w:color="auto"/>
        <w:right w:val="none" w:sz="0" w:space="0" w:color="auto"/>
      </w:divBdr>
    </w:div>
    <w:div w:id="1500579156">
      <w:bodyDiv w:val="1"/>
      <w:marLeft w:val="0"/>
      <w:marRight w:val="0"/>
      <w:marTop w:val="0"/>
      <w:marBottom w:val="0"/>
      <w:divBdr>
        <w:top w:val="none" w:sz="0" w:space="0" w:color="auto"/>
        <w:left w:val="none" w:sz="0" w:space="0" w:color="auto"/>
        <w:bottom w:val="none" w:sz="0" w:space="0" w:color="auto"/>
        <w:right w:val="none" w:sz="0" w:space="0" w:color="auto"/>
      </w:divBdr>
    </w:div>
    <w:div w:id="1536573810">
      <w:bodyDiv w:val="1"/>
      <w:marLeft w:val="0"/>
      <w:marRight w:val="0"/>
      <w:marTop w:val="0"/>
      <w:marBottom w:val="0"/>
      <w:divBdr>
        <w:top w:val="none" w:sz="0" w:space="0" w:color="auto"/>
        <w:left w:val="none" w:sz="0" w:space="0" w:color="auto"/>
        <w:bottom w:val="none" w:sz="0" w:space="0" w:color="auto"/>
        <w:right w:val="none" w:sz="0" w:space="0" w:color="auto"/>
      </w:divBdr>
    </w:div>
    <w:div w:id="1549875378">
      <w:bodyDiv w:val="1"/>
      <w:marLeft w:val="0"/>
      <w:marRight w:val="0"/>
      <w:marTop w:val="0"/>
      <w:marBottom w:val="0"/>
      <w:divBdr>
        <w:top w:val="none" w:sz="0" w:space="0" w:color="auto"/>
        <w:left w:val="none" w:sz="0" w:space="0" w:color="auto"/>
        <w:bottom w:val="none" w:sz="0" w:space="0" w:color="auto"/>
        <w:right w:val="none" w:sz="0" w:space="0" w:color="auto"/>
      </w:divBdr>
    </w:div>
    <w:div w:id="1586257826">
      <w:bodyDiv w:val="1"/>
      <w:marLeft w:val="0"/>
      <w:marRight w:val="0"/>
      <w:marTop w:val="0"/>
      <w:marBottom w:val="0"/>
      <w:divBdr>
        <w:top w:val="none" w:sz="0" w:space="0" w:color="auto"/>
        <w:left w:val="none" w:sz="0" w:space="0" w:color="auto"/>
        <w:bottom w:val="none" w:sz="0" w:space="0" w:color="auto"/>
        <w:right w:val="none" w:sz="0" w:space="0" w:color="auto"/>
      </w:divBdr>
    </w:div>
    <w:div w:id="1609779831">
      <w:bodyDiv w:val="1"/>
      <w:marLeft w:val="0"/>
      <w:marRight w:val="0"/>
      <w:marTop w:val="0"/>
      <w:marBottom w:val="0"/>
      <w:divBdr>
        <w:top w:val="none" w:sz="0" w:space="0" w:color="auto"/>
        <w:left w:val="none" w:sz="0" w:space="0" w:color="auto"/>
        <w:bottom w:val="none" w:sz="0" w:space="0" w:color="auto"/>
        <w:right w:val="none" w:sz="0" w:space="0" w:color="auto"/>
      </w:divBdr>
    </w:div>
    <w:div w:id="1638147243">
      <w:bodyDiv w:val="1"/>
      <w:marLeft w:val="0"/>
      <w:marRight w:val="0"/>
      <w:marTop w:val="0"/>
      <w:marBottom w:val="0"/>
      <w:divBdr>
        <w:top w:val="none" w:sz="0" w:space="0" w:color="auto"/>
        <w:left w:val="none" w:sz="0" w:space="0" w:color="auto"/>
        <w:bottom w:val="none" w:sz="0" w:space="0" w:color="auto"/>
        <w:right w:val="none" w:sz="0" w:space="0" w:color="auto"/>
      </w:divBdr>
    </w:div>
    <w:div w:id="1661421028">
      <w:bodyDiv w:val="1"/>
      <w:marLeft w:val="0"/>
      <w:marRight w:val="0"/>
      <w:marTop w:val="0"/>
      <w:marBottom w:val="0"/>
      <w:divBdr>
        <w:top w:val="none" w:sz="0" w:space="0" w:color="auto"/>
        <w:left w:val="none" w:sz="0" w:space="0" w:color="auto"/>
        <w:bottom w:val="none" w:sz="0" w:space="0" w:color="auto"/>
        <w:right w:val="none" w:sz="0" w:space="0" w:color="auto"/>
      </w:divBdr>
    </w:div>
    <w:div w:id="1681737497">
      <w:bodyDiv w:val="1"/>
      <w:marLeft w:val="0"/>
      <w:marRight w:val="0"/>
      <w:marTop w:val="0"/>
      <w:marBottom w:val="0"/>
      <w:divBdr>
        <w:top w:val="none" w:sz="0" w:space="0" w:color="auto"/>
        <w:left w:val="none" w:sz="0" w:space="0" w:color="auto"/>
        <w:bottom w:val="none" w:sz="0" w:space="0" w:color="auto"/>
        <w:right w:val="none" w:sz="0" w:space="0" w:color="auto"/>
      </w:divBdr>
    </w:div>
    <w:div w:id="1753117524">
      <w:bodyDiv w:val="1"/>
      <w:marLeft w:val="0"/>
      <w:marRight w:val="0"/>
      <w:marTop w:val="0"/>
      <w:marBottom w:val="0"/>
      <w:divBdr>
        <w:top w:val="none" w:sz="0" w:space="0" w:color="auto"/>
        <w:left w:val="none" w:sz="0" w:space="0" w:color="auto"/>
        <w:bottom w:val="none" w:sz="0" w:space="0" w:color="auto"/>
        <w:right w:val="none" w:sz="0" w:space="0" w:color="auto"/>
      </w:divBdr>
    </w:div>
    <w:div w:id="1756318898">
      <w:bodyDiv w:val="1"/>
      <w:marLeft w:val="0"/>
      <w:marRight w:val="0"/>
      <w:marTop w:val="0"/>
      <w:marBottom w:val="0"/>
      <w:divBdr>
        <w:top w:val="none" w:sz="0" w:space="0" w:color="auto"/>
        <w:left w:val="none" w:sz="0" w:space="0" w:color="auto"/>
        <w:bottom w:val="none" w:sz="0" w:space="0" w:color="auto"/>
        <w:right w:val="none" w:sz="0" w:space="0" w:color="auto"/>
      </w:divBdr>
      <w:divsChild>
        <w:div w:id="796410140">
          <w:marLeft w:val="0"/>
          <w:marRight w:val="0"/>
          <w:marTop w:val="0"/>
          <w:marBottom w:val="0"/>
          <w:divBdr>
            <w:top w:val="none" w:sz="0" w:space="0" w:color="auto"/>
            <w:left w:val="none" w:sz="0" w:space="0" w:color="auto"/>
            <w:bottom w:val="none" w:sz="0" w:space="0" w:color="auto"/>
            <w:right w:val="none" w:sz="0" w:space="0" w:color="auto"/>
          </w:divBdr>
        </w:div>
      </w:divsChild>
    </w:div>
    <w:div w:id="1779835193">
      <w:bodyDiv w:val="1"/>
      <w:marLeft w:val="0"/>
      <w:marRight w:val="0"/>
      <w:marTop w:val="0"/>
      <w:marBottom w:val="0"/>
      <w:divBdr>
        <w:top w:val="none" w:sz="0" w:space="0" w:color="auto"/>
        <w:left w:val="none" w:sz="0" w:space="0" w:color="auto"/>
        <w:bottom w:val="none" w:sz="0" w:space="0" w:color="auto"/>
        <w:right w:val="none" w:sz="0" w:space="0" w:color="auto"/>
      </w:divBdr>
    </w:div>
    <w:div w:id="1792824638">
      <w:bodyDiv w:val="1"/>
      <w:marLeft w:val="0"/>
      <w:marRight w:val="0"/>
      <w:marTop w:val="0"/>
      <w:marBottom w:val="0"/>
      <w:divBdr>
        <w:top w:val="none" w:sz="0" w:space="0" w:color="auto"/>
        <w:left w:val="none" w:sz="0" w:space="0" w:color="auto"/>
        <w:bottom w:val="none" w:sz="0" w:space="0" w:color="auto"/>
        <w:right w:val="none" w:sz="0" w:space="0" w:color="auto"/>
      </w:divBdr>
    </w:div>
    <w:div w:id="1828982200">
      <w:bodyDiv w:val="1"/>
      <w:marLeft w:val="0"/>
      <w:marRight w:val="0"/>
      <w:marTop w:val="0"/>
      <w:marBottom w:val="0"/>
      <w:divBdr>
        <w:top w:val="none" w:sz="0" w:space="0" w:color="auto"/>
        <w:left w:val="none" w:sz="0" w:space="0" w:color="auto"/>
        <w:bottom w:val="none" w:sz="0" w:space="0" w:color="auto"/>
        <w:right w:val="none" w:sz="0" w:space="0" w:color="auto"/>
      </w:divBdr>
    </w:div>
    <w:div w:id="1849060448">
      <w:bodyDiv w:val="1"/>
      <w:marLeft w:val="0"/>
      <w:marRight w:val="0"/>
      <w:marTop w:val="0"/>
      <w:marBottom w:val="0"/>
      <w:divBdr>
        <w:top w:val="none" w:sz="0" w:space="0" w:color="auto"/>
        <w:left w:val="none" w:sz="0" w:space="0" w:color="auto"/>
        <w:bottom w:val="none" w:sz="0" w:space="0" w:color="auto"/>
        <w:right w:val="none" w:sz="0" w:space="0" w:color="auto"/>
      </w:divBdr>
    </w:div>
    <w:div w:id="1914851189">
      <w:bodyDiv w:val="1"/>
      <w:marLeft w:val="0"/>
      <w:marRight w:val="0"/>
      <w:marTop w:val="0"/>
      <w:marBottom w:val="0"/>
      <w:divBdr>
        <w:top w:val="none" w:sz="0" w:space="0" w:color="auto"/>
        <w:left w:val="none" w:sz="0" w:space="0" w:color="auto"/>
        <w:bottom w:val="none" w:sz="0" w:space="0" w:color="auto"/>
        <w:right w:val="none" w:sz="0" w:space="0" w:color="auto"/>
      </w:divBdr>
    </w:div>
    <w:div w:id="1916434837">
      <w:bodyDiv w:val="1"/>
      <w:marLeft w:val="0"/>
      <w:marRight w:val="0"/>
      <w:marTop w:val="0"/>
      <w:marBottom w:val="0"/>
      <w:divBdr>
        <w:top w:val="none" w:sz="0" w:space="0" w:color="auto"/>
        <w:left w:val="none" w:sz="0" w:space="0" w:color="auto"/>
        <w:bottom w:val="none" w:sz="0" w:space="0" w:color="auto"/>
        <w:right w:val="none" w:sz="0" w:space="0" w:color="auto"/>
      </w:divBdr>
    </w:div>
    <w:div w:id="1933779133">
      <w:bodyDiv w:val="1"/>
      <w:marLeft w:val="0"/>
      <w:marRight w:val="0"/>
      <w:marTop w:val="0"/>
      <w:marBottom w:val="0"/>
      <w:divBdr>
        <w:top w:val="none" w:sz="0" w:space="0" w:color="auto"/>
        <w:left w:val="none" w:sz="0" w:space="0" w:color="auto"/>
        <w:bottom w:val="none" w:sz="0" w:space="0" w:color="auto"/>
        <w:right w:val="none" w:sz="0" w:space="0" w:color="auto"/>
      </w:divBdr>
    </w:div>
    <w:div w:id="1941140592">
      <w:bodyDiv w:val="1"/>
      <w:marLeft w:val="0"/>
      <w:marRight w:val="0"/>
      <w:marTop w:val="0"/>
      <w:marBottom w:val="0"/>
      <w:divBdr>
        <w:top w:val="none" w:sz="0" w:space="0" w:color="auto"/>
        <w:left w:val="none" w:sz="0" w:space="0" w:color="auto"/>
        <w:bottom w:val="none" w:sz="0" w:space="0" w:color="auto"/>
        <w:right w:val="none" w:sz="0" w:space="0" w:color="auto"/>
      </w:divBdr>
    </w:div>
    <w:div w:id="1993945921">
      <w:bodyDiv w:val="1"/>
      <w:marLeft w:val="0"/>
      <w:marRight w:val="0"/>
      <w:marTop w:val="0"/>
      <w:marBottom w:val="0"/>
      <w:divBdr>
        <w:top w:val="none" w:sz="0" w:space="0" w:color="auto"/>
        <w:left w:val="none" w:sz="0" w:space="0" w:color="auto"/>
        <w:bottom w:val="none" w:sz="0" w:space="0" w:color="auto"/>
        <w:right w:val="none" w:sz="0" w:space="0" w:color="auto"/>
      </w:divBdr>
    </w:div>
    <w:div w:id="2047756712">
      <w:bodyDiv w:val="1"/>
      <w:marLeft w:val="0"/>
      <w:marRight w:val="0"/>
      <w:marTop w:val="0"/>
      <w:marBottom w:val="0"/>
      <w:divBdr>
        <w:top w:val="none" w:sz="0" w:space="0" w:color="auto"/>
        <w:left w:val="none" w:sz="0" w:space="0" w:color="auto"/>
        <w:bottom w:val="none" w:sz="0" w:space="0" w:color="auto"/>
        <w:right w:val="none" w:sz="0" w:space="0" w:color="auto"/>
      </w:divBdr>
    </w:div>
    <w:div w:id="2062090426">
      <w:bodyDiv w:val="1"/>
      <w:marLeft w:val="0"/>
      <w:marRight w:val="0"/>
      <w:marTop w:val="0"/>
      <w:marBottom w:val="0"/>
      <w:divBdr>
        <w:top w:val="none" w:sz="0" w:space="0" w:color="auto"/>
        <w:left w:val="none" w:sz="0" w:space="0" w:color="auto"/>
        <w:bottom w:val="none" w:sz="0" w:space="0" w:color="auto"/>
        <w:right w:val="none" w:sz="0" w:space="0" w:color="auto"/>
      </w:divBdr>
    </w:div>
    <w:div w:id="2072314079">
      <w:bodyDiv w:val="1"/>
      <w:marLeft w:val="0"/>
      <w:marRight w:val="0"/>
      <w:marTop w:val="0"/>
      <w:marBottom w:val="0"/>
      <w:divBdr>
        <w:top w:val="none" w:sz="0" w:space="0" w:color="auto"/>
        <w:left w:val="none" w:sz="0" w:space="0" w:color="auto"/>
        <w:bottom w:val="none" w:sz="0" w:space="0" w:color="auto"/>
        <w:right w:val="none" w:sz="0" w:space="0" w:color="auto"/>
      </w:divBdr>
    </w:div>
    <w:div w:id="2079941174">
      <w:bodyDiv w:val="1"/>
      <w:marLeft w:val="0"/>
      <w:marRight w:val="0"/>
      <w:marTop w:val="0"/>
      <w:marBottom w:val="0"/>
      <w:divBdr>
        <w:top w:val="none" w:sz="0" w:space="0" w:color="auto"/>
        <w:left w:val="none" w:sz="0" w:space="0" w:color="auto"/>
        <w:bottom w:val="none" w:sz="0" w:space="0" w:color="auto"/>
        <w:right w:val="none" w:sz="0" w:space="0" w:color="auto"/>
      </w:divBdr>
    </w:div>
    <w:div w:id="2101364893">
      <w:bodyDiv w:val="1"/>
      <w:marLeft w:val="0"/>
      <w:marRight w:val="0"/>
      <w:marTop w:val="0"/>
      <w:marBottom w:val="0"/>
      <w:divBdr>
        <w:top w:val="none" w:sz="0" w:space="0" w:color="auto"/>
        <w:left w:val="none" w:sz="0" w:space="0" w:color="auto"/>
        <w:bottom w:val="none" w:sz="0" w:space="0" w:color="auto"/>
        <w:right w:val="none" w:sz="0" w:space="0" w:color="auto"/>
      </w:divBdr>
    </w:div>
    <w:div w:id="2107840932">
      <w:bodyDiv w:val="1"/>
      <w:marLeft w:val="0"/>
      <w:marRight w:val="0"/>
      <w:marTop w:val="0"/>
      <w:marBottom w:val="0"/>
      <w:divBdr>
        <w:top w:val="none" w:sz="0" w:space="0" w:color="auto"/>
        <w:left w:val="none" w:sz="0" w:space="0" w:color="auto"/>
        <w:bottom w:val="none" w:sz="0" w:space="0" w:color="auto"/>
        <w:right w:val="none" w:sz="0" w:space="0" w:color="auto"/>
      </w:divBdr>
    </w:div>
    <w:div w:id="2109032986">
      <w:bodyDiv w:val="1"/>
      <w:marLeft w:val="0"/>
      <w:marRight w:val="0"/>
      <w:marTop w:val="0"/>
      <w:marBottom w:val="0"/>
      <w:divBdr>
        <w:top w:val="none" w:sz="0" w:space="0" w:color="auto"/>
        <w:left w:val="none" w:sz="0" w:space="0" w:color="auto"/>
        <w:bottom w:val="none" w:sz="0" w:space="0" w:color="auto"/>
        <w:right w:val="none" w:sz="0" w:space="0" w:color="auto"/>
      </w:divBdr>
    </w:div>
    <w:div w:id="213085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FDC4F-05DF-4CB7-B923-222CF0E12FC8}">
  <ds:schemaRefs>
    <ds:schemaRef ds:uri="http://schemas.openxmlformats.org/officeDocument/2006/bibliography"/>
  </ds:schemaRefs>
</ds:datastoreItem>
</file>

<file path=docMetadata/LabelInfo.xml><?xml version="1.0" encoding="utf-8"?>
<clbl:labelList xmlns:clbl="http://schemas.microsoft.com/office/2020/mipLabelMetadata">
  <clbl:label id="{c4bc3177-0536-4996-8eb6-21250ea187dc}" enabled="1" method="Standard" siteId="{3e861d16-48b7-4a0e-9806-8c04d81b7b2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4815</Words>
  <Characters>27449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Massachusetts Tax Credit Transparency Report</vt:lpstr>
    </vt:vector>
  </TitlesOfParts>
  <Company>Commonwealth of MA</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Tax Credit Transparency Report</dc:title>
  <dc:subject/>
  <dc:creator>Commonwealth of Massachusetts;Department of Revenue</dc:creator>
  <cp:keywords/>
  <cp:lastModifiedBy>Liu, Fushang (DOR)</cp:lastModifiedBy>
  <cp:revision>3</cp:revision>
  <cp:lastPrinted>2025-09-08T17:41:00Z</cp:lastPrinted>
  <dcterms:created xsi:type="dcterms:W3CDTF">2026-07-08T20:04:00Z</dcterms:created>
  <dcterms:modified xsi:type="dcterms:W3CDTF">2026-07-08T20:05:00Z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x_filename">
    <vt:lpwstr>DOR_LEGAL-#610251-v5-2024_Tax_Credit_Transparency_Report_-JJT_Update.docx</vt:lpwstr>
  </property>
  <property fmtid="{D5CDD505-2E9C-101B-9397-08002B2CF9AE}" pid="3" name="GrammarlyDocumentId">
    <vt:lpwstr>40ec0c38-a4d0-40fa-b05c-f64e839cc124</vt:lpwstr>
  </property>
</Properties>
</file>