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EC578E" w14:textId="77777777" w:rsidR="00FB506B" w:rsidRPr="00DE4330" w:rsidRDefault="00FB506B" w:rsidP="00FB506B">
      <w:pPr>
        <w:pStyle w:val="Title"/>
        <w:rPr>
          <w:rFonts w:ascii="Calibri" w:hAnsi="Calibri" w:cs="Calibri"/>
          <w:sz w:val="28"/>
          <w:szCs w:val="28"/>
        </w:rPr>
      </w:pPr>
    </w:p>
    <w:p w14:paraId="53E7A6C5" w14:textId="77777777" w:rsidR="003D0ADB" w:rsidRPr="00DE4330" w:rsidRDefault="00FB506B" w:rsidP="00FB506B">
      <w:pPr>
        <w:pStyle w:val="Title"/>
        <w:rPr>
          <w:rFonts w:ascii="Calibri" w:hAnsi="Calibri" w:cs="Calibri"/>
          <w:sz w:val="28"/>
          <w:szCs w:val="28"/>
        </w:rPr>
      </w:pPr>
      <w:r w:rsidRPr="00DE4330">
        <w:rPr>
          <w:rFonts w:ascii="Calibri" w:hAnsi="Calibri" w:cs="Calibri"/>
          <w:sz w:val="28"/>
          <w:szCs w:val="28"/>
        </w:rPr>
        <w:t>Standard Operating Procedure</w:t>
      </w:r>
    </w:p>
    <w:p w14:paraId="78F5B8A4" w14:textId="77777777" w:rsidR="003D0ADB" w:rsidRPr="00DE4330" w:rsidRDefault="003D0ADB" w:rsidP="003D0ADB">
      <w:pPr>
        <w:jc w:val="center"/>
        <w:rPr>
          <w:rFonts w:cs="Calibri"/>
          <w:b/>
          <w:sz w:val="28"/>
          <w:szCs w:val="28"/>
        </w:rPr>
      </w:pPr>
    </w:p>
    <w:p w14:paraId="05B96D0F" w14:textId="77777777" w:rsidR="003D0ADB" w:rsidRPr="00DE4330" w:rsidRDefault="003D0ADB" w:rsidP="00C46D4E">
      <w:pPr>
        <w:jc w:val="center"/>
        <w:rPr>
          <w:rFonts w:cs="Calibri"/>
          <w:iCs/>
          <w:sz w:val="28"/>
          <w:szCs w:val="28"/>
          <w:u w:val="single"/>
        </w:rPr>
      </w:pPr>
      <w:r w:rsidRPr="00DE4330">
        <w:rPr>
          <w:rFonts w:cs="Calibri"/>
          <w:iCs/>
          <w:sz w:val="28"/>
          <w:szCs w:val="28"/>
          <w:u w:val="single"/>
        </w:rPr>
        <w:t>Turbidity Measurement</w:t>
      </w:r>
    </w:p>
    <w:p w14:paraId="35998721" w14:textId="77777777" w:rsidR="003D0ADB" w:rsidRPr="00DE4330" w:rsidRDefault="003D0ADB" w:rsidP="003D0ADB">
      <w:pPr>
        <w:jc w:val="center"/>
        <w:rPr>
          <w:rFonts w:cs="Calibri"/>
        </w:rPr>
      </w:pPr>
    </w:p>
    <w:p w14:paraId="5DE1DD0B" w14:textId="77777777" w:rsidR="00FB506B" w:rsidRPr="00DE4330" w:rsidRDefault="00FB506B" w:rsidP="00C46D4E">
      <w:pPr>
        <w:pStyle w:val="WPPTitle2"/>
        <w:contextualSpacing/>
      </w:pPr>
      <w:r w:rsidRPr="00DE4330">
        <w:t>Prepared by:</w:t>
      </w:r>
    </w:p>
    <w:p w14:paraId="3CE9E9F4" w14:textId="77777777" w:rsidR="00FB506B" w:rsidRPr="00DE4330" w:rsidRDefault="00FB506B" w:rsidP="00C46D4E">
      <w:pPr>
        <w:pStyle w:val="WPPTitle2"/>
        <w:contextualSpacing/>
        <w:rPr>
          <w:bCs/>
        </w:rPr>
      </w:pPr>
      <w:r w:rsidRPr="00DE4330">
        <w:rPr>
          <w:bCs/>
        </w:rPr>
        <w:t>Watershed Planning Program</w:t>
      </w:r>
    </w:p>
    <w:p w14:paraId="74C11240" w14:textId="77777777" w:rsidR="00FB506B" w:rsidRPr="00DE4330" w:rsidRDefault="00FB506B" w:rsidP="00C46D4E">
      <w:pPr>
        <w:pStyle w:val="WPPTitle2"/>
        <w:contextualSpacing/>
        <w:rPr>
          <w:bCs/>
        </w:rPr>
      </w:pPr>
      <w:r w:rsidRPr="00DE4330">
        <w:rPr>
          <w:bCs/>
        </w:rPr>
        <w:t>Division of Watershed Management, Bureau of Water Resources</w:t>
      </w:r>
    </w:p>
    <w:p w14:paraId="2DE60E92" w14:textId="77777777" w:rsidR="00FB506B" w:rsidRPr="00DE4330" w:rsidRDefault="00FB506B" w:rsidP="00C46D4E">
      <w:pPr>
        <w:pStyle w:val="WPPTitle2"/>
        <w:contextualSpacing/>
        <w:rPr>
          <w:ins w:id="0" w:author="Flint, Suzanne (DEP)" w:date="2023-05-06T14:46:00Z"/>
        </w:rPr>
      </w:pPr>
      <w:r w:rsidRPr="00DE4330">
        <w:rPr>
          <w:bCs/>
        </w:rPr>
        <w:t>Massachusetts Department of Environmental Protection</w:t>
      </w:r>
    </w:p>
    <w:p w14:paraId="6DC9D17A" w14:textId="77777777" w:rsidR="00FB506B" w:rsidRPr="00DE4330" w:rsidRDefault="00FB506B" w:rsidP="00FB506B">
      <w:pPr>
        <w:spacing w:after="0"/>
        <w:jc w:val="center"/>
        <w:rPr>
          <w:ins w:id="1" w:author="Flint, Suzanne (DEP)" w:date="2023-05-06T14:46:00Z"/>
          <w:rFonts w:cs="Calibri"/>
        </w:rPr>
      </w:pPr>
    </w:p>
    <w:p w14:paraId="7276185F" w14:textId="77777777" w:rsidR="00FB506B" w:rsidRPr="00DE4330" w:rsidRDefault="00FB506B" w:rsidP="00C46D4E">
      <w:pPr>
        <w:spacing w:after="0"/>
        <w:rPr>
          <w:rFonts w:cs="Calibri"/>
        </w:rPr>
      </w:pPr>
    </w:p>
    <w:p w14:paraId="3791F9CF" w14:textId="77777777" w:rsidR="00FB506B" w:rsidRPr="00DE4330" w:rsidRDefault="00FB506B" w:rsidP="00FB506B">
      <w:pPr>
        <w:spacing w:after="0"/>
        <w:jc w:val="center"/>
        <w:rPr>
          <w:rFonts w:cs="Calibri"/>
          <w:sz w:val="28"/>
        </w:rPr>
      </w:pPr>
    </w:p>
    <w:p w14:paraId="7629596E" w14:textId="77777777" w:rsidR="00FB506B" w:rsidRPr="00DE4330" w:rsidRDefault="00FB506B" w:rsidP="00FB506B">
      <w:pPr>
        <w:spacing w:after="0"/>
        <w:jc w:val="center"/>
        <w:rPr>
          <w:rFonts w:cs="Calibri"/>
          <w:b/>
        </w:rPr>
      </w:pPr>
      <w:r w:rsidRPr="00DE4330">
        <w:rPr>
          <w:rFonts w:cs="Calibri"/>
          <w:b/>
        </w:rPr>
        <w:t>Commonwealth of Massachusetts</w:t>
      </w:r>
    </w:p>
    <w:p w14:paraId="2B58CBFF" w14:textId="77777777" w:rsidR="00FB506B" w:rsidRPr="00DE4330" w:rsidRDefault="00FB506B" w:rsidP="00FB506B">
      <w:pPr>
        <w:spacing w:after="0"/>
        <w:jc w:val="center"/>
        <w:rPr>
          <w:rFonts w:cs="Calibri"/>
          <w:b/>
        </w:rPr>
      </w:pPr>
      <w:r w:rsidRPr="00DE4330">
        <w:rPr>
          <w:rFonts w:cs="Calibri"/>
          <w:b/>
        </w:rPr>
        <w:t>Executive Office of Energy and Environmental Affairs</w:t>
      </w:r>
    </w:p>
    <w:p w14:paraId="0896B302" w14:textId="77777777" w:rsidR="00FB506B" w:rsidRPr="00DE4330" w:rsidRDefault="00FB506B" w:rsidP="00FB506B">
      <w:pPr>
        <w:spacing w:after="0"/>
        <w:jc w:val="center"/>
        <w:rPr>
          <w:rFonts w:cs="Calibri"/>
        </w:rPr>
      </w:pPr>
      <w:r w:rsidRPr="00DE4330">
        <w:rPr>
          <w:rFonts w:cs="Calibri"/>
        </w:rPr>
        <w:t>Rebecca L. Tepper, Secretary</w:t>
      </w:r>
    </w:p>
    <w:p w14:paraId="185DFE24" w14:textId="77777777" w:rsidR="00FB506B" w:rsidRPr="00DE4330" w:rsidRDefault="00FB506B" w:rsidP="00FB506B">
      <w:pPr>
        <w:spacing w:after="0"/>
        <w:jc w:val="center"/>
        <w:rPr>
          <w:rFonts w:cs="Calibri"/>
          <w:b/>
        </w:rPr>
      </w:pPr>
      <w:r w:rsidRPr="00DE4330">
        <w:rPr>
          <w:rFonts w:cs="Calibri"/>
          <w:b/>
        </w:rPr>
        <w:t>Massachusetts Department of Environmental Protection</w:t>
      </w:r>
    </w:p>
    <w:p w14:paraId="68EB5735" w14:textId="77777777" w:rsidR="00FB506B" w:rsidRPr="00DE4330" w:rsidRDefault="00FB506B" w:rsidP="00FB506B">
      <w:pPr>
        <w:spacing w:after="0"/>
        <w:jc w:val="center"/>
        <w:rPr>
          <w:rFonts w:cs="Calibri"/>
        </w:rPr>
      </w:pPr>
      <w:r w:rsidRPr="00DE4330">
        <w:rPr>
          <w:rFonts w:cs="Calibri"/>
        </w:rPr>
        <w:t xml:space="preserve">Bonnie </w:t>
      </w:r>
      <w:proofErr w:type="spellStart"/>
      <w:r w:rsidRPr="00DE4330">
        <w:rPr>
          <w:rFonts w:cs="Calibri"/>
        </w:rPr>
        <w:t>Heiple</w:t>
      </w:r>
      <w:proofErr w:type="spellEnd"/>
      <w:r w:rsidRPr="00DE4330">
        <w:rPr>
          <w:rFonts w:cs="Calibri"/>
        </w:rPr>
        <w:t>, Commissioner</w:t>
      </w:r>
    </w:p>
    <w:p w14:paraId="277D8BEF" w14:textId="77777777" w:rsidR="00FB506B" w:rsidRPr="00DE4330" w:rsidRDefault="00FB506B" w:rsidP="00FB506B">
      <w:pPr>
        <w:spacing w:after="0"/>
        <w:jc w:val="center"/>
        <w:rPr>
          <w:rFonts w:cs="Calibri"/>
          <w:b/>
          <w:bCs/>
        </w:rPr>
      </w:pPr>
      <w:r w:rsidRPr="00DE4330">
        <w:rPr>
          <w:rFonts w:cs="Calibri"/>
          <w:b/>
          <w:bCs/>
        </w:rPr>
        <w:t>Bureau of Water Resources</w:t>
      </w:r>
    </w:p>
    <w:p w14:paraId="166E1715" w14:textId="77777777" w:rsidR="00FB506B" w:rsidRPr="00DE4330" w:rsidRDefault="00FB506B" w:rsidP="00C46D4E">
      <w:pPr>
        <w:spacing w:after="0"/>
        <w:jc w:val="center"/>
        <w:rPr>
          <w:rFonts w:cs="Calibri"/>
        </w:rPr>
      </w:pPr>
      <w:r w:rsidRPr="00DE4330">
        <w:rPr>
          <w:rFonts w:cs="Calibri"/>
        </w:rPr>
        <w:t>Kathleen M. Baskin, Assistant Commissioner</w:t>
      </w:r>
    </w:p>
    <w:p w14:paraId="18785081" w14:textId="77777777" w:rsidR="00FB506B" w:rsidRPr="00DE4330" w:rsidRDefault="00FB506B" w:rsidP="00FB506B">
      <w:pPr>
        <w:jc w:val="center"/>
        <w:rPr>
          <w:rFonts w:cs="Calibri"/>
          <w:b/>
        </w:rPr>
      </w:pPr>
    </w:p>
    <w:p w14:paraId="5AB53077" w14:textId="77777777" w:rsidR="00FB506B" w:rsidRPr="00DE4330" w:rsidRDefault="00FB506B" w:rsidP="00C46D4E">
      <w:pPr>
        <w:jc w:val="center"/>
        <w:rPr>
          <w:rFonts w:cs="Calibri"/>
          <w:bCs/>
          <w:szCs w:val="18"/>
        </w:rPr>
      </w:pPr>
      <w:r w:rsidRPr="00DE4330">
        <w:rPr>
          <w:rFonts w:cs="Calibri"/>
          <w:bCs/>
          <w:szCs w:val="18"/>
        </w:rPr>
        <w:t>May 2023</w:t>
      </w:r>
    </w:p>
    <w:p w14:paraId="741129A2" w14:textId="77777777" w:rsidR="00C46D4E" w:rsidRPr="00DE4330" w:rsidRDefault="00C46D4E" w:rsidP="00C46D4E">
      <w:pPr>
        <w:jc w:val="center"/>
        <w:rPr>
          <w:rFonts w:cs="Calibri"/>
          <w:bCs/>
          <w:szCs w:val="18"/>
        </w:rPr>
      </w:pPr>
    </w:p>
    <w:p w14:paraId="517714FA" w14:textId="77777777" w:rsidR="00FB506B" w:rsidRPr="00DE4330" w:rsidRDefault="00FB506B" w:rsidP="00C46D4E">
      <w:pPr>
        <w:jc w:val="center"/>
        <w:rPr>
          <w:rFonts w:cs="Calibri"/>
          <w:bCs/>
          <w:szCs w:val="18"/>
        </w:rPr>
      </w:pPr>
      <w:r w:rsidRPr="00DE4330">
        <w:rPr>
          <w:rFonts w:cs="Calibri"/>
          <w:bCs/>
          <w:szCs w:val="18"/>
        </w:rPr>
        <w:t>CN 095.2</w:t>
      </w:r>
    </w:p>
    <w:p w14:paraId="606C8EAA" w14:textId="77777777" w:rsidR="00FB506B" w:rsidRPr="00DE4330" w:rsidRDefault="00FB506B" w:rsidP="00FB506B">
      <w:pPr>
        <w:jc w:val="center"/>
        <w:rPr>
          <w:rFonts w:cs="Calibri"/>
          <w:b/>
          <w:bCs/>
        </w:rPr>
      </w:pPr>
      <w:r w:rsidRPr="00DE4330">
        <w:rPr>
          <w:rFonts w:cs="Calibri"/>
          <w:noProof/>
        </w:rPr>
        <w:pict w14:anchorId="7FBB95F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i1025" type="#_x0000_t75" alt="A picture containing text&#10;&#10;Description automatically generated" style="width:45.75pt;height:60pt;visibility:visible">
            <v:imagedata r:id="rId12" o:title="A picture containing text&#10;&#10;Description automatically generated"/>
          </v:shape>
        </w:pict>
      </w:r>
    </w:p>
    <w:p w14:paraId="3FA9F36A" w14:textId="77777777" w:rsidR="003D0ADB" w:rsidRPr="00DE4330" w:rsidRDefault="003D0ADB" w:rsidP="00C46D4E">
      <w:pPr>
        <w:rPr>
          <w:rFonts w:cs="Calibri"/>
        </w:rPr>
      </w:pPr>
    </w:p>
    <w:p w14:paraId="75EBF34F" w14:textId="77777777" w:rsidR="003D0ADB" w:rsidRPr="00DE4330" w:rsidRDefault="003D0ADB" w:rsidP="003D0ADB">
      <w:pPr>
        <w:jc w:val="center"/>
        <w:rPr>
          <w:rFonts w:cs="Calibri"/>
        </w:rPr>
      </w:pPr>
    </w:p>
    <w:tbl>
      <w:tblPr>
        <w:tblW w:w="90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4731"/>
        <w:gridCol w:w="881"/>
        <w:gridCol w:w="1660"/>
      </w:tblGrid>
      <w:tr w:rsidR="003D0ADB" w:rsidRPr="00DE4330" w14:paraId="2398E650" w14:textId="77777777" w:rsidTr="00FB506B">
        <w:tblPrEx>
          <w:tblCellMar>
            <w:top w:w="0" w:type="dxa"/>
            <w:bottom w:w="0" w:type="dxa"/>
          </w:tblCellMar>
        </w:tblPrEx>
        <w:trPr>
          <w:trHeight w:hRule="exact" w:val="585"/>
        </w:trPr>
        <w:tc>
          <w:tcPr>
            <w:tcW w:w="1728" w:type="dxa"/>
            <w:tcBorders>
              <w:top w:val="nil"/>
              <w:left w:val="nil"/>
              <w:bottom w:val="nil"/>
              <w:right w:val="nil"/>
            </w:tcBorders>
            <w:vAlign w:val="center"/>
          </w:tcPr>
          <w:p w14:paraId="77E21AAD" w14:textId="77777777" w:rsidR="003D0ADB" w:rsidRPr="00DE4330" w:rsidRDefault="003D0ADB" w:rsidP="00133863">
            <w:pPr>
              <w:rPr>
                <w:rFonts w:cs="Calibri"/>
                <w:i/>
                <w:iCs/>
                <w:sz w:val="20"/>
              </w:rPr>
            </w:pPr>
            <w:bookmarkStart w:id="2" w:name="_Hlk134785121"/>
            <w:r w:rsidRPr="00DE4330">
              <w:rPr>
                <w:rFonts w:cs="Calibri"/>
                <w:i/>
                <w:iCs/>
                <w:sz w:val="20"/>
              </w:rPr>
              <w:t>Prepared by:</w:t>
            </w:r>
          </w:p>
        </w:tc>
        <w:tc>
          <w:tcPr>
            <w:tcW w:w="4731" w:type="dxa"/>
            <w:tcBorders>
              <w:top w:val="nil"/>
              <w:left w:val="nil"/>
              <w:bottom w:val="single" w:sz="4" w:space="0" w:color="auto"/>
              <w:right w:val="nil"/>
            </w:tcBorders>
            <w:vAlign w:val="center"/>
          </w:tcPr>
          <w:p w14:paraId="38265E27" w14:textId="77777777" w:rsidR="003D0ADB" w:rsidRPr="00DE4330" w:rsidRDefault="003D0ADB" w:rsidP="00133863">
            <w:pPr>
              <w:pStyle w:val="Heading6"/>
              <w:tabs>
                <w:tab w:val="left" w:pos="2052"/>
              </w:tabs>
              <w:spacing w:before="0" w:after="0"/>
              <w:ind w:left="1872" w:hanging="1872"/>
              <w:jc w:val="center"/>
              <w:rPr>
                <w:rFonts w:cs="Calibri"/>
                <w:b w:val="0"/>
                <w:i/>
                <w:iCs/>
                <w:sz w:val="20"/>
                <w:szCs w:val="20"/>
              </w:rPr>
            </w:pPr>
          </w:p>
        </w:tc>
        <w:tc>
          <w:tcPr>
            <w:tcW w:w="881" w:type="dxa"/>
            <w:tcBorders>
              <w:top w:val="nil"/>
              <w:left w:val="nil"/>
              <w:bottom w:val="nil"/>
              <w:right w:val="nil"/>
            </w:tcBorders>
            <w:vAlign w:val="center"/>
          </w:tcPr>
          <w:p w14:paraId="32F6C906" w14:textId="77777777" w:rsidR="003D0ADB" w:rsidRPr="00DE4330" w:rsidRDefault="003D0ADB" w:rsidP="00133863">
            <w:pPr>
              <w:rPr>
                <w:rFonts w:cs="Calibri"/>
                <w:i/>
                <w:iCs/>
                <w:sz w:val="20"/>
              </w:rPr>
            </w:pPr>
            <w:r w:rsidRPr="00DE4330">
              <w:rPr>
                <w:rFonts w:cs="Calibri"/>
                <w:i/>
                <w:iCs/>
                <w:sz w:val="20"/>
              </w:rPr>
              <w:t>Date:</w:t>
            </w:r>
          </w:p>
        </w:tc>
        <w:tc>
          <w:tcPr>
            <w:tcW w:w="1660" w:type="dxa"/>
            <w:tcBorders>
              <w:top w:val="nil"/>
              <w:left w:val="nil"/>
              <w:bottom w:val="nil"/>
              <w:right w:val="nil"/>
            </w:tcBorders>
            <w:vAlign w:val="center"/>
          </w:tcPr>
          <w:p w14:paraId="408AB044" w14:textId="77777777" w:rsidR="003D0ADB" w:rsidRPr="00DE4330" w:rsidRDefault="003D0ADB" w:rsidP="00133863">
            <w:pPr>
              <w:jc w:val="center"/>
              <w:rPr>
                <w:rFonts w:cs="Calibri"/>
                <w:i/>
                <w:iCs/>
                <w:sz w:val="20"/>
              </w:rPr>
            </w:pPr>
          </w:p>
        </w:tc>
      </w:tr>
      <w:tr w:rsidR="003D0ADB" w:rsidRPr="00DE4330" w14:paraId="63996AF3" w14:textId="77777777" w:rsidTr="00133863">
        <w:tblPrEx>
          <w:tblCellMar>
            <w:top w:w="0" w:type="dxa"/>
            <w:bottom w:w="0" w:type="dxa"/>
          </w:tblCellMar>
        </w:tblPrEx>
        <w:trPr>
          <w:trHeight w:hRule="exact" w:val="400"/>
        </w:trPr>
        <w:tc>
          <w:tcPr>
            <w:tcW w:w="1728" w:type="dxa"/>
            <w:tcBorders>
              <w:top w:val="nil"/>
              <w:left w:val="nil"/>
              <w:bottom w:val="nil"/>
              <w:right w:val="nil"/>
            </w:tcBorders>
            <w:vAlign w:val="center"/>
          </w:tcPr>
          <w:p w14:paraId="3BC85B16" w14:textId="77777777" w:rsidR="003D0ADB" w:rsidRPr="00DE4330" w:rsidRDefault="003D0ADB" w:rsidP="00133863">
            <w:pPr>
              <w:rPr>
                <w:rFonts w:cs="Calibri"/>
                <w:i/>
                <w:iCs/>
                <w:sz w:val="20"/>
              </w:rPr>
            </w:pPr>
          </w:p>
        </w:tc>
        <w:tc>
          <w:tcPr>
            <w:tcW w:w="4731" w:type="dxa"/>
            <w:tcBorders>
              <w:top w:val="nil"/>
              <w:left w:val="nil"/>
              <w:bottom w:val="nil"/>
              <w:right w:val="nil"/>
            </w:tcBorders>
            <w:vAlign w:val="center"/>
          </w:tcPr>
          <w:p w14:paraId="105B3489" w14:textId="77777777" w:rsidR="003D0ADB" w:rsidRPr="00DE4330" w:rsidRDefault="00EA5FFE" w:rsidP="00133863">
            <w:pPr>
              <w:pStyle w:val="Heading6"/>
              <w:tabs>
                <w:tab w:val="left" w:pos="2052"/>
              </w:tabs>
              <w:spacing w:before="0" w:after="0"/>
              <w:ind w:left="1872" w:hanging="1872"/>
              <w:rPr>
                <w:rFonts w:cs="Calibri"/>
                <w:b w:val="0"/>
                <w:i/>
                <w:iCs/>
                <w:sz w:val="20"/>
                <w:szCs w:val="20"/>
              </w:rPr>
            </w:pPr>
            <w:r w:rsidRPr="00DE4330">
              <w:rPr>
                <w:rFonts w:cs="Calibri"/>
                <w:b w:val="0"/>
                <w:i/>
                <w:iCs/>
                <w:sz w:val="20"/>
                <w:szCs w:val="20"/>
              </w:rPr>
              <w:t>Suzanne Flint</w:t>
            </w:r>
            <w:r w:rsidR="003D0ADB" w:rsidRPr="00DE4330">
              <w:rPr>
                <w:rFonts w:cs="Calibri"/>
                <w:b w:val="0"/>
                <w:i/>
                <w:iCs/>
                <w:sz w:val="20"/>
                <w:szCs w:val="20"/>
              </w:rPr>
              <w:t>, Quality Assurance Analyst</w:t>
            </w:r>
          </w:p>
        </w:tc>
        <w:tc>
          <w:tcPr>
            <w:tcW w:w="881" w:type="dxa"/>
            <w:tcBorders>
              <w:top w:val="nil"/>
              <w:left w:val="nil"/>
              <w:bottom w:val="nil"/>
              <w:right w:val="nil"/>
            </w:tcBorders>
            <w:vAlign w:val="center"/>
          </w:tcPr>
          <w:p w14:paraId="15FB2192" w14:textId="77777777" w:rsidR="003D0ADB" w:rsidRPr="00DE4330" w:rsidRDefault="003D0ADB" w:rsidP="00133863">
            <w:pPr>
              <w:rPr>
                <w:rFonts w:cs="Calibri"/>
                <w:i/>
                <w:iCs/>
                <w:sz w:val="20"/>
              </w:rPr>
            </w:pPr>
          </w:p>
        </w:tc>
        <w:tc>
          <w:tcPr>
            <w:tcW w:w="1660" w:type="dxa"/>
            <w:tcBorders>
              <w:top w:val="single" w:sz="4" w:space="0" w:color="auto"/>
              <w:left w:val="nil"/>
              <w:bottom w:val="nil"/>
              <w:right w:val="nil"/>
            </w:tcBorders>
            <w:vAlign w:val="center"/>
          </w:tcPr>
          <w:p w14:paraId="5E43A18C" w14:textId="77777777" w:rsidR="003D0ADB" w:rsidRPr="00DE4330" w:rsidRDefault="003D0ADB" w:rsidP="00133863">
            <w:pPr>
              <w:jc w:val="center"/>
              <w:rPr>
                <w:rFonts w:cs="Calibri"/>
                <w:i/>
                <w:iCs/>
                <w:sz w:val="20"/>
              </w:rPr>
            </w:pPr>
          </w:p>
        </w:tc>
      </w:tr>
      <w:tr w:rsidR="003D0ADB" w:rsidRPr="00DE4330" w14:paraId="73941F30" w14:textId="77777777" w:rsidTr="00133863">
        <w:tblPrEx>
          <w:tblCellMar>
            <w:top w:w="0" w:type="dxa"/>
            <w:bottom w:w="0" w:type="dxa"/>
          </w:tblCellMar>
        </w:tblPrEx>
        <w:trPr>
          <w:trHeight w:hRule="exact" w:val="400"/>
        </w:trPr>
        <w:tc>
          <w:tcPr>
            <w:tcW w:w="1728" w:type="dxa"/>
            <w:tcBorders>
              <w:top w:val="nil"/>
              <w:left w:val="nil"/>
              <w:bottom w:val="nil"/>
              <w:right w:val="nil"/>
            </w:tcBorders>
            <w:vAlign w:val="center"/>
          </w:tcPr>
          <w:p w14:paraId="0FA8C61F" w14:textId="77777777" w:rsidR="003D0ADB" w:rsidRPr="00DE4330" w:rsidRDefault="003D0ADB" w:rsidP="00133863">
            <w:pPr>
              <w:rPr>
                <w:rFonts w:cs="Calibri"/>
                <w:i/>
                <w:iCs/>
                <w:sz w:val="20"/>
              </w:rPr>
            </w:pPr>
            <w:r w:rsidRPr="00DE4330">
              <w:rPr>
                <w:rFonts w:cs="Calibri"/>
                <w:i/>
                <w:iCs/>
                <w:sz w:val="20"/>
              </w:rPr>
              <w:t>Approved by:</w:t>
            </w:r>
          </w:p>
        </w:tc>
        <w:tc>
          <w:tcPr>
            <w:tcW w:w="4731" w:type="dxa"/>
            <w:tcBorders>
              <w:top w:val="nil"/>
              <w:left w:val="nil"/>
              <w:bottom w:val="single" w:sz="4" w:space="0" w:color="auto"/>
              <w:right w:val="nil"/>
            </w:tcBorders>
            <w:vAlign w:val="center"/>
          </w:tcPr>
          <w:p w14:paraId="58C53E92" w14:textId="77777777" w:rsidR="003D0ADB" w:rsidRPr="00DE4330" w:rsidRDefault="003D0ADB" w:rsidP="00133863">
            <w:pPr>
              <w:pStyle w:val="Heading6"/>
              <w:spacing w:before="0" w:after="0"/>
              <w:rPr>
                <w:rFonts w:cs="Calibri"/>
                <w:b w:val="0"/>
                <w:i/>
                <w:iCs/>
                <w:sz w:val="20"/>
                <w:szCs w:val="20"/>
              </w:rPr>
            </w:pPr>
          </w:p>
        </w:tc>
        <w:tc>
          <w:tcPr>
            <w:tcW w:w="881" w:type="dxa"/>
            <w:tcBorders>
              <w:top w:val="nil"/>
              <w:left w:val="nil"/>
              <w:bottom w:val="nil"/>
              <w:right w:val="nil"/>
            </w:tcBorders>
            <w:vAlign w:val="center"/>
          </w:tcPr>
          <w:p w14:paraId="21FE406E" w14:textId="77777777" w:rsidR="003D0ADB" w:rsidRPr="00DE4330" w:rsidRDefault="003D0ADB" w:rsidP="00133863">
            <w:pPr>
              <w:rPr>
                <w:rFonts w:cs="Calibri"/>
                <w:i/>
                <w:iCs/>
                <w:sz w:val="20"/>
              </w:rPr>
            </w:pPr>
            <w:r w:rsidRPr="00DE4330">
              <w:rPr>
                <w:rFonts w:cs="Calibri"/>
                <w:i/>
                <w:iCs/>
                <w:sz w:val="20"/>
              </w:rPr>
              <w:t>Date:</w:t>
            </w:r>
          </w:p>
        </w:tc>
        <w:tc>
          <w:tcPr>
            <w:tcW w:w="1660" w:type="dxa"/>
            <w:tcBorders>
              <w:top w:val="nil"/>
              <w:left w:val="nil"/>
              <w:bottom w:val="single" w:sz="4" w:space="0" w:color="auto"/>
              <w:right w:val="nil"/>
            </w:tcBorders>
            <w:vAlign w:val="center"/>
          </w:tcPr>
          <w:p w14:paraId="31FA8A30" w14:textId="77777777" w:rsidR="003D0ADB" w:rsidRPr="00DE4330" w:rsidRDefault="003D0ADB" w:rsidP="00133863">
            <w:pPr>
              <w:jc w:val="center"/>
              <w:rPr>
                <w:rFonts w:cs="Calibri"/>
                <w:i/>
                <w:iCs/>
                <w:sz w:val="20"/>
              </w:rPr>
            </w:pPr>
          </w:p>
        </w:tc>
      </w:tr>
      <w:tr w:rsidR="003D0ADB" w:rsidRPr="00DE4330" w14:paraId="578B81BB" w14:textId="77777777" w:rsidTr="00133863">
        <w:tblPrEx>
          <w:tblCellMar>
            <w:top w:w="0" w:type="dxa"/>
            <w:bottom w:w="0" w:type="dxa"/>
          </w:tblCellMar>
        </w:tblPrEx>
        <w:trPr>
          <w:trHeight w:hRule="exact" w:val="400"/>
        </w:trPr>
        <w:tc>
          <w:tcPr>
            <w:tcW w:w="1728" w:type="dxa"/>
            <w:tcBorders>
              <w:top w:val="nil"/>
              <w:left w:val="nil"/>
              <w:bottom w:val="nil"/>
              <w:right w:val="nil"/>
            </w:tcBorders>
            <w:vAlign w:val="center"/>
          </w:tcPr>
          <w:p w14:paraId="147D66C8" w14:textId="77777777" w:rsidR="003D0ADB" w:rsidRPr="00DE4330" w:rsidRDefault="003D0ADB" w:rsidP="00133863">
            <w:pPr>
              <w:rPr>
                <w:rFonts w:cs="Calibri"/>
                <w:i/>
                <w:iCs/>
                <w:sz w:val="20"/>
              </w:rPr>
            </w:pPr>
          </w:p>
        </w:tc>
        <w:tc>
          <w:tcPr>
            <w:tcW w:w="4731" w:type="dxa"/>
            <w:tcBorders>
              <w:top w:val="single" w:sz="4" w:space="0" w:color="auto"/>
              <w:left w:val="nil"/>
              <w:bottom w:val="nil"/>
              <w:right w:val="nil"/>
            </w:tcBorders>
            <w:vAlign w:val="center"/>
          </w:tcPr>
          <w:p w14:paraId="29DCC154" w14:textId="77777777" w:rsidR="003D0ADB" w:rsidRPr="00DE4330" w:rsidRDefault="00FE2C31" w:rsidP="00133863">
            <w:pPr>
              <w:pStyle w:val="Heading6"/>
              <w:spacing w:before="0" w:after="0"/>
              <w:rPr>
                <w:rFonts w:cs="Calibri"/>
                <w:b w:val="0"/>
                <w:i/>
                <w:iCs/>
                <w:sz w:val="20"/>
                <w:szCs w:val="20"/>
              </w:rPr>
            </w:pPr>
            <w:r w:rsidRPr="00DE4330">
              <w:rPr>
                <w:rFonts w:cs="Calibri"/>
                <w:b w:val="0"/>
                <w:i/>
                <w:iCs/>
                <w:sz w:val="20"/>
                <w:szCs w:val="20"/>
              </w:rPr>
              <w:t>Shervon De Leon</w:t>
            </w:r>
            <w:r w:rsidR="003D0ADB" w:rsidRPr="00DE4330">
              <w:rPr>
                <w:rFonts w:cs="Calibri"/>
                <w:b w:val="0"/>
                <w:i/>
                <w:iCs/>
                <w:sz w:val="20"/>
                <w:szCs w:val="20"/>
              </w:rPr>
              <w:t xml:space="preserve">, Monitoring </w:t>
            </w:r>
            <w:r w:rsidR="00301D59" w:rsidRPr="00DE4330">
              <w:rPr>
                <w:rFonts w:cs="Calibri"/>
                <w:b w:val="0"/>
                <w:i/>
                <w:iCs/>
                <w:sz w:val="20"/>
                <w:szCs w:val="20"/>
              </w:rPr>
              <w:t>Section Chief</w:t>
            </w:r>
          </w:p>
        </w:tc>
        <w:tc>
          <w:tcPr>
            <w:tcW w:w="881" w:type="dxa"/>
            <w:tcBorders>
              <w:top w:val="nil"/>
              <w:left w:val="nil"/>
              <w:bottom w:val="nil"/>
              <w:right w:val="nil"/>
            </w:tcBorders>
            <w:vAlign w:val="center"/>
          </w:tcPr>
          <w:p w14:paraId="14F16F9C" w14:textId="77777777" w:rsidR="003D0ADB" w:rsidRPr="00DE4330" w:rsidRDefault="003D0ADB" w:rsidP="00133863">
            <w:pPr>
              <w:rPr>
                <w:rFonts w:cs="Calibri"/>
                <w:i/>
                <w:iCs/>
                <w:sz w:val="20"/>
              </w:rPr>
            </w:pPr>
          </w:p>
        </w:tc>
        <w:tc>
          <w:tcPr>
            <w:tcW w:w="1660" w:type="dxa"/>
            <w:tcBorders>
              <w:top w:val="single" w:sz="4" w:space="0" w:color="auto"/>
              <w:left w:val="nil"/>
              <w:bottom w:val="nil"/>
              <w:right w:val="nil"/>
            </w:tcBorders>
            <w:vAlign w:val="center"/>
          </w:tcPr>
          <w:p w14:paraId="0D538114" w14:textId="77777777" w:rsidR="003D0ADB" w:rsidRPr="00DE4330" w:rsidRDefault="003D0ADB" w:rsidP="00133863">
            <w:pPr>
              <w:jc w:val="center"/>
              <w:rPr>
                <w:rFonts w:cs="Calibri"/>
                <w:i/>
                <w:iCs/>
                <w:sz w:val="20"/>
              </w:rPr>
            </w:pPr>
          </w:p>
        </w:tc>
      </w:tr>
      <w:tr w:rsidR="003D0ADB" w:rsidRPr="00DE4330" w14:paraId="7590C764" w14:textId="77777777" w:rsidTr="00133863">
        <w:tblPrEx>
          <w:tblCellMar>
            <w:top w:w="0" w:type="dxa"/>
            <w:bottom w:w="0" w:type="dxa"/>
          </w:tblCellMar>
        </w:tblPrEx>
        <w:trPr>
          <w:trHeight w:hRule="exact" w:val="400"/>
        </w:trPr>
        <w:tc>
          <w:tcPr>
            <w:tcW w:w="1728" w:type="dxa"/>
            <w:tcBorders>
              <w:top w:val="nil"/>
              <w:left w:val="nil"/>
              <w:bottom w:val="nil"/>
              <w:right w:val="nil"/>
            </w:tcBorders>
            <w:vAlign w:val="center"/>
          </w:tcPr>
          <w:p w14:paraId="1DFCB5E2" w14:textId="77777777" w:rsidR="003D0ADB" w:rsidRPr="00DE4330" w:rsidRDefault="003D0ADB" w:rsidP="00133863">
            <w:pPr>
              <w:rPr>
                <w:rFonts w:cs="Calibri"/>
                <w:i/>
                <w:iCs/>
                <w:sz w:val="20"/>
              </w:rPr>
            </w:pPr>
            <w:r w:rsidRPr="00DE4330">
              <w:rPr>
                <w:rFonts w:cs="Calibri"/>
                <w:i/>
                <w:iCs/>
                <w:sz w:val="20"/>
              </w:rPr>
              <w:t>Approved by:</w:t>
            </w:r>
          </w:p>
        </w:tc>
        <w:tc>
          <w:tcPr>
            <w:tcW w:w="4731" w:type="dxa"/>
            <w:tcBorders>
              <w:top w:val="nil"/>
              <w:left w:val="nil"/>
              <w:bottom w:val="single" w:sz="4" w:space="0" w:color="auto"/>
              <w:right w:val="nil"/>
            </w:tcBorders>
            <w:vAlign w:val="center"/>
          </w:tcPr>
          <w:p w14:paraId="02DA5581" w14:textId="77777777" w:rsidR="003D0ADB" w:rsidRPr="00DE4330" w:rsidRDefault="003D0ADB" w:rsidP="00133863">
            <w:pPr>
              <w:rPr>
                <w:rFonts w:cs="Calibri"/>
                <w:i/>
                <w:iCs/>
                <w:sz w:val="20"/>
              </w:rPr>
            </w:pPr>
          </w:p>
        </w:tc>
        <w:tc>
          <w:tcPr>
            <w:tcW w:w="881" w:type="dxa"/>
            <w:tcBorders>
              <w:top w:val="nil"/>
              <w:left w:val="nil"/>
              <w:bottom w:val="nil"/>
              <w:right w:val="nil"/>
            </w:tcBorders>
            <w:vAlign w:val="center"/>
          </w:tcPr>
          <w:p w14:paraId="0D0EE466" w14:textId="77777777" w:rsidR="003D0ADB" w:rsidRPr="00DE4330" w:rsidRDefault="003D0ADB" w:rsidP="00133863">
            <w:pPr>
              <w:rPr>
                <w:rFonts w:cs="Calibri"/>
                <w:i/>
                <w:iCs/>
                <w:sz w:val="20"/>
              </w:rPr>
            </w:pPr>
            <w:r w:rsidRPr="00DE4330">
              <w:rPr>
                <w:rFonts w:cs="Calibri"/>
                <w:i/>
                <w:iCs/>
                <w:sz w:val="20"/>
              </w:rPr>
              <w:t>Date:</w:t>
            </w:r>
          </w:p>
        </w:tc>
        <w:tc>
          <w:tcPr>
            <w:tcW w:w="1660" w:type="dxa"/>
            <w:tcBorders>
              <w:top w:val="nil"/>
              <w:left w:val="nil"/>
              <w:bottom w:val="nil"/>
              <w:right w:val="nil"/>
            </w:tcBorders>
            <w:vAlign w:val="center"/>
          </w:tcPr>
          <w:p w14:paraId="0F5CC8D2" w14:textId="77777777" w:rsidR="003D0ADB" w:rsidRPr="00DE4330" w:rsidRDefault="003D0ADB" w:rsidP="00133863">
            <w:pPr>
              <w:jc w:val="center"/>
              <w:rPr>
                <w:rFonts w:cs="Calibri"/>
                <w:i/>
                <w:iCs/>
                <w:sz w:val="20"/>
              </w:rPr>
            </w:pPr>
          </w:p>
        </w:tc>
      </w:tr>
      <w:tr w:rsidR="003D0ADB" w:rsidRPr="00DE4330" w14:paraId="12B04C8F" w14:textId="77777777" w:rsidTr="00133863">
        <w:tblPrEx>
          <w:tblCellMar>
            <w:top w:w="0" w:type="dxa"/>
            <w:bottom w:w="0" w:type="dxa"/>
          </w:tblCellMar>
        </w:tblPrEx>
        <w:trPr>
          <w:trHeight w:hRule="exact" w:val="400"/>
        </w:trPr>
        <w:tc>
          <w:tcPr>
            <w:tcW w:w="1728" w:type="dxa"/>
            <w:tcBorders>
              <w:top w:val="nil"/>
              <w:left w:val="nil"/>
              <w:bottom w:val="nil"/>
              <w:right w:val="nil"/>
            </w:tcBorders>
            <w:vAlign w:val="center"/>
          </w:tcPr>
          <w:p w14:paraId="4E3E313D" w14:textId="77777777" w:rsidR="003D0ADB" w:rsidRPr="00DE4330" w:rsidRDefault="003D0ADB" w:rsidP="00133863">
            <w:pPr>
              <w:rPr>
                <w:rFonts w:cs="Calibri"/>
                <w:i/>
                <w:iCs/>
                <w:sz w:val="20"/>
              </w:rPr>
            </w:pPr>
          </w:p>
        </w:tc>
        <w:tc>
          <w:tcPr>
            <w:tcW w:w="4731" w:type="dxa"/>
            <w:tcBorders>
              <w:top w:val="nil"/>
              <w:left w:val="nil"/>
              <w:bottom w:val="nil"/>
              <w:right w:val="nil"/>
            </w:tcBorders>
            <w:vAlign w:val="center"/>
          </w:tcPr>
          <w:p w14:paraId="42F3D497" w14:textId="77777777" w:rsidR="003D0ADB" w:rsidRPr="00DE4330" w:rsidRDefault="00EA5FFE" w:rsidP="00133863">
            <w:pPr>
              <w:pStyle w:val="Heading6"/>
              <w:spacing w:before="0" w:after="0"/>
              <w:rPr>
                <w:rFonts w:cs="Calibri"/>
                <w:b w:val="0"/>
                <w:i/>
                <w:iCs/>
                <w:sz w:val="20"/>
                <w:szCs w:val="20"/>
              </w:rPr>
            </w:pPr>
            <w:r w:rsidRPr="00DE4330">
              <w:rPr>
                <w:rFonts w:cs="Calibri"/>
                <w:b w:val="0"/>
                <w:i/>
                <w:iCs/>
                <w:sz w:val="20"/>
                <w:szCs w:val="20"/>
              </w:rPr>
              <w:t xml:space="preserve">Richard Carey, </w:t>
            </w:r>
            <w:r w:rsidR="00FB506B" w:rsidRPr="00DE4330">
              <w:rPr>
                <w:rFonts w:cs="Calibri"/>
                <w:b w:val="0"/>
                <w:i/>
                <w:iCs/>
                <w:sz w:val="20"/>
                <w:szCs w:val="20"/>
              </w:rPr>
              <w:t xml:space="preserve">WPP </w:t>
            </w:r>
            <w:r w:rsidRPr="00DE4330">
              <w:rPr>
                <w:rFonts w:cs="Calibri"/>
                <w:b w:val="0"/>
                <w:i/>
                <w:iCs/>
                <w:sz w:val="20"/>
                <w:szCs w:val="20"/>
              </w:rPr>
              <w:t>Director</w:t>
            </w:r>
          </w:p>
        </w:tc>
        <w:tc>
          <w:tcPr>
            <w:tcW w:w="881" w:type="dxa"/>
            <w:tcBorders>
              <w:top w:val="nil"/>
              <w:left w:val="nil"/>
              <w:bottom w:val="nil"/>
              <w:right w:val="nil"/>
            </w:tcBorders>
            <w:vAlign w:val="center"/>
          </w:tcPr>
          <w:p w14:paraId="1F2F801F" w14:textId="77777777" w:rsidR="003D0ADB" w:rsidRPr="00DE4330" w:rsidRDefault="003D0ADB" w:rsidP="00133863">
            <w:pPr>
              <w:rPr>
                <w:rFonts w:cs="Calibri"/>
                <w:i/>
                <w:iCs/>
                <w:sz w:val="20"/>
              </w:rPr>
            </w:pPr>
          </w:p>
        </w:tc>
        <w:tc>
          <w:tcPr>
            <w:tcW w:w="1660" w:type="dxa"/>
            <w:tcBorders>
              <w:top w:val="single" w:sz="4" w:space="0" w:color="auto"/>
              <w:left w:val="nil"/>
              <w:bottom w:val="nil"/>
              <w:right w:val="nil"/>
            </w:tcBorders>
            <w:vAlign w:val="center"/>
          </w:tcPr>
          <w:p w14:paraId="7C52E1E0" w14:textId="77777777" w:rsidR="003D0ADB" w:rsidRPr="00DE4330" w:rsidRDefault="003D0ADB" w:rsidP="00133863">
            <w:pPr>
              <w:jc w:val="center"/>
              <w:rPr>
                <w:rFonts w:cs="Calibri"/>
                <w:i/>
                <w:iCs/>
                <w:sz w:val="20"/>
              </w:rPr>
            </w:pPr>
          </w:p>
        </w:tc>
      </w:tr>
      <w:bookmarkEnd w:id="2"/>
    </w:tbl>
    <w:p w14:paraId="1075B8EF" w14:textId="77777777" w:rsidR="00A57726" w:rsidRPr="00DE4330" w:rsidRDefault="00A57726">
      <w:pPr>
        <w:pStyle w:val="Header"/>
        <w:ind w:left="2160" w:hanging="2160"/>
        <w:rPr>
          <w:rFonts w:cs="Calibri"/>
          <w:b/>
        </w:rPr>
      </w:pPr>
    </w:p>
    <w:p w14:paraId="0F445808" w14:textId="77777777" w:rsidR="00A57726" w:rsidRPr="00DE4330" w:rsidRDefault="00A57726">
      <w:pPr>
        <w:tabs>
          <w:tab w:val="left" w:pos="720"/>
        </w:tabs>
        <w:rPr>
          <w:rFonts w:cs="Calibri"/>
          <w:b/>
        </w:rPr>
      </w:pPr>
    </w:p>
    <w:p w14:paraId="4BF1EF04" w14:textId="77777777" w:rsidR="00FB506B" w:rsidRPr="00DE4330" w:rsidRDefault="00FB506B" w:rsidP="00FB506B">
      <w:pPr>
        <w:pStyle w:val="WPPHeading1"/>
        <w:rPr>
          <w:rFonts w:ascii="Calibri" w:hAnsi="Calibri" w:cs="Calibri"/>
        </w:rPr>
      </w:pPr>
      <w:r w:rsidRPr="00DE4330">
        <w:rPr>
          <w:rFonts w:ascii="Calibri" w:hAnsi="Calibri" w:cs="Calibri"/>
        </w:rPr>
        <w:lastRenderedPageBreak/>
        <w:t>Massachusetts Department of Environmental Protection</w:t>
      </w:r>
    </w:p>
    <w:p w14:paraId="1B6B4A91" w14:textId="77777777" w:rsidR="00FB506B" w:rsidRPr="00DE4330" w:rsidRDefault="00FB506B" w:rsidP="00FB506B">
      <w:pPr>
        <w:pStyle w:val="WPPNormal"/>
      </w:pPr>
      <w:r w:rsidRPr="00DE4330">
        <w:t>MassDEP’s mission is to protect and enhance the Commonwealth's natural resources – air, water, and land – to provide for the health, safety, and welfare of all people, and to ensure a clean and safe environment for future generations. In carrying out this mission MassDEP commits to address and advance environmental justice and equity for all people of the Commonwealth; provide meaningful, inclusive opportunities for people to participate in agency decisions that affect their lives; and ensure a diverse workforce that reflects the communities we serve. </w:t>
      </w:r>
    </w:p>
    <w:p w14:paraId="7E18558B" w14:textId="77777777" w:rsidR="00FB506B" w:rsidRPr="00DE4330" w:rsidRDefault="00FB506B" w:rsidP="00FB506B">
      <w:pPr>
        <w:spacing w:after="0"/>
        <w:rPr>
          <w:rFonts w:cs="Calibri"/>
          <w:color w:val="7B7B7B"/>
          <w:sz w:val="28"/>
          <w:szCs w:val="28"/>
        </w:rPr>
      </w:pPr>
      <w:r w:rsidRPr="00DE4330">
        <w:rPr>
          <w:rFonts w:cs="Calibri"/>
          <w:color w:val="7B7B7B"/>
          <w:sz w:val="28"/>
          <w:szCs w:val="28"/>
        </w:rPr>
        <w:t>Watershed Planning Program</w:t>
      </w:r>
    </w:p>
    <w:p w14:paraId="0696B088" w14:textId="77777777" w:rsidR="00FB506B" w:rsidRPr="00DE4330" w:rsidRDefault="00FB506B" w:rsidP="00FB506B">
      <w:pPr>
        <w:pStyle w:val="WPPNormal"/>
      </w:pPr>
      <w:r w:rsidRPr="00DE4330">
        <w:t>The Watershed Planning Program is a statewide program in the Division of Watershed Management, Bureau of Water Resources, at MassDEP. We are stewards of the water resources of Massachusetts. Together with other state environmental agencies, we share in the duty and responsibility to protect, enhance, and restore the quality and value of the waters of the Commonwealth. We are guided by the federal Clean Water Act and work to secure the environmental, recreational, and public health benefits of clean water for the residents of Massachusetts. The Watershed Planning Program is organized into five Sections that each have a different technical focus under the Clean Water Act: (1) Surface Water Quality Standards; (2) Surface Water Quality Monitoring; (3) Data Management and Water Quality Assessment; (4) Total Maximum Daily Load; and (5) Nonpoint Source Pollution.</w:t>
      </w:r>
    </w:p>
    <w:p w14:paraId="5DFF0EC5" w14:textId="77777777" w:rsidR="00FB506B" w:rsidRPr="00DE4330" w:rsidRDefault="00FB506B" w:rsidP="00FB506B">
      <w:pPr>
        <w:spacing w:after="0"/>
        <w:rPr>
          <w:rFonts w:cs="Calibri"/>
          <w:color w:val="7B7B7B"/>
          <w:sz w:val="28"/>
          <w:szCs w:val="28"/>
        </w:rPr>
      </w:pPr>
      <w:r w:rsidRPr="00DE4330">
        <w:rPr>
          <w:rFonts w:cs="Calibri"/>
          <w:color w:val="7B7B7B"/>
          <w:sz w:val="28"/>
          <w:szCs w:val="28"/>
        </w:rPr>
        <w:t>Disclaimer</w:t>
      </w:r>
    </w:p>
    <w:p w14:paraId="1CE692B4" w14:textId="77777777" w:rsidR="00FB506B" w:rsidRPr="00DE4330" w:rsidRDefault="00FB506B" w:rsidP="00FB506B">
      <w:pPr>
        <w:pStyle w:val="WPPNormal"/>
      </w:pPr>
      <w:r w:rsidRPr="00DE4330">
        <w:t>References to trade names, commercial products, manufacturers, or distributors in this report constituted neither endorsement nor recommendation by MassDEP.</w:t>
      </w:r>
    </w:p>
    <w:p w14:paraId="5496D5E3" w14:textId="77777777" w:rsidR="00FB506B" w:rsidRPr="00DE4330" w:rsidRDefault="00FB506B" w:rsidP="00FB506B">
      <w:pPr>
        <w:spacing w:after="0"/>
        <w:rPr>
          <w:rFonts w:cs="Calibri"/>
          <w:color w:val="7B7B7B"/>
          <w:sz w:val="28"/>
          <w:szCs w:val="28"/>
        </w:rPr>
      </w:pPr>
      <w:r w:rsidRPr="00DE4330">
        <w:rPr>
          <w:rFonts w:cs="Calibri"/>
          <w:color w:val="7B7B7B"/>
          <w:sz w:val="28"/>
          <w:szCs w:val="28"/>
        </w:rPr>
        <w:t>Contact Information</w:t>
      </w:r>
    </w:p>
    <w:p w14:paraId="39983EC8" w14:textId="77777777" w:rsidR="00FB506B" w:rsidRPr="00DE4330" w:rsidRDefault="00FB506B" w:rsidP="00FB506B">
      <w:pPr>
        <w:pStyle w:val="WPPNormal"/>
        <w:contextualSpacing/>
      </w:pPr>
      <w:r w:rsidRPr="00DE4330">
        <w:t>Watershed Planning Program</w:t>
      </w:r>
    </w:p>
    <w:p w14:paraId="20AD45EA" w14:textId="77777777" w:rsidR="00FB506B" w:rsidRPr="00DE4330" w:rsidRDefault="00FB506B" w:rsidP="00FB506B">
      <w:pPr>
        <w:pStyle w:val="WPPNormal"/>
        <w:contextualSpacing/>
      </w:pPr>
      <w:r w:rsidRPr="00DE4330">
        <w:t>Division of Watershed Management, Bureau of Water Resources</w:t>
      </w:r>
    </w:p>
    <w:p w14:paraId="325FF1E2" w14:textId="77777777" w:rsidR="00FB506B" w:rsidRPr="00DE4330" w:rsidRDefault="00FB506B" w:rsidP="00FB506B">
      <w:pPr>
        <w:pStyle w:val="WPPNormal"/>
        <w:contextualSpacing/>
      </w:pPr>
      <w:r w:rsidRPr="00DE4330">
        <w:t>Massachusetts Department of Environmental Protection</w:t>
      </w:r>
    </w:p>
    <w:p w14:paraId="25CF36B5" w14:textId="77777777" w:rsidR="00FB506B" w:rsidRPr="00DE4330" w:rsidRDefault="00FB506B" w:rsidP="00FB506B">
      <w:pPr>
        <w:pStyle w:val="WPPNormal"/>
        <w:contextualSpacing/>
      </w:pPr>
      <w:r w:rsidRPr="00DE4330">
        <w:t>8 New Bond Street, Worcester, MA 01606</w:t>
      </w:r>
    </w:p>
    <w:p w14:paraId="19727BCC" w14:textId="77777777" w:rsidR="00FB506B" w:rsidRPr="00DE4330" w:rsidRDefault="00FB506B" w:rsidP="00FB506B">
      <w:pPr>
        <w:pStyle w:val="WPPNormal"/>
        <w:contextualSpacing/>
      </w:pPr>
      <w:r w:rsidRPr="00DE4330">
        <w:t xml:space="preserve">Website: </w:t>
      </w:r>
      <w:hyperlink r:id="rId13" w:history="1">
        <w:r w:rsidRPr="00DE4330">
          <w:rPr>
            <w:rStyle w:val="Hyperlink"/>
            <w:sz w:val="20"/>
          </w:rPr>
          <w:t>https://www.mass.gov/guides/watershed-planning-program</w:t>
        </w:r>
      </w:hyperlink>
      <w:r w:rsidRPr="00DE4330">
        <w:t xml:space="preserve">  </w:t>
      </w:r>
    </w:p>
    <w:p w14:paraId="580403DF" w14:textId="77777777" w:rsidR="00FB506B" w:rsidRPr="00DE4330" w:rsidRDefault="00FB506B" w:rsidP="00FB506B">
      <w:pPr>
        <w:pStyle w:val="WPPNormal"/>
        <w:rPr>
          <w:rStyle w:val="Hyperlink"/>
        </w:rPr>
      </w:pPr>
      <w:r w:rsidRPr="00DE4330">
        <w:t xml:space="preserve">Email address: </w:t>
      </w:r>
      <w:hyperlink r:id="rId14" w:history="1">
        <w:r w:rsidRPr="00DE4330">
          <w:t>dep.wpp@mass.gov</w:t>
        </w:r>
      </w:hyperlink>
      <w:r w:rsidRPr="00DE4330">
        <w:t xml:space="preserve">  </w:t>
      </w:r>
    </w:p>
    <w:p w14:paraId="2D1555C8" w14:textId="77777777" w:rsidR="00FB506B" w:rsidRPr="00DE4330" w:rsidRDefault="00FB506B" w:rsidP="00FB506B">
      <w:pPr>
        <w:spacing w:after="0"/>
        <w:rPr>
          <w:rFonts w:cs="Calibri"/>
          <w:color w:val="7B7B7B"/>
          <w:sz w:val="28"/>
          <w:szCs w:val="28"/>
        </w:rPr>
      </w:pPr>
      <w:r w:rsidRPr="00DE4330">
        <w:rPr>
          <w:rFonts w:cs="Calibri"/>
          <w:color w:val="7B7B7B"/>
          <w:sz w:val="28"/>
          <w:szCs w:val="28"/>
        </w:rPr>
        <w:t>Notice of Availability</w:t>
      </w:r>
    </w:p>
    <w:p w14:paraId="2688B658" w14:textId="77777777" w:rsidR="00FB506B" w:rsidRPr="00DE4330" w:rsidRDefault="00FB506B" w:rsidP="00FB506B">
      <w:pPr>
        <w:pStyle w:val="WPPNormal"/>
      </w:pPr>
      <w:r w:rsidRPr="00DE4330">
        <w:t xml:space="preserve">This report is available by contacting: </w:t>
      </w:r>
      <w:hyperlink r:id="rId15" w:history="1">
        <w:r w:rsidRPr="00DE4330">
          <w:rPr>
            <w:rStyle w:val="Hyperlink"/>
            <w:sz w:val="20"/>
          </w:rPr>
          <w:t>dep.wpp@mass.gov</w:t>
        </w:r>
      </w:hyperlink>
      <w:r w:rsidRPr="00DE4330">
        <w:t xml:space="preserve"> </w:t>
      </w:r>
    </w:p>
    <w:p w14:paraId="65C81BE4" w14:textId="77777777" w:rsidR="00276D34" w:rsidRPr="00DE4330" w:rsidRDefault="00276D34" w:rsidP="00FB506B">
      <w:pPr>
        <w:pStyle w:val="WPPNormal"/>
      </w:pPr>
      <w:r w:rsidRPr="00DE4330">
        <w:br w:type="page"/>
      </w:r>
    </w:p>
    <w:p w14:paraId="48E2F66F" w14:textId="77777777" w:rsidR="00A57726" w:rsidRPr="00DE4330" w:rsidRDefault="00A57726">
      <w:pPr>
        <w:tabs>
          <w:tab w:val="left" w:pos="720"/>
        </w:tabs>
        <w:rPr>
          <w:rFonts w:cs="Calibri"/>
          <w:b/>
        </w:rPr>
      </w:pPr>
    </w:p>
    <w:p w14:paraId="4614DCC9" w14:textId="77777777" w:rsidR="00A57726" w:rsidRPr="00DE4330" w:rsidRDefault="00A57726">
      <w:pPr>
        <w:tabs>
          <w:tab w:val="left" w:pos="720"/>
        </w:tabs>
        <w:rPr>
          <w:rFonts w:cs="Calibri"/>
          <w:b/>
        </w:rPr>
      </w:pPr>
    </w:p>
    <w:p w14:paraId="2966EA68" w14:textId="77777777" w:rsidR="00381AE9" w:rsidRPr="00DE4330" w:rsidRDefault="00381AE9" w:rsidP="003D0ADB">
      <w:pPr>
        <w:pStyle w:val="Heading8"/>
        <w:jc w:val="center"/>
        <w:rPr>
          <w:rFonts w:cs="Calibri"/>
          <w:b/>
          <w:bCs/>
          <w:i w:val="0"/>
        </w:rPr>
      </w:pPr>
      <w:r w:rsidRPr="00DE4330">
        <w:rPr>
          <w:rFonts w:cs="Calibri"/>
          <w:b/>
          <w:bCs/>
          <w:i w:val="0"/>
        </w:rPr>
        <w:t>LIST OF REVISIONS</w:t>
      </w:r>
    </w:p>
    <w:p w14:paraId="6C3B5405" w14:textId="77777777" w:rsidR="00381AE9" w:rsidRPr="00DE4330" w:rsidRDefault="00381AE9" w:rsidP="00381AE9">
      <w:pPr>
        <w:pStyle w:val="Header"/>
        <w:tabs>
          <w:tab w:val="clear" w:pos="4320"/>
          <w:tab w:val="clear" w:pos="8640"/>
        </w:tabs>
        <w:rPr>
          <w:rFonts w:cs="Calibr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710"/>
        <w:gridCol w:w="5580"/>
        <w:gridCol w:w="1278"/>
      </w:tblGrid>
      <w:tr w:rsidR="00381AE9" w:rsidRPr="00DE4330" w14:paraId="1E6FBD1B" w14:textId="77777777" w:rsidTr="00421891">
        <w:tblPrEx>
          <w:tblCellMar>
            <w:top w:w="0" w:type="dxa"/>
            <w:bottom w:w="0" w:type="dxa"/>
          </w:tblCellMar>
        </w:tblPrEx>
        <w:tc>
          <w:tcPr>
            <w:tcW w:w="1008" w:type="dxa"/>
            <w:shd w:val="pct12" w:color="000000" w:fill="FFFFFF"/>
          </w:tcPr>
          <w:p w14:paraId="3B134585" w14:textId="77777777" w:rsidR="00381AE9" w:rsidRPr="00DE4330" w:rsidRDefault="00381AE9" w:rsidP="00421891">
            <w:pPr>
              <w:spacing w:before="60" w:after="60"/>
              <w:jc w:val="center"/>
              <w:rPr>
                <w:rFonts w:cs="Calibri"/>
                <w:b/>
              </w:rPr>
            </w:pPr>
            <w:r w:rsidRPr="00DE4330">
              <w:rPr>
                <w:rFonts w:cs="Calibri"/>
                <w:b/>
              </w:rPr>
              <w:t>Rev. #</w:t>
            </w:r>
          </w:p>
        </w:tc>
        <w:tc>
          <w:tcPr>
            <w:tcW w:w="1710" w:type="dxa"/>
            <w:shd w:val="pct12" w:color="000000" w:fill="FFFFFF"/>
          </w:tcPr>
          <w:p w14:paraId="6D5EC2F9" w14:textId="77777777" w:rsidR="00381AE9" w:rsidRPr="00DE4330" w:rsidRDefault="00381AE9" w:rsidP="00421891">
            <w:pPr>
              <w:spacing w:before="60" w:after="60"/>
              <w:jc w:val="center"/>
              <w:rPr>
                <w:rFonts w:cs="Calibri"/>
                <w:b/>
              </w:rPr>
            </w:pPr>
            <w:r w:rsidRPr="00DE4330">
              <w:rPr>
                <w:rFonts w:cs="Calibri"/>
                <w:b/>
              </w:rPr>
              <w:t>Date</w:t>
            </w:r>
          </w:p>
        </w:tc>
        <w:tc>
          <w:tcPr>
            <w:tcW w:w="5580" w:type="dxa"/>
            <w:shd w:val="pct12" w:color="000000" w:fill="FFFFFF"/>
          </w:tcPr>
          <w:p w14:paraId="676ACB7B" w14:textId="77777777" w:rsidR="00381AE9" w:rsidRPr="00DE4330" w:rsidRDefault="00381AE9" w:rsidP="00421891">
            <w:pPr>
              <w:spacing w:before="60" w:after="60"/>
              <w:jc w:val="center"/>
              <w:rPr>
                <w:rFonts w:cs="Calibri"/>
                <w:b/>
              </w:rPr>
            </w:pPr>
            <w:r w:rsidRPr="00DE4330">
              <w:rPr>
                <w:rFonts w:cs="Calibri"/>
                <w:b/>
              </w:rPr>
              <w:t>Description of Revision(s)</w:t>
            </w:r>
          </w:p>
        </w:tc>
        <w:tc>
          <w:tcPr>
            <w:tcW w:w="1278" w:type="dxa"/>
            <w:shd w:val="pct12" w:color="000000" w:fill="FFFFFF"/>
          </w:tcPr>
          <w:p w14:paraId="070D25CC" w14:textId="77777777" w:rsidR="00381AE9" w:rsidRPr="00DE4330" w:rsidRDefault="00381AE9" w:rsidP="00421891">
            <w:pPr>
              <w:spacing w:before="60" w:after="60"/>
              <w:jc w:val="center"/>
              <w:rPr>
                <w:rFonts w:cs="Calibri"/>
                <w:b/>
              </w:rPr>
            </w:pPr>
            <w:r w:rsidRPr="00DE4330">
              <w:rPr>
                <w:rFonts w:cs="Calibri"/>
                <w:b/>
              </w:rPr>
              <w:t>Page #s</w:t>
            </w:r>
          </w:p>
        </w:tc>
      </w:tr>
      <w:tr w:rsidR="00381AE9" w:rsidRPr="00DE4330" w14:paraId="5F92E2BB" w14:textId="77777777" w:rsidTr="00421891">
        <w:tblPrEx>
          <w:tblCellMar>
            <w:top w:w="0" w:type="dxa"/>
            <w:bottom w:w="0" w:type="dxa"/>
          </w:tblCellMar>
        </w:tblPrEx>
        <w:tc>
          <w:tcPr>
            <w:tcW w:w="1008" w:type="dxa"/>
          </w:tcPr>
          <w:p w14:paraId="3FB67EEA" w14:textId="77777777" w:rsidR="00381AE9" w:rsidRPr="00DE4330" w:rsidRDefault="00381AE9" w:rsidP="00421891">
            <w:pPr>
              <w:spacing w:before="60" w:after="60"/>
              <w:jc w:val="center"/>
              <w:rPr>
                <w:rFonts w:cs="Calibri"/>
              </w:rPr>
            </w:pPr>
            <w:r w:rsidRPr="00DE4330">
              <w:rPr>
                <w:rFonts w:cs="Calibri"/>
              </w:rPr>
              <w:t>0</w:t>
            </w:r>
          </w:p>
        </w:tc>
        <w:tc>
          <w:tcPr>
            <w:tcW w:w="1710" w:type="dxa"/>
          </w:tcPr>
          <w:p w14:paraId="572FA322" w14:textId="77777777" w:rsidR="00381AE9" w:rsidRPr="00DE4330" w:rsidRDefault="00381AE9" w:rsidP="00421891">
            <w:pPr>
              <w:spacing w:before="60" w:after="60"/>
              <w:jc w:val="center"/>
              <w:rPr>
                <w:rFonts w:cs="Calibri"/>
              </w:rPr>
            </w:pPr>
            <w:r w:rsidRPr="00DE4330">
              <w:rPr>
                <w:rFonts w:cs="Calibri"/>
              </w:rPr>
              <w:t>9/2004</w:t>
            </w:r>
          </w:p>
        </w:tc>
        <w:tc>
          <w:tcPr>
            <w:tcW w:w="5580" w:type="dxa"/>
          </w:tcPr>
          <w:p w14:paraId="59923E2B" w14:textId="77777777" w:rsidR="00381AE9" w:rsidRPr="00DE4330" w:rsidRDefault="00381AE9" w:rsidP="00421891">
            <w:pPr>
              <w:spacing w:before="60" w:after="60"/>
              <w:rPr>
                <w:rFonts w:cs="Calibri"/>
              </w:rPr>
            </w:pPr>
            <w:r w:rsidRPr="00DE4330">
              <w:rPr>
                <w:rFonts w:cs="Calibri"/>
              </w:rPr>
              <w:t>Original draft</w:t>
            </w:r>
          </w:p>
        </w:tc>
        <w:tc>
          <w:tcPr>
            <w:tcW w:w="1278" w:type="dxa"/>
          </w:tcPr>
          <w:p w14:paraId="5A67EA43" w14:textId="77777777" w:rsidR="00381AE9" w:rsidRPr="00DE4330" w:rsidRDefault="00381AE9" w:rsidP="00421891">
            <w:pPr>
              <w:spacing w:before="60" w:after="60"/>
              <w:jc w:val="center"/>
              <w:rPr>
                <w:rFonts w:cs="Calibri"/>
              </w:rPr>
            </w:pPr>
          </w:p>
        </w:tc>
      </w:tr>
      <w:tr w:rsidR="00381AE9" w:rsidRPr="00DE4330" w14:paraId="5848CFE5" w14:textId="77777777" w:rsidTr="00421891">
        <w:tblPrEx>
          <w:tblCellMar>
            <w:top w:w="0" w:type="dxa"/>
            <w:bottom w:w="0" w:type="dxa"/>
          </w:tblCellMar>
        </w:tblPrEx>
        <w:tc>
          <w:tcPr>
            <w:tcW w:w="1008" w:type="dxa"/>
          </w:tcPr>
          <w:p w14:paraId="21110A55" w14:textId="77777777" w:rsidR="00381AE9" w:rsidRPr="00DE4330" w:rsidRDefault="00381AE9" w:rsidP="00421891">
            <w:pPr>
              <w:spacing w:before="60" w:after="60"/>
              <w:jc w:val="center"/>
              <w:rPr>
                <w:rFonts w:cs="Calibri"/>
              </w:rPr>
            </w:pPr>
            <w:r w:rsidRPr="00DE4330">
              <w:rPr>
                <w:rFonts w:cs="Calibri"/>
              </w:rPr>
              <w:t>1</w:t>
            </w:r>
          </w:p>
        </w:tc>
        <w:tc>
          <w:tcPr>
            <w:tcW w:w="1710" w:type="dxa"/>
          </w:tcPr>
          <w:p w14:paraId="25C63606" w14:textId="77777777" w:rsidR="00381AE9" w:rsidRPr="00DE4330" w:rsidRDefault="00381AE9" w:rsidP="00421891">
            <w:pPr>
              <w:spacing w:before="60" w:after="60"/>
              <w:jc w:val="center"/>
              <w:rPr>
                <w:rFonts w:cs="Calibri"/>
              </w:rPr>
            </w:pPr>
            <w:r w:rsidRPr="00DE4330">
              <w:rPr>
                <w:rFonts w:cs="Calibri"/>
              </w:rPr>
              <w:t>4/2009</w:t>
            </w:r>
          </w:p>
        </w:tc>
        <w:tc>
          <w:tcPr>
            <w:tcW w:w="5580" w:type="dxa"/>
          </w:tcPr>
          <w:p w14:paraId="4013412C" w14:textId="77777777" w:rsidR="00381AE9" w:rsidRPr="00DE4330" w:rsidRDefault="00381AE9" w:rsidP="00421891">
            <w:pPr>
              <w:spacing w:before="60" w:after="60"/>
              <w:rPr>
                <w:rFonts w:cs="Calibri"/>
              </w:rPr>
            </w:pPr>
            <w:r w:rsidRPr="00DE4330">
              <w:rPr>
                <w:rFonts w:cs="Calibri"/>
              </w:rPr>
              <w:t xml:space="preserve">Added provisions for </w:t>
            </w:r>
            <w:r w:rsidR="00685C99" w:rsidRPr="00DE4330">
              <w:rPr>
                <w:rFonts w:cs="Calibri"/>
              </w:rPr>
              <w:t xml:space="preserve">calibration and </w:t>
            </w:r>
            <w:r w:rsidRPr="00DE4330">
              <w:rPr>
                <w:rFonts w:cs="Calibri"/>
              </w:rPr>
              <w:t>electronic lab notebook documentation</w:t>
            </w:r>
          </w:p>
        </w:tc>
        <w:tc>
          <w:tcPr>
            <w:tcW w:w="1278" w:type="dxa"/>
          </w:tcPr>
          <w:p w14:paraId="3DB80947" w14:textId="77777777" w:rsidR="00381AE9" w:rsidRPr="00DE4330" w:rsidRDefault="00685C99" w:rsidP="00421891">
            <w:pPr>
              <w:spacing w:before="60" w:after="60"/>
              <w:jc w:val="center"/>
              <w:rPr>
                <w:rFonts w:cs="Calibri"/>
              </w:rPr>
            </w:pPr>
            <w:r w:rsidRPr="00DE4330">
              <w:rPr>
                <w:rFonts w:cs="Calibri"/>
              </w:rPr>
              <w:t>4-6</w:t>
            </w:r>
          </w:p>
        </w:tc>
      </w:tr>
      <w:tr w:rsidR="00381AE9" w:rsidRPr="00DE4330" w14:paraId="5F071312" w14:textId="77777777" w:rsidTr="00421891">
        <w:tblPrEx>
          <w:tblCellMar>
            <w:top w:w="0" w:type="dxa"/>
            <w:bottom w:w="0" w:type="dxa"/>
          </w:tblCellMar>
        </w:tblPrEx>
        <w:tc>
          <w:tcPr>
            <w:tcW w:w="1008" w:type="dxa"/>
          </w:tcPr>
          <w:p w14:paraId="7C5C5BA1" w14:textId="77777777" w:rsidR="00381AE9" w:rsidRPr="00DE4330" w:rsidRDefault="00381AE9" w:rsidP="00421891">
            <w:pPr>
              <w:spacing w:before="60" w:after="60"/>
              <w:jc w:val="center"/>
              <w:rPr>
                <w:rFonts w:cs="Calibri"/>
              </w:rPr>
            </w:pPr>
            <w:r w:rsidRPr="00DE4330">
              <w:rPr>
                <w:rFonts w:cs="Calibri"/>
              </w:rPr>
              <w:t>2</w:t>
            </w:r>
          </w:p>
        </w:tc>
        <w:tc>
          <w:tcPr>
            <w:tcW w:w="1710" w:type="dxa"/>
          </w:tcPr>
          <w:p w14:paraId="7E342EB7" w14:textId="77777777" w:rsidR="00381AE9" w:rsidRPr="00DE4330" w:rsidRDefault="00EA5FFE" w:rsidP="00421891">
            <w:pPr>
              <w:spacing w:before="60" w:after="60"/>
              <w:jc w:val="center"/>
              <w:rPr>
                <w:rFonts w:cs="Calibri"/>
              </w:rPr>
            </w:pPr>
            <w:r w:rsidRPr="00DE4330">
              <w:rPr>
                <w:rFonts w:cs="Calibri"/>
              </w:rPr>
              <w:t>5/2023</w:t>
            </w:r>
          </w:p>
        </w:tc>
        <w:tc>
          <w:tcPr>
            <w:tcW w:w="5580" w:type="dxa"/>
          </w:tcPr>
          <w:p w14:paraId="32F10CCE" w14:textId="77777777" w:rsidR="00381AE9" w:rsidRPr="00DE4330" w:rsidRDefault="00EA5FFE" w:rsidP="00421891">
            <w:pPr>
              <w:spacing w:before="60" w:after="60"/>
              <w:rPr>
                <w:rFonts w:cs="Calibri"/>
              </w:rPr>
            </w:pPr>
            <w:r w:rsidRPr="00DE4330">
              <w:rPr>
                <w:rFonts w:cs="Calibri"/>
              </w:rPr>
              <w:t>Revisions throughout</w:t>
            </w:r>
            <w:r w:rsidR="00752841" w:rsidRPr="00DE4330">
              <w:rPr>
                <w:rFonts w:cs="Calibri"/>
              </w:rPr>
              <w:t>; update to use of AQUAfast AQ4500 Turbidimeter; update program name to Watershed Planning Program</w:t>
            </w:r>
            <w:del w:id="3" w:author="Flint, Suzanne (DEP)" w:date="2023-05-04T17:18:00Z">
              <w:r w:rsidR="002C2F5A" w:rsidRPr="00DE4330" w:rsidDel="00752841">
                <w:rPr>
                  <w:rFonts w:cs="Calibri"/>
                </w:rPr>
                <w:delText xml:space="preserve"> </w:delText>
              </w:r>
            </w:del>
          </w:p>
        </w:tc>
        <w:tc>
          <w:tcPr>
            <w:tcW w:w="1278" w:type="dxa"/>
          </w:tcPr>
          <w:p w14:paraId="64850B15" w14:textId="77777777" w:rsidR="00381AE9" w:rsidRPr="00DE4330" w:rsidRDefault="00381AE9" w:rsidP="00421891">
            <w:pPr>
              <w:spacing w:before="60" w:after="60"/>
              <w:jc w:val="center"/>
              <w:rPr>
                <w:rFonts w:cs="Calibri"/>
              </w:rPr>
            </w:pPr>
          </w:p>
        </w:tc>
      </w:tr>
      <w:tr w:rsidR="00381AE9" w:rsidRPr="00DE4330" w14:paraId="2D1F895F" w14:textId="77777777" w:rsidTr="00421891">
        <w:tblPrEx>
          <w:tblCellMar>
            <w:top w:w="0" w:type="dxa"/>
            <w:bottom w:w="0" w:type="dxa"/>
          </w:tblCellMar>
        </w:tblPrEx>
        <w:tc>
          <w:tcPr>
            <w:tcW w:w="1008" w:type="dxa"/>
          </w:tcPr>
          <w:p w14:paraId="2D738FB4" w14:textId="77777777" w:rsidR="00381AE9" w:rsidRPr="00DE4330" w:rsidRDefault="00381AE9" w:rsidP="00421891">
            <w:pPr>
              <w:spacing w:before="60" w:after="60"/>
              <w:jc w:val="center"/>
              <w:rPr>
                <w:rFonts w:cs="Calibri"/>
              </w:rPr>
            </w:pPr>
          </w:p>
        </w:tc>
        <w:tc>
          <w:tcPr>
            <w:tcW w:w="1710" w:type="dxa"/>
          </w:tcPr>
          <w:p w14:paraId="455CB106" w14:textId="77777777" w:rsidR="00381AE9" w:rsidRPr="00DE4330" w:rsidRDefault="00381AE9" w:rsidP="00421891">
            <w:pPr>
              <w:spacing w:before="60" w:after="60"/>
              <w:jc w:val="center"/>
              <w:rPr>
                <w:rFonts w:cs="Calibri"/>
              </w:rPr>
            </w:pPr>
          </w:p>
        </w:tc>
        <w:tc>
          <w:tcPr>
            <w:tcW w:w="5580" w:type="dxa"/>
          </w:tcPr>
          <w:p w14:paraId="10001BB5" w14:textId="77777777" w:rsidR="00381AE9" w:rsidRPr="00DE4330" w:rsidRDefault="00381AE9" w:rsidP="00421891">
            <w:pPr>
              <w:spacing w:before="60" w:after="60"/>
              <w:rPr>
                <w:rFonts w:cs="Calibri"/>
              </w:rPr>
            </w:pPr>
          </w:p>
        </w:tc>
        <w:tc>
          <w:tcPr>
            <w:tcW w:w="1278" w:type="dxa"/>
          </w:tcPr>
          <w:p w14:paraId="6F33B123" w14:textId="77777777" w:rsidR="00381AE9" w:rsidRPr="00DE4330" w:rsidRDefault="00381AE9" w:rsidP="00421891">
            <w:pPr>
              <w:spacing w:before="60" w:after="60"/>
              <w:jc w:val="center"/>
              <w:rPr>
                <w:rFonts w:cs="Calibri"/>
              </w:rPr>
            </w:pPr>
          </w:p>
        </w:tc>
      </w:tr>
      <w:tr w:rsidR="00381AE9" w:rsidRPr="00DE4330" w14:paraId="7C17061C" w14:textId="77777777" w:rsidTr="00421891">
        <w:tblPrEx>
          <w:tblCellMar>
            <w:top w:w="0" w:type="dxa"/>
            <w:bottom w:w="0" w:type="dxa"/>
          </w:tblCellMar>
        </w:tblPrEx>
        <w:tc>
          <w:tcPr>
            <w:tcW w:w="1008" w:type="dxa"/>
          </w:tcPr>
          <w:p w14:paraId="2DE5CC84" w14:textId="77777777" w:rsidR="00381AE9" w:rsidRPr="00DE4330" w:rsidRDefault="00381AE9" w:rsidP="00421891">
            <w:pPr>
              <w:spacing w:before="60" w:after="60"/>
              <w:jc w:val="center"/>
              <w:rPr>
                <w:rFonts w:cs="Calibri"/>
              </w:rPr>
            </w:pPr>
          </w:p>
        </w:tc>
        <w:tc>
          <w:tcPr>
            <w:tcW w:w="1710" w:type="dxa"/>
          </w:tcPr>
          <w:p w14:paraId="63E3B6F9" w14:textId="77777777" w:rsidR="00381AE9" w:rsidRPr="00DE4330" w:rsidRDefault="00381AE9" w:rsidP="00421891">
            <w:pPr>
              <w:spacing w:before="60" w:after="60"/>
              <w:jc w:val="center"/>
              <w:rPr>
                <w:rFonts w:cs="Calibri"/>
              </w:rPr>
            </w:pPr>
          </w:p>
        </w:tc>
        <w:tc>
          <w:tcPr>
            <w:tcW w:w="5580" w:type="dxa"/>
          </w:tcPr>
          <w:p w14:paraId="31EF5230" w14:textId="77777777" w:rsidR="00381AE9" w:rsidRPr="00DE4330" w:rsidRDefault="00381AE9" w:rsidP="00421891">
            <w:pPr>
              <w:spacing w:before="60" w:after="60"/>
              <w:rPr>
                <w:rFonts w:cs="Calibri"/>
              </w:rPr>
            </w:pPr>
          </w:p>
        </w:tc>
        <w:tc>
          <w:tcPr>
            <w:tcW w:w="1278" w:type="dxa"/>
          </w:tcPr>
          <w:p w14:paraId="4530CC36" w14:textId="77777777" w:rsidR="00381AE9" w:rsidRPr="00DE4330" w:rsidRDefault="00381AE9" w:rsidP="00421891">
            <w:pPr>
              <w:spacing w:before="60" w:after="60"/>
              <w:jc w:val="center"/>
              <w:rPr>
                <w:rFonts w:cs="Calibri"/>
              </w:rPr>
            </w:pPr>
          </w:p>
        </w:tc>
      </w:tr>
      <w:tr w:rsidR="00381AE9" w:rsidRPr="00DE4330" w14:paraId="4FF5B97D" w14:textId="77777777" w:rsidTr="00421891">
        <w:tblPrEx>
          <w:tblCellMar>
            <w:top w:w="0" w:type="dxa"/>
            <w:bottom w:w="0" w:type="dxa"/>
          </w:tblCellMar>
        </w:tblPrEx>
        <w:tc>
          <w:tcPr>
            <w:tcW w:w="1008" w:type="dxa"/>
          </w:tcPr>
          <w:p w14:paraId="1A525FDA" w14:textId="77777777" w:rsidR="00381AE9" w:rsidRPr="00DE4330" w:rsidRDefault="00381AE9" w:rsidP="00421891">
            <w:pPr>
              <w:spacing w:before="60" w:after="60"/>
              <w:jc w:val="center"/>
              <w:rPr>
                <w:rFonts w:cs="Calibri"/>
              </w:rPr>
            </w:pPr>
          </w:p>
        </w:tc>
        <w:tc>
          <w:tcPr>
            <w:tcW w:w="1710" w:type="dxa"/>
          </w:tcPr>
          <w:p w14:paraId="6533F573" w14:textId="77777777" w:rsidR="00381AE9" w:rsidRPr="00DE4330" w:rsidRDefault="00381AE9" w:rsidP="00421891">
            <w:pPr>
              <w:spacing w:before="60" w:after="60"/>
              <w:jc w:val="center"/>
              <w:rPr>
                <w:rFonts w:cs="Calibri"/>
              </w:rPr>
            </w:pPr>
          </w:p>
        </w:tc>
        <w:tc>
          <w:tcPr>
            <w:tcW w:w="5580" w:type="dxa"/>
          </w:tcPr>
          <w:p w14:paraId="155C3304" w14:textId="77777777" w:rsidR="00381AE9" w:rsidRPr="00DE4330" w:rsidRDefault="00381AE9" w:rsidP="00421891">
            <w:pPr>
              <w:spacing w:before="60" w:after="60"/>
              <w:rPr>
                <w:rFonts w:cs="Calibri"/>
              </w:rPr>
            </w:pPr>
          </w:p>
        </w:tc>
        <w:tc>
          <w:tcPr>
            <w:tcW w:w="1278" w:type="dxa"/>
          </w:tcPr>
          <w:p w14:paraId="0D1DEC0F" w14:textId="77777777" w:rsidR="00381AE9" w:rsidRPr="00DE4330" w:rsidRDefault="00381AE9" w:rsidP="00421891">
            <w:pPr>
              <w:spacing w:before="60" w:after="60"/>
              <w:jc w:val="center"/>
              <w:rPr>
                <w:rFonts w:cs="Calibri"/>
              </w:rPr>
            </w:pPr>
          </w:p>
        </w:tc>
      </w:tr>
      <w:tr w:rsidR="00381AE9" w:rsidRPr="00DE4330" w14:paraId="42ADCC39" w14:textId="77777777" w:rsidTr="00421891">
        <w:tblPrEx>
          <w:tblCellMar>
            <w:top w:w="0" w:type="dxa"/>
            <w:bottom w:w="0" w:type="dxa"/>
          </w:tblCellMar>
        </w:tblPrEx>
        <w:tc>
          <w:tcPr>
            <w:tcW w:w="1008" w:type="dxa"/>
          </w:tcPr>
          <w:p w14:paraId="20D9D989" w14:textId="77777777" w:rsidR="00381AE9" w:rsidRPr="00DE4330" w:rsidRDefault="00381AE9" w:rsidP="00421891">
            <w:pPr>
              <w:spacing w:before="60" w:after="60"/>
              <w:jc w:val="center"/>
              <w:rPr>
                <w:rFonts w:cs="Calibri"/>
              </w:rPr>
            </w:pPr>
          </w:p>
        </w:tc>
        <w:tc>
          <w:tcPr>
            <w:tcW w:w="1710" w:type="dxa"/>
          </w:tcPr>
          <w:p w14:paraId="607B308A" w14:textId="77777777" w:rsidR="00381AE9" w:rsidRPr="00DE4330" w:rsidRDefault="00381AE9" w:rsidP="00421891">
            <w:pPr>
              <w:spacing w:before="60" w:after="60"/>
              <w:jc w:val="center"/>
              <w:rPr>
                <w:rFonts w:cs="Calibri"/>
              </w:rPr>
            </w:pPr>
          </w:p>
        </w:tc>
        <w:tc>
          <w:tcPr>
            <w:tcW w:w="5580" w:type="dxa"/>
          </w:tcPr>
          <w:p w14:paraId="7101FAD1" w14:textId="77777777" w:rsidR="00381AE9" w:rsidRPr="00DE4330" w:rsidRDefault="00381AE9" w:rsidP="00421891">
            <w:pPr>
              <w:spacing w:before="60" w:after="60"/>
              <w:rPr>
                <w:rFonts w:cs="Calibri"/>
              </w:rPr>
            </w:pPr>
          </w:p>
        </w:tc>
        <w:tc>
          <w:tcPr>
            <w:tcW w:w="1278" w:type="dxa"/>
          </w:tcPr>
          <w:p w14:paraId="74001836" w14:textId="77777777" w:rsidR="00381AE9" w:rsidRPr="00DE4330" w:rsidRDefault="00381AE9" w:rsidP="00421891">
            <w:pPr>
              <w:spacing w:before="60" w:after="60"/>
              <w:jc w:val="center"/>
              <w:rPr>
                <w:rFonts w:cs="Calibri"/>
              </w:rPr>
            </w:pPr>
          </w:p>
        </w:tc>
      </w:tr>
      <w:tr w:rsidR="00381AE9" w:rsidRPr="00DE4330" w14:paraId="4316BE26" w14:textId="77777777" w:rsidTr="00421891">
        <w:tblPrEx>
          <w:tblCellMar>
            <w:top w:w="0" w:type="dxa"/>
            <w:bottom w:w="0" w:type="dxa"/>
          </w:tblCellMar>
        </w:tblPrEx>
        <w:tc>
          <w:tcPr>
            <w:tcW w:w="1008" w:type="dxa"/>
          </w:tcPr>
          <w:p w14:paraId="2080833F" w14:textId="77777777" w:rsidR="00381AE9" w:rsidRPr="00DE4330" w:rsidRDefault="00381AE9" w:rsidP="00421891">
            <w:pPr>
              <w:spacing w:before="60" w:after="60"/>
              <w:jc w:val="center"/>
              <w:rPr>
                <w:rFonts w:cs="Calibri"/>
              </w:rPr>
            </w:pPr>
          </w:p>
        </w:tc>
        <w:tc>
          <w:tcPr>
            <w:tcW w:w="1710" w:type="dxa"/>
          </w:tcPr>
          <w:p w14:paraId="7D37C7DF" w14:textId="77777777" w:rsidR="00381AE9" w:rsidRPr="00DE4330" w:rsidRDefault="00381AE9" w:rsidP="00421891">
            <w:pPr>
              <w:spacing w:before="60" w:after="60"/>
              <w:jc w:val="center"/>
              <w:rPr>
                <w:rFonts w:cs="Calibri"/>
              </w:rPr>
            </w:pPr>
          </w:p>
        </w:tc>
        <w:tc>
          <w:tcPr>
            <w:tcW w:w="5580" w:type="dxa"/>
          </w:tcPr>
          <w:p w14:paraId="5FFBBADC" w14:textId="77777777" w:rsidR="00381AE9" w:rsidRPr="00DE4330" w:rsidRDefault="00381AE9" w:rsidP="00421891">
            <w:pPr>
              <w:spacing w:before="60" w:after="60"/>
              <w:rPr>
                <w:rFonts w:cs="Calibri"/>
              </w:rPr>
            </w:pPr>
          </w:p>
        </w:tc>
        <w:tc>
          <w:tcPr>
            <w:tcW w:w="1278" w:type="dxa"/>
          </w:tcPr>
          <w:p w14:paraId="573C65B5" w14:textId="77777777" w:rsidR="00381AE9" w:rsidRPr="00DE4330" w:rsidRDefault="00381AE9" w:rsidP="00421891">
            <w:pPr>
              <w:spacing w:before="60" w:after="60"/>
              <w:jc w:val="center"/>
              <w:rPr>
                <w:rFonts w:cs="Calibri"/>
              </w:rPr>
            </w:pPr>
          </w:p>
        </w:tc>
      </w:tr>
      <w:tr w:rsidR="00381AE9" w:rsidRPr="00DE4330" w14:paraId="7A349A3F" w14:textId="77777777" w:rsidTr="00421891">
        <w:tblPrEx>
          <w:tblCellMar>
            <w:top w:w="0" w:type="dxa"/>
            <w:bottom w:w="0" w:type="dxa"/>
          </w:tblCellMar>
        </w:tblPrEx>
        <w:tc>
          <w:tcPr>
            <w:tcW w:w="1008" w:type="dxa"/>
          </w:tcPr>
          <w:p w14:paraId="5A899923" w14:textId="77777777" w:rsidR="00381AE9" w:rsidRPr="00DE4330" w:rsidRDefault="00381AE9" w:rsidP="00421891">
            <w:pPr>
              <w:spacing w:before="60" w:after="60"/>
              <w:jc w:val="center"/>
              <w:rPr>
                <w:rFonts w:cs="Calibri"/>
              </w:rPr>
            </w:pPr>
          </w:p>
        </w:tc>
        <w:tc>
          <w:tcPr>
            <w:tcW w:w="1710" w:type="dxa"/>
          </w:tcPr>
          <w:p w14:paraId="6BC4ABAE" w14:textId="77777777" w:rsidR="00381AE9" w:rsidRPr="00DE4330" w:rsidRDefault="00381AE9" w:rsidP="00421891">
            <w:pPr>
              <w:spacing w:before="60" w:after="60"/>
              <w:jc w:val="center"/>
              <w:rPr>
                <w:rFonts w:cs="Calibri"/>
              </w:rPr>
            </w:pPr>
          </w:p>
        </w:tc>
        <w:tc>
          <w:tcPr>
            <w:tcW w:w="5580" w:type="dxa"/>
          </w:tcPr>
          <w:p w14:paraId="72FB157D" w14:textId="77777777" w:rsidR="00381AE9" w:rsidRPr="00DE4330" w:rsidRDefault="00381AE9" w:rsidP="00421891">
            <w:pPr>
              <w:spacing w:before="60" w:after="60"/>
              <w:rPr>
                <w:rFonts w:cs="Calibri"/>
              </w:rPr>
            </w:pPr>
          </w:p>
        </w:tc>
        <w:tc>
          <w:tcPr>
            <w:tcW w:w="1278" w:type="dxa"/>
          </w:tcPr>
          <w:p w14:paraId="2574502D" w14:textId="77777777" w:rsidR="00381AE9" w:rsidRPr="00DE4330" w:rsidRDefault="00381AE9" w:rsidP="00421891">
            <w:pPr>
              <w:spacing w:before="60" w:after="60"/>
              <w:jc w:val="center"/>
              <w:rPr>
                <w:rFonts w:cs="Calibri"/>
              </w:rPr>
            </w:pPr>
          </w:p>
        </w:tc>
      </w:tr>
    </w:tbl>
    <w:p w14:paraId="4F0E632A" w14:textId="77777777" w:rsidR="00381AE9" w:rsidRPr="00DE4330" w:rsidRDefault="00381AE9">
      <w:pPr>
        <w:tabs>
          <w:tab w:val="left" w:pos="720"/>
        </w:tabs>
        <w:rPr>
          <w:rFonts w:cs="Calibri"/>
          <w:b/>
        </w:rPr>
      </w:pPr>
    </w:p>
    <w:p w14:paraId="75FF1AE5" w14:textId="77777777" w:rsidR="00381AE9" w:rsidRPr="00DE4330" w:rsidRDefault="00381AE9">
      <w:pPr>
        <w:tabs>
          <w:tab w:val="left" w:pos="720"/>
        </w:tabs>
        <w:rPr>
          <w:rFonts w:cs="Calibri"/>
          <w:b/>
        </w:rPr>
      </w:pPr>
    </w:p>
    <w:p w14:paraId="56B7BED2" w14:textId="77777777" w:rsidR="00A57726" w:rsidRPr="00DE4330" w:rsidRDefault="00381AE9" w:rsidP="00567060">
      <w:pPr>
        <w:tabs>
          <w:tab w:val="left" w:pos="540"/>
        </w:tabs>
        <w:spacing w:before="240"/>
        <w:ind w:left="540" w:hanging="540"/>
        <w:rPr>
          <w:rFonts w:cs="Calibri"/>
          <w:b/>
          <w:szCs w:val="18"/>
        </w:rPr>
      </w:pPr>
      <w:r w:rsidRPr="00DE4330">
        <w:rPr>
          <w:rFonts w:cs="Calibri"/>
          <w:b/>
        </w:rPr>
        <w:br w:type="page"/>
      </w:r>
      <w:r w:rsidR="00A57726" w:rsidRPr="00DE4330">
        <w:rPr>
          <w:rFonts w:cs="Calibri"/>
          <w:b/>
          <w:szCs w:val="18"/>
        </w:rPr>
        <w:lastRenderedPageBreak/>
        <w:t>1.0</w:t>
      </w:r>
      <w:r w:rsidR="00A57726" w:rsidRPr="00DE4330">
        <w:rPr>
          <w:rFonts w:cs="Calibri"/>
          <w:b/>
          <w:szCs w:val="18"/>
        </w:rPr>
        <w:tab/>
        <w:t>SCOPE AND APPLICATION</w:t>
      </w:r>
    </w:p>
    <w:p w14:paraId="62207366" w14:textId="77777777" w:rsidR="00A57726" w:rsidRPr="00DE4330" w:rsidRDefault="00A57726" w:rsidP="00567060">
      <w:pPr>
        <w:ind w:left="540"/>
        <w:rPr>
          <w:rFonts w:cs="Calibri"/>
          <w:b/>
          <w:szCs w:val="18"/>
        </w:rPr>
      </w:pPr>
      <w:r w:rsidRPr="00DE4330">
        <w:rPr>
          <w:rFonts w:cs="Calibri"/>
          <w:szCs w:val="18"/>
        </w:rPr>
        <w:t xml:space="preserve">This SOP is intended to provide guidance in the measurement of turbidity in surface waters using available </w:t>
      </w:r>
      <w:r w:rsidR="006D19C0" w:rsidRPr="00DE4330">
        <w:rPr>
          <w:rFonts w:cs="Calibri"/>
          <w:szCs w:val="18"/>
        </w:rPr>
        <w:t>Watershed Planning Program (WPP)</w:t>
      </w:r>
      <w:r w:rsidRPr="00DE4330">
        <w:rPr>
          <w:rFonts w:cs="Calibri"/>
          <w:szCs w:val="18"/>
        </w:rPr>
        <w:t xml:space="preserve"> field/lab turbidimeters. </w:t>
      </w:r>
    </w:p>
    <w:p w14:paraId="11F80C97" w14:textId="77777777" w:rsidR="00A57726" w:rsidRPr="00DE4330" w:rsidRDefault="00A57726" w:rsidP="00567060">
      <w:pPr>
        <w:spacing w:before="240"/>
        <w:ind w:left="540" w:hanging="540"/>
        <w:rPr>
          <w:rFonts w:cs="Calibri"/>
          <w:b/>
          <w:szCs w:val="18"/>
        </w:rPr>
      </w:pPr>
      <w:r w:rsidRPr="00DE4330">
        <w:rPr>
          <w:rFonts w:cs="Calibri"/>
          <w:b/>
          <w:szCs w:val="18"/>
        </w:rPr>
        <w:t>2.0</w:t>
      </w:r>
      <w:r w:rsidRPr="00DE4330">
        <w:rPr>
          <w:rFonts w:cs="Calibri"/>
          <w:b/>
          <w:szCs w:val="18"/>
        </w:rPr>
        <w:tab/>
        <w:t>SUMMARY</w:t>
      </w:r>
    </w:p>
    <w:p w14:paraId="7407ABFC" w14:textId="77777777" w:rsidR="00A57726" w:rsidRPr="00DE4330" w:rsidRDefault="00A57726" w:rsidP="00567060">
      <w:pPr>
        <w:ind w:left="540"/>
        <w:rPr>
          <w:rFonts w:cs="Calibri"/>
          <w:bCs/>
          <w:szCs w:val="18"/>
        </w:rPr>
      </w:pPr>
      <w:r w:rsidRPr="00DE4330">
        <w:rPr>
          <w:rFonts w:cs="Calibri"/>
          <w:bCs/>
          <w:szCs w:val="18"/>
        </w:rPr>
        <w:t xml:space="preserve">Standard procedures for collecting and analyzing turbidity samples using </w:t>
      </w:r>
      <w:r w:rsidR="006D19C0" w:rsidRPr="00DE4330">
        <w:rPr>
          <w:rFonts w:cs="Calibri"/>
          <w:bCs/>
          <w:szCs w:val="18"/>
        </w:rPr>
        <w:t xml:space="preserve">WPP </w:t>
      </w:r>
      <w:r w:rsidRPr="00DE4330">
        <w:rPr>
          <w:rFonts w:cs="Calibri"/>
          <w:bCs/>
          <w:szCs w:val="18"/>
        </w:rPr>
        <w:t>turbidimeters are provided.</w:t>
      </w:r>
    </w:p>
    <w:p w14:paraId="655DC60D" w14:textId="77777777" w:rsidR="00A57726" w:rsidRPr="00DE4330" w:rsidRDefault="00A57726" w:rsidP="00567060">
      <w:pPr>
        <w:spacing w:before="240"/>
        <w:ind w:left="540" w:hanging="540"/>
        <w:rPr>
          <w:rFonts w:cs="Calibri"/>
          <w:b/>
          <w:szCs w:val="18"/>
        </w:rPr>
      </w:pPr>
      <w:r w:rsidRPr="00DE4330">
        <w:rPr>
          <w:rFonts w:cs="Calibri"/>
          <w:b/>
          <w:szCs w:val="18"/>
        </w:rPr>
        <w:t>3.0</w:t>
      </w:r>
      <w:r w:rsidRPr="00DE4330">
        <w:rPr>
          <w:rFonts w:cs="Calibri"/>
          <w:b/>
          <w:szCs w:val="18"/>
        </w:rPr>
        <w:tab/>
        <w:t>SAFETY CONSIDERATIONS</w:t>
      </w:r>
    </w:p>
    <w:p w14:paraId="5983C2F4" w14:textId="77777777" w:rsidR="00A57726" w:rsidRPr="00DE4330" w:rsidRDefault="00A57726" w:rsidP="00567060">
      <w:pPr>
        <w:ind w:left="540"/>
        <w:rPr>
          <w:rFonts w:cs="Calibri"/>
          <w:bCs/>
          <w:szCs w:val="18"/>
        </w:rPr>
      </w:pPr>
      <w:r w:rsidRPr="00DE4330">
        <w:rPr>
          <w:rFonts w:cs="Calibri"/>
          <w:bCs/>
          <w:szCs w:val="18"/>
        </w:rPr>
        <w:t xml:space="preserve">Standard safety considerations for </w:t>
      </w:r>
      <w:r w:rsidR="006D19C0" w:rsidRPr="00DE4330">
        <w:rPr>
          <w:rFonts w:cs="Calibri"/>
          <w:bCs/>
          <w:szCs w:val="18"/>
        </w:rPr>
        <w:t>WPP</w:t>
      </w:r>
      <w:r w:rsidRPr="00DE4330">
        <w:rPr>
          <w:rFonts w:cs="Calibri"/>
          <w:bCs/>
          <w:szCs w:val="18"/>
        </w:rPr>
        <w:t xml:space="preserve"> field surveys, as contained in </w:t>
      </w:r>
      <w:r w:rsidRPr="00DE4330">
        <w:rPr>
          <w:rFonts w:cs="Calibri"/>
          <w:bCs/>
          <w:i/>
          <w:iCs/>
          <w:szCs w:val="18"/>
        </w:rPr>
        <w:t xml:space="preserve">Sampling Techniques for </w:t>
      </w:r>
      <w:r w:rsidR="006D19C0" w:rsidRPr="00DE4330">
        <w:rPr>
          <w:rFonts w:cs="Calibri"/>
          <w:bCs/>
          <w:i/>
          <w:iCs/>
          <w:szCs w:val="18"/>
        </w:rPr>
        <w:t>WPP</w:t>
      </w:r>
      <w:r w:rsidRPr="00DE4330">
        <w:rPr>
          <w:rFonts w:cs="Calibri"/>
          <w:bCs/>
          <w:i/>
          <w:iCs/>
          <w:szCs w:val="18"/>
        </w:rPr>
        <w:t xml:space="preserve"> Surface Water Quality Monitoring (</w:t>
      </w:r>
      <w:r w:rsidRPr="00DE4330">
        <w:rPr>
          <w:rFonts w:cs="Calibri"/>
          <w:bCs/>
          <w:szCs w:val="18"/>
        </w:rPr>
        <w:t>CN 1.2</w:t>
      </w:r>
      <w:r w:rsidR="00702DAB" w:rsidRPr="00DE4330">
        <w:rPr>
          <w:rFonts w:cs="Calibri"/>
          <w:bCs/>
          <w:szCs w:val="18"/>
        </w:rPr>
        <w:t>1</w:t>
      </w:r>
      <w:r w:rsidRPr="00DE4330">
        <w:rPr>
          <w:rFonts w:cs="Calibri"/>
          <w:bCs/>
          <w:szCs w:val="18"/>
        </w:rPr>
        <w:t xml:space="preserve">), apply. There are no SOP-specific, additional safety rules, </w:t>
      </w:r>
      <w:r w:rsidR="00B06E21" w:rsidRPr="00DE4330">
        <w:rPr>
          <w:rFonts w:cs="Calibri"/>
          <w:bCs/>
          <w:szCs w:val="18"/>
        </w:rPr>
        <w:t>except</w:t>
      </w:r>
      <w:r w:rsidRPr="00DE4330">
        <w:rPr>
          <w:rFonts w:cs="Calibri"/>
          <w:bCs/>
          <w:szCs w:val="18"/>
        </w:rPr>
        <w:t xml:space="preserve"> to review standard protocols and to consider any project- and/or location-specific safety issues that may exist. </w:t>
      </w:r>
    </w:p>
    <w:p w14:paraId="2EDAE980" w14:textId="77777777" w:rsidR="00A57726" w:rsidRPr="00DE4330" w:rsidRDefault="00B06E21" w:rsidP="00567060">
      <w:pPr>
        <w:ind w:left="540"/>
        <w:rPr>
          <w:rFonts w:cs="Calibri"/>
          <w:bCs/>
          <w:szCs w:val="18"/>
        </w:rPr>
      </w:pPr>
      <w:r w:rsidRPr="00DE4330">
        <w:rPr>
          <w:rFonts w:cs="Calibri"/>
          <w:bCs/>
          <w:szCs w:val="18"/>
        </w:rPr>
        <w:t>SDS</w:t>
      </w:r>
      <w:r w:rsidR="00A57726" w:rsidRPr="00DE4330">
        <w:rPr>
          <w:rFonts w:cs="Calibri"/>
          <w:bCs/>
          <w:szCs w:val="18"/>
        </w:rPr>
        <w:t xml:space="preserve"> sheets for turbidity standards are located in the Instrument Lab at </w:t>
      </w:r>
      <w:r w:rsidR="006D19C0" w:rsidRPr="00DE4330">
        <w:rPr>
          <w:rFonts w:cs="Calibri"/>
          <w:bCs/>
          <w:szCs w:val="18"/>
        </w:rPr>
        <w:t>WPP</w:t>
      </w:r>
      <w:r w:rsidR="00A57726" w:rsidRPr="00DE4330">
        <w:rPr>
          <w:rFonts w:cs="Calibri"/>
          <w:bCs/>
          <w:szCs w:val="18"/>
        </w:rPr>
        <w:t xml:space="preserve"> in Worcester, M</w:t>
      </w:r>
      <w:r w:rsidRPr="00DE4330">
        <w:rPr>
          <w:rFonts w:cs="Calibri"/>
          <w:bCs/>
          <w:szCs w:val="18"/>
        </w:rPr>
        <w:t>A.</w:t>
      </w:r>
    </w:p>
    <w:p w14:paraId="1F3CABB1" w14:textId="77777777" w:rsidR="00A57726" w:rsidRPr="00DE4330" w:rsidRDefault="00A57726" w:rsidP="00567060">
      <w:pPr>
        <w:spacing w:before="240"/>
        <w:ind w:left="540" w:hanging="540"/>
        <w:rPr>
          <w:rFonts w:cs="Calibri"/>
          <w:b/>
          <w:szCs w:val="18"/>
        </w:rPr>
      </w:pPr>
      <w:r w:rsidRPr="00DE4330">
        <w:rPr>
          <w:rFonts w:cs="Calibri"/>
          <w:b/>
          <w:szCs w:val="18"/>
        </w:rPr>
        <w:t>4.0</w:t>
      </w:r>
      <w:r w:rsidRPr="00DE4330">
        <w:rPr>
          <w:rFonts w:cs="Calibri"/>
          <w:b/>
          <w:szCs w:val="18"/>
        </w:rPr>
        <w:tab/>
        <w:t>SAMPLE COLLECTION, PRESERVATION AND HANDLING</w:t>
      </w:r>
    </w:p>
    <w:p w14:paraId="7593771F" w14:textId="77777777" w:rsidR="00A57726" w:rsidRPr="00DE4330" w:rsidRDefault="00A57726" w:rsidP="00567060">
      <w:pPr>
        <w:ind w:left="540" w:hanging="540"/>
        <w:rPr>
          <w:rFonts w:cs="Calibri"/>
          <w:bCs/>
          <w:szCs w:val="18"/>
        </w:rPr>
      </w:pPr>
      <w:r w:rsidRPr="00DE4330">
        <w:rPr>
          <w:rFonts w:cs="Calibri"/>
          <w:bCs/>
          <w:szCs w:val="18"/>
        </w:rPr>
        <w:t xml:space="preserve">Take water samples consistent with </w:t>
      </w:r>
      <w:r w:rsidR="006D19C0" w:rsidRPr="00DE4330">
        <w:rPr>
          <w:rFonts w:cs="Calibri"/>
          <w:bCs/>
          <w:szCs w:val="18"/>
        </w:rPr>
        <w:t>WPP</w:t>
      </w:r>
      <w:r w:rsidRPr="00DE4330">
        <w:rPr>
          <w:rFonts w:cs="Calibri"/>
          <w:bCs/>
          <w:szCs w:val="18"/>
        </w:rPr>
        <w:t xml:space="preserve"> protocols (see </w:t>
      </w:r>
      <w:r w:rsidRPr="00DE4330">
        <w:rPr>
          <w:rFonts w:cs="Calibri"/>
          <w:bCs/>
          <w:i/>
          <w:iCs/>
          <w:szCs w:val="18"/>
        </w:rPr>
        <w:t xml:space="preserve">Sampling Techniques for </w:t>
      </w:r>
      <w:r w:rsidR="006D19C0" w:rsidRPr="00DE4330">
        <w:rPr>
          <w:rFonts w:cs="Calibri"/>
          <w:bCs/>
          <w:i/>
          <w:iCs/>
          <w:szCs w:val="18"/>
        </w:rPr>
        <w:t>WPP</w:t>
      </w:r>
      <w:r w:rsidRPr="00DE4330">
        <w:rPr>
          <w:rFonts w:cs="Calibri"/>
          <w:bCs/>
          <w:i/>
          <w:iCs/>
          <w:szCs w:val="18"/>
        </w:rPr>
        <w:t xml:space="preserve"> Surface Water Quality Monitoring (</w:t>
      </w:r>
      <w:r w:rsidRPr="00DE4330">
        <w:rPr>
          <w:rFonts w:cs="Calibri"/>
          <w:bCs/>
          <w:szCs w:val="18"/>
        </w:rPr>
        <w:t>CN 1.2</w:t>
      </w:r>
      <w:r w:rsidR="006D19C0" w:rsidRPr="00DE4330">
        <w:rPr>
          <w:rFonts w:cs="Calibri"/>
          <w:bCs/>
          <w:szCs w:val="18"/>
        </w:rPr>
        <w:t>1</w:t>
      </w:r>
      <w:r w:rsidRPr="00DE4330">
        <w:rPr>
          <w:rFonts w:cs="Calibri"/>
          <w:bCs/>
          <w:szCs w:val="18"/>
        </w:rPr>
        <w:t xml:space="preserve">).   </w:t>
      </w:r>
    </w:p>
    <w:p w14:paraId="354DC797" w14:textId="77777777" w:rsidR="00A57726" w:rsidRPr="00DE4330" w:rsidRDefault="00A57726" w:rsidP="00567060">
      <w:pPr>
        <w:ind w:left="540" w:hanging="540"/>
        <w:rPr>
          <w:rFonts w:cs="Calibri"/>
          <w:bCs/>
          <w:szCs w:val="18"/>
        </w:rPr>
      </w:pPr>
      <w:r w:rsidRPr="00DE4330">
        <w:rPr>
          <w:rFonts w:cs="Calibri"/>
          <w:bCs/>
          <w:szCs w:val="18"/>
        </w:rPr>
        <w:t>The analytical holding time is 48 hours, but samples should be analyzed as soon as possible (i.e., next day and within 24 hours if feasible). Store in dark at 4 deg. C. Remove from fridge for 1-2 hours before analysis.</w:t>
      </w:r>
    </w:p>
    <w:p w14:paraId="03EEB1EB" w14:textId="77777777" w:rsidR="00A57726" w:rsidRPr="00DE4330" w:rsidRDefault="00A57726" w:rsidP="00567060">
      <w:pPr>
        <w:spacing w:before="240"/>
        <w:ind w:left="540" w:hanging="540"/>
        <w:rPr>
          <w:rFonts w:cs="Calibri"/>
          <w:b/>
          <w:szCs w:val="18"/>
        </w:rPr>
      </w:pPr>
      <w:r w:rsidRPr="00DE4330">
        <w:rPr>
          <w:rFonts w:cs="Calibri"/>
          <w:b/>
          <w:szCs w:val="18"/>
        </w:rPr>
        <w:t>5.0</w:t>
      </w:r>
      <w:r w:rsidRPr="00DE4330">
        <w:rPr>
          <w:rFonts w:cs="Calibri"/>
          <w:b/>
          <w:szCs w:val="18"/>
        </w:rPr>
        <w:tab/>
        <w:t>APPARATUS, EQUIPMENT AND MATERIALS</w:t>
      </w:r>
    </w:p>
    <w:p w14:paraId="772C317A" w14:textId="77777777" w:rsidR="00A57726" w:rsidRPr="00DE4330" w:rsidRDefault="00A57726" w:rsidP="00567060">
      <w:pPr>
        <w:ind w:left="540" w:hanging="540"/>
        <w:rPr>
          <w:rFonts w:cs="Calibri"/>
        </w:rPr>
      </w:pPr>
      <w:r w:rsidRPr="00DE4330">
        <w:rPr>
          <w:rFonts w:cs="Calibri"/>
          <w:szCs w:val="18"/>
        </w:rPr>
        <w:t xml:space="preserve">The following materials are used: i.e., </w:t>
      </w:r>
    </w:p>
    <w:p w14:paraId="7572FC7E" w14:textId="77777777" w:rsidR="00A57726" w:rsidRPr="00DE4330" w:rsidRDefault="006D19C0" w:rsidP="00567060">
      <w:pPr>
        <w:pStyle w:val="InsideAddress"/>
        <w:ind w:left="540"/>
        <w:rPr>
          <w:rFonts w:cs="Calibri"/>
          <w:sz w:val="22"/>
        </w:rPr>
      </w:pPr>
      <w:r w:rsidRPr="00DE4330">
        <w:rPr>
          <w:rFonts w:cs="Calibri"/>
          <w:sz w:val="22"/>
        </w:rPr>
        <w:t>AQUAfast QA4500 Turbidimeter</w:t>
      </w:r>
    </w:p>
    <w:p w14:paraId="574D729F" w14:textId="77777777" w:rsidR="00A57726" w:rsidRPr="00DE4330" w:rsidRDefault="00752841" w:rsidP="00567060">
      <w:pPr>
        <w:pStyle w:val="InsideAddress"/>
        <w:ind w:left="540"/>
        <w:rPr>
          <w:rFonts w:cs="Calibri"/>
          <w:sz w:val="22"/>
        </w:rPr>
      </w:pPr>
      <w:r w:rsidRPr="00DE4330">
        <w:rPr>
          <w:rFonts w:cs="Calibri"/>
          <w:sz w:val="22"/>
        </w:rPr>
        <w:t>P</w:t>
      </w:r>
      <w:r w:rsidR="00381AE9" w:rsidRPr="00DE4330">
        <w:rPr>
          <w:rFonts w:cs="Calibri"/>
          <w:sz w:val="22"/>
        </w:rPr>
        <w:t xml:space="preserve">repared </w:t>
      </w:r>
      <w:r w:rsidR="00A57726" w:rsidRPr="00DE4330">
        <w:rPr>
          <w:rFonts w:cs="Calibri"/>
          <w:sz w:val="22"/>
        </w:rPr>
        <w:t xml:space="preserve">standards (0.2, </w:t>
      </w:r>
      <w:r w:rsidR="00381AE9" w:rsidRPr="00DE4330">
        <w:rPr>
          <w:rFonts w:cs="Calibri"/>
          <w:sz w:val="22"/>
        </w:rPr>
        <w:t>1</w:t>
      </w:r>
      <w:r w:rsidR="00A57726" w:rsidRPr="00DE4330">
        <w:rPr>
          <w:rFonts w:cs="Calibri"/>
          <w:sz w:val="22"/>
        </w:rPr>
        <w:t>0</w:t>
      </w:r>
      <w:r w:rsidR="00381AE9" w:rsidRPr="00DE4330">
        <w:rPr>
          <w:rFonts w:cs="Calibri"/>
          <w:sz w:val="22"/>
        </w:rPr>
        <w:t>, 100</w:t>
      </w:r>
      <w:r w:rsidR="00A57726" w:rsidRPr="00DE4330">
        <w:rPr>
          <w:rFonts w:cs="Calibri"/>
          <w:sz w:val="22"/>
        </w:rPr>
        <w:t xml:space="preserve"> and </w:t>
      </w:r>
      <w:r w:rsidR="00381AE9" w:rsidRPr="00DE4330">
        <w:rPr>
          <w:rFonts w:cs="Calibri"/>
          <w:sz w:val="22"/>
        </w:rPr>
        <w:t>10</w:t>
      </w:r>
      <w:r w:rsidR="00A57726" w:rsidRPr="00DE4330">
        <w:rPr>
          <w:rFonts w:cs="Calibri"/>
          <w:sz w:val="22"/>
        </w:rPr>
        <w:t>00 NTUs)</w:t>
      </w:r>
    </w:p>
    <w:p w14:paraId="5133198C" w14:textId="77777777" w:rsidR="00A57726" w:rsidRPr="00DE4330" w:rsidRDefault="00A57726" w:rsidP="00567060">
      <w:pPr>
        <w:pStyle w:val="InsideAddress"/>
        <w:ind w:left="540"/>
        <w:rPr>
          <w:rFonts w:cs="Calibri"/>
          <w:sz w:val="22"/>
        </w:rPr>
      </w:pPr>
      <w:r w:rsidRPr="00DE4330">
        <w:rPr>
          <w:rFonts w:cs="Calibri"/>
          <w:sz w:val="22"/>
        </w:rPr>
        <w:t xml:space="preserve">Sample </w:t>
      </w:r>
      <w:r w:rsidR="00752841" w:rsidRPr="00DE4330">
        <w:rPr>
          <w:rFonts w:cs="Calibri"/>
          <w:sz w:val="22"/>
        </w:rPr>
        <w:t>vials</w:t>
      </w:r>
    </w:p>
    <w:p w14:paraId="3067FD42" w14:textId="77777777" w:rsidR="00A57726" w:rsidRPr="00DE4330" w:rsidRDefault="00D56542" w:rsidP="00567060">
      <w:pPr>
        <w:pStyle w:val="InsideAddress"/>
        <w:ind w:left="540"/>
        <w:rPr>
          <w:rFonts w:cs="Calibri"/>
          <w:sz w:val="22"/>
        </w:rPr>
      </w:pPr>
      <w:r w:rsidRPr="00DE4330">
        <w:rPr>
          <w:rFonts w:cs="Calibri"/>
          <w:sz w:val="22"/>
        </w:rPr>
        <w:t>Manufacturer’s User Guide: https://www.fondriest.com/pdf/thermo_aq4500_manual_09.pdf</w:t>
      </w:r>
    </w:p>
    <w:p w14:paraId="206B87F3" w14:textId="77777777" w:rsidR="00A57726" w:rsidRPr="00DE4330" w:rsidRDefault="00A57726" w:rsidP="00567060">
      <w:pPr>
        <w:spacing w:before="240"/>
        <w:ind w:left="540" w:hanging="540"/>
        <w:rPr>
          <w:rFonts w:cs="Calibri"/>
          <w:b/>
          <w:szCs w:val="18"/>
        </w:rPr>
      </w:pPr>
      <w:r w:rsidRPr="00DE4330">
        <w:rPr>
          <w:rFonts w:cs="Calibri"/>
          <w:b/>
          <w:szCs w:val="18"/>
        </w:rPr>
        <w:t>6.0</w:t>
      </w:r>
      <w:r w:rsidRPr="00DE4330">
        <w:rPr>
          <w:rFonts w:cs="Calibri"/>
          <w:b/>
          <w:szCs w:val="18"/>
        </w:rPr>
        <w:tab/>
        <w:t>REAGENTS</w:t>
      </w:r>
    </w:p>
    <w:p w14:paraId="584B26E1" w14:textId="77777777" w:rsidR="00A57726" w:rsidRPr="00DE4330" w:rsidRDefault="00A57726" w:rsidP="00567060">
      <w:pPr>
        <w:pStyle w:val="Footer"/>
        <w:tabs>
          <w:tab w:val="clear" w:pos="4320"/>
          <w:tab w:val="clear" w:pos="8640"/>
        </w:tabs>
        <w:ind w:left="540" w:hanging="540"/>
        <w:rPr>
          <w:rFonts w:cs="Calibri"/>
          <w:b/>
          <w:szCs w:val="18"/>
        </w:rPr>
      </w:pPr>
      <w:r w:rsidRPr="00DE4330">
        <w:rPr>
          <w:rFonts w:cs="Calibri"/>
          <w:szCs w:val="18"/>
        </w:rPr>
        <w:t>NA</w:t>
      </w:r>
    </w:p>
    <w:p w14:paraId="561F6904" w14:textId="77777777" w:rsidR="00A57726" w:rsidRPr="00DE4330" w:rsidRDefault="00A57726" w:rsidP="00567060">
      <w:pPr>
        <w:spacing w:before="240"/>
        <w:ind w:left="540" w:hanging="540"/>
        <w:rPr>
          <w:rFonts w:cs="Calibri"/>
          <w:b/>
          <w:szCs w:val="18"/>
        </w:rPr>
      </w:pPr>
      <w:r w:rsidRPr="00DE4330">
        <w:rPr>
          <w:rFonts w:cs="Calibri"/>
          <w:b/>
          <w:szCs w:val="18"/>
        </w:rPr>
        <w:t>7.0</w:t>
      </w:r>
      <w:r w:rsidRPr="00DE4330">
        <w:rPr>
          <w:rFonts w:cs="Calibri"/>
          <w:b/>
          <w:szCs w:val="18"/>
        </w:rPr>
        <w:tab/>
        <w:t>CALIBRATION</w:t>
      </w:r>
    </w:p>
    <w:p w14:paraId="0E0CB225" w14:textId="77777777" w:rsidR="00752841" w:rsidRPr="00DE4330" w:rsidRDefault="00381AE9" w:rsidP="00567060">
      <w:pPr>
        <w:pStyle w:val="Footer"/>
        <w:tabs>
          <w:tab w:val="clear" w:pos="4320"/>
          <w:tab w:val="clear" w:pos="8640"/>
        </w:tabs>
        <w:ind w:left="540" w:hanging="540"/>
        <w:rPr>
          <w:ins w:id="4" w:author="Flint, Suzanne (DEP)" w:date="2023-05-04T17:20:00Z"/>
          <w:rFonts w:cs="Calibri"/>
          <w:bCs/>
          <w:szCs w:val="18"/>
        </w:rPr>
      </w:pPr>
      <w:r w:rsidRPr="00DE4330">
        <w:rPr>
          <w:rFonts w:cs="Calibri"/>
          <w:bCs/>
          <w:szCs w:val="18"/>
        </w:rPr>
        <w:t xml:space="preserve">Every </w:t>
      </w:r>
      <w:r w:rsidR="00702DAB" w:rsidRPr="00DE4330">
        <w:rPr>
          <w:rFonts w:cs="Calibri"/>
          <w:bCs/>
          <w:szCs w:val="18"/>
        </w:rPr>
        <w:t xml:space="preserve">six </w:t>
      </w:r>
      <w:r w:rsidRPr="00DE4330">
        <w:rPr>
          <w:rFonts w:cs="Calibri"/>
          <w:bCs/>
          <w:szCs w:val="18"/>
        </w:rPr>
        <w:t xml:space="preserve">months </w:t>
      </w:r>
      <w:r w:rsidR="00702DAB" w:rsidRPr="00DE4330">
        <w:rPr>
          <w:rFonts w:cs="Calibri"/>
          <w:bCs/>
          <w:szCs w:val="18"/>
        </w:rPr>
        <w:t>or as needed</w:t>
      </w:r>
      <w:r w:rsidRPr="00DE4330">
        <w:rPr>
          <w:rFonts w:cs="Calibri"/>
          <w:bCs/>
          <w:szCs w:val="18"/>
        </w:rPr>
        <w:t>, the turbidity meter is calibrated using turbidity standards with concentrations of 0.2, 10, 100 and 1000 NTUs. This procedure follows</w:t>
      </w:r>
      <w:r w:rsidR="00104DD6" w:rsidRPr="00DE4330">
        <w:rPr>
          <w:rFonts w:cs="Calibri"/>
          <w:bCs/>
          <w:szCs w:val="18"/>
        </w:rPr>
        <w:t xml:space="preserve"> steps outlined in the instrument manual.</w:t>
      </w:r>
    </w:p>
    <w:p w14:paraId="181AFA4E" w14:textId="77777777" w:rsidR="00752841" w:rsidRPr="00DE4330" w:rsidRDefault="00752841" w:rsidP="00567060">
      <w:pPr>
        <w:pStyle w:val="Footer"/>
        <w:tabs>
          <w:tab w:val="left" w:pos="360"/>
        </w:tabs>
        <w:ind w:left="540" w:hanging="540"/>
        <w:rPr>
          <w:rFonts w:cs="Calibri"/>
          <w:bCs/>
        </w:rPr>
      </w:pPr>
      <w:r w:rsidRPr="00DE4330">
        <w:rPr>
          <w:rFonts w:cs="Calibri"/>
          <w:b/>
        </w:rPr>
        <w:t>Calibration</w:t>
      </w:r>
      <w:r w:rsidRPr="00DE4330">
        <w:rPr>
          <w:rFonts w:cs="Calibri"/>
          <w:bCs/>
        </w:rPr>
        <w:t xml:space="preserve">: </w:t>
      </w:r>
      <w:r w:rsidR="00B06E21" w:rsidRPr="00DE4330">
        <w:rPr>
          <w:rFonts w:cs="Calibri"/>
          <w:bCs/>
        </w:rPr>
        <w:t xml:space="preserve">Every six months or as needed. </w:t>
      </w:r>
    </w:p>
    <w:p w14:paraId="5E01330A" w14:textId="77777777" w:rsidR="00752841" w:rsidRPr="00DE4330" w:rsidRDefault="00752841" w:rsidP="00567060">
      <w:pPr>
        <w:pStyle w:val="Footer"/>
        <w:tabs>
          <w:tab w:val="left" w:pos="630"/>
        </w:tabs>
        <w:ind w:left="540" w:hanging="540"/>
        <w:contextualSpacing/>
        <w:rPr>
          <w:rFonts w:cs="Calibri"/>
          <w:bCs/>
        </w:rPr>
      </w:pPr>
      <w:r w:rsidRPr="00DE4330">
        <w:rPr>
          <w:rFonts w:cs="Calibri"/>
          <w:bCs/>
        </w:rPr>
        <w:t>1.</w:t>
      </w:r>
      <w:r w:rsidRPr="00DE4330">
        <w:rPr>
          <w:rFonts w:cs="Calibri"/>
          <w:bCs/>
        </w:rPr>
        <w:tab/>
        <w:t>Select the measurement mode:  EPA 180 by scrolling up or down until the desired mode is displayed.</w:t>
      </w:r>
    </w:p>
    <w:p w14:paraId="6F0FE304" w14:textId="77777777" w:rsidR="00752841" w:rsidRPr="00DE4330" w:rsidRDefault="00752841" w:rsidP="00567060">
      <w:pPr>
        <w:pStyle w:val="Footer"/>
        <w:tabs>
          <w:tab w:val="left" w:pos="630"/>
        </w:tabs>
        <w:ind w:left="540" w:hanging="540"/>
        <w:contextualSpacing/>
        <w:rPr>
          <w:rFonts w:cs="Calibri"/>
          <w:bCs/>
        </w:rPr>
      </w:pPr>
      <w:r w:rsidRPr="00DE4330">
        <w:rPr>
          <w:rFonts w:cs="Calibri"/>
          <w:bCs/>
        </w:rPr>
        <w:lastRenderedPageBreak/>
        <w:t>2.</w:t>
      </w:r>
      <w:r w:rsidRPr="00DE4330">
        <w:rPr>
          <w:rFonts w:cs="Calibri"/>
          <w:bCs/>
        </w:rPr>
        <w:tab/>
        <w:t>Press the CAL (#8 key). “H2O INSERT” will be displayed.</w:t>
      </w:r>
    </w:p>
    <w:p w14:paraId="4F850F3B" w14:textId="77777777" w:rsidR="00752841" w:rsidRPr="00DE4330" w:rsidRDefault="00752841" w:rsidP="00567060">
      <w:pPr>
        <w:pStyle w:val="Footer"/>
        <w:tabs>
          <w:tab w:val="left" w:pos="630"/>
        </w:tabs>
        <w:ind w:left="540" w:hanging="540"/>
        <w:contextualSpacing/>
        <w:rPr>
          <w:rFonts w:cs="Calibri"/>
          <w:bCs/>
        </w:rPr>
      </w:pPr>
      <w:r w:rsidRPr="00DE4330">
        <w:rPr>
          <w:rFonts w:cs="Calibri"/>
          <w:bCs/>
        </w:rPr>
        <w:t>3.</w:t>
      </w:r>
      <w:r w:rsidRPr="00DE4330">
        <w:rPr>
          <w:rFonts w:cs="Calibri"/>
          <w:bCs/>
        </w:rPr>
        <w:tab/>
        <w:t>Insert vial containing DI water and press the YES key.</w:t>
      </w:r>
    </w:p>
    <w:p w14:paraId="3EA63129" w14:textId="77777777" w:rsidR="00752841" w:rsidRPr="00DE4330" w:rsidRDefault="00752841" w:rsidP="00567060">
      <w:pPr>
        <w:pStyle w:val="Footer"/>
        <w:tabs>
          <w:tab w:val="left" w:pos="630"/>
        </w:tabs>
        <w:ind w:left="540" w:hanging="540"/>
        <w:contextualSpacing/>
        <w:rPr>
          <w:rFonts w:cs="Calibri"/>
          <w:bCs/>
        </w:rPr>
      </w:pPr>
      <w:r w:rsidRPr="00DE4330">
        <w:rPr>
          <w:rFonts w:cs="Calibri"/>
          <w:bCs/>
        </w:rPr>
        <w:t>4.</w:t>
      </w:r>
      <w:r w:rsidRPr="00DE4330">
        <w:rPr>
          <w:rFonts w:cs="Calibri"/>
          <w:bCs/>
        </w:rPr>
        <w:tab/>
        <w:t>“H2O WAIT” will be displayed and then “1.00 YES?”.</w:t>
      </w:r>
    </w:p>
    <w:p w14:paraId="08B8CCDC" w14:textId="77777777" w:rsidR="00752841" w:rsidRPr="00DE4330" w:rsidRDefault="00752841" w:rsidP="00567060">
      <w:pPr>
        <w:pStyle w:val="Footer"/>
        <w:tabs>
          <w:tab w:val="left" w:pos="630"/>
        </w:tabs>
        <w:ind w:left="540" w:hanging="540"/>
        <w:contextualSpacing/>
        <w:rPr>
          <w:rFonts w:cs="Calibri"/>
          <w:bCs/>
        </w:rPr>
      </w:pPr>
      <w:r w:rsidRPr="00DE4330">
        <w:rPr>
          <w:rFonts w:cs="Calibri"/>
          <w:bCs/>
        </w:rPr>
        <w:t>5.</w:t>
      </w:r>
      <w:r w:rsidRPr="00DE4330">
        <w:rPr>
          <w:rFonts w:cs="Calibri"/>
          <w:bCs/>
        </w:rPr>
        <w:tab/>
        <w:t>If the standard is 1.00, insert standard vial and press the YES key. (If standard is another value, press the 6 or 3 key, “CHANGE?” will be displayed. Press the YES key. “STD VAL?” will be displayed. Enter value of standard using numeric keypad. Press the YES key to accept.)</w:t>
      </w:r>
    </w:p>
    <w:p w14:paraId="3497DB08" w14:textId="77777777" w:rsidR="00752841" w:rsidRPr="00DE4330" w:rsidRDefault="00752841" w:rsidP="00567060">
      <w:pPr>
        <w:pStyle w:val="Footer"/>
        <w:tabs>
          <w:tab w:val="left" w:pos="630"/>
        </w:tabs>
        <w:ind w:left="540" w:hanging="540"/>
        <w:contextualSpacing/>
        <w:rPr>
          <w:rFonts w:cs="Calibri"/>
          <w:bCs/>
        </w:rPr>
      </w:pPr>
      <w:r w:rsidRPr="00DE4330">
        <w:rPr>
          <w:rFonts w:cs="Calibri"/>
          <w:bCs/>
        </w:rPr>
        <w:t>6.</w:t>
      </w:r>
      <w:r w:rsidRPr="00DE4330">
        <w:rPr>
          <w:rFonts w:cs="Calibri"/>
          <w:bCs/>
        </w:rPr>
        <w:tab/>
        <w:t>Repeat step 5 for each additional standard (10, 100, 1000).</w:t>
      </w:r>
    </w:p>
    <w:p w14:paraId="40BA83D8" w14:textId="77777777" w:rsidR="00752841" w:rsidRPr="00DE4330" w:rsidRDefault="00752841" w:rsidP="00567060">
      <w:pPr>
        <w:pStyle w:val="Footer"/>
        <w:tabs>
          <w:tab w:val="left" w:pos="630"/>
        </w:tabs>
        <w:ind w:left="540" w:hanging="540"/>
        <w:contextualSpacing/>
        <w:rPr>
          <w:ins w:id="5" w:author="Flint, Suzanne (DEP)" w:date="2023-05-04T17:20:00Z"/>
          <w:rFonts w:cs="Calibri"/>
          <w:bCs/>
        </w:rPr>
      </w:pPr>
      <w:r w:rsidRPr="00DE4330">
        <w:rPr>
          <w:rFonts w:cs="Calibri"/>
          <w:bCs/>
        </w:rPr>
        <w:t>7.</w:t>
      </w:r>
      <w:r w:rsidRPr="00DE4330">
        <w:rPr>
          <w:rFonts w:cs="Calibri"/>
          <w:bCs/>
        </w:rPr>
        <w:tab/>
        <w:t>When the calibration is complete the AQ4500 will proceed to the measure mode.</w:t>
      </w:r>
    </w:p>
    <w:p w14:paraId="4E60C950" w14:textId="77777777" w:rsidR="00132143" w:rsidRPr="00DE4330" w:rsidRDefault="00132143" w:rsidP="00567060">
      <w:pPr>
        <w:pStyle w:val="Footer"/>
        <w:tabs>
          <w:tab w:val="left" w:pos="360"/>
        </w:tabs>
        <w:ind w:left="540" w:hanging="540"/>
        <w:rPr>
          <w:rFonts w:cs="Calibri"/>
          <w:b/>
          <w:sz w:val="16"/>
          <w:szCs w:val="16"/>
        </w:rPr>
      </w:pPr>
    </w:p>
    <w:p w14:paraId="7217E5B7" w14:textId="77777777" w:rsidR="00752841" w:rsidRPr="00DE4330" w:rsidRDefault="00752841" w:rsidP="00567060">
      <w:pPr>
        <w:pStyle w:val="Footer"/>
        <w:tabs>
          <w:tab w:val="left" w:pos="360"/>
        </w:tabs>
        <w:ind w:left="540" w:hanging="540"/>
        <w:rPr>
          <w:rFonts w:cs="Calibri"/>
          <w:bCs/>
        </w:rPr>
      </w:pPr>
      <w:r w:rsidRPr="00DE4330">
        <w:rPr>
          <w:rFonts w:cs="Calibri"/>
          <w:b/>
        </w:rPr>
        <w:t>Calibration Check</w:t>
      </w:r>
      <w:r w:rsidRPr="00DE4330">
        <w:rPr>
          <w:rFonts w:cs="Calibri"/>
          <w:bCs/>
        </w:rPr>
        <w:t xml:space="preserve">: </w:t>
      </w:r>
      <w:r w:rsidR="00B06E21" w:rsidRPr="00DE4330">
        <w:rPr>
          <w:rFonts w:cs="Calibri"/>
          <w:bCs/>
        </w:rPr>
        <w:t>monthly/quarterly</w:t>
      </w:r>
      <w:r w:rsidRPr="00DE4330">
        <w:rPr>
          <w:rFonts w:cs="Calibri"/>
          <w:bCs/>
        </w:rPr>
        <w:t xml:space="preserve"> </w:t>
      </w:r>
    </w:p>
    <w:p w14:paraId="19D48DA7" w14:textId="77777777" w:rsidR="00752841" w:rsidRPr="00DE4330" w:rsidRDefault="00752841" w:rsidP="00567060">
      <w:pPr>
        <w:pStyle w:val="Footer"/>
        <w:tabs>
          <w:tab w:val="left" w:pos="630"/>
        </w:tabs>
        <w:ind w:left="540" w:hanging="540"/>
        <w:contextualSpacing/>
        <w:rPr>
          <w:rFonts w:cs="Calibri"/>
          <w:bCs/>
        </w:rPr>
      </w:pPr>
      <w:r w:rsidRPr="00DE4330">
        <w:rPr>
          <w:rFonts w:cs="Calibri"/>
          <w:bCs/>
        </w:rPr>
        <w:t>1.</w:t>
      </w:r>
      <w:r w:rsidRPr="00DE4330">
        <w:rPr>
          <w:rFonts w:cs="Calibri"/>
          <w:bCs/>
        </w:rPr>
        <w:tab/>
        <w:t>Insert the CAL 1 standard (0 NTU) into the sample chamber.</w:t>
      </w:r>
    </w:p>
    <w:p w14:paraId="0A4AF000" w14:textId="77777777" w:rsidR="00752841" w:rsidRPr="00DE4330" w:rsidRDefault="00752841" w:rsidP="00567060">
      <w:pPr>
        <w:pStyle w:val="Footer"/>
        <w:tabs>
          <w:tab w:val="left" w:pos="630"/>
        </w:tabs>
        <w:ind w:left="540" w:hanging="540"/>
        <w:contextualSpacing/>
        <w:rPr>
          <w:rFonts w:cs="Calibri"/>
          <w:bCs/>
        </w:rPr>
      </w:pPr>
      <w:r w:rsidRPr="00DE4330">
        <w:rPr>
          <w:rFonts w:cs="Calibri"/>
          <w:bCs/>
        </w:rPr>
        <w:t>2.</w:t>
      </w:r>
      <w:r w:rsidRPr="00DE4330">
        <w:rPr>
          <w:rFonts w:cs="Calibri"/>
          <w:bCs/>
        </w:rPr>
        <w:tab/>
        <w:t>Press down the vial until it slides fully into the instrument. Cover the vial using the vial cover.</w:t>
      </w:r>
    </w:p>
    <w:p w14:paraId="77E5E98B" w14:textId="77777777" w:rsidR="00752841" w:rsidRPr="00DE4330" w:rsidRDefault="00752841" w:rsidP="00567060">
      <w:pPr>
        <w:pStyle w:val="Footer"/>
        <w:tabs>
          <w:tab w:val="left" w:pos="630"/>
        </w:tabs>
        <w:ind w:left="540" w:hanging="540"/>
        <w:contextualSpacing/>
        <w:rPr>
          <w:rFonts w:cs="Calibri"/>
          <w:bCs/>
        </w:rPr>
      </w:pPr>
      <w:r w:rsidRPr="00DE4330">
        <w:rPr>
          <w:rFonts w:cs="Calibri"/>
          <w:bCs/>
        </w:rPr>
        <w:t>3.</w:t>
      </w:r>
      <w:r w:rsidRPr="00DE4330">
        <w:rPr>
          <w:rFonts w:cs="Calibri"/>
          <w:bCs/>
        </w:rPr>
        <w:tab/>
        <w:t>Select the measurement mode.</w:t>
      </w:r>
    </w:p>
    <w:p w14:paraId="4A3D6684" w14:textId="77777777" w:rsidR="00752841" w:rsidRPr="00DE4330" w:rsidRDefault="00752841" w:rsidP="00567060">
      <w:pPr>
        <w:pStyle w:val="Footer"/>
        <w:tabs>
          <w:tab w:val="left" w:pos="630"/>
        </w:tabs>
        <w:ind w:left="540" w:hanging="540"/>
        <w:contextualSpacing/>
        <w:rPr>
          <w:rFonts w:cs="Calibri"/>
          <w:bCs/>
        </w:rPr>
      </w:pPr>
      <w:r w:rsidRPr="00DE4330">
        <w:rPr>
          <w:rFonts w:cs="Calibri"/>
          <w:bCs/>
        </w:rPr>
        <w:t>4.</w:t>
      </w:r>
      <w:r w:rsidRPr="00DE4330">
        <w:rPr>
          <w:rFonts w:cs="Calibri"/>
          <w:bCs/>
        </w:rPr>
        <w:tab/>
        <w:t>Press the MEAS (#9 key)</w:t>
      </w:r>
      <w:r w:rsidR="00B06E21" w:rsidRPr="00DE4330">
        <w:rPr>
          <w:rFonts w:cs="Calibri"/>
          <w:bCs/>
        </w:rPr>
        <w:t>.</w:t>
      </w:r>
      <w:r w:rsidRPr="00DE4330">
        <w:rPr>
          <w:rFonts w:cs="Calibri"/>
          <w:bCs/>
        </w:rPr>
        <w:t xml:space="preserve"> Wait 5-10 seconds for </w:t>
      </w:r>
      <w:r w:rsidR="00B06E21" w:rsidRPr="00DE4330">
        <w:rPr>
          <w:rFonts w:cs="Calibri"/>
          <w:bCs/>
        </w:rPr>
        <w:t>internally averaged</w:t>
      </w:r>
      <w:r w:rsidRPr="00DE4330">
        <w:rPr>
          <w:rFonts w:cs="Calibri"/>
          <w:bCs/>
        </w:rPr>
        <w:t xml:space="preserve"> result.</w:t>
      </w:r>
    </w:p>
    <w:p w14:paraId="3092BAE2" w14:textId="77777777" w:rsidR="00752841" w:rsidRPr="00DE4330" w:rsidRDefault="00752841" w:rsidP="00567060">
      <w:pPr>
        <w:pStyle w:val="Footer"/>
        <w:tabs>
          <w:tab w:val="left" w:pos="630"/>
        </w:tabs>
        <w:ind w:left="540" w:hanging="540"/>
        <w:contextualSpacing/>
        <w:rPr>
          <w:rFonts w:cs="Calibri"/>
          <w:bCs/>
        </w:rPr>
      </w:pPr>
      <w:r w:rsidRPr="00DE4330">
        <w:rPr>
          <w:rFonts w:cs="Calibri"/>
          <w:bCs/>
        </w:rPr>
        <w:t>5.</w:t>
      </w:r>
      <w:r w:rsidRPr="00DE4330">
        <w:rPr>
          <w:rFonts w:cs="Calibri"/>
          <w:bCs/>
        </w:rPr>
        <w:tab/>
        <w:t>The meter will display the results. Record the reading.</w:t>
      </w:r>
    </w:p>
    <w:p w14:paraId="08183D48" w14:textId="77777777" w:rsidR="00752841" w:rsidRPr="00DE4330" w:rsidRDefault="00752841" w:rsidP="00567060">
      <w:pPr>
        <w:pStyle w:val="Footer"/>
        <w:tabs>
          <w:tab w:val="left" w:pos="630"/>
        </w:tabs>
        <w:ind w:left="540" w:hanging="540"/>
        <w:contextualSpacing/>
        <w:rPr>
          <w:rFonts w:cs="Calibri"/>
          <w:bCs/>
        </w:rPr>
      </w:pPr>
      <w:r w:rsidRPr="00DE4330">
        <w:rPr>
          <w:rFonts w:cs="Calibri"/>
          <w:bCs/>
        </w:rPr>
        <w:t>6.</w:t>
      </w:r>
      <w:r w:rsidRPr="00DE4330">
        <w:rPr>
          <w:rFonts w:cs="Calibri"/>
          <w:bCs/>
        </w:rPr>
        <w:tab/>
        <w:t xml:space="preserve">Repeat the calibration check for CAL 2, CAL 3, CAL </w:t>
      </w:r>
      <w:r w:rsidR="00B06E21" w:rsidRPr="00DE4330">
        <w:rPr>
          <w:rFonts w:cs="Calibri"/>
          <w:bCs/>
        </w:rPr>
        <w:t>4,</w:t>
      </w:r>
      <w:r w:rsidRPr="00DE4330">
        <w:rPr>
          <w:rFonts w:cs="Calibri"/>
          <w:bCs/>
        </w:rPr>
        <w:t xml:space="preserve"> and CAL 5 calibration standards.</w:t>
      </w:r>
    </w:p>
    <w:p w14:paraId="24F3AA15" w14:textId="77777777" w:rsidR="00A57726" w:rsidRPr="00DE4330" w:rsidRDefault="00752841" w:rsidP="00567060">
      <w:pPr>
        <w:pStyle w:val="Footer"/>
        <w:tabs>
          <w:tab w:val="clear" w:pos="4320"/>
          <w:tab w:val="clear" w:pos="8640"/>
          <w:tab w:val="left" w:pos="630"/>
        </w:tabs>
        <w:ind w:left="540" w:hanging="540"/>
        <w:contextualSpacing/>
        <w:rPr>
          <w:rFonts w:cs="Calibri"/>
          <w:bCs/>
        </w:rPr>
      </w:pPr>
      <w:r w:rsidRPr="00DE4330">
        <w:rPr>
          <w:rFonts w:cs="Calibri"/>
          <w:bCs/>
        </w:rPr>
        <w:t>7.</w:t>
      </w:r>
      <w:r w:rsidRPr="00DE4330">
        <w:rPr>
          <w:rFonts w:cs="Calibri"/>
          <w:bCs/>
        </w:rPr>
        <w:tab/>
        <w:t xml:space="preserve">If the displayed results are within 10% of the nominal NTU value of the standard or the precision criteria required by your method, the calibration check </w:t>
      </w:r>
      <w:r w:rsidR="00B06E21" w:rsidRPr="00DE4330">
        <w:rPr>
          <w:rFonts w:cs="Calibri"/>
          <w:bCs/>
        </w:rPr>
        <w:t>passed,</w:t>
      </w:r>
      <w:r w:rsidRPr="00DE4330">
        <w:rPr>
          <w:rFonts w:cs="Calibri"/>
          <w:bCs/>
        </w:rPr>
        <w:t xml:space="preserve"> and the meter is now ready for measurement.</w:t>
      </w:r>
    </w:p>
    <w:p w14:paraId="32D0A093" w14:textId="77777777" w:rsidR="00B06E21" w:rsidRPr="00DE4330" w:rsidRDefault="00A57726" w:rsidP="00567060">
      <w:pPr>
        <w:ind w:left="540" w:hanging="540"/>
        <w:rPr>
          <w:rFonts w:cs="Calibri"/>
          <w:b/>
          <w:szCs w:val="18"/>
        </w:rPr>
      </w:pPr>
      <w:r w:rsidRPr="00DE4330">
        <w:rPr>
          <w:rFonts w:cs="Calibri"/>
          <w:b/>
          <w:szCs w:val="18"/>
        </w:rPr>
        <w:t>8.0</w:t>
      </w:r>
      <w:r w:rsidRPr="00DE4330">
        <w:rPr>
          <w:rFonts w:cs="Calibri"/>
          <w:b/>
          <w:szCs w:val="18"/>
        </w:rPr>
        <w:tab/>
      </w:r>
      <w:r w:rsidR="00334A77" w:rsidRPr="00DE4330">
        <w:rPr>
          <w:rFonts w:cs="Calibri"/>
          <w:b/>
          <w:szCs w:val="18"/>
        </w:rPr>
        <w:t xml:space="preserve">ANALYTICAL </w:t>
      </w:r>
      <w:r w:rsidRPr="00DE4330">
        <w:rPr>
          <w:rFonts w:cs="Calibri"/>
          <w:b/>
          <w:szCs w:val="18"/>
        </w:rPr>
        <w:t>PROCEDURE</w:t>
      </w:r>
    </w:p>
    <w:p w14:paraId="08AD030B" w14:textId="77777777" w:rsidR="00B06E21" w:rsidRPr="00DE4330" w:rsidRDefault="00B06E21" w:rsidP="007856D9">
      <w:pPr>
        <w:ind w:left="540" w:right="-18" w:hanging="540"/>
        <w:rPr>
          <w:rFonts w:cs="Calibri"/>
          <w:b/>
        </w:rPr>
      </w:pPr>
      <w:r w:rsidRPr="00DE4330">
        <w:rPr>
          <w:rFonts w:cs="Calibri"/>
          <w:b/>
          <w:u w:val="single"/>
        </w:rPr>
        <w:t>SETUP</w:t>
      </w:r>
      <w:r w:rsidRPr="00DE4330">
        <w:rPr>
          <w:rFonts w:cs="Calibri"/>
          <w:b/>
        </w:rPr>
        <w:t>:</w:t>
      </w:r>
    </w:p>
    <w:p w14:paraId="705A7617" w14:textId="77777777" w:rsidR="00B06E21" w:rsidRPr="00DE4330" w:rsidRDefault="00B06E21" w:rsidP="007856D9">
      <w:pPr>
        <w:numPr>
          <w:ilvl w:val="0"/>
          <w:numId w:val="12"/>
        </w:numPr>
        <w:spacing w:before="60" w:after="60"/>
        <w:ind w:left="540" w:right="-18" w:hanging="540"/>
        <w:rPr>
          <w:rFonts w:cs="Calibri"/>
        </w:rPr>
      </w:pPr>
      <w:r w:rsidRPr="00DE4330">
        <w:rPr>
          <w:rFonts w:cs="Calibri"/>
        </w:rPr>
        <w:t xml:space="preserve">Retrieve samples and allow to come to room temperature; transfer sample custody by signing the Chain of Custody. </w:t>
      </w:r>
    </w:p>
    <w:p w14:paraId="597139EE" w14:textId="77777777" w:rsidR="00B06E21" w:rsidRPr="00DE4330" w:rsidRDefault="00B06E21" w:rsidP="007856D9">
      <w:pPr>
        <w:numPr>
          <w:ilvl w:val="0"/>
          <w:numId w:val="12"/>
        </w:numPr>
        <w:spacing w:before="60" w:after="60"/>
        <w:ind w:left="540" w:right="-18" w:hanging="540"/>
        <w:rPr>
          <w:rFonts w:cs="Calibri"/>
        </w:rPr>
      </w:pPr>
      <w:r w:rsidRPr="00DE4330">
        <w:rPr>
          <w:rFonts w:cs="Calibri"/>
        </w:rPr>
        <w:t>R</w:t>
      </w:r>
      <w:r w:rsidRPr="00DE4330">
        <w:rPr>
          <w:rFonts w:cs="Calibri"/>
          <w:bCs/>
        </w:rPr>
        <w:t>ecord sample information the Turbidity printed worksheet (large binder)</w:t>
      </w:r>
      <w:r w:rsidRPr="00DE4330">
        <w:rPr>
          <w:rFonts w:cs="Calibri"/>
        </w:rPr>
        <w:t xml:space="preserve">: OWMID, lab numbers, date/time collected. Add lab numbers for a lab blank (LB) and lab duplicate (LD) and record the OWMID of the sample being used as a duplicate. </w:t>
      </w:r>
    </w:p>
    <w:p w14:paraId="67C836C0" w14:textId="77777777" w:rsidR="00B06E21" w:rsidRPr="00DE4330" w:rsidRDefault="00B06E21" w:rsidP="007856D9">
      <w:pPr>
        <w:numPr>
          <w:ilvl w:val="0"/>
          <w:numId w:val="12"/>
        </w:numPr>
        <w:ind w:left="540" w:right="-18" w:hanging="540"/>
        <w:rPr>
          <w:rFonts w:cs="Calibri"/>
        </w:rPr>
      </w:pPr>
      <w:r w:rsidRPr="00DE4330">
        <w:rPr>
          <w:rFonts w:cs="Calibri"/>
        </w:rPr>
        <w:t>Set up the electronic workbook: Save a copy (“save as”) of the Color Turbidity Workbook Template from OneDrive (</w:t>
      </w:r>
      <w:hyperlink r:id="rId16" w:history="1">
        <w:r w:rsidRPr="00DE4330">
          <w:rPr>
            <w:rStyle w:val="Hyperlink"/>
            <w:rFonts w:cs="Calibri"/>
          </w:rPr>
          <w:t>WPP Lab SOPs and Results 2023</w:t>
        </w:r>
      </w:hyperlink>
      <w:r w:rsidRPr="00DE4330">
        <w:rPr>
          <w:rFonts w:cs="Calibri"/>
        </w:rPr>
        <w:t>) with the new batch number as the file name. Check the Turbidity binder for the next batch number. Turbidity batch numbers are designated “</w:t>
      </w:r>
      <w:proofErr w:type="spellStart"/>
      <w:r w:rsidRPr="00DE4330">
        <w:rPr>
          <w:rFonts w:cs="Calibri"/>
        </w:rPr>
        <w:t>TCyy</w:t>
      </w:r>
      <w:proofErr w:type="spellEnd"/>
      <w:r w:rsidRPr="00DE4330">
        <w:rPr>
          <w:rFonts w:cs="Calibri"/>
        </w:rPr>
        <w:t xml:space="preserve">-xx” with </w:t>
      </w:r>
      <w:proofErr w:type="spellStart"/>
      <w:r w:rsidRPr="00DE4330">
        <w:rPr>
          <w:rFonts w:cs="Calibri"/>
        </w:rPr>
        <w:t>yy</w:t>
      </w:r>
      <w:proofErr w:type="spellEnd"/>
      <w:r w:rsidRPr="00DE4330">
        <w:rPr>
          <w:rFonts w:cs="Calibri"/>
        </w:rPr>
        <w:t xml:space="preserve"> = year and xx = batch number. (E.g., TC23-01)</w:t>
      </w:r>
    </w:p>
    <w:p w14:paraId="06E9550C" w14:textId="77777777" w:rsidR="00B06E21" w:rsidRPr="00DE4330" w:rsidRDefault="00B06E21" w:rsidP="007856D9">
      <w:pPr>
        <w:numPr>
          <w:ilvl w:val="0"/>
          <w:numId w:val="12"/>
        </w:numPr>
        <w:autoSpaceDE w:val="0"/>
        <w:autoSpaceDN w:val="0"/>
        <w:adjustRightInd w:val="0"/>
        <w:spacing w:before="60" w:after="60"/>
        <w:ind w:left="540" w:right="-18" w:hanging="540"/>
        <w:rPr>
          <w:rFonts w:cs="Calibri"/>
        </w:rPr>
      </w:pPr>
      <w:r w:rsidRPr="00DE4330">
        <w:rPr>
          <w:rFonts w:cs="Calibri"/>
        </w:rPr>
        <w:t>Turn on Turbidimeter and check battery condition. If low (&lt;20%), replace batteries (4 AA batteries).</w:t>
      </w:r>
    </w:p>
    <w:p w14:paraId="4070530C" w14:textId="77777777" w:rsidR="00B06E21" w:rsidRPr="00DE4330" w:rsidRDefault="00B06E21" w:rsidP="007856D9">
      <w:pPr>
        <w:numPr>
          <w:ilvl w:val="0"/>
          <w:numId w:val="12"/>
        </w:numPr>
        <w:autoSpaceDE w:val="0"/>
        <w:autoSpaceDN w:val="0"/>
        <w:adjustRightInd w:val="0"/>
        <w:spacing w:before="60" w:after="60"/>
        <w:ind w:left="540" w:right="-18" w:hanging="540"/>
        <w:rPr>
          <w:rFonts w:cs="Calibri"/>
        </w:rPr>
      </w:pPr>
      <w:r w:rsidRPr="00DE4330">
        <w:rPr>
          <w:rFonts w:cs="Calibri"/>
        </w:rPr>
        <w:t xml:space="preserve">Check the measurement mode = EPA 180.1 (if not, change using SETUP key. See Field and Laboratory Operations Coordinator.) </w:t>
      </w:r>
    </w:p>
    <w:p w14:paraId="302EDB36" w14:textId="77777777" w:rsidR="00C46D4E" w:rsidRPr="00DE4330" w:rsidRDefault="00B06E21" w:rsidP="007856D9">
      <w:pPr>
        <w:numPr>
          <w:ilvl w:val="0"/>
          <w:numId w:val="12"/>
        </w:numPr>
        <w:autoSpaceDE w:val="0"/>
        <w:autoSpaceDN w:val="0"/>
        <w:adjustRightInd w:val="0"/>
        <w:spacing w:before="60" w:after="60"/>
        <w:ind w:left="540" w:right="-18" w:hanging="540"/>
        <w:rPr>
          <w:rFonts w:cs="Calibri"/>
          <w:caps/>
        </w:rPr>
      </w:pPr>
      <w:r w:rsidRPr="00DE4330">
        <w:rPr>
          <w:rFonts w:cs="Calibri"/>
        </w:rPr>
        <w:t>Lab QC</w:t>
      </w:r>
      <w:ins w:id="6" w:author="Flint, Suzanne (DEP)" w:date="2023-05-04T16:25:00Z">
        <w:r w:rsidRPr="00DE4330">
          <w:rPr>
            <w:rFonts w:cs="Calibri"/>
          </w:rPr>
          <w:t xml:space="preserve"> </w:t>
        </w:r>
      </w:ins>
      <w:r w:rsidRPr="00DE4330">
        <w:rPr>
          <w:rFonts w:cs="Calibri"/>
        </w:rPr>
        <w:t>for each batch: Run lab blank (DI water) first, and one lab duplicate (select one of the field samples to run a second time) per batch or one per every ten samples for larger batches.</w:t>
      </w:r>
    </w:p>
    <w:p w14:paraId="109C7705" w14:textId="77777777" w:rsidR="00B06E21" w:rsidRPr="00DE4330" w:rsidRDefault="00B06E21" w:rsidP="007856D9">
      <w:pPr>
        <w:ind w:left="540" w:right="-18" w:hanging="540"/>
        <w:rPr>
          <w:rFonts w:cs="Calibri"/>
          <w:b/>
          <w:szCs w:val="18"/>
        </w:rPr>
      </w:pPr>
      <w:r w:rsidRPr="00DE4330">
        <w:rPr>
          <w:rFonts w:cs="Calibri"/>
          <w:b/>
          <w:szCs w:val="18"/>
        </w:rPr>
        <w:t xml:space="preserve">MEASUREMENTS: </w:t>
      </w:r>
    </w:p>
    <w:p w14:paraId="5D8EAA78" w14:textId="77777777" w:rsidR="00B06E21" w:rsidRPr="00DE4330" w:rsidRDefault="00B06E21" w:rsidP="007856D9">
      <w:pPr>
        <w:numPr>
          <w:ilvl w:val="0"/>
          <w:numId w:val="12"/>
        </w:numPr>
        <w:autoSpaceDE w:val="0"/>
        <w:autoSpaceDN w:val="0"/>
        <w:adjustRightInd w:val="0"/>
        <w:spacing w:before="60" w:after="60"/>
        <w:ind w:left="540" w:right="-18" w:hanging="540"/>
        <w:rPr>
          <w:rFonts w:cs="Calibri"/>
        </w:rPr>
      </w:pPr>
      <w:r w:rsidRPr="00DE4330">
        <w:rPr>
          <w:rFonts w:cs="Calibri"/>
        </w:rPr>
        <w:t>Use</w:t>
      </w:r>
      <w:r w:rsidRPr="00DE4330">
        <w:rPr>
          <w:rFonts w:cs="Calibri"/>
          <w:bCs/>
        </w:rPr>
        <w:t xml:space="preserve"> gloves.</w:t>
      </w:r>
      <w:r w:rsidRPr="00DE4330">
        <w:rPr>
          <w:rFonts w:cs="Calibri"/>
          <w:b/>
        </w:rPr>
        <w:t xml:space="preserve"> </w:t>
      </w:r>
      <w:r w:rsidRPr="00DE4330">
        <w:rPr>
          <w:rFonts w:cs="Calibri"/>
          <w:bCs/>
        </w:rPr>
        <w:t>NEVER TOUCH (OR SCRATCH!) THE VIALS WITH BARE HANDS! ALWAYS USE KIM WIPES.</w:t>
      </w:r>
    </w:p>
    <w:p w14:paraId="452EAB83" w14:textId="77777777" w:rsidR="00B06E21" w:rsidRPr="00DE4330" w:rsidRDefault="00B06E21" w:rsidP="007856D9">
      <w:pPr>
        <w:numPr>
          <w:ilvl w:val="0"/>
          <w:numId w:val="12"/>
        </w:numPr>
        <w:autoSpaceDE w:val="0"/>
        <w:autoSpaceDN w:val="0"/>
        <w:adjustRightInd w:val="0"/>
        <w:spacing w:before="60" w:after="60"/>
        <w:ind w:left="540" w:right="-18" w:hanging="540"/>
        <w:rPr>
          <w:rFonts w:cs="Calibri"/>
          <w:caps/>
        </w:rPr>
      </w:pPr>
      <w:r w:rsidRPr="00DE4330">
        <w:rPr>
          <w:rFonts w:cs="Calibri"/>
        </w:rPr>
        <w:t xml:space="preserve">Run the lab blank (DI water) first following Steps 9-14 (below). The blank should be ≤ 0.02 NTU. If the blank is &gt; 0.02 NTU, check that the vial is clean (or switch vials), and retest before continuing </w:t>
      </w:r>
      <w:r w:rsidRPr="00DE4330">
        <w:rPr>
          <w:rFonts w:cs="Calibri"/>
        </w:rPr>
        <w:lastRenderedPageBreak/>
        <w:t>measurements for the regular samples. If the problem persists, talk with the Field and Laboratory Operations Coordinator.</w:t>
      </w:r>
    </w:p>
    <w:p w14:paraId="2A76AC57" w14:textId="77777777" w:rsidR="00B06E21" w:rsidRPr="00DE4330" w:rsidRDefault="00B06E21" w:rsidP="007856D9">
      <w:pPr>
        <w:numPr>
          <w:ilvl w:val="0"/>
          <w:numId w:val="12"/>
        </w:numPr>
        <w:autoSpaceDE w:val="0"/>
        <w:autoSpaceDN w:val="0"/>
        <w:adjustRightInd w:val="0"/>
        <w:spacing w:before="60" w:after="60"/>
        <w:ind w:left="540" w:right="-18" w:hanging="540"/>
        <w:rPr>
          <w:rFonts w:cs="Calibri"/>
          <w:caps/>
        </w:rPr>
      </w:pPr>
      <w:r w:rsidRPr="00DE4330">
        <w:rPr>
          <w:rFonts w:cs="Calibri"/>
          <w:b/>
          <w:bCs/>
        </w:rPr>
        <w:t>Rinse</w:t>
      </w:r>
      <w:r w:rsidRPr="00DE4330">
        <w:rPr>
          <w:rFonts w:cs="Calibri"/>
        </w:rPr>
        <w:t xml:space="preserve"> the turbidity vial: 2 rinses DI water and one rinse with the sample. </w:t>
      </w:r>
    </w:p>
    <w:p w14:paraId="25BE40BA" w14:textId="77777777" w:rsidR="00B06E21" w:rsidRPr="00DE4330" w:rsidRDefault="00B06E21" w:rsidP="007856D9">
      <w:pPr>
        <w:numPr>
          <w:ilvl w:val="0"/>
          <w:numId w:val="12"/>
        </w:numPr>
        <w:autoSpaceDE w:val="0"/>
        <w:autoSpaceDN w:val="0"/>
        <w:adjustRightInd w:val="0"/>
        <w:spacing w:before="60" w:after="60"/>
        <w:ind w:left="540" w:right="-18" w:hanging="540"/>
        <w:rPr>
          <w:rFonts w:cs="Calibri"/>
        </w:rPr>
      </w:pPr>
      <w:r w:rsidRPr="00DE4330">
        <w:rPr>
          <w:rFonts w:cs="Calibri"/>
          <w:b/>
          <w:bCs/>
        </w:rPr>
        <w:t>Mix</w:t>
      </w:r>
      <w:r w:rsidRPr="00DE4330">
        <w:rPr>
          <w:rFonts w:cs="Calibri"/>
        </w:rPr>
        <w:t xml:space="preserve"> the field sample gently but thoroughly to disperse the solids immediately before pouring. </w:t>
      </w:r>
    </w:p>
    <w:p w14:paraId="0EC5DF1D" w14:textId="77777777" w:rsidR="00B06E21" w:rsidRPr="00DE4330" w:rsidRDefault="00B06E21" w:rsidP="007856D9">
      <w:pPr>
        <w:numPr>
          <w:ilvl w:val="0"/>
          <w:numId w:val="12"/>
        </w:numPr>
        <w:autoSpaceDE w:val="0"/>
        <w:autoSpaceDN w:val="0"/>
        <w:adjustRightInd w:val="0"/>
        <w:spacing w:before="60" w:after="60"/>
        <w:ind w:left="540" w:right="-18" w:hanging="540"/>
        <w:rPr>
          <w:rFonts w:cs="Calibri"/>
          <w:caps/>
        </w:rPr>
      </w:pPr>
      <w:r w:rsidRPr="00DE4330">
        <w:rPr>
          <w:rFonts w:cs="Calibri"/>
          <w:b/>
          <w:bCs/>
        </w:rPr>
        <w:t>Pour</w:t>
      </w:r>
      <w:r w:rsidRPr="00DE4330">
        <w:rPr>
          <w:rFonts w:cs="Calibri"/>
        </w:rPr>
        <w:t xml:space="preserve"> the sample into the vial up to the fill-line and recap. Wait until all bubble disappear.</w:t>
      </w:r>
    </w:p>
    <w:p w14:paraId="580D1035" w14:textId="77777777" w:rsidR="00B06E21" w:rsidRPr="00DE4330" w:rsidRDefault="00B06E21" w:rsidP="007856D9">
      <w:pPr>
        <w:numPr>
          <w:ilvl w:val="0"/>
          <w:numId w:val="12"/>
        </w:numPr>
        <w:autoSpaceDE w:val="0"/>
        <w:autoSpaceDN w:val="0"/>
        <w:adjustRightInd w:val="0"/>
        <w:spacing w:before="60" w:after="60"/>
        <w:ind w:left="540" w:right="-18" w:hanging="540"/>
        <w:rPr>
          <w:rFonts w:cs="Calibri"/>
          <w:caps/>
        </w:rPr>
      </w:pPr>
      <w:r w:rsidRPr="00DE4330">
        <w:rPr>
          <w:rFonts w:cs="Calibri"/>
          <w:b/>
          <w:bCs/>
        </w:rPr>
        <w:t>Wipe</w:t>
      </w:r>
      <w:r w:rsidRPr="00DE4330">
        <w:rPr>
          <w:rFonts w:cs="Calibri"/>
        </w:rPr>
        <w:t xml:space="preserve"> the vial clean with Kimwipes. Place the vial in the measurement sample chamber, lining the triangle on the vial with the notch (red arrow in picture). And cover the sample well with the well cap. </w:t>
      </w:r>
    </w:p>
    <w:p w14:paraId="0833B5B2" w14:textId="77777777" w:rsidR="00B06E21" w:rsidRPr="00DE4330" w:rsidRDefault="00B06E21" w:rsidP="007856D9">
      <w:pPr>
        <w:numPr>
          <w:ilvl w:val="0"/>
          <w:numId w:val="12"/>
        </w:numPr>
        <w:autoSpaceDE w:val="0"/>
        <w:autoSpaceDN w:val="0"/>
        <w:adjustRightInd w:val="0"/>
        <w:spacing w:before="60" w:after="60"/>
        <w:ind w:left="540" w:right="-18" w:hanging="540"/>
        <w:rPr>
          <w:rFonts w:cs="Calibri"/>
          <w:caps/>
        </w:rPr>
      </w:pPr>
      <w:r w:rsidRPr="00DE4330">
        <w:rPr>
          <w:rFonts w:cs="Calibri"/>
          <w:b/>
          <w:bCs/>
        </w:rPr>
        <w:t>Take the reading</w:t>
      </w:r>
      <w:r w:rsidRPr="00DE4330">
        <w:rPr>
          <w:rFonts w:cs="Calibri"/>
        </w:rPr>
        <w:t>: press the “avg” (4) key to activate the averaging feature, press “</w:t>
      </w:r>
      <w:proofErr w:type="spellStart"/>
      <w:r w:rsidRPr="00DE4330">
        <w:rPr>
          <w:rFonts w:cs="Calibri"/>
        </w:rPr>
        <w:t>meas</w:t>
      </w:r>
      <w:proofErr w:type="spellEnd"/>
      <w:r w:rsidRPr="00DE4330">
        <w:rPr>
          <w:rFonts w:cs="Calibri"/>
        </w:rPr>
        <w:t xml:space="preserve">” (9) to take the measurement. (Averaging will stay active until you press the “avg” key again.) </w:t>
      </w:r>
    </w:p>
    <w:p w14:paraId="42CE2B7B" w14:textId="77777777" w:rsidR="00B06E21" w:rsidRPr="00DE4330" w:rsidRDefault="00B06E21" w:rsidP="007856D9">
      <w:pPr>
        <w:numPr>
          <w:ilvl w:val="0"/>
          <w:numId w:val="12"/>
        </w:numPr>
        <w:autoSpaceDE w:val="0"/>
        <w:autoSpaceDN w:val="0"/>
        <w:adjustRightInd w:val="0"/>
        <w:spacing w:before="60" w:after="60"/>
        <w:ind w:left="540" w:right="-18" w:hanging="540"/>
        <w:rPr>
          <w:rFonts w:cs="Calibri"/>
          <w:caps/>
        </w:rPr>
      </w:pPr>
      <w:r w:rsidRPr="00DE4330">
        <w:rPr>
          <w:rFonts w:cs="Calibri"/>
          <w:b/>
          <w:bCs/>
        </w:rPr>
        <w:t>Record</w:t>
      </w:r>
      <w:r w:rsidRPr="00DE4330">
        <w:rPr>
          <w:rFonts w:cs="Calibri"/>
        </w:rPr>
        <w:t xml:space="preserve"> the reading on the worksheet.</w:t>
      </w:r>
    </w:p>
    <w:p w14:paraId="7A66E1E6" w14:textId="77777777" w:rsidR="00B06E21" w:rsidRPr="00DE4330" w:rsidRDefault="00B06E21" w:rsidP="007856D9">
      <w:pPr>
        <w:numPr>
          <w:ilvl w:val="0"/>
          <w:numId w:val="12"/>
        </w:numPr>
        <w:autoSpaceDE w:val="0"/>
        <w:autoSpaceDN w:val="0"/>
        <w:adjustRightInd w:val="0"/>
        <w:spacing w:before="60" w:after="60"/>
        <w:ind w:left="540" w:right="-18" w:hanging="540"/>
        <w:rPr>
          <w:rFonts w:cs="Calibri"/>
        </w:rPr>
      </w:pPr>
      <w:r w:rsidRPr="00DE4330">
        <w:rPr>
          <w:rFonts w:cs="Calibri"/>
        </w:rPr>
        <w:t xml:space="preserve">Repeat Steps 8-13 to analyse all samples. </w:t>
      </w:r>
    </w:p>
    <w:p w14:paraId="57F53B0D" w14:textId="77777777" w:rsidR="00B06E21" w:rsidRPr="00DE4330" w:rsidRDefault="00B06E21" w:rsidP="007856D9">
      <w:pPr>
        <w:numPr>
          <w:ilvl w:val="0"/>
          <w:numId w:val="12"/>
        </w:numPr>
        <w:autoSpaceDE w:val="0"/>
        <w:autoSpaceDN w:val="0"/>
        <w:adjustRightInd w:val="0"/>
        <w:spacing w:before="60" w:after="60"/>
        <w:ind w:left="540" w:right="-18" w:hanging="540"/>
        <w:rPr>
          <w:rFonts w:cs="Calibri"/>
        </w:rPr>
      </w:pPr>
      <w:r w:rsidRPr="00DE4330">
        <w:rPr>
          <w:rFonts w:cs="Calibri"/>
        </w:rPr>
        <w:t xml:space="preserve">After last sample, </w:t>
      </w:r>
      <w:r w:rsidRPr="00DE4330">
        <w:rPr>
          <w:rFonts w:cs="Calibri"/>
          <w:bCs/>
        </w:rPr>
        <w:t xml:space="preserve">review lab sheet </w:t>
      </w:r>
      <w:r w:rsidRPr="00DE4330">
        <w:rPr>
          <w:rFonts w:cs="Calibri"/>
        </w:rPr>
        <w:t>to ensure that all sample and analysis information has been recorded.</w:t>
      </w:r>
    </w:p>
    <w:p w14:paraId="75E73D5B" w14:textId="77777777" w:rsidR="00B06E21" w:rsidRPr="00DE4330" w:rsidRDefault="00B06E21" w:rsidP="007856D9">
      <w:pPr>
        <w:numPr>
          <w:ilvl w:val="0"/>
          <w:numId w:val="12"/>
        </w:numPr>
        <w:autoSpaceDE w:val="0"/>
        <w:autoSpaceDN w:val="0"/>
        <w:adjustRightInd w:val="0"/>
        <w:spacing w:before="60" w:after="60"/>
        <w:ind w:left="540" w:right="-18" w:hanging="540"/>
        <w:rPr>
          <w:rFonts w:cs="Calibri"/>
        </w:rPr>
      </w:pPr>
      <w:r w:rsidRPr="00DE4330">
        <w:rPr>
          <w:rFonts w:cs="Calibri"/>
        </w:rPr>
        <w:t xml:space="preserve">When done, turn unit off and </w:t>
      </w:r>
      <w:proofErr w:type="spellStart"/>
      <w:r w:rsidRPr="00DE4330">
        <w:rPr>
          <w:rFonts w:cs="Calibri"/>
        </w:rPr>
        <w:t>clean up</w:t>
      </w:r>
      <w:proofErr w:type="spellEnd"/>
      <w:r w:rsidRPr="00DE4330">
        <w:rPr>
          <w:rFonts w:cs="Calibri"/>
        </w:rPr>
        <w:t xml:space="preserve"> work area. </w:t>
      </w:r>
    </w:p>
    <w:p w14:paraId="4329D1E1" w14:textId="77777777" w:rsidR="00B06E21" w:rsidRPr="00DE4330" w:rsidRDefault="00B06E21" w:rsidP="007856D9">
      <w:pPr>
        <w:numPr>
          <w:ilvl w:val="0"/>
          <w:numId w:val="12"/>
        </w:numPr>
        <w:autoSpaceDE w:val="0"/>
        <w:autoSpaceDN w:val="0"/>
        <w:adjustRightInd w:val="0"/>
        <w:spacing w:before="60" w:after="60"/>
        <w:ind w:left="540" w:right="-18" w:hanging="540"/>
        <w:rPr>
          <w:rFonts w:cs="Calibri"/>
        </w:rPr>
      </w:pPr>
      <w:r w:rsidRPr="00DE4330">
        <w:rPr>
          <w:rFonts w:cs="Calibri"/>
        </w:rPr>
        <w:t>Enter raw results and related information into the electronic Turbidity worksheet. The e-lab sheet will automatically incorporate any dilution factors and will apply rounding rules and significant figures for the final result.</w:t>
      </w:r>
    </w:p>
    <w:p w14:paraId="36658E77" w14:textId="77777777" w:rsidR="00A57726" w:rsidRPr="00DE4330" w:rsidRDefault="00B06E21" w:rsidP="007856D9">
      <w:pPr>
        <w:numPr>
          <w:ilvl w:val="0"/>
          <w:numId w:val="12"/>
        </w:numPr>
        <w:autoSpaceDE w:val="0"/>
        <w:autoSpaceDN w:val="0"/>
        <w:adjustRightInd w:val="0"/>
        <w:spacing w:before="60" w:after="60"/>
        <w:ind w:left="540" w:right="-18" w:hanging="540"/>
        <w:rPr>
          <w:rFonts w:cs="Calibri"/>
        </w:rPr>
      </w:pPr>
      <w:r w:rsidRPr="00DE4330">
        <w:rPr>
          <w:rFonts w:cs="Calibri"/>
        </w:rPr>
        <w:t>Once the final values are calculated, transfer final e-results back to the paper raw lab sheet.  Save the manual lab sheet (bench sheet) in the lab binder for turbidity.</w:t>
      </w:r>
    </w:p>
    <w:p w14:paraId="71172A05" w14:textId="77777777" w:rsidR="00A57726" w:rsidRPr="00DE4330" w:rsidRDefault="00C46D4E" w:rsidP="00567060">
      <w:pPr>
        <w:ind w:left="540" w:hanging="540"/>
        <w:rPr>
          <w:rFonts w:cs="Calibri"/>
          <w:b/>
          <w:szCs w:val="18"/>
        </w:rPr>
      </w:pPr>
      <w:r w:rsidRPr="00DE4330">
        <w:rPr>
          <w:rFonts w:cs="Calibri"/>
          <w:b/>
          <w:szCs w:val="18"/>
        </w:rPr>
        <w:br w:type="page"/>
      </w:r>
      <w:r w:rsidR="00A57726" w:rsidRPr="00DE4330">
        <w:rPr>
          <w:rFonts w:cs="Calibri"/>
          <w:b/>
          <w:szCs w:val="18"/>
        </w:rPr>
        <w:lastRenderedPageBreak/>
        <w:t>9.0</w:t>
      </w:r>
      <w:r w:rsidR="00A57726" w:rsidRPr="00DE4330">
        <w:rPr>
          <w:rFonts w:cs="Calibri"/>
          <w:b/>
          <w:szCs w:val="18"/>
        </w:rPr>
        <w:tab/>
        <w:t>QUALITY CONTROL and REPORTING</w:t>
      </w:r>
    </w:p>
    <w:p w14:paraId="20B3E3E6" w14:textId="77777777" w:rsidR="00270183" w:rsidRPr="00DE4330" w:rsidRDefault="00567060" w:rsidP="00567060">
      <w:pPr>
        <w:tabs>
          <w:tab w:val="num" w:pos="-2970"/>
        </w:tabs>
        <w:ind w:left="540" w:hanging="540"/>
        <w:rPr>
          <w:rFonts w:cs="Calibri"/>
          <w:bCs/>
        </w:rPr>
      </w:pPr>
      <w:r w:rsidRPr="00DE4330">
        <w:rPr>
          <w:rFonts w:cs="Calibri"/>
          <w:bCs/>
        </w:rPr>
        <w:tab/>
      </w:r>
      <w:r w:rsidR="00270183" w:rsidRPr="00DE4330">
        <w:rPr>
          <w:rFonts w:cs="Calibri"/>
          <w:bCs/>
        </w:rPr>
        <w:t>For each lab batch, run the following QC samples (in addition to field QC samples)</w:t>
      </w:r>
      <w:r w:rsidR="00B722FA" w:rsidRPr="00DE4330">
        <w:rPr>
          <w:rFonts w:cs="Calibri"/>
          <w:bCs/>
        </w:rPr>
        <w:t xml:space="preserve"> at approx. 1 per every 10 samples</w:t>
      </w:r>
      <w:r w:rsidR="00270183" w:rsidRPr="00DE4330">
        <w:rPr>
          <w:rFonts w:cs="Calibri"/>
          <w:bCs/>
        </w:rPr>
        <w:t>:</w:t>
      </w:r>
      <w:r w:rsidR="0056427A" w:rsidRPr="00DE4330">
        <w:rPr>
          <w:rFonts w:cs="Calibri"/>
          <w:bCs/>
        </w:rPr>
        <w:t xml:space="preserve"> </w:t>
      </w:r>
      <w:r w:rsidR="00270183" w:rsidRPr="00DE4330">
        <w:rPr>
          <w:rFonts w:cs="Calibri"/>
          <w:bCs/>
        </w:rPr>
        <w:t>lab blank</w:t>
      </w:r>
      <w:r w:rsidR="00EC7A32" w:rsidRPr="00DE4330">
        <w:rPr>
          <w:rFonts w:cs="Calibri"/>
          <w:bCs/>
        </w:rPr>
        <w:t xml:space="preserve"> (run as first sample)</w:t>
      </w:r>
      <w:r w:rsidR="0056427A" w:rsidRPr="00DE4330">
        <w:rPr>
          <w:rFonts w:cs="Calibri"/>
          <w:bCs/>
        </w:rPr>
        <w:t xml:space="preserve">, and a </w:t>
      </w:r>
      <w:r w:rsidR="00270183" w:rsidRPr="00DE4330">
        <w:rPr>
          <w:rFonts w:cs="Calibri"/>
          <w:bCs/>
        </w:rPr>
        <w:t>lab duplicate</w:t>
      </w:r>
      <w:r w:rsidR="0056427A" w:rsidRPr="00DE4330">
        <w:rPr>
          <w:rFonts w:cs="Calibri"/>
          <w:bCs/>
        </w:rPr>
        <w:t>.</w:t>
      </w:r>
    </w:p>
    <w:p w14:paraId="303ABF8E" w14:textId="77777777" w:rsidR="00A57726" w:rsidRPr="00DE4330" w:rsidRDefault="00A57726" w:rsidP="00567060">
      <w:pPr>
        <w:ind w:left="540" w:hanging="540"/>
        <w:rPr>
          <w:rFonts w:cs="Calibri"/>
          <w:szCs w:val="18"/>
        </w:rPr>
      </w:pPr>
      <w:r w:rsidRPr="00DE4330">
        <w:rPr>
          <w:rFonts w:cs="Calibri"/>
          <w:szCs w:val="18"/>
        </w:rPr>
        <w:t>Manufacturer specifications for turbidity are as follows:</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990"/>
        <w:gridCol w:w="1170"/>
        <w:gridCol w:w="3150"/>
        <w:gridCol w:w="1440"/>
        <w:gridCol w:w="1890"/>
      </w:tblGrid>
      <w:tr w:rsidR="00A57726" w:rsidRPr="00DE4330" w14:paraId="38E013C4" w14:textId="77777777">
        <w:tblPrEx>
          <w:tblCellMar>
            <w:top w:w="0" w:type="dxa"/>
            <w:bottom w:w="0" w:type="dxa"/>
          </w:tblCellMar>
        </w:tblPrEx>
        <w:tc>
          <w:tcPr>
            <w:tcW w:w="1260" w:type="dxa"/>
            <w:shd w:val="clear" w:color="auto" w:fill="D9D9D9"/>
            <w:vAlign w:val="center"/>
          </w:tcPr>
          <w:p w14:paraId="58D36B9F" w14:textId="77777777" w:rsidR="00A57726" w:rsidRPr="00DE4330" w:rsidRDefault="00A57726" w:rsidP="00567060">
            <w:pPr>
              <w:pStyle w:val="BodyText"/>
              <w:ind w:left="540" w:hanging="540"/>
              <w:jc w:val="center"/>
              <w:rPr>
                <w:rFonts w:cs="Calibri"/>
                <w:b/>
                <w:bCs/>
                <w:sz w:val="20"/>
                <w:szCs w:val="16"/>
              </w:rPr>
            </w:pPr>
            <w:r w:rsidRPr="00DE4330">
              <w:rPr>
                <w:rFonts w:cs="Calibri"/>
                <w:b/>
                <w:bCs/>
                <w:sz w:val="20"/>
                <w:szCs w:val="16"/>
              </w:rPr>
              <w:t>Analyte</w:t>
            </w:r>
          </w:p>
        </w:tc>
        <w:tc>
          <w:tcPr>
            <w:tcW w:w="990" w:type="dxa"/>
            <w:shd w:val="clear" w:color="auto" w:fill="D9D9D9"/>
            <w:vAlign w:val="center"/>
          </w:tcPr>
          <w:p w14:paraId="41D4A614" w14:textId="77777777" w:rsidR="00A57726" w:rsidRPr="00DE4330" w:rsidRDefault="00A57726" w:rsidP="00567060">
            <w:pPr>
              <w:pStyle w:val="BodyText"/>
              <w:ind w:left="540" w:hanging="540"/>
              <w:jc w:val="center"/>
              <w:rPr>
                <w:rFonts w:cs="Calibri"/>
                <w:b/>
                <w:bCs/>
                <w:sz w:val="20"/>
                <w:szCs w:val="16"/>
              </w:rPr>
            </w:pPr>
            <w:r w:rsidRPr="00DE4330">
              <w:rPr>
                <w:rFonts w:cs="Calibri"/>
                <w:b/>
                <w:bCs/>
                <w:sz w:val="20"/>
                <w:szCs w:val="16"/>
              </w:rPr>
              <w:t>Units</w:t>
            </w:r>
          </w:p>
        </w:tc>
        <w:tc>
          <w:tcPr>
            <w:tcW w:w="1170" w:type="dxa"/>
            <w:shd w:val="clear" w:color="auto" w:fill="D9D9D9"/>
            <w:vAlign w:val="center"/>
          </w:tcPr>
          <w:p w14:paraId="15F415A6" w14:textId="77777777" w:rsidR="00A57726" w:rsidRPr="00DE4330" w:rsidRDefault="00A57726" w:rsidP="00567060">
            <w:pPr>
              <w:pStyle w:val="BodyText"/>
              <w:ind w:left="540" w:hanging="540"/>
              <w:jc w:val="center"/>
              <w:rPr>
                <w:rFonts w:cs="Calibri"/>
                <w:b/>
                <w:bCs/>
                <w:sz w:val="20"/>
                <w:szCs w:val="16"/>
              </w:rPr>
            </w:pPr>
            <w:r w:rsidRPr="00DE4330">
              <w:rPr>
                <w:rFonts w:cs="Calibri"/>
                <w:b/>
                <w:bCs/>
                <w:sz w:val="20"/>
                <w:szCs w:val="16"/>
              </w:rPr>
              <w:t>Expected Range</w:t>
            </w:r>
          </w:p>
        </w:tc>
        <w:tc>
          <w:tcPr>
            <w:tcW w:w="3150" w:type="dxa"/>
            <w:shd w:val="clear" w:color="auto" w:fill="D9D9D9"/>
            <w:vAlign w:val="center"/>
          </w:tcPr>
          <w:p w14:paraId="4FEF469D" w14:textId="77777777" w:rsidR="00A57726" w:rsidRPr="00DE4330" w:rsidRDefault="00A57726" w:rsidP="00567060">
            <w:pPr>
              <w:pStyle w:val="BodyText"/>
              <w:ind w:left="540" w:hanging="540"/>
              <w:jc w:val="center"/>
              <w:rPr>
                <w:rFonts w:cs="Calibri"/>
                <w:b/>
                <w:bCs/>
                <w:sz w:val="20"/>
                <w:szCs w:val="16"/>
              </w:rPr>
            </w:pPr>
            <w:r w:rsidRPr="00DE4330">
              <w:rPr>
                <w:rFonts w:cs="Calibri"/>
                <w:b/>
                <w:bCs/>
                <w:sz w:val="20"/>
                <w:szCs w:val="16"/>
              </w:rPr>
              <w:t>Accuracy (+/-)</w:t>
            </w:r>
          </w:p>
        </w:tc>
        <w:tc>
          <w:tcPr>
            <w:tcW w:w="1440" w:type="dxa"/>
            <w:shd w:val="clear" w:color="auto" w:fill="D9D9D9"/>
            <w:vAlign w:val="center"/>
          </w:tcPr>
          <w:p w14:paraId="2974CF8D" w14:textId="77777777" w:rsidR="00A57726" w:rsidRPr="00DE4330" w:rsidRDefault="00A57726" w:rsidP="00567060">
            <w:pPr>
              <w:pStyle w:val="BodyText"/>
              <w:ind w:left="540" w:hanging="540"/>
              <w:jc w:val="center"/>
              <w:rPr>
                <w:rFonts w:cs="Calibri"/>
                <w:b/>
                <w:bCs/>
                <w:sz w:val="20"/>
                <w:szCs w:val="16"/>
              </w:rPr>
            </w:pPr>
            <w:r w:rsidRPr="00DE4330">
              <w:rPr>
                <w:rFonts w:cs="Calibri"/>
                <w:b/>
                <w:bCs/>
                <w:sz w:val="20"/>
                <w:szCs w:val="16"/>
              </w:rPr>
              <w:t>Resolution</w:t>
            </w:r>
          </w:p>
        </w:tc>
        <w:tc>
          <w:tcPr>
            <w:tcW w:w="1890" w:type="dxa"/>
            <w:shd w:val="clear" w:color="auto" w:fill="D9D9D9"/>
            <w:vAlign w:val="center"/>
          </w:tcPr>
          <w:p w14:paraId="014B17E3" w14:textId="77777777" w:rsidR="00A57726" w:rsidRPr="00DE4330" w:rsidRDefault="00A57726" w:rsidP="00567060">
            <w:pPr>
              <w:pStyle w:val="BodyText"/>
              <w:ind w:left="540" w:hanging="540"/>
              <w:jc w:val="center"/>
              <w:rPr>
                <w:rFonts w:cs="Calibri"/>
                <w:b/>
                <w:bCs/>
                <w:sz w:val="20"/>
                <w:szCs w:val="16"/>
              </w:rPr>
            </w:pPr>
            <w:r w:rsidRPr="00DE4330">
              <w:rPr>
                <w:rFonts w:cs="Calibri"/>
                <w:b/>
                <w:bCs/>
                <w:sz w:val="20"/>
                <w:szCs w:val="16"/>
              </w:rPr>
              <w:t>Overall Precision (RPD)</w:t>
            </w:r>
          </w:p>
        </w:tc>
      </w:tr>
      <w:tr w:rsidR="00A57726" w:rsidRPr="00DE4330" w14:paraId="13B1CED2" w14:textId="77777777">
        <w:tblPrEx>
          <w:tblCellMar>
            <w:top w:w="0" w:type="dxa"/>
            <w:bottom w:w="0" w:type="dxa"/>
          </w:tblCellMar>
        </w:tblPrEx>
        <w:tc>
          <w:tcPr>
            <w:tcW w:w="1260" w:type="dxa"/>
            <w:vAlign w:val="center"/>
          </w:tcPr>
          <w:p w14:paraId="076317CE" w14:textId="77777777" w:rsidR="00A57726" w:rsidRPr="00DE4330" w:rsidRDefault="00A57726" w:rsidP="00567060">
            <w:pPr>
              <w:pStyle w:val="BodyText"/>
              <w:ind w:left="540" w:hanging="540"/>
              <w:jc w:val="center"/>
              <w:rPr>
                <w:rFonts w:cs="Calibri"/>
                <w:sz w:val="20"/>
                <w:szCs w:val="16"/>
              </w:rPr>
            </w:pPr>
            <w:r w:rsidRPr="00DE4330">
              <w:rPr>
                <w:rFonts w:cs="Calibri"/>
                <w:sz w:val="20"/>
                <w:szCs w:val="16"/>
              </w:rPr>
              <w:t>Turbidity</w:t>
            </w:r>
          </w:p>
        </w:tc>
        <w:tc>
          <w:tcPr>
            <w:tcW w:w="990" w:type="dxa"/>
            <w:vAlign w:val="center"/>
          </w:tcPr>
          <w:p w14:paraId="7F94F15B" w14:textId="77777777" w:rsidR="00A57726" w:rsidRPr="00DE4330" w:rsidRDefault="00A57726" w:rsidP="00567060">
            <w:pPr>
              <w:pStyle w:val="BodyText"/>
              <w:ind w:left="540" w:hanging="540"/>
              <w:jc w:val="center"/>
              <w:rPr>
                <w:rFonts w:cs="Calibri"/>
                <w:sz w:val="20"/>
                <w:szCs w:val="16"/>
              </w:rPr>
            </w:pPr>
            <w:r w:rsidRPr="00DE4330">
              <w:rPr>
                <w:rFonts w:cs="Calibri"/>
                <w:sz w:val="20"/>
                <w:szCs w:val="16"/>
              </w:rPr>
              <w:t>NTUs</w:t>
            </w:r>
          </w:p>
        </w:tc>
        <w:tc>
          <w:tcPr>
            <w:tcW w:w="1170" w:type="dxa"/>
            <w:vAlign w:val="center"/>
          </w:tcPr>
          <w:p w14:paraId="0FFC20C1" w14:textId="77777777" w:rsidR="00A57726" w:rsidRPr="00DE4330" w:rsidRDefault="00A57726" w:rsidP="00567060">
            <w:pPr>
              <w:pStyle w:val="BodyText"/>
              <w:ind w:left="540" w:hanging="540"/>
              <w:jc w:val="center"/>
              <w:rPr>
                <w:rFonts w:cs="Calibri"/>
                <w:sz w:val="20"/>
                <w:szCs w:val="16"/>
              </w:rPr>
            </w:pPr>
            <w:r w:rsidRPr="00DE4330">
              <w:rPr>
                <w:rFonts w:cs="Calibri"/>
                <w:sz w:val="20"/>
                <w:szCs w:val="16"/>
              </w:rPr>
              <w:t>0-100</w:t>
            </w:r>
          </w:p>
        </w:tc>
        <w:tc>
          <w:tcPr>
            <w:tcW w:w="3150" w:type="dxa"/>
            <w:vAlign w:val="center"/>
          </w:tcPr>
          <w:p w14:paraId="568146C8" w14:textId="77777777" w:rsidR="00A57726" w:rsidRPr="00DE4330" w:rsidRDefault="00A57726" w:rsidP="00567060">
            <w:pPr>
              <w:pStyle w:val="BodyText"/>
              <w:spacing w:after="0"/>
              <w:ind w:left="540" w:hanging="540"/>
              <w:jc w:val="center"/>
              <w:rPr>
                <w:rFonts w:cs="Calibri"/>
                <w:sz w:val="20"/>
                <w:szCs w:val="16"/>
              </w:rPr>
            </w:pPr>
            <w:r w:rsidRPr="00DE4330">
              <w:rPr>
                <w:rFonts w:cs="Calibri"/>
                <w:sz w:val="20"/>
                <w:szCs w:val="16"/>
              </w:rPr>
              <w:t>1% of full scale (0-10)</w:t>
            </w:r>
          </w:p>
          <w:p w14:paraId="3885491D" w14:textId="77777777" w:rsidR="00A57726" w:rsidRPr="00DE4330" w:rsidRDefault="00A57726" w:rsidP="00567060">
            <w:pPr>
              <w:pStyle w:val="BodyText"/>
              <w:spacing w:after="0"/>
              <w:ind w:left="540" w:hanging="540"/>
              <w:jc w:val="center"/>
              <w:rPr>
                <w:rFonts w:cs="Calibri"/>
                <w:sz w:val="20"/>
                <w:szCs w:val="16"/>
              </w:rPr>
            </w:pPr>
            <w:r w:rsidRPr="00DE4330">
              <w:rPr>
                <w:rFonts w:cs="Calibri"/>
                <w:sz w:val="20"/>
                <w:szCs w:val="16"/>
              </w:rPr>
              <w:t>5% of full scale (0-100)</w:t>
            </w:r>
          </w:p>
          <w:p w14:paraId="6C52AAEF" w14:textId="77777777" w:rsidR="00A57726" w:rsidRPr="00DE4330" w:rsidRDefault="00A57726" w:rsidP="00567060">
            <w:pPr>
              <w:pStyle w:val="BodyText"/>
              <w:spacing w:after="0"/>
              <w:ind w:left="540" w:hanging="540"/>
              <w:jc w:val="center"/>
              <w:rPr>
                <w:rFonts w:cs="Calibri"/>
                <w:sz w:val="20"/>
                <w:szCs w:val="16"/>
              </w:rPr>
            </w:pPr>
            <w:r w:rsidRPr="00DE4330">
              <w:rPr>
                <w:rFonts w:cs="Calibri"/>
                <w:sz w:val="20"/>
                <w:szCs w:val="16"/>
              </w:rPr>
              <w:t>10% of full scale (0-1000)</w:t>
            </w:r>
          </w:p>
        </w:tc>
        <w:tc>
          <w:tcPr>
            <w:tcW w:w="1440" w:type="dxa"/>
            <w:vAlign w:val="center"/>
          </w:tcPr>
          <w:p w14:paraId="3A748504" w14:textId="77777777" w:rsidR="00A57726" w:rsidRPr="00DE4330" w:rsidRDefault="00A57726" w:rsidP="00567060">
            <w:pPr>
              <w:pStyle w:val="BodyText"/>
              <w:ind w:left="540" w:hanging="540"/>
              <w:jc w:val="center"/>
              <w:rPr>
                <w:rFonts w:cs="Calibri"/>
                <w:sz w:val="20"/>
                <w:szCs w:val="16"/>
              </w:rPr>
            </w:pPr>
            <w:r w:rsidRPr="00DE4330">
              <w:rPr>
                <w:rFonts w:cs="Calibri"/>
                <w:sz w:val="20"/>
                <w:szCs w:val="16"/>
              </w:rPr>
              <w:t>0.1% of range</w:t>
            </w:r>
          </w:p>
        </w:tc>
        <w:tc>
          <w:tcPr>
            <w:tcW w:w="1890" w:type="dxa"/>
            <w:vAlign w:val="center"/>
          </w:tcPr>
          <w:p w14:paraId="231FBD67" w14:textId="77777777" w:rsidR="00A57726" w:rsidRPr="00DE4330" w:rsidRDefault="00A57726" w:rsidP="00567060">
            <w:pPr>
              <w:pStyle w:val="BodyText"/>
              <w:ind w:left="540" w:hanging="540"/>
              <w:jc w:val="center"/>
              <w:rPr>
                <w:rFonts w:cs="Calibri"/>
                <w:sz w:val="20"/>
                <w:szCs w:val="16"/>
              </w:rPr>
            </w:pPr>
            <w:r w:rsidRPr="00DE4330">
              <w:rPr>
                <w:rFonts w:cs="Calibri"/>
                <w:sz w:val="20"/>
                <w:szCs w:val="16"/>
              </w:rPr>
              <w:t>10%</w:t>
            </w:r>
          </w:p>
        </w:tc>
      </w:tr>
    </w:tbl>
    <w:p w14:paraId="2757FCD2" w14:textId="77777777" w:rsidR="00132143" w:rsidRPr="00DE4330" w:rsidRDefault="00132143" w:rsidP="00567060">
      <w:pPr>
        <w:ind w:left="540" w:hanging="540"/>
        <w:rPr>
          <w:rFonts w:cs="Calibri"/>
          <w:b/>
          <w:u w:val="single"/>
        </w:rPr>
      </w:pPr>
    </w:p>
    <w:p w14:paraId="758AD668" w14:textId="77777777" w:rsidR="00A57726" w:rsidRPr="00DE4330" w:rsidRDefault="00EC7A32" w:rsidP="00567060">
      <w:pPr>
        <w:ind w:left="540" w:hanging="540"/>
        <w:rPr>
          <w:rFonts w:cs="Calibri"/>
          <w:bCs/>
        </w:rPr>
      </w:pPr>
      <w:r w:rsidRPr="00DE4330">
        <w:rPr>
          <w:rFonts w:cs="Calibri"/>
          <w:b/>
          <w:u w:val="single"/>
        </w:rPr>
        <w:t>E</w:t>
      </w:r>
      <w:r w:rsidR="00A57726" w:rsidRPr="00DE4330">
        <w:rPr>
          <w:rFonts w:cs="Calibri"/>
          <w:b/>
          <w:u w:val="single"/>
        </w:rPr>
        <w:t>stimated detection and reporting limits</w:t>
      </w:r>
      <w:r w:rsidR="00A57726" w:rsidRPr="00DE4330">
        <w:rPr>
          <w:rFonts w:cs="Calibri"/>
          <w:bCs/>
        </w:rPr>
        <w:t>:</w:t>
      </w:r>
    </w:p>
    <w:p w14:paraId="6A5056FA" w14:textId="77777777" w:rsidR="00A57726" w:rsidRPr="00DE4330" w:rsidRDefault="00A57726" w:rsidP="00567060">
      <w:pPr>
        <w:ind w:left="1080" w:hanging="540"/>
        <w:rPr>
          <w:rFonts w:cs="Calibri"/>
          <w:bCs/>
        </w:rPr>
      </w:pPr>
      <w:r w:rsidRPr="00DE4330">
        <w:rPr>
          <w:rFonts w:cs="Calibri"/>
          <w:bCs/>
          <w:u w:val="single"/>
        </w:rPr>
        <w:t>0-10 RANGE LIMITS</w:t>
      </w:r>
      <w:r w:rsidRPr="00DE4330">
        <w:rPr>
          <w:rFonts w:cs="Calibri"/>
          <w:bCs/>
        </w:rPr>
        <w:t>:</w:t>
      </w:r>
    </w:p>
    <w:p w14:paraId="2725B71F" w14:textId="77777777" w:rsidR="00A57726" w:rsidRPr="00DE4330" w:rsidRDefault="00A57726" w:rsidP="00567060">
      <w:pPr>
        <w:pStyle w:val="Footer"/>
        <w:tabs>
          <w:tab w:val="clear" w:pos="4320"/>
          <w:tab w:val="clear" w:pos="8640"/>
        </w:tabs>
        <w:spacing w:after="0"/>
        <w:ind w:left="1080" w:hanging="540"/>
        <w:rPr>
          <w:rFonts w:cs="Calibri"/>
          <w:bCs/>
        </w:rPr>
      </w:pPr>
      <w:r w:rsidRPr="00DE4330">
        <w:rPr>
          <w:rFonts w:cs="Calibri"/>
          <w:bCs/>
        </w:rPr>
        <w:t>Instrument detection limit (est.):  0.01 NTUs</w:t>
      </w:r>
    </w:p>
    <w:p w14:paraId="6CEEF53A" w14:textId="77777777" w:rsidR="00A57726" w:rsidRPr="00DE4330" w:rsidRDefault="00A57726" w:rsidP="00567060">
      <w:pPr>
        <w:pStyle w:val="Footer"/>
        <w:tabs>
          <w:tab w:val="clear" w:pos="4320"/>
          <w:tab w:val="clear" w:pos="8640"/>
        </w:tabs>
        <w:spacing w:after="0"/>
        <w:ind w:left="1080" w:hanging="540"/>
        <w:rPr>
          <w:rFonts w:cs="Calibri"/>
          <w:bCs/>
        </w:rPr>
      </w:pPr>
      <w:r w:rsidRPr="00DE4330">
        <w:rPr>
          <w:rFonts w:cs="Calibri"/>
          <w:bCs/>
        </w:rPr>
        <w:t xml:space="preserve">Lowest reference standard used:  0.02 </w:t>
      </w:r>
      <w:proofErr w:type="gramStart"/>
      <w:r w:rsidRPr="00DE4330">
        <w:rPr>
          <w:rFonts w:cs="Calibri"/>
          <w:bCs/>
        </w:rPr>
        <w:t>NTUs</w:t>
      </w:r>
      <w:proofErr w:type="gramEnd"/>
    </w:p>
    <w:p w14:paraId="2642B186" w14:textId="77777777" w:rsidR="00A57726" w:rsidRPr="00DE4330" w:rsidRDefault="00A57726" w:rsidP="00567060">
      <w:pPr>
        <w:spacing w:after="0"/>
        <w:ind w:left="1080" w:hanging="540"/>
        <w:rPr>
          <w:rFonts w:cs="Calibri"/>
          <w:bCs/>
        </w:rPr>
      </w:pPr>
      <w:r w:rsidRPr="00DE4330">
        <w:rPr>
          <w:rFonts w:cs="Calibri"/>
          <w:bCs/>
        </w:rPr>
        <w:t xml:space="preserve">Method detection limit, MDL (est.):  0.2 NTUs  </w:t>
      </w:r>
    </w:p>
    <w:p w14:paraId="67A13A78" w14:textId="77777777" w:rsidR="00132143" w:rsidRPr="00DE4330" w:rsidRDefault="00A57726" w:rsidP="00567060">
      <w:pPr>
        <w:spacing w:after="0"/>
        <w:ind w:left="1080" w:hanging="540"/>
        <w:rPr>
          <w:rFonts w:cs="Calibri"/>
          <w:bCs/>
        </w:rPr>
      </w:pPr>
      <w:r w:rsidRPr="00DE4330">
        <w:rPr>
          <w:rFonts w:cs="Calibri"/>
          <w:bCs/>
        </w:rPr>
        <w:t>Reporting detection limit, RDL (est.):  0.5 NTUs</w:t>
      </w:r>
    </w:p>
    <w:p w14:paraId="2F4CF0CD" w14:textId="77777777" w:rsidR="009E77BA" w:rsidRPr="00DE4330" w:rsidRDefault="009E77BA" w:rsidP="00567060">
      <w:pPr>
        <w:autoSpaceDE w:val="0"/>
        <w:autoSpaceDN w:val="0"/>
        <w:adjustRightInd w:val="0"/>
        <w:spacing w:before="240"/>
        <w:ind w:left="540" w:hanging="540"/>
        <w:rPr>
          <w:rFonts w:cs="Calibri"/>
          <w:b/>
          <w:bCs/>
        </w:rPr>
      </w:pPr>
      <w:r w:rsidRPr="00DE4330">
        <w:rPr>
          <w:rFonts w:cs="Calibri"/>
          <w:b/>
          <w:bCs/>
        </w:rPr>
        <w:t>Auto-Reporting Rules:</w:t>
      </w:r>
    </w:p>
    <w:p w14:paraId="35BEAED5" w14:textId="77777777" w:rsidR="009E77BA" w:rsidRPr="00DE4330" w:rsidRDefault="009E77BA" w:rsidP="00567060">
      <w:pPr>
        <w:autoSpaceDE w:val="0"/>
        <w:autoSpaceDN w:val="0"/>
        <w:adjustRightInd w:val="0"/>
        <w:ind w:left="1080" w:hanging="540"/>
        <w:rPr>
          <w:rFonts w:cs="Calibri"/>
        </w:rPr>
      </w:pPr>
      <w:r w:rsidRPr="00DE4330">
        <w:rPr>
          <w:rFonts w:cs="Calibri"/>
        </w:rPr>
        <w:t>All values less than 0.2 NTU are reported as “&lt;MRL”.  Estimated Method Detection Limit or MDL= 0.1 NTU.  Designated Reporting Limit or RL= 0.2 NTU.</w:t>
      </w:r>
    </w:p>
    <w:p w14:paraId="6F45EA5B" w14:textId="77777777" w:rsidR="009E77BA" w:rsidRPr="00DE4330" w:rsidRDefault="009E77BA" w:rsidP="00567060">
      <w:pPr>
        <w:autoSpaceDE w:val="0"/>
        <w:autoSpaceDN w:val="0"/>
        <w:adjustRightInd w:val="0"/>
        <w:ind w:left="1080" w:hanging="540"/>
        <w:rPr>
          <w:rFonts w:cs="Calibri"/>
        </w:rPr>
      </w:pPr>
      <w:r w:rsidRPr="00DE4330">
        <w:rPr>
          <w:rFonts w:cs="Calibri"/>
        </w:rPr>
        <w:t xml:space="preserve">Auto-Reporting Rules:  </w:t>
      </w:r>
      <w:r w:rsidRPr="00DE4330">
        <w:rPr>
          <w:rFonts w:cs="Calibri"/>
          <w:iCs/>
        </w:rPr>
        <w:t>round based on Standard Methods.</w:t>
      </w:r>
    </w:p>
    <w:p w14:paraId="683CA21D" w14:textId="77777777" w:rsidR="009E77BA" w:rsidRPr="00DE4330" w:rsidRDefault="009E77BA" w:rsidP="00567060">
      <w:pPr>
        <w:numPr>
          <w:ilvl w:val="0"/>
          <w:numId w:val="11"/>
        </w:numPr>
        <w:spacing w:after="0"/>
        <w:ind w:left="1080" w:hanging="540"/>
        <w:rPr>
          <w:rFonts w:cs="Calibri"/>
          <w:bCs/>
        </w:rPr>
      </w:pPr>
      <w:r w:rsidRPr="00DE4330">
        <w:rPr>
          <w:rFonts w:cs="Calibri"/>
          <w:bCs/>
        </w:rPr>
        <w:t xml:space="preserve">For all reported values from 0.2 to 10 NTUs, report data to the nearest 0.1 NTU. </w:t>
      </w:r>
    </w:p>
    <w:p w14:paraId="79241284" w14:textId="77777777" w:rsidR="009E77BA" w:rsidRPr="00DE4330" w:rsidRDefault="009E77BA" w:rsidP="00567060">
      <w:pPr>
        <w:numPr>
          <w:ilvl w:val="0"/>
          <w:numId w:val="11"/>
        </w:numPr>
        <w:spacing w:after="0"/>
        <w:ind w:left="1080" w:hanging="540"/>
        <w:rPr>
          <w:rFonts w:cs="Calibri"/>
          <w:bCs/>
        </w:rPr>
      </w:pPr>
      <w:r w:rsidRPr="00DE4330">
        <w:rPr>
          <w:rFonts w:cs="Calibri"/>
          <w:bCs/>
        </w:rPr>
        <w:t xml:space="preserve">For all values between 10 and 40 NTUs, report data to the nearest 0.5 NTU. </w:t>
      </w:r>
    </w:p>
    <w:p w14:paraId="77E745F0" w14:textId="77777777" w:rsidR="009E77BA" w:rsidRPr="00DE4330" w:rsidRDefault="009E77BA" w:rsidP="00567060">
      <w:pPr>
        <w:numPr>
          <w:ilvl w:val="0"/>
          <w:numId w:val="11"/>
        </w:numPr>
        <w:spacing w:after="0"/>
        <w:ind w:left="1080" w:hanging="540"/>
        <w:rPr>
          <w:rFonts w:cs="Calibri"/>
          <w:bCs/>
        </w:rPr>
      </w:pPr>
      <w:r w:rsidRPr="00DE4330">
        <w:rPr>
          <w:rFonts w:cs="Calibri"/>
          <w:bCs/>
        </w:rPr>
        <w:t xml:space="preserve">For all values between 40 and 100 NTUs, report data to the nearest 1 NTU. </w:t>
      </w:r>
    </w:p>
    <w:p w14:paraId="7E730F48" w14:textId="77777777" w:rsidR="009E77BA" w:rsidRPr="00DE4330" w:rsidRDefault="009E77BA" w:rsidP="00567060">
      <w:pPr>
        <w:numPr>
          <w:ilvl w:val="0"/>
          <w:numId w:val="11"/>
        </w:numPr>
        <w:spacing w:after="0"/>
        <w:ind w:left="1080" w:hanging="540"/>
        <w:rPr>
          <w:rFonts w:cs="Calibri"/>
          <w:bCs/>
        </w:rPr>
      </w:pPr>
      <w:r w:rsidRPr="00DE4330">
        <w:rPr>
          <w:rFonts w:cs="Calibri"/>
          <w:bCs/>
        </w:rPr>
        <w:t xml:space="preserve">For all values between 100 and 500 NTUs, report data to the nearest 5 NTUs. </w:t>
      </w:r>
    </w:p>
    <w:p w14:paraId="1F1E2A2E" w14:textId="77777777" w:rsidR="00132143" w:rsidRPr="00DE4330" w:rsidRDefault="009E77BA" w:rsidP="00567060">
      <w:pPr>
        <w:numPr>
          <w:ilvl w:val="0"/>
          <w:numId w:val="11"/>
        </w:numPr>
        <w:spacing w:after="0"/>
        <w:ind w:left="1080" w:hanging="540"/>
        <w:rPr>
          <w:rFonts w:cs="Calibri"/>
          <w:bCs/>
        </w:rPr>
      </w:pPr>
      <w:r w:rsidRPr="00DE4330">
        <w:rPr>
          <w:rFonts w:cs="Calibri"/>
          <w:bCs/>
        </w:rPr>
        <w:t xml:space="preserve">For all values between 500 and 1000 NTUs, report data to the nearest 10 NTUs. </w:t>
      </w:r>
    </w:p>
    <w:p w14:paraId="6344E546" w14:textId="77777777" w:rsidR="00241072" w:rsidRPr="00DE4330" w:rsidRDefault="00132143" w:rsidP="00567060">
      <w:pPr>
        <w:spacing w:before="240"/>
        <w:ind w:left="540" w:hanging="540"/>
        <w:rPr>
          <w:rFonts w:cs="Calibri"/>
          <w:bCs/>
        </w:rPr>
      </w:pPr>
      <w:r w:rsidRPr="00DE4330">
        <w:rPr>
          <w:rFonts w:cs="Calibri"/>
          <w:b/>
        </w:rPr>
        <w:t>Record Keeping</w:t>
      </w:r>
      <w:r w:rsidR="00241072" w:rsidRPr="00DE4330">
        <w:rPr>
          <w:rFonts w:cs="Calibri"/>
          <w:b/>
        </w:rPr>
        <w:t>:</w:t>
      </w:r>
    </w:p>
    <w:p w14:paraId="651CA1F8" w14:textId="77777777" w:rsidR="00B722FA" w:rsidRPr="00DE4330" w:rsidRDefault="00B722FA" w:rsidP="00567060">
      <w:pPr>
        <w:ind w:left="540"/>
        <w:rPr>
          <w:rFonts w:cs="Calibri"/>
          <w:bCs/>
        </w:rPr>
      </w:pPr>
      <w:r w:rsidRPr="00DE4330">
        <w:rPr>
          <w:rFonts w:cs="Calibri"/>
          <w:bCs/>
        </w:rPr>
        <w:t xml:space="preserve">Hard-copy </w:t>
      </w:r>
      <w:r w:rsidR="00132143" w:rsidRPr="00DE4330">
        <w:rPr>
          <w:rFonts w:cs="Calibri"/>
          <w:bCs/>
        </w:rPr>
        <w:t>workbook</w:t>
      </w:r>
      <w:r w:rsidRPr="00DE4330">
        <w:rPr>
          <w:rFonts w:cs="Calibri"/>
          <w:bCs/>
        </w:rPr>
        <w:t>:</w:t>
      </w:r>
      <w:r w:rsidRPr="00DE4330">
        <w:rPr>
          <w:rFonts w:cs="Calibri"/>
          <w:bCs/>
          <w:i/>
        </w:rPr>
        <w:t xml:space="preserve"> </w:t>
      </w:r>
      <w:r w:rsidR="009E77BA" w:rsidRPr="00DE4330">
        <w:rPr>
          <w:rFonts w:cs="Calibri"/>
          <w:bCs/>
          <w:i/>
        </w:rPr>
        <w:t xml:space="preserve">(during the analysis) </w:t>
      </w:r>
      <w:r w:rsidRPr="00DE4330">
        <w:rPr>
          <w:rFonts w:cs="Calibri"/>
          <w:bCs/>
        </w:rPr>
        <w:t>Record all data in the paper lab notebook, AND</w:t>
      </w:r>
    </w:p>
    <w:p w14:paraId="167E8462" w14:textId="77777777" w:rsidR="00104DD6" w:rsidRPr="00DE4330" w:rsidRDefault="00B722FA" w:rsidP="00567060">
      <w:pPr>
        <w:ind w:left="540"/>
        <w:rPr>
          <w:rFonts w:cs="Calibri"/>
          <w:u w:val="single"/>
        </w:rPr>
      </w:pPr>
      <w:r w:rsidRPr="00DE4330">
        <w:rPr>
          <w:rFonts w:cs="Calibri"/>
          <w:bCs/>
        </w:rPr>
        <w:t>Electronic</w:t>
      </w:r>
      <w:r w:rsidR="00132143" w:rsidRPr="00DE4330">
        <w:rPr>
          <w:rFonts w:cs="Calibri"/>
          <w:bCs/>
        </w:rPr>
        <w:t xml:space="preserve"> workbook</w:t>
      </w:r>
      <w:r w:rsidRPr="00DE4330">
        <w:rPr>
          <w:rFonts w:cs="Calibri"/>
          <w:bCs/>
        </w:rPr>
        <w:t xml:space="preserve">: </w:t>
      </w:r>
      <w:r w:rsidRPr="00DE4330">
        <w:rPr>
          <w:rFonts w:cs="Calibri"/>
          <w:bCs/>
          <w:i/>
        </w:rPr>
        <w:t xml:space="preserve">(during and immediately following analysis)  </w:t>
      </w:r>
      <w:r w:rsidRPr="00DE4330">
        <w:rPr>
          <w:rFonts w:cs="Calibri"/>
          <w:bCs/>
        </w:rPr>
        <w:t>When</w:t>
      </w:r>
      <w:r w:rsidRPr="00DE4330">
        <w:rPr>
          <w:rFonts w:cs="Calibri"/>
        </w:rPr>
        <w:t xml:space="preserve"> sample analysis is complete, transcribe raw data from the paper lab notebook to the electronic notebook. The e-notebook </w:t>
      </w:r>
      <w:r w:rsidR="009E77BA" w:rsidRPr="00DE4330">
        <w:rPr>
          <w:rFonts w:cs="Calibri"/>
        </w:rPr>
        <w:t>is set up to</w:t>
      </w:r>
      <w:r w:rsidRPr="00DE4330">
        <w:rPr>
          <w:rFonts w:cs="Calibri"/>
        </w:rPr>
        <w:t xml:space="preserve"> make final calculations automatically (blue shaded areas). Once these values are calculated, transfer final results to the paper lab notebook and add paper lab sheet to the color lab </w:t>
      </w:r>
      <w:r w:rsidR="00132143" w:rsidRPr="00DE4330">
        <w:rPr>
          <w:rFonts w:cs="Calibri"/>
        </w:rPr>
        <w:t>worksheet</w:t>
      </w:r>
      <w:r w:rsidRPr="00DE4330">
        <w:rPr>
          <w:rFonts w:cs="Calibri"/>
        </w:rPr>
        <w:t xml:space="preserve"> binder.  Save the final e-notebook spreadsheet as (read-only) "lab batch ID" (e.g., "TC09-12") </w:t>
      </w:r>
      <w:r w:rsidR="009E77BA" w:rsidRPr="00DE4330">
        <w:rPr>
          <w:rFonts w:cs="Calibri"/>
        </w:rPr>
        <w:t>designed file folder (</w:t>
      </w:r>
      <w:r w:rsidR="00EC7A32" w:rsidRPr="00DE4330">
        <w:rPr>
          <w:rFonts w:cs="Calibri"/>
        </w:rPr>
        <w:t>see Field and Laboratory Operations Coordinator)</w:t>
      </w:r>
      <w:r w:rsidR="00132143" w:rsidRPr="00DE4330">
        <w:rPr>
          <w:rFonts w:cs="Calibri"/>
        </w:rPr>
        <w:t>.</w:t>
      </w:r>
    </w:p>
    <w:p w14:paraId="0EA95C8D" w14:textId="77777777" w:rsidR="00A57726" w:rsidRPr="00DE4330" w:rsidRDefault="00A57726" w:rsidP="00567060">
      <w:pPr>
        <w:ind w:left="540" w:hanging="540"/>
        <w:rPr>
          <w:rFonts w:cs="Calibri"/>
          <w:b/>
          <w:szCs w:val="18"/>
        </w:rPr>
      </w:pPr>
      <w:r w:rsidRPr="00DE4330">
        <w:rPr>
          <w:rFonts w:cs="Calibri"/>
          <w:b/>
          <w:szCs w:val="18"/>
        </w:rPr>
        <w:t>10.0</w:t>
      </w:r>
      <w:r w:rsidRPr="00DE4330">
        <w:rPr>
          <w:rFonts w:cs="Calibri"/>
          <w:b/>
          <w:szCs w:val="18"/>
        </w:rPr>
        <w:tab/>
        <w:t>INTERFERENCES</w:t>
      </w:r>
    </w:p>
    <w:p w14:paraId="12504280" w14:textId="77777777" w:rsidR="00A57726" w:rsidRPr="00DE4330" w:rsidRDefault="00A57726" w:rsidP="00567060">
      <w:pPr>
        <w:numPr>
          <w:ilvl w:val="0"/>
          <w:numId w:val="4"/>
        </w:numPr>
        <w:tabs>
          <w:tab w:val="clear" w:pos="720"/>
        </w:tabs>
        <w:ind w:left="540" w:hanging="540"/>
        <w:rPr>
          <w:rFonts w:cs="Calibri"/>
          <w:bCs/>
        </w:rPr>
      </w:pPr>
      <w:r w:rsidRPr="00DE4330">
        <w:rPr>
          <w:rFonts w:cs="Calibri"/>
          <w:bCs/>
        </w:rPr>
        <w:t>scratched or dirty glass</w:t>
      </w:r>
    </w:p>
    <w:p w14:paraId="2C13E199" w14:textId="77777777" w:rsidR="00A57726" w:rsidRPr="00DE4330" w:rsidRDefault="00A57726" w:rsidP="00567060">
      <w:pPr>
        <w:numPr>
          <w:ilvl w:val="0"/>
          <w:numId w:val="4"/>
        </w:numPr>
        <w:tabs>
          <w:tab w:val="clear" w:pos="720"/>
        </w:tabs>
        <w:ind w:left="540" w:hanging="540"/>
        <w:rPr>
          <w:rFonts w:cs="Calibri"/>
          <w:bCs/>
        </w:rPr>
      </w:pPr>
      <w:r w:rsidRPr="00DE4330">
        <w:rPr>
          <w:rFonts w:cs="Calibri"/>
          <w:bCs/>
        </w:rPr>
        <w:t>foam or air bubbles</w:t>
      </w:r>
    </w:p>
    <w:p w14:paraId="11C26DCC" w14:textId="77777777" w:rsidR="00A57726" w:rsidRPr="00DE4330" w:rsidRDefault="00A57726" w:rsidP="00567060">
      <w:pPr>
        <w:numPr>
          <w:ilvl w:val="0"/>
          <w:numId w:val="4"/>
        </w:numPr>
        <w:tabs>
          <w:tab w:val="clear" w:pos="720"/>
        </w:tabs>
        <w:ind w:left="540" w:hanging="540"/>
        <w:rPr>
          <w:rFonts w:cs="Calibri"/>
          <w:bCs/>
        </w:rPr>
      </w:pPr>
      <w:r w:rsidRPr="00DE4330">
        <w:rPr>
          <w:rFonts w:cs="Calibri"/>
          <w:bCs/>
        </w:rPr>
        <w:lastRenderedPageBreak/>
        <w:t>true color (resulting in low bias)</w:t>
      </w:r>
    </w:p>
    <w:p w14:paraId="6AFADBF6" w14:textId="77777777" w:rsidR="00A57726" w:rsidRPr="00DE4330" w:rsidRDefault="00A57726" w:rsidP="00567060">
      <w:pPr>
        <w:numPr>
          <w:ilvl w:val="0"/>
          <w:numId w:val="4"/>
        </w:numPr>
        <w:tabs>
          <w:tab w:val="clear" w:pos="720"/>
        </w:tabs>
        <w:ind w:left="540" w:hanging="540"/>
        <w:rPr>
          <w:rFonts w:cs="Calibri"/>
          <w:bCs/>
        </w:rPr>
      </w:pPr>
      <w:r w:rsidRPr="00DE4330">
        <w:rPr>
          <w:rFonts w:cs="Calibri"/>
          <w:bCs/>
        </w:rPr>
        <w:t>coarse sediment (resulting in large fluctuation in readings)</w:t>
      </w:r>
    </w:p>
    <w:p w14:paraId="34D556B1" w14:textId="77777777" w:rsidR="00A57726" w:rsidRPr="00DE4330" w:rsidRDefault="00A57726" w:rsidP="00567060">
      <w:pPr>
        <w:numPr>
          <w:ilvl w:val="0"/>
          <w:numId w:val="1"/>
        </w:numPr>
        <w:tabs>
          <w:tab w:val="clear" w:pos="720"/>
        </w:tabs>
        <w:ind w:left="540" w:hanging="540"/>
        <w:rPr>
          <w:rFonts w:cs="Calibri"/>
          <w:b/>
        </w:rPr>
      </w:pPr>
      <w:r w:rsidRPr="00DE4330">
        <w:rPr>
          <w:rFonts w:cs="Calibri"/>
          <w:b/>
        </w:rPr>
        <w:t>PREVENTIVE MAINTENANCE</w:t>
      </w:r>
    </w:p>
    <w:p w14:paraId="776B948C" w14:textId="77777777" w:rsidR="00A363BE" w:rsidRPr="00DE4330" w:rsidRDefault="00A363BE" w:rsidP="00567060">
      <w:pPr>
        <w:pStyle w:val="Footer"/>
        <w:numPr>
          <w:ilvl w:val="0"/>
          <w:numId w:val="4"/>
        </w:numPr>
        <w:tabs>
          <w:tab w:val="clear" w:pos="720"/>
          <w:tab w:val="clear" w:pos="4320"/>
          <w:tab w:val="clear" w:pos="8640"/>
        </w:tabs>
        <w:ind w:left="540" w:hanging="540"/>
        <w:rPr>
          <w:rFonts w:cs="Calibri"/>
        </w:rPr>
      </w:pPr>
      <w:r w:rsidRPr="00DE4330">
        <w:rPr>
          <w:rFonts w:cs="Calibri"/>
        </w:rPr>
        <w:t xml:space="preserve">Keep vial </w:t>
      </w:r>
      <w:r w:rsidR="00D666B7" w:rsidRPr="00DE4330">
        <w:rPr>
          <w:rFonts w:cs="Calibri"/>
        </w:rPr>
        <w:t>cover</w:t>
      </w:r>
      <w:r w:rsidRPr="00DE4330">
        <w:rPr>
          <w:rFonts w:cs="Calibri"/>
        </w:rPr>
        <w:t xml:space="preserve"> in place at all times to prevent water/dust from contaminating the optical </w:t>
      </w:r>
      <w:r w:rsidR="00D666B7" w:rsidRPr="00DE4330">
        <w:rPr>
          <w:rFonts w:cs="Calibri"/>
        </w:rPr>
        <w:t>well.</w:t>
      </w:r>
    </w:p>
    <w:p w14:paraId="752EAD4D" w14:textId="77777777" w:rsidR="00A57726" w:rsidRPr="00DE4330" w:rsidRDefault="00A363BE" w:rsidP="00567060">
      <w:pPr>
        <w:pStyle w:val="Footer"/>
        <w:numPr>
          <w:ilvl w:val="0"/>
          <w:numId w:val="4"/>
        </w:numPr>
        <w:tabs>
          <w:tab w:val="clear" w:pos="720"/>
          <w:tab w:val="clear" w:pos="4320"/>
          <w:tab w:val="clear" w:pos="8640"/>
        </w:tabs>
        <w:ind w:left="540" w:hanging="540"/>
        <w:rPr>
          <w:rFonts w:cs="Calibri"/>
        </w:rPr>
      </w:pPr>
      <w:r w:rsidRPr="00DE4330">
        <w:rPr>
          <w:rFonts w:cs="Calibri"/>
        </w:rPr>
        <w:t xml:space="preserve">Keep vial clean and unscratched. Wash with soft cloth and </w:t>
      </w:r>
      <w:r w:rsidR="00D666B7" w:rsidRPr="00DE4330">
        <w:rPr>
          <w:rFonts w:cs="Calibri"/>
        </w:rPr>
        <w:t>detergent</w:t>
      </w:r>
      <w:r w:rsidRPr="00DE4330">
        <w:rPr>
          <w:rFonts w:cs="Calibri"/>
        </w:rPr>
        <w:t xml:space="preserve"> periodically. Replace as necessary. </w:t>
      </w:r>
    </w:p>
    <w:p w14:paraId="1ABB5949" w14:textId="77777777" w:rsidR="00A57726" w:rsidRPr="00DE4330" w:rsidRDefault="00A57726" w:rsidP="00567060">
      <w:pPr>
        <w:numPr>
          <w:ilvl w:val="0"/>
          <w:numId w:val="1"/>
        </w:numPr>
        <w:tabs>
          <w:tab w:val="clear" w:pos="720"/>
        </w:tabs>
        <w:ind w:left="540" w:hanging="540"/>
        <w:rPr>
          <w:rFonts w:cs="Calibri"/>
          <w:b/>
        </w:rPr>
      </w:pPr>
      <w:r w:rsidRPr="00DE4330">
        <w:rPr>
          <w:rFonts w:cs="Calibri"/>
          <w:b/>
        </w:rPr>
        <w:t>CORRECTIVE ACTIONS</w:t>
      </w:r>
    </w:p>
    <w:p w14:paraId="205D182B" w14:textId="77777777" w:rsidR="00A57726" w:rsidRPr="00DE4330" w:rsidRDefault="00A57726" w:rsidP="00567060">
      <w:pPr>
        <w:ind w:left="540"/>
        <w:rPr>
          <w:rFonts w:cs="Calibri"/>
          <w:bCs/>
        </w:rPr>
      </w:pPr>
      <w:r w:rsidRPr="00DE4330">
        <w:rPr>
          <w:rFonts w:cs="Calibri"/>
          <w:bCs/>
        </w:rPr>
        <w:t>Take the following corrective actions as needed:</w:t>
      </w:r>
    </w:p>
    <w:p w14:paraId="2E74EA83" w14:textId="77777777" w:rsidR="00A57726" w:rsidRPr="00DE4330" w:rsidRDefault="00A57726" w:rsidP="00567060">
      <w:pPr>
        <w:numPr>
          <w:ilvl w:val="0"/>
          <w:numId w:val="3"/>
        </w:numPr>
        <w:tabs>
          <w:tab w:val="clear" w:pos="1260"/>
        </w:tabs>
        <w:ind w:left="540" w:hanging="540"/>
        <w:rPr>
          <w:rFonts w:cs="Calibri"/>
          <w:bCs/>
        </w:rPr>
      </w:pPr>
      <w:r w:rsidRPr="00DE4330">
        <w:rPr>
          <w:rFonts w:cs="Calibri"/>
          <w:bCs/>
        </w:rPr>
        <w:t xml:space="preserve">Replace sealed standards that are no longer consistently accurate due to </w:t>
      </w:r>
      <w:r w:rsidR="00BA4F63" w:rsidRPr="00DE4330">
        <w:rPr>
          <w:rFonts w:cs="Calibri"/>
          <w:bCs/>
        </w:rPr>
        <w:t>scratched</w:t>
      </w:r>
      <w:r w:rsidRPr="00DE4330">
        <w:rPr>
          <w:rFonts w:cs="Calibri"/>
          <w:bCs/>
        </w:rPr>
        <w:t xml:space="preserve"> glass, beyond expiration date or other reason.</w:t>
      </w:r>
    </w:p>
    <w:p w14:paraId="5655629A" w14:textId="77777777" w:rsidR="00A57726" w:rsidRPr="00DE4330" w:rsidRDefault="00A57726" w:rsidP="00567060">
      <w:pPr>
        <w:numPr>
          <w:ilvl w:val="0"/>
          <w:numId w:val="3"/>
        </w:numPr>
        <w:tabs>
          <w:tab w:val="clear" w:pos="1260"/>
        </w:tabs>
        <w:ind w:left="540" w:hanging="540"/>
        <w:rPr>
          <w:rFonts w:cs="Calibri"/>
          <w:bCs/>
        </w:rPr>
      </w:pPr>
      <w:r w:rsidRPr="00DE4330">
        <w:rPr>
          <w:rFonts w:cs="Calibri"/>
          <w:bCs/>
        </w:rPr>
        <w:t>Replace scratched sample vials with new ones.</w:t>
      </w:r>
    </w:p>
    <w:p w14:paraId="24B4A4EF" w14:textId="77777777" w:rsidR="00A57726" w:rsidRPr="00DE4330" w:rsidRDefault="00A57726" w:rsidP="00567060">
      <w:pPr>
        <w:numPr>
          <w:ilvl w:val="0"/>
          <w:numId w:val="3"/>
        </w:numPr>
        <w:tabs>
          <w:tab w:val="clear" w:pos="1260"/>
        </w:tabs>
        <w:ind w:left="540" w:hanging="540"/>
        <w:rPr>
          <w:rFonts w:cs="Calibri"/>
          <w:bCs/>
        </w:rPr>
      </w:pPr>
      <w:r w:rsidRPr="00DE4330">
        <w:rPr>
          <w:rFonts w:cs="Calibri"/>
          <w:bCs/>
        </w:rPr>
        <w:t xml:space="preserve">Review usage of instrument and discuss with </w:t>
      </w:r>
      <w:r w:rsidR="00BA4F63" w:rsidRPr="00DE4330">
        <w:rPr>
          <w:rFonts w:cs="Calibri"/>
          <w:bCs/>
        </w:rPr>
        <w:t>appropriate</w:t>
      </w:r>
      <w:r w:rsidRPr="00DE4330">
        <w:rPr>
          <w:rFonts w:cs="Calibri"/>
          <w:bCs/>
        </w:rPr>
        <w:t xml:space="preserve"> staff re: any defects due to misuse.</w:t>
      </w:r>
    </w:p>
    <w:p w14:paraId="41282962" w14:textId="77777777" w:rsidR="00A57726" w:rsidRPr="00DE4330" w:rsidRDefault="00B722FA" w:rsidP="00567060">
      <w:pPr>
        <w:numPr>
          <w:ilvl w:val="0"/>
          <w:numId w:val="3"/>
        </w:numPr>
        <w:tabs>
          <w:tab w:val="clear" w:pos="1260"/>
        </w:tabs>
        <w:ind w:left="540" w:hanging="540"/>
        <w:rPr>
          <w:rFonts w:cs="Calibri"/>
          <w:bCs/>
        </w:rPr>
      </w:pPr>
      <w:r w:rsidRPr="00DE4330">
        <w:rPr>
          <w:rFonts w:cs="Calibri"/>
          <w:bCs/>
        </w:rPr>
        <w:t xml:space="preserve">Re-train staff as </w:t>
      </w:r>
      <w:proofErr w:type="gramStart"/>
      <w:r w:rsidRPr="00DE4330">
        <w:rPr>
          <w:rFonts w:cs="Calibri"/>
          <w:bCs/>
        </w:rPr>
        <w:t>needed</w:t>
      </w:r>
      <w:proofErr w:type="gramEnd"/>
    </w:p>
    <w:p w14:paraId="3CC87629" w14:textId="77777777" w:rsidR="00A57726" w:rsidRPr="00DE4330" w:rsidRDefault="00A57726" w:rsidP="00567060">
      <w:pPr>
        <w:numPr>
          <w:ilvl w:val="0"/>
          <w:numId w:val="1"/>
        </w:numPr>
        <w:tabs>
          <w:tab w:val="clear" w:pos="720"/>
        </w:tabs>
        <w:ind w:left="540" w:hanging="540"/>
        <w:rPr>
          <w:rFonts w:cs="Calibri"/>
          <w:b/>
        </w:rPr>
      </w:pPr>
      <w:r w:rsidRPr="00DE4330">
        <w:rPr>
          <w:rFonts w:cs="Calibri"/>
          <w:b/>
        </w:rPr>
        <w:t>WASTE AND POLLUTION PREVENTION</w:t>
      </w:r>
    </w:p>
    <w:p w14:paraId="7169C966" w14:textId="77777777" w:rsidR="00A57726" w:rsidRPr="00DE4330" w:rsidRDefault="00A57726" w:rsidP="00567060">
      <w:pPr>
        <w:pStyle w:val="Footer"/>
        <w:tabs>
          <w:tab w:val="clear" w:pos="4320"/>
          <w:tab w:val="clear" w:pos="8640"/>
        </w:tabs>
        <w:ind w:left="540"/>
        <w:rPr>
          <w:rFonts w:cs="Calibri"/>
          <w:bCs/>
        </w:rPr>
      </w:pPr>
      <w:r w:rsidRPr="00DE4330">
        <w:rPr>
          <w:rFonts w:cs="Calibri"/>
          <w:bCs/>
        </w:rPr>
        <w:t>Consider the following in order to minimize waste:</w:t>
      </w:r>
    </w:p>
    <w:p w14:paraId="02604B57" w14:textId="77777777" w:rsidR="00A57726" w:rsidRPr="00DE4330" w:rsidRDefault="00A57726" w:rsidP="00567060">
      <w:pPr>
        <w:pStyle w:val="Footer"/>
        <w:numPr>
          <w:ilvl w:val="0"/>
          <w:numId w:val="2"/>
        </w:numPr>
        <w:tabs>
          <w:tab w:val="clear" w:pos="720"/>
          <w:tab w:val="clear" w:pos="4320"/>
          <w:tab w:val="clear" w:pos="8640"/>
        </w:tabs>
        <w:ind w:left="540" w:hanging="540"/>
        <w:rPr>
          <w:rFonts w:cs="Calibri"/>
          <w:bCs/>
        </w:rPr>
      </w:pPr>
      <w:r w:rsidRPr="00DE4330">
        <w:rPr>
          <w:rFonts w:cs="Calibri"/>
          <w:bCs/>
        </w:rPr>
        <w:t>Continue to use sealed factory NTU st</w:t>
      </w:r>
      <w:r w:rsidR="00C46D4E" w:rsidRPr="00DE4330">
        <w:rPr>
          <w:rFonts w:cs="Calibri"/>
          <w:bCs/>
        </w:rPr>
        <w:t>andards</w:t>
      </w:r>
      <w:r w:rsidRPr="00DE4330">
        <w:rPr>
          <w:rFonts w:cs="Calibri"/>
          <w:bCs/>
        </w:rPr>
        <w:t xml:space="preserve">, not </w:t>
      </w:r>
      <w:proofErr w:type="spellStart"/>
      <w:r w:rsidRPr="00DE4330">
        <w:rPr>
          <w:rFonts w:cs="Calibri"/>
          <w:bCs/>
        </w:rPr>
        <w:t>formazin</w:t>
      </w:r>
      <w:proofErr w:type="spellEnd"/>
      <w:r w:rsidRPr="00DE4330">
        <w:rPr>
          <w:rFonts w:cs="Calibri"/>
          <w:bCs/>
        </w:rPr>
        <w:t xml:space="preserve"> preparations.</w:t>
      </w:r>
    </w:p>
    <w:p w14:paraId="4336F0B1" w14:textId="77777777" w:rsidR="00A57726" w:rsidRPr="00DE4330" w:rsidRDefault="00A57726" w:rsidP="00567060">
      <w:pPr>
        <w:ind w:left="540" w:hanging="540"/>
        <w:rPr>
          <w:rFonts w:cs="Calibri"/>
          <w:b/>
        </w:rPr>
      </w:pPr>
      <w:r w:rsidRPr="00DE4330">
        <w:rPr>
          <w:rFonts w:cs="Calibri"/>
          <w:b/>
        </w:rPr>
        <w:t>14.0</w:t>
      </w:r>
      <w:r w:rsidRPr="00DE4330">
        <w:rPr>
          <w:rFonts w:cs="Calibri"/>
          <w:b/>
        </w:rPr>
        <w:tab/>
        <w:t>REFERENCES</w:t>
      </w:r>
    </w:p>
    <w:p w14:paraId="2DBC96F6" w14:textId="77777777" w:rsidR="002C2F5A" w:rsidRPr="00DE4330" w:rsidRDefault="00A57726" w:rsidP="00567060">
      <w:pPr>
        <w:numPr>
          <w:ilvl w:val="0"/>
          <w:numId w:val="13"/>
        </w:numPr>
        <w:ind w:left="540" w:hanging="540"/>
        <w:rPr>
          <w:rFonts w:cs="Calibri"/>
          <w:bCs/>
        </w:rPr>
      </w:pPr>
      <w:r w:rsidRPr="00DE4330">
        <w:rPr>
          <w:rFonts w:cs="Calibri"/>
          <w:bCs/>
        </w:rPr>
        <w:t xml:space="preserve">EPA 600/R-93/100  Methods for Determination of Inorganic Substances in Environmental Samples, 1993. </w:t>
      </w:r>
    </w:p>
    <w:p w14:paraId="36F831FC" w14:textId="77777777" w:rsidR="00A57726" w:rsidRPr="00DE4330" w:rsidRDefault="002C2F5A" w:rsidP="00567060">
      <w:pPr>
        <w:pStyle w:val="Footer"/>
        <w:numPr>
          <w:ilvl w:val="0"/>
          <w:numId w:val="13"/>
        </w:numPr>
        <w:tabs>
          <w:tab w:val="clear" w:pos="4320"/>
          <w:tab w:val="clear" w:pos="8640"/>
        </w:tabs>
        <w:ind w:left="540" w:hanging="540"/>
        <w:rPr>
          <w:rFonts w:cs="Calibri"/>
          <w:bCs/>
        </w:rPr>
      </w:pPr>
      <w:proofErr w:type="spellStart"/>
      <w:r w:rsidRPr="00DE4330">
        <w:rPr>
          <w:rFonts w:cs="Calibri"/>
          <w:bCs/>
        </w:rPr>
        <w:t>Thermo</w:t>
      </w:r>
      <w:proofErr w:type="spellEnd"/>
      <w:r w:rsidRPr="00DE4330">
        <w:rPr>
          <w:rFonts w:cs="Calibri"/>
          <w:bCs/>
        </w:rPr>
        <w:t xml:space="preserve"> Scientific Orion AQUAfast AQ4500 Turbidimeter User Guide 2009 (downloaded from </w:t>
      </w:r>
      <w:r w:rsidRPr="00DE4330">
        <w:rPr>
          <w:rFonts w:cs="Calibri"/>
        </w:rPr>
        <w:t>https://www.fondriest.com/pdf/thermo_aq4500_manual_09.pdf</w:t>
      </w:r>
      <w:r w:rsidRPr="00DE4330">
        <w:rPr>
          <w:rFonts w:cs="Calibri"/>
          <w:bCs/>
        </w:rPr>
        <w:t>)</w:t>
      </w:r>
    </w:p>
    <w:p w14:paraId="6AA2697C" w14:textId="77777777" w:rsidR="00A57726" w:rsidRPr="00DE4330" w:rsidRDefault="00A57726" w:rsidP="00567060">
      <w:pPr>
        <w:pStyle w:val="Footer"/>
        <w:numPr>
          <w:ilvl w:val="0"/>
          <w:numId w:val="13"/>
        </w:numPr>
        <w:tabs>
          <w:tab w:val="clear" w:pos="4320"/>
          <w:tab w:val="clear" w:pos="8640"/>
        </w:tabs>
        <w:ind w:left="540" w:hanging="540"/>
        <w:rPr>
          <w:rFonts w:cs="Calibri"/>
          <w:bCs/>
        </w:rPr>
      </w:pPr>
      <w:r w:rsidRPr="00DE4330">
        <w:rPr>
          <w:rFonts w:cs="Calibri"/>
          <w:bCs/>
        </w:rPr>
        <w:t xml:space="preserve">Standard Methods for the Examination of Water and Wastewater, , APHA/AWWA/WEF, </w:t>
      </w:r>
      <w:r w:rsidR="00BA4F63" w:rsidRPr="00DE4330">
        <w:rPr>
          <w:rFonts w:cs="Calibri"/>
          <w:bCs/>
        </w:rPr>
        <w:t>23</w:t>
      </w:r>
      <w:r w:rsidR="00BA4F63" w:rsidRPr="00DE4330">
        <w:rPr>
          <w:rFonts w:cs="Calibri"/>
          <w:bCs/>
          <w:vertAlign w:val="superscript"/>
        </w:rPr>
        <w:t>rd</w:t>
      </w:r>
      <w:r w:rsidR="00BA4F63" w:rsidRPr="00DE4330">
        <w:rPr>
          <w:rFonts w:cs="Calibri"/>
          <w:bCs/>
        </w:rPr>
        <w:t xml:space="preserve"> </w:t>
      </w:r>
      <w:r w:rsidRPr="00DE4330">
        <w:rPr>
          <w:rFonts w:cs="Calibri"/>
          <w:bCs/>
        </w:rPr>
        <w:t>edition</w:t>
      </w:r>
    </w:p>
    <w:p w14:paraId="73B5AB30" w14:textId="77777777" w:rsidR="00A57726" w:rsidRPr="00DE4330" w:rsidRDefault="00A57726" w:rsidP="00567060">
      <w:pPr>
        <w:pStyle w:val="Footer"/>
        <w:numPr>
          <w:ilvl w:val="0"/>
          <w:numId w:val="13"/>
        </w:numPr>
        <w:tabs>
          <w:tab w:val="clear" w:pos="4320"/>
          <w:tab w:val="clear" w:pos="8640"/>
        </w:tabs>
        <w:ind w:left="540" w:hanging="540"/>
        <w:rPr>
          <w:rFonts w:cs="Calibri"/>
          <w:bCs/>
        </w:rPr>
      </w:pPr>
      <w:r w:rsidRPr="00DE4330">
        <w:rPr>
          <w:rFonts w:cs="Calibri"/>
          <w:bCs/>
        </w:rPr>
        <w:t>ASTM D-1889-00  Standard test method for Turbidity in Water, 2003</w:t>
      </w:r>
    </w:p>
    <w:p w14:paraId="1B7534EB" w14:textId="77777777" w:rsidR="00A57726" w:rsidRPr="00DE4330" w:rsidRDefault="00A57726" w:rsidP="00567060">
      <w:pPr>
        <w:ind w:left="540" w:hanging="540"/>
        <w:rPr>
          <w:rFonts w:cs="Calibri"/>
          <w:b/>
        </w:rPr>
      </w:pPr>
      <w:r w:rsidRPr="00DE4330">
        <w:rPr>
          <w:rFonts w:cs="Calibri"/>
          <w:b/>
        </w:rPr>
        <w:t>15.0</w:t>
      </w:r>
      <w:r w:rsidRPr="00DE4330">
        <w:rPr>
          <w:rFonts w:cs="Calibri"/>
          <w:b/>
        </w:rPr>
        <w:tab/>
        <w:t>DEFINITIONS/ACRONYMS</w:t>
      </w:r>
    </w:p>
    <w:p w14:paraId="7A7BE52C" w14:textId="77777777" w:rsidR="00A57726" w:rsidRPr="00DE4330" w:rsidRDefault="00A57726" w:rsidP="00567060">
      <w:pPr>
        <w:ind w:left="540" w:hanging="540"/>
        <w:rPr>
          <w:rFonts w:cs="Calibri"/>
          <w:bCs/>
        </w:rPr>
      </w:pPr>
      <w:r w:rsidRPr="00DE4330">
        <w:rPr>
          <w:rFonts w:cs="Calibri"/>
          <w:bCs/>
        </w:rPr>
        <w:t>NTU:  Nephelometric turbidity units</w:t>
      </w:r>
    </w:p>
    <w:p w14:paraId="7E13C5F6" w14:textId="77777777" w:rsidR="00A57726" w:rsidRPr="00DE4330" w:rsidRDefault="00A57726" w:rsidP="00567060">
      <w:pPr>
        <w:ind w:left="540" w:hanging="540"/>
        <w:rPr>
          <w:rFonts w:cs="Calibri"/>
          <w:b/>
        </w:rPr>
      </w:pPr>
      <w:r w:rsidRPr="00DE4330">
        <w:rPr>
          <w:rFonts w:cs="Calibri"/>
          <w:b/>
        </w:rPr>
        <w:t>16.0</w:t>
      </w:r>
      <w:r w:rsidRPr="00DE4330">
        <w:rPr>
          <w:rFonts w:cs="Calibri"/>
          <w:b/>
        </w:rPr>
        <w:tab/>
        <w:t>APPENDICES</w:t>
      </w:r>
    </w:p>
    <w:p w14:paraId="579E6DAB" w14:textId="77777777" w:rsidR="00A363BE" w:rsidRPr="00DE4330" w:rsidRDefault="00A57726" w:rsidP="00567060">
      <w:pPr>
        <w:ind w:left="540" w:hanging="540"/>
        <w:rPr>
          <w:rFonts w:cs="Calibri"/>
        </w:rPr>
      </w:pPr>
      <w:r w:rsidRPr="00DE4330">
        <w:rPr>
          <w:rFonts w:cs="Calibri"/>
        </w:rPr>
        <w:t xml:space="preserve">Appendix A:  </w:t>
      </w:r>
      <w:r w:rsidR="00A363BE" w:rsidRPr="00DE4330">
        <w:rPr>
          <w:rFonts w:cs="Calibri"/>
        </w:rPr>
        <w:t>by reference CN 95.8 – SOP Analysis for Turbidity QUICKGUIDE</w:t>
      </w:r>
    </w:p>
    <w:p w14:paraId="73E22A56" w14:textId="77777777" w:rsidR="00A57726" w:rsidRPr="00DE4330" w:rsidRDefault="00A363BE" w:rsidP="00567060">
      <w:pPr>
        <w:ind w:left="540" w:hanging="540"/>
        <w:rPr>
          <w:rFonts w:cs="Calibri"/>
        </w:rPr>
      </w:pPr>
      <w:r w:rsidRPr="00DE4330">
        <w:rPr>
          <w:rFonts w:cs="Calibri"/>
        </w:rPr>
        <w:t xml:space="preserve">Appendix B: </w:t>
      </w:r>
      <w:r w:rsidR="00A57726" w:rsidRPr="00DE4330">
        <w:rPr>
          <w:rFonts w:cs="Calibri"/>
        </w:rPr>
        <w:t>DRT-15CE Turbidimeter Calibration Form</w:t>
      </w:r>
    </w:p>
    <w:p w14:paraId="467F10B0" w14:textId="77777777" w:rsidR="00A57726" w:rsidRPr="00DE4330" w:rsidDel="00A363BE" w:rsidRDefault="00A57726" w:rsidP="00567060">
      <w:pPr>
        <w:ind w:hanging="540"/>
        <w:rPr>
          <w:del w:id="7" w:author="Flint, Suzanne (DEP)" w:date="2023-05-05T09:52:00Z"/>
          <w:rFonts w:cs="Calibri"/>
        </w:rPr>
      </w:pPr>
    </w:p>
    <w:p w14:paraId="13B01C10" w14:textId="77777777" w:rsidR="00A57726" w:rsidRPr="00DE4330" w:rsidRDefault="00A57726" w:rsidP="00567060">
      <w:pPr>
        <w:ind w:hanging="540"/>
        <w:rPr>
          <w:rFonts w:cs="Calibri"/>
          <w:b/>
          <w:bCs/>
        </w:rPr>
      </w:pPr>
    </w:p>
    <w:p w14:paraId="66314968" w14:textId="77777777" w:rsidR="00A57726" w:rsidRPr="00DE4330" w:rsidRDefault="00A57726" w:rsidP="00567060">
      <w:pPr>
        <w:pStyle w:val="BlockText"/>
        <w:ind w:hanging="540"/>
        <w:rPr>
          <w:rFonts w:ascii="Calibri" w:hAnsi="Calibri" w:cs="Calibri"/>
          <w:szCs w:val="22"/>
        </w:rPr>
      </w:pPr>
      <w:r w:rsidRPr="00DE4330">
        <w:rPr>
          <w:rFonts w:ascii="Calibri" w:hAnsi="Calibri" w:cs="Calibri"/>
          <w:b/>
          <w:bCs/>
          <w:szCs w:val="22"/>
        </w:rPr>
        <w:br w:type="page"/>
      </w:r>
    </w:p>
    <w:p w14:paraId="0BDA1272" w14:textId="77777777" w:rsidR="006F7FC0" w:rsidRPr="00DE4330" w:rsidRDefault="006F7FC0" w:rsidP="0056427A">
      <w:pPr>
        <w:jc w:val="center"/>
        <w:rPr>
          <w:rFonts w:cs="Calibri"/>
          <w:b/>
        </w:rPr>
      </w:pPr>
      <w:r w:rsidRPr="00DE4330">
        <w:rPr>
          <w:rFonts w:cs="Calibri"/>
          <w:b/>
        </w:rPr>
        <w:t xml:space="preserve">APPENDIX </w:t>
      </w:r>
      <w:r w:rsidR="00132143" w:rsidRPr="00DE4330">
        <w:rPr>
          <w:rFonts w:cs="Calibri"/>
          <w:b/>
        </w:rPr>
        <w:t>A</w:t>
      </w:r>
    </w:p>
    <w:p w14:paraId="480255F6" w14:textId="77777777" w:rsidR="006F7FC0" w:rsidRPr="00DE4330" w:rsidRDefault="006F7FC0" w:rsidP="0056427A">
      <w:pPr>
        <w:jc w:val="center"/>
        <w:rPr>
          <w:rFonts w:cs="Calibri"/>
        </w:rPr>
      </w:pPr>
    </w:p>
    <w:p w14:paraId="1CA8A133" w14:textId="77777777" w:rsidR="00A57726" w:rsidRPr="00DE4330" w:rsidRDefault="00A57726" w:rsidP="0056427A">
      <w:pPr>
        <w:jc w:val="center"/>
        <w:rPr>
          <w:rFonts w:cs="Calibri"/>
        </w:rPr>
      </w:pPr>
      <w:r w:rsidRPr="00DE4330">
        <w:rPr>
          <w:rFonts w:cs="Calibri"/>
        </w:rPr>
        <w:t>Turbidimeter</w:t>
      </w:r>
    </w:p>
    <w:p w14:paraId="0C3CEB69" w14:textId="77777777" w:rsidR="00A57726" w:rsidRPr="00DE4330" w:rsidRDefault="00A57726" w:rsidP="0056427A">
      <w:pPr>
        <w:pStyle w:val="Heading1"/>
        <w:rPr>
          <w:rFonts w:cs="Calibri"/>
          <w:b w:val="0"/>
        </w:rPr>
      </w:pPr>
      <w:r w:rsidRPr="00DE4330">
        <w:rPr>
          <w:rFonts w:cs="Calibri"/>
          <w:b w:val="0"/>
        </w:rPr>
        <w:t>Calibration Form</w:t>
      </w:r>
    </w:p>
    <w:p w14:paraId="181FD25F" w14:textId="77777777" w:rsidR="00A57726" w:rsidRPr="00DE4330" w:rsidRDefault="00A57726" w:rsidP="0056427A">
      <w:pPr>
        <w:rPr>
          <w:rFonts w:cs="Calibri"/>
        </w:rPr>
      </w:pPr>
    </w:p>
    <w:p w14:paraId="17D634F8" w14:textId="77777777" w:rsidR="00A57726" w:rsidRPr="00DE4330" w:rsidRDefault="00A57726" w:rsidP="0056427A">
      <w:pPr>
        <w:rPr>
          <w:rFonts w:cs="Calibri"/>
        </w:rPr>
      </w:pPr>
      <w:r w:rsidRPr="00DE4330">
        <w:rPr>
          <w:rFonts w:cs="Calibri"/>
        </w:rPr>
        <w:t>Date: ____________________________</w:t>
      </w:r>
    </w:p>
    <w:p w14:paraId="0FBAD940" w14:textId="77777777" w:rsidR="00A57726" w:rsidRPr="00DE4330" w:rsidRDefault="00A57726" w:rsidP="00132143">
      <w:pPr>
        <w:pStyle w:val="Footer"/>
        <w:tabs>
          <w:tab w:val="clear" w:pos="4320"/>
          <w:tab w:val="clear" w:pos="8640"/>
        </w:tabs>
        <w:rPr>
          <w:rFonts w:cs="Calibri"/>
        </w:rPr>
      </w:pPr>
      <w:r w:rsidRPr="00DE4330">
        <w:rPr>
          <w:rFonts w:cs="Calibri"/>
        </w:rPr>
        <w:t>QC Check Staff: _____________________________________________________________</w:t>
      </w:r>
    </w:p>
    <w:p w14:paraId="0E2D26D9" w14:textId="77777777" w:rsidR="00A57726" w:rsidRPr="00DE4330" w:rsidRDefault="00A57726" w:rsidP="0056427A">
      <w:pPr>
        <w:rPr>
          <w:rFonts w:cs="Calibri"/>
        </w:rPr>
      </w:pPr>
      <w:r w:rsidRPr="00DE4330">
        <w:rPr>
          <w:rFonts w:cs="Calibri"/>
        </w:rPr>
        <w:t>Calibration Standards Used:</w:t>
      </w:r>
      <w:r w:rsidRPr="00DE4330">
        <w:rPr>
          <w:rFonts w:cs="Calibri"/>
        </w:rPr>
        <w:tab/>
      </w:r>
    </w:p>
    <w:p w14:paraId="753807F4" w14:textId="77777777" w:rsidR="00A57726" w:rsidRPr="00DE4330" w:rsidRDefault="00A57726" w:rsidP="0056427A">
      <w:pPr>
        <w:rPr>
          <w:rFonts w:cs="Calibri"/>
          <w:u w:val="single"/>
        </w:rPr>
      </w:pPr>
      <w:r w:rsidRPr="00DE4330">
        <w:rPr>
          <w:rFonts w:cs="Calibri"/>
        </w:rPr>
        <w:t xml:space="preserve">Reference SOPs:  EPA 180.1; SM 2130B; </w:t>
      </w:r>
      <w:r w:rsidR="006D19C0" w:rsidRPr="00DE4330">
        <w:rPr>
          <w:rFonts w:cs="Calibri"/>
        </w:rPr>
        <w:t>WPP</w:t>
      </w:r>
      <w:r w:rsidRPr="00DE4330">
        <w:rPr>
          <w:rFonts w:cs="Calibri"/>
        </w:rPr>
        <w:t xml:space="preserve"> Lab Turbidity SOP (CN 95.</w:t>
      </w:r>
      <w:r w:rsidR="002C2F5A" w:rsidRPr="00DE4330">
        <w:rPr>
          <w:rFonts w:cs="Calibri"/>
        </w:rPr>
        <w:t>2</w:t>
      </w:r>
      <w:r w:rsidRPr="00DE4330">
        <w:rPr>
          <w:rFonts w:cs="Calibri"/>
        </w:rPr>
        <w:t>) and Quick Guide (CN 95.</w:t>
      </w:r>
      <w:r w:rsidR="002C2F5A" w:rsidRPr="00DE4330">
        <w:rPr>
          <w:rFonts w:cs="Calibri"/>
        </w:rPr>
        <w:t>8</w:t>
      </w:r>
      <w:r w:rsidRPr="00DE4330">
        <w:rPr>
          <w:rFonts w:cs="Calibri"/>
        </w:rPr>
        <w:t xml:space="preserve">) </w:t>
      </w:r>
    </w:p>
    <w:p w14:paraId="01961388" w14:textId="77777777" w:rsidR="00A57726" w:rsidRPr="00DE4330" w:rsidRDefault="00A57726" w:rsidP="0056427A">
      <w:pPr>
        <w:pStyle w:val="Header"/>
        <w:tabs>
          <w:tab w:val="clear" w:pos="4320"/>
          <w:tab w:val="clear" w:pos="8640"/>
        </w:tabs>
        <w:rPr>
          <w:rFonts w:cs="Calibri"/>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1080"/>
        <w:gridCol w:w="1800"/>
        <w:gridCol w:w="1440"/>
        <w:gridCol w:w="3240"/>
      </w:tblGrid>
      <w:tr w:rsidR="002C2F5A" w:rsidRPr="00DE4330" w14:paraId="7F3C2E6B" w14:textId="77777777" w:rsidTr="002C2F5A">
        <w:tblPrEx>
          <w:tblCellMar>
            <w:top w:w="0" w:type="dxa"/>
            <w:bottom w:w="0" w:type="dxa"/>
          </w:tblCellMar>
        </w:tblPrEx>
        <w:tc>
          <w:tcPr>
            <w:tcW w:w="1548" w:type="dxa"/>
            <w:shd w:val="clear" w:color="auto" w:fill="D9D9D9"/>
          </w:tcPr>
          <w:p w14:paraId="7577ED7E" w14:textId="77777777" w:rsidR="002C2F5A" w:rsidRPr="00DE4330" w:rsidRDefault="002C2F5A" w:rsidP="0056427A">
            <w:pPr>
              <w:rPr>
                <w:rFonts w:cs="Calibri"/>
              </w:rPr>
            </w:pPr>
            <w:r w:rsidRPr="00DE4330">
              <w:rPr>
                <w:rFonts w:cs="Calibri"/>
              </w:rPr>
              <w:t>Standard Used</w:t>
            </w:r>
          </w:p>
        </w:tc>
        <w:tc>
          <w:tcPr>
            <w:tcW w:w="1080" w:type="dxa"/>
            <w:shd w:val="clear" w:color="auto" w:fill="D9D9D9"/>
          </w:tcPr>
          <w:p w14:paraId="14DEF79C" w14:textId="77777777" w:rsidR="002C2F5A" w:rsidRPr="00DE4330" w:rsidRDefault="002C2F5A" w:rsidP="0056427A">
            <w:pPr>
              <w:rPr>
                <w:rFonts w:cs="Calibri"/>
              </w:rPr>
            </w:pPr>
            <w:r w:rsidRPr="00DE4330">
              <w:rPr>
                <w:rFonts w:cs="Calibri"/>
              </w:rPr>
              <w:t>“True” NTUs</w:t>
            </w:r>
          </w:p>
        </w:tc>
        <w:tc>
          <w:tcPr>
            <w:tcW w:w="1800" w:type="dxa"/>
            <w:shd w:val="clear" w:color="auto" w:fill="D9D9D9"/>
          </w:tcPr>
          <w:p w14:paraId="48CDCBDA" w14:textId="77777777" w:rsidR="002C2F5A" w:rsidRPr="00DE4330" w:rsidRDefault="002C2F5A" w:rsidP="0056427A">
            <w:pPr>
              <w:rPr>
                <w:rFonts w:cs="Calibri"/>
              </w:rPr>
            </w:pPr>
            <w:r w:rsidRPr="00DE4330">
              <w:rPr>
                <w:rFonts w:cs="Calibri"/>
              </w:rPr>
              <w:t>Reading</w:t>
            </w:r>
          </w:p>
        </w:tc>
        <w:tc>
          <w:tcPr>
            <w:tcW w:w="1440" w:type="dxa"/>
            <w:shd w:val="clear" w:color="auto" w:fill="D9D9D9"/>
          </w:tcPr>
          <w:p w14:paraId="1A123C2B" w14:textId="77777777" w:rsidR="002C2F5A" w:rsidRPr="00DE4330" w:rsidRDefault="002C2F5A" w:rsidP="0056427A">
            <w:pPr>
              <w:rPr>
                <w:rFonts w:cs="Calibri"/>
              </w:rPr>
            </w:pPr>
            <w:r w:rsidRPr="00DE4330">
              <w:rPr>
                <w:rFonts w:cs="Calibri"/>
              </w:rPr>
              <w:t>Difference</w:t>
            </w:r>
          </w:p>
        </w:tc>
        <w:tc>
          <w:tcPr>
            <w:tcW w:w="3240" w:type="dxa"/>
            <w:shd w:val="clear" w:color="auto" w:fill="D9D9D9"/>
          </w:tcPr>
          <w:p w14:paraId="489B0C85" w14:textId="77777777" w:rsidR="002C2F5A" w:rsidRPr="00DE4330" w:rsidRDefault="002C2F5A" w:rsidP="0056427A">
            <w:pPr>
              <w:rPr>
                <w:rFonts w:cs="Calibri"/>
              </w:rPr>
            </w:pPr>
            <w:r w:rsidRPr="00DE4330">
              <w:rPr>
                <w:rFonts w:cs="Calibri"/>
              </w:rPr>
              <w:t>Comments</w:t>
            </w:r>
          </w:p>
        </w:tc>
      </w:tr>
      <w:tr w:rsidR="002C2F5A" w:rsidRPr="00DE4330" w14:paraId="0396BCAF" w14:textId="77777777" w:rsidTr="002C2F5A">
        <w:tblPrEx>
          <w:tblCellMar>
            <w:top w:w="0" w:type="dxa"/>
            <w:bottom w:w="0" w:type="dxa"/>
          </w:tblCellMar>
        </w:tblPrEx>
        <w:tc>
          <w:tcPr>
            <w:tcW w:w="1548" w:type="dxa"/>
          </w:tcPr>
          <w:p w14:paraId="42CDB27C" w14:textId="77777777" w:rsidR="002C2F5A" w:rsidRPr="00DE4330" w:rsidRDefault="002C2F5A" w:rsidP="0056427A">
            <w:pPr>
              <w:rPr>
                <w:rFonts w:cs="Calibri"/>
              </w:rPr>
            </w:pPr>
          </w:p>
        </w:tc>
        <w:tc>
          <w:tcPr>
            <w:tcW w:w="1080" w:type="dxa"/>
          </w:tcPr>
          <w:p w14:paraId="68452360" w14:textId="77777777" w:rsidR="002C2F5A" w:rsidRPr="00DE4330" w:rsidRDefault="002C2F5A" w:rsidP="0056427A">
            <w:pPr>
              <w:rPr>
                <w:rFonts w:cs="Calibri"/>
              </w:rPr>
            </w:pPr>
          </w:p>
        </w:tc>
        <w:tc>
          <w:tcPr>
            <w:tcW w:w="1800" w:type="dxa"/>
          </w:tcPr>
          <w:p w14:paraId="3F6AFC08" w14:textId="77777777" w:rsidR="002C2F5A" w:rsidRPr="00DE4330" w:rsidRDefault="002C2F5A" w:rsidP="0056427A">
            <w:pPr>
              <w:rPr>
                <w:rFonts w:cs="Calibri"/>
              </w:rPr>
            </w:pPr>
          </w:p>
        </w:tc>
        <w:tc>
          <w:tcPr>
            <w:tcW w:w="1440" w:type="dxa"/>
          </w:tcPr>
          <w:p w14:paraId="065396CD" w14:textId="77777777" w:rsidR="002C2F5A" w:rsidRPr="00DE4330" w:rsidRDefault="002C2F5A" w:rsidP="0056427A">
            <w:pPr>
              <w:rPr>
                <w:rFonts w:cs="Calibri"/>
              </w:rPr>
            </w:pPr>
          </w:p>
        </w:tc>
        <w:tc>
          <w:tcPr>
            <w:tcW w:w="3240" w:type="dxa"/>
          </w:tcPr>
          <w:p w14:paraId="4FCCEC6C" w14:textId="77777777" w:rsidR="002C2F5A" w:rsidRPr="00DE4330" w:rsidRDefault="002C2F5A" w:rsidP="0056427A">
            <w:pPr>
              <w:rPr>
                <w:rFonts w:cs="Calibri"/>
              </w:rPr>
            </w:pPr>
          </w:p>
        </w:tc>
      </w:tr>
      <w:tr w:rsidR="002C2F5A" w:rsidRPr="00DE4330" w14:paraId="3376A5CE" w14:textId="77777777" w:rsidTr="002C2F5A">
        <w:tblPrEx>
          <w:tblCellMar>
            <w:top w:w="0" w:type="dxa"/>
            <w:bottom w:w="0" w:type="dxa"/>
          </w:tblCellMar>
        </w:tblPrEx>
        <w:tc>
          <w:tcPr>
            <w:tcW w:w="1548" w:type="dxa"/>
          </w:tcPr>
          <w:p w14:paraId="48D14A0F" w14:textId="77777777" w:rsidR="002C2F5A" w:rsidRPr="00DE4330" w:rsidRDefault="002C2F5A" w:rsidP="0056427A">
            <w:pPr>
              <w:rPr>
                <w:rFonts w:cs="Calibri"/>
              </w:rPr>
            </w:pPr>
          </w:p>
        </w:tc>
        <w:tc>
          <w:tcPr>
            <w:tcW w:w="1080" w:type="dxa"/>
          </w:tcPr>
          <w:p w14:paraId="2012FC0A" w14:textId="77777777" w:rsidR="002C2F5A" w:rsidRPr="00DE4330" w:rsidRDefault="002C2F5A" w:rsidP="0056427A">
            <w:pPr>
              <w:rPr>
                <w:rFonts w:cs="Calibri"/>
              </w:rPr>
            </w:pPr>
          </w:p>
        </w:tc>
        <w:tc>
          <w:tcPr>
            <w:tcW w:w="1800" w:type="dxa"/>
          </w:tcPr>
          <w:p w14:paraId="135BD644" w14:textId="77777777" w:rsidR="002C2F5A" w:rsidRPr="00DE4330" w:rsidRDefault="002C2F5A" w:rsidP="0056427A">
            <w:pPr>
              <w:rPr>
                <w:rFonts w:cs="Calibri"/>
              </w:rPr>
            </w:pPr>
          </w:p>
        </w:tc>
        <w:tc>
          <w:tcPr>
            <w:tcW w:w="1440" w:type="dxa"/>
          </w:tcPr>
          <w:p w14:paraId="45379EE2" w14:textId="77777777" w:rsidR="002C2F5A" w:rsidRPr="00DE4330" w:rsidRDefault="002C2F5A" w:rsidP="0056427A">
            <w:pPr>
              <w:rPr>
                <w:rFonts w:cs="Calibri"/>
              </w:rPr>
            </w:pPr>
          </w:p>
        </w:tc>
        <w:tc>
          <w:tcPr>
            <w:tcW w:w="3240" w:type="dxa"/>
          </w:tcPr>
          <w:p w14:paraId="01D71614" w14:textId="77777777" w:rsidR="002C2F5A" w:rsidRPr="00DE4330" w:rsidRDefault="002C2F5A" w:rsidP="0056427A">
            <w:pPr>
              <w:rPr>
                <w:rFonts w:cs="Calibri"/>
              </w:rPr>
            </w:pPr>
          </w:p>
        </w:tc>
      </w:tr>
      <w:tr w:rsidR="002C2F5A" w:rsidRPr="00DE4330" w14:paraId="1DC75A89" w14:textId="77777777" w:rsidTr="002C2F5A">
        <w:tblPrEx>
          <w:tblCellMar>
            <w:top w:w="0" w:type="dxa"/>
            <w:bottom w:w="0" w:type="dxa"/>
          </w:tblCellMar>
        </w:tblPrEx>
        <w:tc>
          <w:tcPr>
            <w:tcW w:w="1548" w:type="dxa"/>
          </w:tcPr>
          <w:p w14:paraId="69C38D94" w14:textId="77777777" w:rsidR="002C2F5A" w:rsidRPr="00DE4330" w:rsidRDefault="002C2F5A" w:rsidP="0056427A">
            <w:pPr>
              <w:rPr>
                <w:rFonts w:cs="Calibri"/>
              </w:rPr>
            </w:pPr>
          </w:p>
        </w:tc>
        <w:tc>
          <w:tcPr>
            <w:tcW w:w="1080" w:type="dxa"/>
          </w:tcPr>
          <w:p w14:paraId="0E1B4B06" w14:textId="77777777" w:rsidR="002C2F5A" w:rsidRPr="00DE4330" w:rsidRDefault="002C2F5A" w:rsidP="0056427A">
            <w:pPr>
              <w:rPr>
                <w:rFonts w:cs="Calibri"/>
              </w:rPr>
            </w:pPr>
          </w:p>
        </w:tc>
        <w:tc>
          <w:tcPr>
            <w:tcW w:w="1800" w:type="dxa"/>
          </w:tcPr>
          <w:p w14:paraId="4819DA01" w14:textId="77777777" w:rsidR="002C2F5A" w:rsidRPr="00DE4330" w:rsidRDefault="002C2F5A" w:rsidP="0056427A">
            <w:pPr>
              <w:rPr>
                <w:rFonts w:cs="Calibri"/>
              </w:rPr>
            </w:pPr>
          </w:p>
        </w:tc>
        <w:tc>
          <w:tcPr>
            <w:tcW w:w="1440" w:type="dxa"/>
          </w:tcPr>
          <w:p w14:paraId="22CD3461" w14:textId="77777777" w:rsidR="002C2F5A" w:rsidRPr="00DE4330" w:rsidRDefault="002C2F5A" w:rsidP="0056427A">
            <w:pPr>
              <w:rPr>
                <w:rFonts w:cs="Calibri"/>
              </w:rPr>
            </w:pPr>
          </w:p>
        </w:tc>
        <w:tc>
          <w:tcPr>
            <w:tcW w:w="3240" w:type="dxa"/>
          </w:tcPr>
          <w:p w14:paraId="355F22D0" w14:textId="77777777" w:rsidR="002C2F5A" w:rsidRPr="00DE4330" w:rsidRDefault="002C2F5A" w:rsidP="0056427A">
            <w:pPr>
              <w:rPr>
                <w:rFonts w:cs="Calibri"/>
              </w:rPr>
            </w:pPr>
          </w:p>
        </w:tc>
      </w:tr>
      <w:tr w:rsidR="002C2F5A" w:rsidRPr="00DE4330" w14:paraId="760D3F43" w14:textId="77777777" w:rsidTr="002C2F5A">
        <w:tblPrEx>
          <w:tblCellMar>
            <w:top w:w="0" w:type="dxa"/>
            <w:bottom w:w="0" w:type="dxa"/>
          </w:tblCellMar>
        </w:tblPrEx>
        <w:tc>
          <w:tcPr>
            <w:tcW w:w="1548" w:type="dxa"/>
          </w:tcPr>
          <w:p w14:paraId="03E8EC80" w14:textId="77777777" w:rsidR="002C2F5A" w:rsidRPr="00DE4330" w:rsidRDefault="002C2F5A" w:rsidP="0056427A">
            <w:pPr>
              <w:rPr>
                <w:rFonts w:cs="Calibri"/>
              </w:rPr>
            </w:pPr>
          </w:p>
        </w:tc>
        <w:tc>
          <w:tcPr>
            <w:tcW w:w="1080" w:type="dxa"/>
          </w:tcPr>
          <w:p w14:paraId="19C59CDB" w14:textId="77777777" w:rsidR="002C2F5A" w:rsidRPr="00DE4330" w:rsidRDefault="002C2F5A" w:rsidP="0056427A">
            <w:pPr>
              <w:rPr>
                <w:rFonts w:cs="Calibri"/>
              </w:rPr>
            </w:pPr>
          </w:p>
        </w:tc>
        <w:tc>
          <w:tcPr>
            <w:tcW w:w="1800" w:type="dxa"/>
          </w:tcPr>
          <w:p w14:paraId="4D1F336E" w14:textId="77777777" w:rsidR="002C2F5A" w:rsidRPr="00DE4330" w:rsidRDefault="002C2F5A" w:rsidP="0056427A">
            <w:pPr>
              <w:rPr>
                <w:rFonts w:cs="Calibri"/>
              </w:rPr>
            </w:pPr>
          </w:p>
        </w:tc>
        <w:tc>
          <w:tcPr>
            <w:tcW w:w="1440" w:type="dxa"/>
          </w:tcPr>
          <w:p w14:paraId="4104F3CE" w14:textId="77777777" w:rsidR="002C2F5A" w:rsidRPr="00DE4330" w:rsidRDefault="002C2F5A" w:rsidP="0056427A">
            <w:pPr>
              <w:rPr>
                <w:rFonts w:cs="Calibri"/>
              </w:rPr>
            </w:pPr>
          </w:p>
        </w:tc>
        <w:tc>
          <w:tcPr>
            <w:tcW w:w="3240" w:type="dxa"/>
          </w:tcPr>
          <w:p w14:paraId="7609EE70" w14:textId="77777777" w:rsidR="002C2F5A" w:rsidRPr="00DE4330" w:rsidRDefault="002C2F5A" w:rsidP="0056427A">
            <w:pPr>
              <w:rPr>
                <w:rFonts w:cs="Calibri"/>
              </w:rPr>
            </w:pPr>
          </w:p>
        </w:tc>
      </w:tr>
      <w:tr w:rsidR="002C2F5A" w:rsidRPr="00DE4330" w14:paraId="440054DB" w14:textId="77777777" w:rsidTr="002C2F5A">
        <w:tblPrEx>
          <w:tblCellMar>
            <w:top w:w="0" w:type="dxa"/>
            <w:bottom w:w="0" w:type="dxa"/>
          </w:tblCellMar>
        </w:tblPrEx>
        <w:tc>
          <w:tcPr>
            <w:tcW w:w="1548" w:type="dxa"/>
          </w:tcPr>
          <w:p w14:paraId="7540E1DA" w14:textId="77777777" w:rsidR="002C2F5A" w:rsidRPr="00DE4330" w:rsidRDefault="002C2F5A" w:rsidP="0056427A">
            <w:pPr>
              <w:rPr>
                <w:rFonts w:cs="Calibri"/>
              </w:rPr>
            </w:pPr>
          </w:p>
        </w:tc>
        <w:tc>
          <w:tcPr>
            <w:tcW w:w="1080" w:type="dxa"/>
          </w:tcPr>
          <w:p w14:paraId="5525536B" w14:textId="77777777" w:rsidR="002C2F5A" w:rsidRPr="00DE4330" w:rsidRDefault="002C2F5A" w:rsidP="0056427A">
            <w:pPr>
              <w:rPr>
                <w:rFonts w:cs="Calibri"/>
              </w:rPr>
            </w:pPr>
          </w:p>
        </w:tc>
        <w:tc>
          <w:tcPr>
            <w:tcW w:w="1800" w:type="dxa"/>
          </w:tcPr>
          <w:p w14:paraId="13FE0704" w14:textId="77777777" w:rsidR="002C2F5A" w:rsidRPr="00DE4330" w:rsidRDefault="002C2F5A" w:rsidP="0056427A">
            <w:pPr>
              <w:rPr>
                <w:rFonts w:cs="Calibri"/>
              </w:rPr>
            </w:pPr>
          </w:p>
        </w:tc>
        <w:tc>
          <w:tcPr>
            <w:tcW w:w="1440" w:type="dxa"/>
          </w:tcPr>
          <w:p w14:paraId="135FE173" w14:textId="77777777" w:rsidR="002C2F5A" w:rsidRPr="00DE4330" w:rsidRDefault="002C2F5A" w:rsidP="0056427A">
            <w:pPr>
              <w:rPr>
                <w:rFonts w:cs="Calibri"/>
              </w:rPr>
            </w:pPr>
          </w:p>
        </w:tc>
        <w:tc>
          <w:tcPr>
            <w:tcW w:w="3240" w:type="dxa"/>
          </w:tcPr>
          <w:p w14:paraId="6058A6B5" w14:textId="77777777" w:rsidR="002C2F5A" w:rsidRPr="00DE4330" w:rsidRDefault="002C2F5A" w:rsidP="0056427A">
            <w:pPr>
              <w:rPr>
                <w:rFonts w:cs="Calibri"/>
              </w:rPr>
            </w:pPr>
          </w:p>
        </w:tc>
      </w:tr>
      <w:tr w:rsidR="002C2F5A" w:rsidRPr="00DE4330" w14:paraId="7556616D" w14:textId="77777777" w:rsidTr="002C2F5A">
        <w:tblPrEx>
          <w:tblCellMar>
            <w:top w:w="0" w:type="dxa"/>
            <w:bottom w:w="0" w:type="dxa"/>
          </w:tblCellMar>
        </w:tblPrEx>
        <w:tc>
          <w:tcPr>
            <w:tcW w:w="1548" w:type="dxa"/>
          </w:tcPr>
          <w:p w14:paraId="5BC42D00" w14:textId="77777777" w:rsidR="002C2F5A" w:rsidRPr="00DE4330" w:rsidRDefault="002C2F5A" w:rsidP="0056427A">
            <w:pPr>
              <w:rPr>
                <w:rFonts w:cs="Calibri"/>
              </w:rPr>
            </w:pPr>
          </w:p>
        </w:tc>
        <w:tc>
          <w:tcPr>
            <w:tcW w:w="1080" w:type="dxa"/>
          </w:tcPr>
          <w:p w14:paraId="0FFF31DE" w14:textId="77777777" w:rsidR="002C2F5A" w:rsidRPr="00DE4330" w:rsidRDefault="002C2F5A" w:rsidP="0056427A">
            <w:pPr>
              <w:rPr>
                <w:rFonts w:cs="Calibri"/>
              </w:rPr>
            </w:pPr>
          </w:p>
        </w:tc>
        <w:tc>
          <w:tcPr>
            <w:tcW w:w="1800" w:type="dxa"/>
          </w:tcPr>
          <w:p w14:paraId="4C28D575" w14:textId="77777777" w:rsidR="002C2F5A" w:rsidRPr="00DE4330" w:rsidRDefault="002C2F5A" w:rsidP="0056427A">
            <w:pPr>
              <w:rPr>
                <w:rFonts w:cs="Calibri"/>
              </w:rPr>
            </w:pPr>
          </w:p>
        </w:tc>
        <w:tc>
          <w:tcPr>
            <w:tcW w:w="1440" w:type="dxa"/>
          </w:tcPr>
          <w:p w14:paraId="5591D21A" w14:textId="77777777" w:rsidR="002C2F5A" w:rsidRPr="00DE4330" w:rsidRDefault="002C2F5A" w:rsidP="0056427A">
            <w:pPr>
              <w:rPr>
                <w:rFonts w:cs="Calibri"/>
              </w:rPr>
            </w:pPr>
          </w:p>
        </w:tc>
        <w:tc>
          <w:tcPr>
            <w:tcW w:w="3240" w:type="dxa"/>
          </w:tcPr>
          <w:p w14:paraId="56361F2A" w14:textId="77777777" w:rsidR="002C2F5A" w:rsidRPr="00DE4330" w:rsidRDefault="002C2F5A" w:rsidP="0056427A">
            <w:pPr>
              <w:rPr>
                <w:rFonts w:cs="Calibri"/>
              </w:rPr>
            </w:pPr>
          </w:p>
        </w:tc>
      </w:tr>
      <w:tr w:rsidR="002C2F5A" w:rsidRPr="00DE4330" w14:paraId="13416C2F" w14:textId="77777777" w:rsidTr="002C2F5A">
        <w:tblPrEx>
          <w:tblCellMar>
            <w:top w:w="0" w:type="dxa"/>
            <w:bottom w:w="0" w:type="dxa"/>
          </w:tblCellMar>
        </w:tblPrEx>
        <w:tc>
          <w:tcPr>
            <w:tcW w:w="1548" w:type="dxa"/>
          </w:tcPr>
          <w:p w14:paraId="0DE48444" w14:textId="77777777" w:rsidR="002C2F5A" w:rsidRPr="00DE4330" w:rsidRDefault="002C2F5A" w:rsidP="0056427A">
            <w:pPr>
              <w:rPr>
                <w:rFonts w:cs="Calibri"/>
              </w:rPr>
            </w:pPr>
          </w:p>
        </w:tc>
        <w:tc>
          <w:tcPr>
            <w:tcW w:w="1080" w:type="dxa"/>
          </w:tcPr>
          <w:p w14:paraId="12B2ED50" w14:textId="77777777" w:rsidR="002C2F5A" w:rsidRPr="00DE4330" w:rsidRDefault="002C2F5A" w:rsidP="0056427A">
            <w:pPr>
              <w:rPr>
                <w:rFonts w:cs="Calibri"/>
              </w:rPr>
            </w:pPr>
          </w:p>
        </w:tc>
        <w:tc>
          <w:tcPr>
            <w:tcW w:w="1800" w:type="dxa"/>
          </w:tcPr>
          <w:p w14:paraId="7546C9E9" w14:textId="77777777" w:rsidR="002C2F5A" w:rsidRPr="00DE4330" w:rsidRDefault="002C2F5A" w:rsidP="0056427A">
            <w:pPr>
              <w:rPr>
                <w:rFonts w:cs="Calibri"/>
              </w:rPr>
            </w:pPr>
          </w:p>
        </w:tc>
        <w:tc>
          <w:tcPr>
            <w:tcW w:w="1440" w:type="dxa"/>
          </w:tcPr>
          <w:p w14:paraId="37BCE429" w14:textId="77777777" w:rsidR="002C2F5A" w:rsidRPr="00DE4330" w:rsidRDefault="002C2F5A" w:rsidP="0056427A">
            <w:pPr>
              <w:rPr>
                <w:rFonts w:cs="Calibri"/>
              </w:rPr>
            </w:pPr>
          </w:p>
        </w:tc>
        <w:tc>
          <w:tcPr>
            <w:tcW w:w="3240" w:type="dxa"/>
          </w:tcPr>
          <w:p w14:paraId="6489BDC0" w14:textId="77777777" w:rsidR="002C2F5A" w:rsidRPr="00DE4330" w:rsidRDefault="002C2F5A" w:rsidP="0056427A">
            <w:pPr>
              <w:rPr>
                <w:rFonts w:cs="Calibri"/>
              </w:rPr>
            </w:pPr>
          </w:p>
        </w:tc>
      </w:tr>
      <w:tr w:rsidR="002C2F5A" w:rsidRPr="00DE4330" w14:paraId="02215870" w14:textId="77777777" w:rsidTr="002C2F5A">
        <w:tblPrEx>
          <w:tblCellMar>
            <w:top w:w="0" w:type="dxa"/>
            <w:bottom w:w="0" w:type="dxa"/>
          </w:tblCellMar>
        </w:tblPrEx>
        <w:tc>
          <w:tcPr>
            <w:tcW w:w="1548" w:type="dxa"/>
          </w:tcPr>
          <w:p w14:paraId="4FDFFD19" w14:textId="77777777" w:rsidR="002C2F5A" w:rsidRPr="00DE4330" w:rsidRDefault="002C2F5A" w:rsidP="0056427A">
            <w:pPr>
              <w:rPr>
                <w:rFonts w:cs="Calibri"/>
              </w:rPr>
            </w:pPr>
          </w:p>
        </w:tc>
        <w:tc>
          <w:tcPr>
            <w:tcW w:w="1080" w:type="dxa"/>
          </w:tcPr>
          <w:p w14:paraId="5EFD807F" w14:textId="77777777" w:rsidR="002C2F5A" w:rsidRPr="00DE4330" w:rsidRDefault="002C2F5A" w:rsidP="0056427A">
            <w:pPr>
              <w:rPr>
                <w:rFonts w:cs="Calibri"/>
              </w:rPr>
            </w:pPr>
          </w:p>
        </w:tc>
        <w:tc>
          <w:tcPr>
            <w:tcW w:w="1800" w:type="dxa"/>
          </w:tcPr>
          <w:p w14:paraId="3E376EDD" w14:textId="77777777" w:rsidR="002C2F5A" w:rsidRPr="00DE4330" w:rsidRDefault="002C2F5A" w:rsidP="0056427A">
            <w:pPr>
              <w:rPr>
                <w:rFonts w:cs="Calibri"/>
              </w:rPr>
            </w:pPr>
          </w:p>
        </w:tc>
        <w:tc>
          <w:tcPr>
            <w:tcW w:w="1440" w:type="dxa"/>
          </w:tcPr>
          <w:p w14:paraId="6FA4EF3F" w14:textId="77777777" w:rsidR="002C2F5A" w:rsidRPr="00DE4330" w:rsidRDefault="002C2F5A" w:rsidP="0056427A">
            <w:pPr>
              <w:rPr>
                <w:rFonts w:cs="Calibri"/>
              </w:rPr>
            </w:pPr>
          </w:p>
        </w:tc>
        <w:tc>
          <w:tcPr>
            <w:tcW w:w="3240" w:type="dxa"/>
          </w:tcPr>
          <w:p w14:paraId="257B315C" w14:textId="77777777" w:rsidR="002C2F5A" w:rsidRPr="00DE4330" w:rsidRDefault="002C2F5A" w:rsidP="0056427A">
            <w:pPr>
              <w:rPr>
                <w:rFonts w:cs="Calibri"/>
              </w:rPr>
            </w:pPr>
          </w:p>
        </w:tc>
      </w:tr>
      <w:tr w:rsidR="002C2F5A" w:rsidRPr="00DE4330" w14:paraId="53D9EBEB" w14:textId="77777777" w:rsidTr="002C2F5A">
        <w:tblPrEx>
          <w:tblCellMar>
            <w:top w:w="0" w:type="dxa"/>
            <w:bottom w:w="0" w:type="dxa"/>
          </w:tblCellMar>
        </w:tblPrEx>
        <w:tc>
          <w:tcPr>
            <w:tcW w:w="1548" w:type="dxa"/>
          </w:tcPr>
          <w:p w14:paraId="544A7523" w14:textId="77777777" w:rsidR="002C2F5A" w:rsidRPr="00DE4330" w:rsidRDefault="002C2F5A" w:rsidP="0056427A">
            <w:pPr>
              <w:rPr>
                <w:rFonts w:cs="Calibri"/>
              </w:rPr>
            </w:pPr>
          </w:p>
        </w:tc>
        <w:tc>
          <w:tcPr>
            <w:tcW w:w="1080" w:type="dxa"/>
          </w:tcPr>
          <w:p w14:paraId="477C9F40" w14:textId="77777777" w:rsidR="002C2F5A" w:rsidRPr="00DE4330" w:rsidRDefault="002C2F5A" w:rsidP="0056427A">
            <w:pPr>
              <w:rPr>
                <w:rFonts w:cs="Calibri"/>
              </w:rPr>
            </w:pPr>
          </w:p>
        </w:tc>
        <w:tc>
          <w:tcPr>
            <w:tcW w:w="1800" w:type="dxa"/>
          </w:tcPr>
          <w:p w14:paraId="12F63B6F" w14:textId="77777777" w:rsidR="002C2F5A" w:rsidRPr="00DE4330" w:rsidRDefault="002C2F5A" w:rsidP="0056427A">
            <w:pPr>
              <w:rPr>
                <w:rFonts w:cs="Calibri"/>
              </w:rPr>
            </w:pPr>
          </w:p>
        </w:tc>
        <w:tc>
          <w:tcPr>
            <w:tcW w:w="1440" w:type="dxa"/>
          </w:tcPr>
          <w:p w14:paraId="0B52DB5B" w14:textId="77777777" w:rsidR="002C2F5A" w:rsidRPr="00DE4330" w:rsidRDefault="002C2F5A" w:rsidP="0056427A">
            <w:pPr>
              <w:rPr>
                <w:rFonts w:cs="Calibri"/>
              </w:rPr>
            </w:pPr>
          </w:p>
        </w:tc>
        <w:tc>
          <w:tcPr>
            <w:tcW w:w="3240" w:type="dxa"/>
          </w:tcPr>
          <w:p w14:paraId="04B5F739" w14:textId="77777777" w:rsidR="002C2F5A" w:rsidRPr="00DE4330" w:rsidRDefault="002C2F5A" w:rsidP="0056427A">
            <w:pPr>
              <w:rPr>
                <w:rFonts w:cs="Calibri"/>
              </w:rPr>
            </w:pPr>
          </w:p>
        </w:tc>
      </w:tr>
      <w:tr w:rsidR="002C2F5A" w:rsidRPr="00DE4330" w14:paraId="46A4B27F" w14:textId="77777777" w:rsidTr="002C2F5A">
        <w:tblPrEx>
          <w:tblCellMar>
            <w:top w:w="0" w:type="dxa"/>
            <w:bottom w:w="0" w:type="dxa"/>
          </w:tblCellMar>
        </w:tblPrEx>
        <w:tc>
          <w:tcPr>
            <w:tcW w:w="1548" w:type="dxa"/>
          </w:tcPr>
          <w:p w14:paraId="6A3C88A2" w14:textId="77777777" w:rsidR="002C2F5A" w:rsidRPr="00DE4330" w:rsidRDefault="002C2F5A" w:rsidP="0056427A">
            <w:pPr>
              <w:rPr>
                <w:rFonts w:cs="Calibri"/>
              </w:rPr>
            </w:pPr>
          </w:p>
        </w:tc>
        <w:tc>
          <w:tcPr>
            <w:tcW w:w="1080" w:type="dxa"/>
          </w:tcPr>
          <w:p w14:paraId="2F52AF21" w14:textId="77777777" w:rsidR="002C2F5A" w:rsidRPr="00DE4330" w:rsidRDefault="002C2F5A" w:rsidP="0056427A">
            <w:pPr>
              <w:rPr>
                <w:rFonts w:cs="Calibri"/>
              </w:rPr>
            </w:pPr>
          </w:p>
        </w:tc>
        <w:tc>
          <w:tcPr>
            <w:tcW w:w="1800" w:type="dxa"/>
          </w:tcPr>
          <w:p w14:paraId="12155DA2" w14:textId="77777777" w:rsidR="002C2F5A" w:rsidRPr="00DE4330" w:rsidRDefault="002C2F5A" w:rsidP="0056427A">
            <w:pPr>
              <w:rPr>
                <w:rFonts w:cs="Calibri"/>
              </w:rPr>
            </w:pPr>
          </w:p>
        </w:tc>
        <w:tc>
          <w:tcPr>
            <w:tcW w:w="1440" w:type="dxa"/>
          </w:tcPr>
          <w:p w14:paraId="58B5BEC1" w14:textId="77777777" w:rsidR="002C2F5A" w:rsidRPr="00DE4330" w:rsidRDefault="002C2F5A" w:rsidP="0056427A">
            <w:pPr>
              <w:rPr>
                <w:rFonts w:cs="Calibri"/>
              </w:rPr>
            </w:pPr>
          </w:p>
        </w:tc>
        <w:tc>
          <w:tcPr>
            <w:tcW w:w="3240" w:type="dxa"/>
          </w:tcPr>
          <w:p w14:paraId="4F63E713" w14:textId="77777777" w:rsidR="002C2F5A" w:rsidRPr="00DE4330" w:rsidRDefault="002C2F5A" w:rsidP="0056427A">
            <w:pPr>
              <w:rPr>
                <w:rFonts w:cs="Calibri"/>
              </w:rPr>
            </w:pPr>
          </w:p>
        </w:tc>
      </w:tr>
      <w:tr w:rsidR="002C2F5A" w:rsidRPr="00DE4330" w14:paraId="5B3ABA95" w14:textId="77777777" w:rsidTr="002C2F5A">
        <w:tblPrEx>
          <w:tblCellMar>
            <w:top w:w="0" w:type="dxa"/>
            <w:bottom w:w="0" w:type="dxa"/>
          </w:tblCellMar>
        </w:tblPrEx>
        <w:tc>
          <w:tcPr>
            <w:tcW w:w="1548" w:type="dxa"/>
          </w:tcPr>
          <w:p w14:paraId="37608FDF" w14:textId="77777777" w:rsidR="002C2F5A" w:rsidRPr="00DE4330" w:rsidRDefault="002C2F5A" w:rsidP="0056427A">
            <w:pPr>
              <w:rPr>
                <w:rFonts w:cs="Calibri"/>
              </w:rPr>
            </w:pPr>
          </w:p>
        </w:tc>
        <w:tc>
          <w:tcPr>
            <w:tcW w:w="1080" w:type="dxa"/>
          </w:tcPr>
          <w:p w14:paraId="0E7C40C5" w14:textId="77777777" w:rsidR="002C2F5A" w:rsidRPr="00DE4330" w:rsidRDefault="002C2F5A" w:rsidP="0056427A">
            <w:pPr>
              <w:rPr>
                <w:rFonts w:cs="Calibri"/>
              </w:rPr>
            </w:pPr>
          </w:p>
        </w:tc>
        <w:tc>
          <w:tcPr>
            <w:tcW w:w="1800" w:type="dxa"/>
          </w:tcPr>
          <w:p w14:paraId="4FCD887A" w14:textId="77777777" w:rsidR="002C2F5A" w:rsidRPr="00DE4330" w:rsidRDefault="002C2F5A" w:rsidP="0056427A">
            <w:pPr>
              <w:rPr>
                <w:rFonts w:cs="Calibri"/>
              </w:rPr>
            </w:pPr>
          </w:p>
        </w:tc>
        <w:tc>
          <w:tcPr>
            <w:tcW w:w="1440" w:type="dxa"/>
          </w:tcPr>
          <w:p w14:paraId="1AF99208" w14:textId="77777777" w:rsidR="002C2F5A" w:rsidRPr="00DE4330" w:rsidRDefault="002C2F5A" w:rsidP="0056427A">
            <w:pPr>
              <w:rPr>
                <w:rFonts w:cs="Calibri"/>
              </w:rPr>
            </w:pPr>
          </w:p>
        </w:tc>
        <w:tc>
          <w:tcPr>
            <w:tcW w:w="3240" w:type="dxa"/>
          </w:tcPr>
          <w:p w14:paraId="7363EAFC" w14:textId="77777777" w:rsidR="002C2F5A" w:rsidRPr="00DE4330" w:rsidRDefault="002C2F5A" w:rsidP="0056427A">
            <w:pPr>
              <w:rPr>
                <w:rFonts w:cs="Calibri"/>
              </w:rPr>
            </w:pPr>
          </w:p>
        </w:tc>
      </w:tr>
      <w:tr w:rsidR="002C2F5A" w:rsidRPr="00DE4330" w14:paraId="7496F0F5" w14:textId="77777777" w:rsidTr="002C2F5A">
        <w:tblPrEx>
          <w:tblCellMar>
            <w:top w:w="0" w:type="dxa"/>
            <w:bottom w:w="0" w:type="dxa"/>
          </w:tblCellMar>
        </w:tblPrEx>
        <w:tc>
          <w:tcPr>
            <w:tcW w:w="1548" w:type="dxa"/>
          </w:tcPr>
          <w:p w14:paraId="7714DBD7" w14:textId="77777777" w:rsidR="002C2F5A" w:rsidRPr="00DE4330" w:rsidRDefault="002C2F5A" w:rsidP="0056427A">
            <w:pPr>
              <w:rPr>
                <w:rFonts w:cs="Calibri"/>
              </w:rPr>
            </w:pPr>
          </w:p>
        </w:tc>
        <w:tc>
          <w:tcPr>
            <w:tcW w:w="1080" w:type="dxa"/>
          </w:tcPr>
          <w:p w14:paraId="7642AEA7" w14:textId="77777777" w:rsidR="002C2F5A" w:rsidRPr="00DE4330" w:rsidRDefault="002C2F5A" w:rsidP="0056427A">
            <w:pPr>
              <w:rPr>
                <w:rFonts w:cs="Calibri"/>
              </w:rPr>
            </w:pPr>
          </w:p>
        </w:tc>
        <w:tc>
          <w:tcPr>
            <w:tcW w:w="1800" w:type="dxa"/>
          </w:tcPr>
          <w:p w14:paraId="77333E11" w14:textId="77777777" w:rsidR="002C2F5A" w:rsidRPr="00DE4330" w:rsidRDefault="002C2F5A" w:rsidP="0056427A">
            <w:pPr>
              <w:rPr>
                <w:rFonts w:cs="Calibri"/>
              </w:rPr>
            </w:pPr>
          </w:p>
        </w:tc>
        <w:tc>
          <w:tcPr>
            <w:tcW w:w="1440" w:type="dxa"/>
          </w:tcPr>
          <w:p w14:paraId="03E106B1" w14:textId="77777777" w:rsidR="002C2F5A" w:rsidRPr="00DE4330" w:rsidRDefault="002C2F5A" w:rsidP="0056427A">
            <w:pPr>
              <w:rPr>
                <w:rFonts w:cs="Calibri"/>
              </w:rPr>
            </w:pPr>
          </w:p>
        </w:tc>
        <w:tc>
          <w:tcPr>
            <w:tcW w:w="3240" w:type="dxa"/>
          </w:tcPr>
          <w:p w14:paraId="6ACA7928" w14:textId="77777777" w:rsidR="002C2F5A" w:rsidRPr="00DE4330" w:rsidRDefault="002C2F5A" w:rsidP="0056427A">
            <w:pPr>
              <w:rPr>
                <w:rFonts w:cs="Calibri"/>
              </w:rPr>
            </w:pPr>
          </w:p>
        </w:tc>
      </w:tr>
      <w:tr w:rsidR="002C2F5A" w:rsidRPr="00DE4330" w14:paraId="72B32D12" w14:textId="77777777" w:rsidTr="002C2F5A">
        <w:tblPrEx>
          <w:tblCellMar>
            <w:top w:w="0" w:type="dxa"/>
            <w:bottom w:w="0" w:type="dxa"/>
          </w:tblCellMar>
        </w:tblPrEx>
        <w:tc>
          <w:tcPr>
            <w:tcW w:w="1548" w:type="dxa"/>
          </w:tcPr>
          <w:p w14:paraId="5DA6E9E7" w14:textId="77777777" w:rsidR="002C2F5A" w:rsidRPr="00DE4330" w:rsidRDefault="002C2F5A" w:rsidP="0056427A">
            <w:pPr>
              <w:rPr>
                <w:rFonts w:cs="Calibri"/>
              </w:rPr>
            </w:pPr>
          </w:p>
        </w:tc>
        <w:tc>
          <w:tcPr>
            <w:tcW w:w="1080" w:type="dxa"/>
          </w:tcPr>
          <w:p w14:paraId="67682958" w14:textId="77777777" w:rsidR="002C2F5A" w:rsidRPr="00DE4330" w:rsidRDefault="002C2F5A" w:rsidP="0056427A">
            <w:pPr>
              <w:rPr>
                <w:rFonts w:cs="Calibri"/>
              </w:rPr>
            </w:pPr>
          </w:p>
        </w:tc>
        <w:tc>
          <w:tcPr>
            <w:tcW w:w="1800" w:type="dxa"/>
          </w:tcPr>
          <w:p w14:paraId="2206FA6C" w14:textId="77777777" w:rsidR="002C2F5A" w:rsidRPr="00DE4330" w:rsidRDefault="002C2F5A" w:rsidP="0056427A">
            <w:pPr>
              <w:rPr>
                <w:rFonts w:cs="Calibri"/>
              </w:rPr>
            </w:pPr>
          </w:p>
        </w:tc>
        <w:tc>
          <w:tcPr>
            <w:tcW w:w="1440" w:type="dxa"/>
          </w:tcPr>
          <w:p w14:paraId="00C1D8D4" w14:textId="77777777" w:rsidR="002C2F5A" w:rsidRPr="00DE4330" w:rsidRDefault="002C2F5A" w:rsidP="0056427A">
            <w:pPr>
              <w:rPr>
                <w:rFonts w:cs="Calibri"/>
              </w:rPr>
            </w:pPr>
          </w:p>
        </w:tc>
        <w:tc>
          <w:tcPr>
            <w:tcW w:w="3240" w:type="dxa"/>
          </w:tcPr>
          <w:p w14:paraId="27A7FD75" w14:textId="77777777" w:rsidR="002C2F5A" w:rsidRPr="00DE4330" w:rsidRDefault="002C2F5A" w:rsidP="0056427A">
            <w:pPr>
              <w:rPr>
                <w:rFonts w:cs="Calibri"/>
              </w:rPr>
            </w:pPr>
          </w:p>
        </w:tc>
      </w:tr>
      <w:tr w:rsidR="002C2F5A" w:rsidRPr="00DE4330" w14:paraId="01272F44" w14:textId="77777777" w:rsidTr="002C2F5A">
        <w:tblPrEx>
          <w:tblCellMar>
            <w:top w:w="0" w:type="dxa"/>
            <w:bottom w:w="0" w:type="dxa"/>
          </w:tblCellMar>
        </w:tblPrEx>
        <w:tc>
          <w:tcPr>
            <w:tcW w:w="1548" w:type="dxa"/>
          </w:tcPr>
          <w:p w14:paraId="5ED50063" w14:textId="77777777" w:rsidR="002C2F5A" w:rsidRPr="00DE4330" w:rsidRDefault="002C2F5A" w:rsidP="0056427A">
            <w:pPr>
              <w:rPr>
                <w:rFonts w:cs="Calibri"/>
              </w:rPr>
            </w:pPr>
          </w:p>
        </w:tc>
        <w:tc>
          <w:tcPr>
            <w:tcW w:w="1080" w:type="dxa"/>
          </w:tcPr>
          <w:p w14:paraId="2C7CCD54" w14:textId="77777777" w:rsidR="002C2F5A" w:rsidRPr="00DE4330" w:rsidRDefault="002C2F5A" w:rsidP="0056427A">
            <w:pPr>
              <w:rPr>
                <w:rFonts w:cs="Calibri"/>
              </w:rPr>
            </w:pPr>
          </w:p>
        </w:tc>
        <w:tc>
          <w:tcPr>
            <w:tcW w:w="1800" w:type="dxa"/>
          </w:tcPr>
          <w:p w14:paraId="4ADDD08E" w14:textId="77777777" w:rsidR="002C2F5A" w:rsidRPr="00DE4330" w:rsidRDefault="002C2F5A" w:rsidP="0056427A">
            <w:pPr>
              <w:rPr>
                <w:rFonts w:cs="Calibri"/>
              </w:rPr>
            </w:pPr>
          </w:p>
        </w:tc>
        <w:tc>
          <w:tcPr>
            <w:tcW w:w="1440" w:type="dxa"/>
          </w:tcPr>
          <w:p w14:paraId="3A96A48A" w14:textId="77777777" w:rsidR="002C2F5A" w:rsidRPr="00DE4330" w:rsidRDefault="002C2F5A" w:rsidP="0056427A">
            <w:pPr>
              <w:rPr>
                <w:rFonts w:cs="Calibri"/>
              </w:rPr>
            </w:pPr>
          </w:p>
        </w:tc>
        <w:tc>
          <w:tcPr>
            <w:tcW w:w="3240" w:type="dxa"/>
          </w:tcPr>
          <w:p w14:paraId="40330A84" w14:textId="77777777" w:rsidR="002C2F5A" w:rsidRPr="00DE4330" w:rsidRDefault="002C2F5A" w:rsidP="0056427A">
            <w:pPr>
              <w:rPr>
                <w:rFonts w:cs="Calibri"/>
              </w:rPr>
            </w:pPr>
          </w:p>
        </w:tc>
      </w:tr>
      <w:tr w:rsidR="002C2F5A" w:rsidRPr="00DE4330" w14:paraId="689ADBC5" w14:textId="77777777" w:rsidTr="002C2F5A">
        <w:tblPrEx>
          <w:tblCellMar>
            <w:top w:w="0" w:type="dxa"/>
            <w:bottom w:w="0" w:type="dxa"/>
          </w:tblCellMar>
        </w:tblPrEx>
        <w:tc>
          <w:tcPr>
            <w:tcW w:w="1548" w:type="dxa"/>
          </w:tcPr>
          <w:p w14:paraId="574CF7DA" w14:textId="77777777" w:rsidR="002C2F5A" w:rsidRPr="00DE4330" w:rsidRDefault="002C2F5A" w:rsidP="0056427A">
            <w:pPr>
              <w:rPr>
                <w:rFonts w:cs="Calibri"/>
              </w:rPr>
            </w:pPr>
          </w:p>
        </w:tc>
        <w:tc>
          <w:tcPr>
            <w:tcW w:w="1080" w:type="dxa"/>
          </w:tcPr>
          <w:p w14:paraId="3ECD5038" w14:textId="77777777" w:rsidR="002C2F5A" w:rsidRPr="00DE4330" w:rsidRDefault="002C2F5A" w:rsidP="0056427A">
            <w:pPr>
              <w:rPr>
                <w:rFonts w:cs="Calibri"/>
              </w:rPr>
            </w:pPr>
          </w:p>
        </w:tc>
        <w:tc>
          <w:tcPr>
            <w:tcW w:w="1800" w:type="dxa"/>
          </w:tcPr>
          <w:p w14:paraId="658B5A78" w14:textId="77777777" w:rsidR="002C2F5A" w:rsidRPr="00DE4330" w:rsidRDefault="002C2F5A" w:rsidP="0056427A">
            <w:pPr>
              <w:rPr>
                <w:rFonts w:cs="Calibri"/>
              </w:rPr>
            </w:pPr>
          </w:p>
        </w:tc>
        <w:tc>
          <w:tcPr>
            <w:tcW w:w="1440" w:type="dxa"/>
          </w:tcPr>
          <w:p w14:paraId="2E1A9D8A" w14:textId="77777777" w:rsidR="002C2F5A" w:rsidRPr="00DE4330" w:rsidRDefault="002C2F5A" w:rsidP="0056427A">
            <w:pPr>
              <w:rPr>
                <w:rFonts w:cs="Calibri"/>
              </w:rPr>
            </w:pPr>
          </w:p>
        </w:tc>
        <w:tc>
          <w:tcPr>
            <w:tcW w:w="3240" w:type="dxa"/>
          </w:tcPr>
          <w:p w14:paraId="4E1A78D8" w14:textId="77777777" w:rsidR="002C2F5A" w:rsidRPr="00DE4330" w:rsidRDefault="002C2F5A" w:rsidP="0056427A">
            <w:pPr>
              <w:rPr>
                <w:rFonts w:cs="Calibri"/>
              </w:rPr>
            </w:pPr>
          </w:p>
        </w:tc>
      </w:tr>
      <w:tr w:rsidR="002C2F5A" w:rsidRPr="00DE4330" w14:paraId="68A36797" w14:textId="77777777" w:rsidTr="002C2F5A">
        <w:tblPrEx>
          <w:tblCellMar>
            <w:top w:w="0" w:type="dxa"/>
            <w:bottom w:w="0" w:type="dxa"/>
          </w:tblCellMar>
        </w:tblPrEx>
        <w:tc>
          <w:tcPr>
            <w:tcW w:w="1548" w:type="dxa"/>
          </w:tcPr>
          <w:p w14:paraId="17EE0496" w14:textId="77777777" w:rsidR="002C2F5A" w:rsidRPr="00DE4330" w:rsidRDefault="002C2F5A" w:rsidP="0056427A">
            <w:pPr>
              <w:rPr>
                <w:rFonts w:cs="Calibri"/>
              </w:rPr>
            </w:pPr>
          </w:p>
        </w:tc>
        <w:tc>
          <w:tcPr>
            <w:tcW w:w="1080" w:type="dxa"/>
          </w:tcPr>
          <w:p w14:paraId="2132B72D" w14:textId="77777777" w:rsidR="002C2F5A" w:rsidRPr="00DE4330" w:rsidRDefault="002C2F5A" w:rsidP="0056427A">
            <w:pPr>
              <w:rPr>
                <w:rFonts w:cs="Calibri"/>
              </w:rPr>
            </w:pPr>
          </w:p>
        </w:tc>
        <w:tc>
          <w:tcPr>
            <w:tcW w:w="1800" w:type="dxa"/>
          </w:tcPr>
          <w:p w14:paraId="31A9F42B" w14:textId="77777777" w:rsidR="002C2F5A" w:rsidRPr="00DE4330" w:rsidRDefault="002C2F5A" w:rsidP="0056427A">
            <w:pPr>
              <w:rPr>
                <w:rFonts w:cs="Calibri"/>
              </w:rPr>
            </w:pPr>
          </w:p>
        </w:tc>
        <w:tc>
          <w:tcPr>
            <w:tcW w:w="1440" w:type="dxa"/>
          </w:tcPr>
          <w:p w14:paraId="6008DFA6" w14:textId="77777777" w:rsidR="002C2F5A" w:rsidRPr="00DE4330" w:rsidRDefault="002C2F5A" w:rsidP="0056427A">
            <w:pPr>
              <w:rPr>
                <w:rFonts w:cs="Calibri"/>
              </w:rPr>
            </w:pPr>
          </w:p>
        </w:tc>
        <w:tc>
          <w:tcPr>
            <w:tcW w:w="3240" w:type="dxa"/>
          </w:tcPr>
          <w:p w14:paraId="4F78CED3" w14:textId="77777777" w:rsidR="002C2F5A" w:rsidRPr="00DE4330" w:rsidRDefault="002C2F5A" w:rsidP="0056427A">
            <w:pPr>
              <w:rPr>
                <w:rFonts w:cs="Calibri"/>
              </w:rPr>
            </w:pPr>
          </w:p>
        </w:tc>
      </w:tr>
      <w:tr w:rsidR="002C2F5A" w:rsidRPr="00DE4330" w14:paraId="5329864B" w14:textId="77777777" w:rsidTr="002C2F5A">
        <w:tblPrEx>
          <w:tblCellMar>
            <w:top w:w="0" w:type="dxa"/>
            <w:bottom w:w="0" w:type="dxa"/>
          </w:tblCellMar>
        </w:tblPrEx>
        <w:tc>
          <w:tcPr>
            <w:tcW w:w="1548" w:type="dxa"/>
          </w:tcPr>
          <w:p w14:paraId="5FC9FE1F" w14:textId="77777777" w:rsidR="002C2F5A" w:rsidRPr="00DE4330" w:rsidRDefault="002C2F5A" w:rsidP="0056427A">
            <w:pPr>
              <w:rPr>
                <w:rFonts w:cs="Calibri"/>
              </w:rPr>
            </w:pPr>
          </w:p>
        </w:tc>
        <w:tc>
          <w:tcPr>
            <w:tcW w:w="1080" w:type="dxa"/>
          </w:tcPr>
          <w:p w14:paraId="6326C52D" w14:textId="77777777" w:rsidR="002C2F5A" w:rsidRPr="00DE4330" w:rsidRDefault="002C2F5A" w:rsidP="0056427A">
            <w:pPr>
              <w:rPr>
                <w:rFonts w:cs="Calibri"/>
              </w:rPr>
            </w:pPr>
          </w:p>
        </w:tc>
        <w:tc>
          <w:tcPr>
            <w:tcW w:w="1800" w:type="dxa"/>
          </w:tcPr>
          <w:p w14:paraId="616727FC" w14:textId="77777777" w:rsidR="002C2F5A" w:rsidRPr="00DE4330" w:rsidRDefault="002C2F5A" w:rsidP="0056427A">
            <w:pPr>
              <w:rPr>
                <w:rFonts w:cs="Calibri"/>
              </w:rPr>
            </w:pPr>
          </w:p>
        </w:tc>
        <w:tc>
          <w:tcPr>
            <w:tcW w:w="1440" w:type="dxa"/>
          </w:tcPr>
          <w:p w14:paraId="4D75EA2E" w14:textId="77777777" w:rsidR="002C2F5A" w:rsidRPr="00DE4330" w:rsidRDefault="002C2F5A" w:rsidP="0056427A">
            <w:pPr>
              <w:rPr>
                <w:rFonts w:cs="Calibri"/>
              </w:rPr>
            </w:pPr>
          </w:p>
        </w:tc>
        <w:tc>
          <w:tcPr>
            <w:tcW w:w="3240" w:type="dxa"/>
          </w:tcPr>
          <w:p w14:paraId="3FA5B550" w14:textId="77777777" w:rsidR="002C2F5A" w:rsidRPr="00DE4330" w:rsidRDefault="002C2F5A" w:rsidP="0056427A">
            <w:pPr>
              <w:rPr>
                <w:rFonts w:cs="Calibri"/>
              </w:rPr>
            </w:pPr>
          </w:p>
        </w:tc>
      </w:tr>
    </w:tbl>
    <w:p w14:paraId="7B11C8FA" w14:textId="77777777" w:rsidR="00571F51" w:rsidRPr="00DE4330" w:rsidRDefault="00571F51" w:rsidP="0056427A">
      <w:pPr>
        <w:rPr>
          <w:rFonts w:cs="Calibri"/>
          <w:b/>
          <w:bCs/>
        </w:rPr>
      </w:pPr>
    </w:p>
    <w:sectPr w:rsidR="00571F51" w:rsidRPr="00DE4330" w:rsidSect="00567060">
      <w:headerReference w:type="even" r:id="rId17"/>
      <w:headerReference w:type="default" r:id="rId18"/>
      <w:footerReference w:type="even" r:id="rId19"/>
      <w:footerReference w:type="default" r:id="rId20"/>
      <w:endnotePr>
        <w:numFmt w:val="decimal"/>
      </w:endnotePr>
      <w:pgSz w:w="12240" w:h="15840" w:code="1"/>
      <w:pgMar w:top="864" w:right="864" w:bottom="864" w:left="864" w:header="720" w:footer="720" w:gutter="720"/>
      <w:pgNumType w:start="1" w:chapStyle="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713AD" w14:textId="77777777" w:rsidR="00DE4330" w:rsidRDefault="00DE4330">
      <w:r>
        <w:separator/>
      </w:r>
    </w:p>
  </w:endnote>
  <w:endnote w:type="continuationSeparator" w:id="0">
    <w:p w14:paraId="591FEF98" w14:textId="77777777" w:rsidR="00DE4330" w:rsidRDefault="00DE43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733A5" w14:textId="77777777" w:rsidR="003B272D" w:rsidRDefault="003B272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2252846" w14:textId="77777777" w:rsidR="003B272D" w:rsidRDefault="003B272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6B03A" w14:textId="77777777" w:rsidR="006D19C0" w:rsidRPr="006D19C0" w:rsidRDefault="006D19C0" w:rsidP="006D19C0">
    <w:pPr>
      <w:pStyle w:val="Footer"/>
      <w:pBdr>
        <w:top w:val="single" w:sz="4" w:space="1" w:color="D9D9D9"/>
      </w:pBdr>
      <w:rPr>
        <w:rFonts w:cs="Calibri"/>
        <w:b/>
        <w:bCs/>
        <w:sz w:val="16"/>
        <w:szCs w:val="12"/>
      </w:rPr>
    </w:pPr>
    <w:r w:rsidRPr="006D19C0">
      <w:rPr>
        <w:rFonts w:cs="Calibri"/>
        <w:sz w:val="16"/>
        <w:szCs w:val="12"/>
      </w:rPr>
      <w:fldChar w:fldCharType="begin"/>
    </w:r>
    <w:r w:rsidRPr="006D19C0">
      <w:rPr>
        <w:rFonts w:cs="Calibri"/>
        <w:sz w:val="16"/>
        <w:szCs w:val="12"/>
      </w:rPr>
      <w:instrText xml:space="preserve"> PAGE   \* MERGEFORMAT </w:instrText>
    </w:r>
    <w:r w:rsidRPr="006D19C0">
      <w:rPr>
        <w:rFonts w:cs="Calibri"/>
        <w:sz w:val="16"/>
        <w:szCs w:val="12"/>
      </w:rPr>
      <w:fldChar w:fldCharType="separate"/>
    </w:r>
    <w:r w:rsidRPr="006D19C0">
      <w:rPr>
        <w:rFonts w:cs="Calibri"/>
        <w:b/>
        <w:bCs/>
        <w:noProof/>
        <w:sz w:val="16"/>
        <w:szCs w:val="12"/>
      </w:rPr>
      <w:t>2</w:t>
    </w:r>
    <w:r w:rsidRPr="006D19C0">
      <w:rPr>
        <w:rFonts w:cs="Calibri"/>
        <w:b/>
        <w:bCs/>
        <w:noProof/>
        <w:sz w:val="16"/>
        <w:szCs w:val="12"/>
      </w:rPr>
      <w:fldChar w:fldCharType="end"/>
    </w:r>
    <w:r w:rsidRPr="006D19C0">
      <w:rPr>
        <w:rFonts w:cs="Calibri"/>
        <w:b/>
        <w:bCs/>
        <w:sz w:val="16"/>
        <w:szCs w:val="12"/>
      </w:rPr>
      <w:t xml:space="preserve"> | </w:t>
    </w:r>
    <w:r w:rsidRPr="006D19C0">
      <w:rPr>
        <w:rFonts w:cs="Calibri"/>
        <w:color w:val="7F7F7F"/>
        <w:spacing w:val="60"/>
        <w:sz w:val="16"/>
        <w:szCs w:val="12"/>
      </w:rPr>
      <w:t>Page</w:t>
    </w:r>
    <w:r w:rsidRPr="006D19C0">
      <w:rPr>
        <w:rFonts w:cs="Calibri"/>
        <w:color w:val="7F7F7F"/>
        <w:spacing w:val="60"/>
        <w:sz w:val="16"/>
        <w:szCs w:val="12"/>
      </w:rPr>
      <w:tab/>
    </w:r>
    <w:r w:rsidRPr="006D19C0">
      <w:rPr>
        <w:rFonts w:cs="Calibri"/>
        <w:color w:val="7F7F7F"/>
        <w:spacing w:val="60"/>
        <w:sz w:val="16"/>
        <w:szCs w:val="12"/>
      </w:rPr>
      <w:tab/>
      <w:t>CN 095.2 Turbidity SOP (updated 5/23)</w:t>
    </w:r>
  </w:p>
  <w:p w14:paraId="22537D02" w14:textId="77777777" w:rsidR="003B272D" w:rsidRDefault="003B272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827F0" w14:textId="77777777" w:rsidR="00DE4330" w:rsidRDefault="00DE4330">
      <w:r>
        <w:separator/>
      </w:r>
    </w:p>
  </w:footnote>
  <w:footnote w:type="continuationSeparator" w:id="0">
    <w:p w14:paraId="44274F64" w14:textId="77777777" w:rsidR="00DE4330" w:rsidRDefault="00DE43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2860C" w14:textId="77777777" w:rsidR="003B272D" w:rsidRDefault="003B272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615D4FDA" w14:textId="77777777" w:rsidR="003B272D" w:rsidRDefault="003B272D">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E5243" w14:textId="77777777" w:rsidR="003B272D" w:rsidRDefault="003B272D">
    <w:pPr>
      <w:pStyle w:val="Header"/>
      <w:framePr w:wrap="around" w:vAnchor="text" w:hAnchor="margin" w:xAlign="right" w:y="1"/>
      <w:rPr>
        <w:rStyle w:val="PageNumber"/>
      </w:rPr>
    </w:pPr>
  </w:p>
  <w:p w14:paraId="31868CD6" w14:textId="77777777" w:rsidR="003B272D" w:rsidRDefault="003B272D">
    <w:pPr>
      <w:pStyle w:val="Foot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26B1"/>
    <w:multiLevelType w:val="hybridMultilevel"/>
    <w:tmpl w:val="08C0EB2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D72EEB"/>
    <w:multiLevelType w:val="hybridMultilevel"/>
    <w:tmpl w:val="0F7433B6"/>
    <w:lvl w:ilvl="0" w:tplc="C1288DCA">
      <w:start w:val="5"/>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35E3FD3"/>
    <w:multiLevelType w:val="hybridMultilevel"/>
    <w:tmpl w:val="E862A49E"/>
    <w:lvl w:ilvl="0" w:tplc="2D86E28E">
      <w:start w:val="15"/>
      <w:numFmt w:val="bullet"/>
      <w:lvlText w:val="-"/>
      <w:lvlJc w:val="left"/>
      <w:pPr>
        <w:tabs>
          <w:tab w:val="num" w:pos="1260"/>
        </w:tabs>
        <w:ind w:left="1260" w:hanging="360"/>
      </w:pPr>
      <w:rPr>
        <w:rFonts w:ascii="Times New Roman" w:eastAsia="Times New Roman" w:hAnsi="Times New Roman" w:cs="Times New Roman" w:hint="default"/>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208950FB"/>
    <w:multiLevelType w:val="hybridMultilevel"/>
    <w:tmpl w:val="BADE46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9C7DD6"/>
    <w:multiLevelType w:val="hybridMultilevel"/>
    <w:tmpl w:val="9A9847F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36D2A55"/>
    <w:multiLevelType w:val="hybridMultilevel"/>
    <w:tmpl w:val="8BCA40A2"/>
    <w:lvl w:ilvl="0" w:tplc="0409000F">
      <w:start w:val="1"/>
      <w:numFmt w:val="decimal"/>
      <w:lvlText w:val="%1."/>
      <w:lvlJc w:val="left"/>
      <w:pPr>
        <w:ind w:left="360" w:hanging="360"/>
      </w:pPr>
    </w:lvl>
    <w:lvl w:ilvl="1" w:tplc="602275E2">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5066CAD"/>
    <w:multiLevelType w:val="hybridMultilevel"/>
    <w:tmpl w:val="C944BDF6"/>
    <w:lvl w:ilvl="0" w:tplc="C1288DCA">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E27F9E"/>
    <w:multiLevelType w:val="hybridMultilevel"/>
    <w:tmpl w:val="8E5A855A"/>
    <w:lvl w:ilvl="0" w:tplc="6338E4C2">
      <w:start w:val="1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86C28C6"/>
    <w:multiLevelType w:val="hybridMultilevel"/>
    <w:tmpl w:val="8EF278E0"/>
    <w:lvl w:ilvl="0" w:tplc="0409000F">
      <w:start w:val="1"/>
      <w:numFmt w:val="decimal"/>
      <w:lvlText w:val="%1."/>
      <w:lvlJc w:val="left"/>
      <w:pPr>
        <w:tabs>
          <w:tab w:val="num" w:pos="1080"/>
        </w:tabs>
        <w:ind w:left="1080" w:hanging="360"/>
      </w:pPr>
    </w:lvl>
    <w:lvl w:ilvl="1" w:tplc="CDCC8044">
      <w:start w:val="3"/>
      <w:numFmt w:val="bullet"/>
      <w:lvlText w:val=""/>
      <w:lvlJc w:val="left"/>
      <w:pPr>
        <w:tabs>
          <w:tab w:val="num" w:pos="1800"/>
        </w:tabs>
        <w:ind w:left="1800" w:hanging="360"/>
      </w:pPr>
      <w:rPr>
        <w:rFonts w:ascii="Symbol" w:eastAsia="Times New Roman" w:hAnsi="Symbol" w:cs="Times New Roman" w:hint="default"/>
        <w:b/>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9853AF8"/>
    <w:multiLevelType w:val="multilevel"/>
    <w:tmpl w:val="BE5E8C56"/>
    <w:lvl w:ilvl="0">
      <w:start w:val="11"/>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58132587"/>
    <w:multiLevelType w:val="hybridMultilevel"/>
    <w:tmpl w:val="C32873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CEB45D4"/>
    <w:multiLevelType w:val="hybridMultilevel"/>
    <w:tmpl w:val="559250E4"/>
    <w:lvl w:ilvl="0" w:tplc="6B0AFF80">
      <w:start w:val="1"/>
      <w:numFmt w:val="upp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15:restartNumberingAfterBreak="0">
    <w:nsid w:val="70C63476"/>
    <w:multiLevelType w:val="hybridMultilevel"/>
    <w:tmpl w:val="66FC30AC"/>
    <w:lvl w:ilvl="0" w:tplc="030C2FA0">
      <w:start w:val="1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53370642">
    <w:abstractNumId w:val="9"/>
  </w:num>
  <w:num w:numId="2" w16cid:durableId="399137274">
    <w:abstractNumId w:val="1"/>
  </w:num>
  <w:num w:numId="3" w16cid:durableId="479152321">
    <w:abstractNumId w:val="2"/>
  </w:num>
  <w:num w:numId="4" w16cid:durableId="1206018454">
    <w:abstractNumId w:val="12"/>
  </w:num>
  <w:num w:numId="5" w16cid:durableId="1989892443">
    <w:abstractNumId w:val="7"/>
  </w:num>
  <w:num w:numId="6" w16cid:durableId="973488756">
    <w:abstractNumId w:val="8"/>
  </w:num>
  <w:num w:numId="7" w16cid:durableId="574823393">
    <w:abstractNumId w:val="0"/>
  </w:num>
  <w:num w:numId="8" w16cid:durableId="732121161">
    <w:abstractNumId w:val="4"/>
  </w:num>
  <w:num w:numId="9" w16cid:durableId="1761638762">
    <w:abstractNumId w:val="10"/>
  </w:num>
  <w:num w:numId="10" w16cid:durableId="494028192">
    <w:abstractNumId w:val="11"/>
  </w:num>
  <w:num w:numId="11" w16cid:durableId="1517882178">
    <w:abstractNumId w:val="3"/>
  </w:num>
  <w:num w:numId="12" w16cid:durableId="508450873">
    <w:abstractNumId w:val="5"/>
  </w:num>
  <w:num w:numId="13" w16cid:durableId="1040595378">
    <w:abstractNumId w:val="6"/>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lint, Suzanne (DEP)">
    <w15:presenceInfo w15:providerId="AD" w15:userId="S::Suzanne.Flint@mass.gov::2846e0db-5deb-4a1e-9917-dd89fafe168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61BE8"/>
    <w:rsid w:val="00011508"/>
    <w:rsid w:val="0001540B"/>
    <w:rsid w:val="00104DD6"/>
    <w:rsid w:val="00132143"/>
    <w:rsid w:val="00133863"/>
    <w:rsid w:val="0014049A"/>
    <w:rsid w:val="001543D1"/>
    <w:rsid w:val="001F0A03"/>
    <w:rsid w:val="00221E81"/>
    <w:rsid w:val="00241072"/>
    <w:rsid w:val="00270183"/>
    <w:rsid w:val="00276D34"/>
    <w:rsid w:val="002C2F5A"/>
    <w:rsid w:val="002E52A3"/>
    <w:rsid w:val="00301D59"/>
    <w:rsid w:val="00334A77"/>
    <w:rsid w:val="0036721B"/>
    <w:rsid w:val="00381AE9"/>
    <w:rsid w:val="003B272D"/>
    <w:rsid w:val="003D0ADB"/>
    <w:rsid w:val="00421891"/>
    <w:rsid w:val="004309E8"/>
    <w:rsid w:val="005136EC"/>
    <w:rsid w:val="0056427A"/>
    <w:rsid w:val="00567060"/>
    <w:rsid w:val="00571F51"/>
    <w:rsid w:val="0062155F"/>
    <w:rsid w:val="00630459"/>
    <w:rsid w:val="00685C99"/>
    <w:rsid w:val="006D19C0"/>
    <w:rsid w:val="006F7FC0"/>
    <w:rsid w:val="00702DAB"/>
    <w:rsid w:val="00752841"/>
    <w:rsid w:val="007856D9"/>
    <w:rsid w:val="00823BAB"/>
    <w:rsid w:val="009E77BA"/>
    <w:rsid w:val="00A363BE"/>
    <w:rsid w:val="00A57726"/>
    <w:rsid w:val="00B06E21"/>
    <w:rsid w:val="00B40F41"/>
    <w:rsid w:val="00B722FA"/>
    <w:rsid w:val="00BA4F63"/>
    <w:rsid w:val="00C46D4E"/>
    <w:rsid w:val="00C61BE8"/>
    <w:rsid w:val="00D562FF"/>
    <w:rsid w:val="00D56542"/>
    <w:rsid w:val="00D666B7"/>
    <w:rsid w:val="00DC527C"/>
    <w:rsid w:val="00DE4330"/>
    <w:rsid w:val="00EA5FFE"/>
    <w:rsid w:val="00EC7A32"/>
    <w:rsid w:val="00ED2C16"/>
    <w:rsid w:val="00EE11A5"/>
    <w:rsid w:val="00F95D40"/>
    <w:rsid w:val="00FB506B"/>
    <w:rsid w:val="00FE2C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2029D420"/>
  <w15:chartTrackingRefBased/>
  <w15:docId w15:val="{6AD215AB-750C-4BD9-B6DE-F07623297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2143"/>
    <w:pPr>
      <w:spacing w:after="120" w:line="264" w:lineRule="auto"/>
    </w:pPr>
    <w:rPr>
      <w:sz w:val="22"/>
      <w:szCs w:val="22"/>
    </w:rPr>
  </w:style>
  <w:style w:type="paragraph" w:styleId="Heading1">
    <w:name w:val="heading 1"/>
    <w:basedOn w:val="Normal"/>
    <w:next w:val="Normal"/>
    <w:qFormat/>
    <w:pPr>
      <w:keepNext/>
      <w:jc w:val="center"/>
      <w:outlineLvl w:val="0"/>
    </w:pPr>
    <w:rPr>
      <w:b/>
      <w:u w:val="single"/>
    </w:rPr>
  </w:style>
  <w:style w:type="paragraph" w:styleId="Heading2">
    <w:name w:val="heading 2"/>
    <w:basedOn w:val="Normal"/>
    <w:next w:val="Normal"/>
    <w:qFormat/>
    <w:pPr>
      <w:keepNext/>
      <w:jc w:val="center"/>
      <w:outlineLvl w:val="1"/>
    </w:pPr>
    <w:rPr>
      <w:b/>
      <w:sz w:val="28"/>
    </w:rPr>
  </w:style>
  <w:style w:type="paragraph" w:styleId="Heading3">
    <w:name w:val="heading 3"/>
    <w:basedOn w:val="Normal"/>
    <w:next w:val="Normal"/>
    <w:qFormat/>
    <w:pPr>
      <w:keepNext/>
      <w:jc w:val="center"/>
      <w:outlineLvl w:val="2"/>
    </w:pPr>
    <w:rPr>
      <w:b/>
      <w:sz w:val="48"/>
    </w:rPr>
  </w:style>
  <w:style w:type="paragraph" w:styleId="Heading4">
    <w:name w:val="heading 4"/>
    <w:basedOn w:val="Normal"/>
    <w:next w:val="Normal"/>
    <w:qFormat/>
    <w:pPr>
      <w:keepNext/>
      <w:outlineLvl w:val="3"/>
    </w:pPr>
    <w:rPr>
      <w:b/>
    </w:rPr>
  </w:style>
  <w:style w:type="paragraph" w:styleId="Heading5">
    <w:name w:val="heading 5"/>
    <w:basedOn w:val="Normal"/>
    <w:next w:val="Normal"/>
    <w:qFormat/>
    <w:pPr>
      <w:keepNext/>
      <w:jc w:val="center"/>
      <w:outlineLvl w:val="4"/>
    </w:pPr>
    <w:rPr>
      <w:b/>
      <w:bCs/>
    </w:rPr>
  </w:style>
  <w:style w:type="paragraph" w:styleId="Heading6">
    <w:name w:val="heading 6"/>
    <w:basedOn w:val="Normal"/>
    <w:next w:val="Normal"/>
    <w:qFormat/>
    <w:rsid w:val="003D0ADB"/>
    <w:pPr>
      <w:spacing w:before="240" w:after="60"/>
      <w:outlineLvl w:val="5"/>
    </w:pPr>
    <w:rPr>
      <w:b/>
      <w:bCs/>
    </w:rPr>
  </w:style>
  <w:style w:type="paragraph" w:styleId="Heading8">
    <w:name w:val="heading 8"/>
    <w:basedOn w:val="Normal"/>
    <w:next w:val="Normal"/>
    <w:qFormat/>
    <w:rsid w:val="00381AE9"/>
    <w:pPr>
      <w:spacing w:before="240" w:after="60"/>
      <w:outlineLvl w:val="7"/>
    </w:pPr>
    <w:rPr>
      <w:i/>
      <w:iCs/>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2">
    <w:name w:val="Body Text 2"/>
    <w:basedOn w:val="Normal"/>
    <w:pPr>
      <w:ind w:left="720"/>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BodyText">
    <w:name w:val="Body Text"/>
    <w:basedOn w:val="Normal"/>
    <w:rPr>
      <w:sz w:val="18"/>
    </w:rPr>
  </w:style>
  <w:style w:type="paragraph" w:styleId="BodyText3">
    <w:name w:val="Body Text 3"/>
    <w:basedOn w:val="Normal"/>
    <w:rPr>
      <w:rFonts w:ascii="Verdana" w:hAnsi="Verdana"/>
      <w:b/>
      <w:bCs/>
      <w:szCs w:val="24"/>
    </w:rPr>
  </w:style>
  <w:style w:type="paragraph" w:customStyle="1" w:styleId="InsideAddress">
    <w:name w:val="Inside Address"/>
    <w:basedOn w:val="Normal"/>
    <w:rPr>
      <w:sz w:val="20"/>
    </w:rPr>
  </w:style>
  <w:style w:type="paragraph" w:styleId="Title">
    <w:name w:val="Title"/>
    <w:basedOn w:val="Normal"/>
    <w:qFormat/>
    <w:pPr>
      <w:jc w:val="center"/>
    </w:pPr>
    <w:rPr>
      <w:rFonts w:ascii="Bookman Old Style" w:hAnsi="Bookman Old Style"/>
      <w:b/>
      <w:bCs/>
      <w:szCs w:val="24"/>
    </w:rPr>
  </w:style>
  <w:style w:type="paragraph" w:styleId="BlockText">
    <w:name w:val="Block Text"/>
    <w:basedOn w:val="Normal"/>
    <w:pPr>
      <w:ind w:left="-360" w:right="-540" w:hanging="360"/>
    </w:pPr>
    <w:rPr>
      <w:rFonts w:ascii="Bookman Old Style" w:hAnsi="Bookman Old Style"/>
      <w:szCs w:val="24"/>
    </w:rPr>
  </w:style>
  <w:style w:type="character" w:styleId="Hyperlink">
    <w:name w:val="Hyperlink"/>
    <w:uiPriority w:val="99"/>
    <w:rPr>
      <w:color w:val="0000FF"/>
      <w:u w:val="single"/>
    </w:rPr>
  </w:style>
  <w:style w:type="paragraph" w:styleId="Revision">
    <w:name w:val="Revision"/>
    <w:hidden/>
    <w:uiPriority w:val="99"/>
    <w:semiHidden/>
    <w:rsid w:val="00EA5FFE"/>
    <w:pPr>
      <w:spacing w:after="120" w:line="264" w:lineRule="auto"/>
    </w:pPr>
    <w:rPr>
      <w:sz w:val="24"/>
      <w:szCs w:val="22"/>
    </w:rPr>
  </w:style>
  <w:style w:type="character" w:customStyle="1" w:styleId="FooterChar">
    <w:name w:val="Footer Char"/>
    <w:link w:val="Footer"/>
    <w:uiPriority w:val="99"/>
    <w:rsid w:val="006D19C0"/>
    <w:rPr>
      <w:sz w:val="24"/>
    </w:rPr>
  </w:style>
  <w:style w:type="paragraph" w:customStyle="1" w:styleId="WPPTitle2">
    <w:name w:val="WPP Title2"/>
    <w:basedOn w:val="Normal"/>
    <w:link w:val="WPPTitle2Char"/>
    <w:qFormat/>
    <w:rsid w:val="00FB506B"/>
    <w:pPr>
      <w:jc w:val="center"/>
    </w:pPr>
    <w:rPr>
      <w:rFonts w:cs="Calibri"/>
      <w:b/>
      <w:sz w:val="20"/>
    </w:rPr>
  </w:style>
  <w:style w:type="character" w:customStyle="1" w:styleId="WPPTitle2Char">
    <w:name w:val="WPP Title2 Char"/>
    <w:link w:val="WPPTitle2"/>
    <w:rsid w:val="00FB506B"/>
    <w:rPr>
      <w:rFonts w:ascii="Calibri" w:hAnsi="Calibri" w:cs="Calibri"/>
      <w:b/>
    </w:rPr>
  </w:style>
  <w:style w:type="paragraph" w:customStyle="1" w:styleId="WPPHeading1">
    <w:name w:val="WPP Heading 1"/>
    <w:basedOn w:val="Normal"/>
    <w:link w:val="WPPHeading1Char"/>
    <w:qFormat/>
    <w:rsid w:val="00FB506B"/>
    <w:rPr>
      <w:rFonts w:ascii="Calibri Light" w:hAnsi="Calibri Light" w:cs="Calibri Light"/>
      <w:color w:val="3C5184"/>
      <w:sz w:val="28"/>
      <w:szCs w:val="28"/>
    </w:rPr>
  </w:style>
  <w:style w:type="character" w:customStyle="1" w:styleId="WPPHeading1Char">
    <w:name w:val="WPP Heading 1 Char"/>
    <w:link w:val="WPPHeading1"/>
    <w:rsid w:val="00FB506B"/>
    <w:rPr>
      <w:rFonts w:ascii="Calibri Light" w:hAnsi="Calibri Light" w:cs="Calibri Light"/>
      <w:color w:val="3C5184"/>
      <w:sz w:val="28"/>
      <w:szCs w:val="28"/>
    </w:rPr>
  </w:style>
  <w:style w:type="paragraph" w:customStyle="1" w:styleId="WPPNormal">
    <w:name w:val="WPP Normal"/>
    <w:basedOn w:val="Normal"/>
    <w:link w:val="WPPNormalChar"/>
    <w:qFormat/>
    <w:rsid w:val="00FB506B"/>
    <w:rPr>
      <w:rFonts w:eastAsia="Calibri" w:cs="Calibri"/>
    </w:rPr>
  </w:style>
  <w:style w:type="character" w:customStyle="1" w:styleId="WPPNormalChar">
    <w:name w:val="WPP Normal Char"/>
    <w:link w:val="WPPNormal"/>
    <w:rsid w:val="00FB506B"/>
    <w:rPr>
      <w:rFonts w:ascii="Calibri" w:eastAsia="Calibri" w:hAnsi="Calibri"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ass.gov/guides/watershed-planning-progra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massgov-my.sharepoint.com/:f:/r/personal/james_meek_mass_gov/Documents/Monitoring/Targeted%20Monitoring%202023/WPP%20Lab%20SOPs%20and%20Results%202023?csf=1&amp;web=1&amp;e=CbQwXh"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mailto:dep.wpp@mass.gov"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dep.wpp@mass.gov"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B64ABE98F5B045B86FA788FD2AB817" ma:contentTypeVersion="31" ma:contentTypeDescription="Create a new document." ma:contentTypeScope="" ma:versionID="82f3b808eb95b48c5bfb870b8c954f8e">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9744e9b9-59e9-46c4-aff5-46e6ee715a6a" targetNamespace="http://schemas.microsoft.com/office/2006/metadata/properties" ma:root="true" ma:fieldsID="981c2129e77cb38107a8705ea1d56b8e" ns1:_="" ns2:_="" ns3:_="" ns4:_="" ns5:_="">
    <xsd:import namespace="http://schemas.microsoft.com/sharepoint/v3"/>
    <xsd:import namespace="4ffa91fb-a0ff-4ac5-b2db-65c790d184a4"/>
    <xsd:import namespace="http://schemas.microsoft.com/sharepoint.v3"/>
    <xsd:import namespace="http://schemas.microsoft.com/sharepoint/v3/fields"/>
    <xsd:import namespace="9744e9b9-59e9-46c4-aff5-46e6ee715a6a"/>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MediaServiceMetadata" minOccurs="0"/>
                <xsd:element ref="ns5:MediaServiceFastMetadata" minOccurs="0"/>
                <xsd:element ref="ns5:lcf76f155ced4ddcb4097134ff3c332f" minOccurs="0"/>
                <xsd:element ref="ns5:MediaServiceOCR" minOccurs="0"/>
                <xsd:element ref="ns5:MediaServiceGenerationTime" minOccurs="0"/>
                <xsd:element ref="ns5:MediaServiceEventHashCode" minOccurs="0"/>
                <xsd:element ref="ns5:MediaServiceSearchPropertie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f31de4c7-8f88-480f-8502-c49c4eeb3cf1}" ma:internalName="TaxCatchAllLabel" ma:readOnly="true" ma:showField="CatchAllDataLabel" ma:web="9ab9ee37-06ef-4d53-830d-63927a410123">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f31de4c7-8f88-480f-8502-c49c4eeb3cf1}" ma:internalName="TaxCatchAll" ma:showField="CatchAllData" ma:web="9ab9ee37-06ef-4d53-830d-63927a410123">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44e9b9-59e9-46c4-aff5-46e6ee715a6a" elementFormDefault="qualified">
    <xsd:import namespace="http://schemas.microsoft.com/office/2006/documentManagement/types"/>
    <xsd:import namespace="http://schemas.microsoft.com/office/infopath/2007/PartnerControls"/>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SearchProperties" ma:index="36" nillable="true" ma:displayName="MediaServiceSearchProperties" ma:hidden="true" ma:internalName="MediaServiceSearchProperties" ma:readOnly="true">
      <xsd:simpleType>
        <xsd:restriction base="dms:Note"/>
      </xsd:simpleType>
    </xsd:element>
    <xsd:element name="MediaServiceObjectDetectorVersions" ma:index="37"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ermInfo xmlns="http://schemas.microsoft.com/office/infopath/2007/PartnerControls">
          <TermName xmlns="http://schemas.microsoft.com/office/infopath/2007/PartnerControls">SOP</TermName>
          <TermId xmlns="http://schemas.microsoft.com/office/infopath/2007/PartnerControls">5596b500-ec29-47a6-804b-df13b8953aa1</TermId>
        </TermInfo>
      </Terms>
    </TaxKeywordTaxHTField>
    <Record xmlns="4ffa91fb-a0ff-4ac5-b2db-65c790d184a4">Shared</Record>
    <Rights xmlns="4ffa91fb-a0ff-4ac5-b2db-65c790d184a4" xsi:nil="true"/>
    <Document_x0020_Creation_x0020_Date xmlns="4ffa91fb-a0ff-4ac5-b2db-65c790d184a4">2023-05-19T13:31:41+00:00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Value>193</Value>
    </TaxCatchAll>
    <lcf76f155ced4ddcb4097134ff3c332f xmlns="9744e9b9-59e9-46c4-aff5-46e6ee715a6a">
      <Terms xmlns="http://schemas.microsoft.com/office/infopath/2007/PartnerControls"/>
    </lcf76f155ced4ddcb4097134ff3c332f>
  </documentManagement>
</p:properties>
</file>

<file path=customXml/item6.xml><?xml version="1.0" encoding="utf-8"?>
<?mso-contentType ?>
<SharedContentType xmlns="Microsoft.SharePoint.Taxonomy.ContentTypeSync" SourceId="29f62856-1543-49d4-a736-4569d363f533" ContentTypeId="0x0101" PreviousValue="false"/>
</file>

<file path=customXml/itemProps1.xml><?xml version="1.0" encoding="utf-8"?>
<ds:datastoreItem xmlns:ds="http://schemas.openxmlformats.org/officeDocument/2006/customXml" ds:itemID="{56115974-5776-481A-9344-004643C14E64}">
  <ds:schemaRefs>
    <ds:schemaRef ds:uri="http://schemas.openxmlformats.org/officeDocument/2006/bibliography"/>
  </ds:schemaRefs>
</ds:datastoreItem>
</file>

<file path=customXml/itemProps2.xml><?xml version="1.0" encoding="utf-8"?>
<ds:datastoreItem xmlns:ds="http://schemas.openxmlformats.org/officeDocument/2006/customXml" ds:itemID="{FA220019-917C-42E6-B6A6-9FB3BCE8C4ED}">
  <ds:schemaRefs>
    <ds:schemaRef ds:uri="http://schemas.microsoft.com/sharepoint/v3/contenttype/forms"/>
  </ds:schemaRefs>
</ds:datastoreItem>
</file>

<file path=customXml/itemProps3.xml><?xml version="1.0" encoding="utf-8"?>
<ds:datastoreItem xmlns:ds="http://schemas.openxmlformats.org/officeDocument/2006/customXml" ds:itemID="{0F1D1114-3E3E-4DDC-B6E2-672A5CF4CF47}"/>
</file>

<file path=customXml/itemProps4.xml><?xml version="1.0" encoding="utf-8"?>
<ds:datastoreItem xmlns:ds="http://schemas.openxmlformats.org/officeDocument/2006/customXml" ds:itemID="{367EB764-F54E-4917-8992-B1B69238E742}">
  <ds:schemaRefs>
    <ds:schemaRef ds:uri="http://schemas.microsoft.com/office/2006/metadata/longProperties"/>
  </ds:schemaRefs>
</ds:datastoreItem>
</file>

<file path=customXml/itemProps5.xml><?xml version="1.0" encoding="utf-8"?>
<ds:datastoreItem xmlns:ds="http://schemas.openxmlformats.org/officeDocument/2006/customXml" ds:itemID="{E4908450-FB0E-48A9-8A36-C1CBD7C44CEB}">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5EBA9B9B-8C75-4006-B729-A00D23DDA63B}"/>
</file>

<file path=docProps/app.xml><?xml version="1.0" encoding="utf-8"?>
<Properties xmlns="http://schemas.openxmlformats.org/officeDocument/2006/extended-properties" xmlns:vt="http://schemas.openxmlformats.org/officeDocument/2006/docPropsVTypes">
  <Template>Normal</Template>
  <TotalTime>0</TotalTime>
  <Pages>9</Pages>
  <Words>1986</Words>
  <Characters>11323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DWM Official SOP Format</vt:lpstr>
    </vt:vector>
  </TitlesOfParts>
  <Company>Department of Environmental Protection/ DWM</Company>
  <LinksUpToDate>false</LinksUpToDate>
  <CharactersWithSpaces>13283</CharactersWithSpaces>
  <SharedDoc>false</SharedDoc>
  <HLinks>
    <vt:vector size="24" baseType="variant">
      <vt:variant>
        <vt:i4>2293834</vt:i4>
      </vt:variant>
      <vt:variant>
        <vt:i4>9</vt:i4>
      </vt:variant>
      <vt:variant>
        <vt:i4>0</vt:i4>
      </vt:variant>
      <vt:variant>
        <vt:i4>5</vt:i4>
      </vt:variant>
      <vt:variant>
        <vt:lpwstr>https://massgov-my.sharepoint.com/:f:/r/personal/james_meek_mass_gov/Documents/Monitoring/Targeted Monitoring 2023/WPP Lab SOPs and Results 2023?csf=1&amp;web=1&amp;e=CbQwXh</vt:lpwstr>
      </vt:variant>
      <vt:variant>
        <vt:lpwstr/>
      </vt:variant>
      <vt:variant>
        <vt:i4>3014724</vt:i4>
      </vt:variant>
      <vt:variant>
        <vt:i4>6</vt:i4>
      </vt:variant>
      <vt:variant>
        <vt:i4>0</vt:i4>
      </vt:variant>
      <vt:variant>
        <vt:i4>5</vt:i4>
      </vt:variant>
      <vt:variant>
        <vt:lpwstr>mailto:dep.wpp@mass.gov</vt:lpwstr>
      </vt:variant>
      <vt:variant>
        <vt:lpwstr/>
      </vt:variant>
      <vt:variant>
        <vt:i4>3014724</vt:i4>
      </vt:variant>
      <vt:variant>
        <vt:i4>3</vt:i4>
      </vt:variant>
      <vt:variant>
        <vt:i4>0</vt:i4>
      </vt:variant>
      <vt:variant>
        <vt:i4>5</vt:i4>
      </vt:variant>
      <vt:variant>
        <vt:lpwstr>mailto:dep.wpp@mass.gov</vt:lpwstr>
      </vt:variant>
      <vt:variant>
        <vt:lpwstr/>
      </vt:variant>
      <vt:variant>
        <vt:i4>3932263</vt:i4>
      </vt:variant>
      <vt:variant>
        <vt:i4>0</vt:i4>
      </vt:variant>
      <vt:variant>
        <vt:i4>0</vt:i4>
      </vt:variant>
      <vt:variant>
        <vt:i4>5</vt:i4>
      </vt:variant>
      <vt:variant>
        <vt:lpwstr>https://www.mass.gov/guides/watershed-planning-program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DWM Official SOP Format</dc:title>
  <dc:subject>DWM Official SOP Format</dc:subject>
  <dc:creator>richard chase</dc:creator>
  <cp:keywords>SOP</cp:keywords>
  <dc:description>This format is to be used for all DWM standard operating procedures.</dc:description>
  <cp:lastModifiedBy>Flint, Suzanne (DEP)</cp:lastModifiedBy>
  <cp:revision>2</cp:revision>
  <cp:lastPrinted>2005-04-11T20:30:00Z</cp:lastPrinted>
  <dcterms:created xsi:type="dcterms:W3CDTF">2023-05-12T19:12:00Z</dcterms:created>
  <dcterms:modified xsi:type="dcterms:W3CDTF">2023-05-12T19:12:00Z</dcterms:modified>
  <cp:category>DWM SOP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BUILTIN\Administrators</vt:lpwstr>
  </property>
  <property fmtid="{D5CDD505-2E9C-101B-9397-08002B2CF9AE}" pid="3" name="Order">
    <vt:lpwstr>46400.0000000000</vt:lpwstr>
  </property>
  <property fmtid="{D5CDD505-2E9C-101B-9397-08002B2CF9AE}" pid="4" name="display_urn:schemas-microsoft-com:office:office#Author">
    <vt:lpwstr>BUILTIN\Administrators</vt:lpwstr>
  </property>
  <property fmtid="{D5CDD505-2E9C-101B-9397-08002B2CF9AE}" pid="5" name="ContentTypeId">
    <vt:lpwstr>0x0101003BB64ABE98F5B045B86FA788FD2AB817</vt:lpwstr>
  </property>
  <property fmtid="{D5CDD505-2E9C-101B-9397-08002B2CF9AE}" pid="6" name="TaxKeyword">
    <vt:lpwstr>193;#SOP|5596b500-ec29-47a6-804b-df13b8953aa1</vt:lpwstr>
  </property>
</Properties>
</file>