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bottom w:val="single" w:sz="4" w:space="0" w:color="auto"/>
        </w:tblBorders>
        <w:tblLayout w:type="fixed"/>
        <w:tblLook w:val="04A0" w:firstRow="1" w:lastRow="0" w:firstColumn="1" w:lastColumn="0" w:noHBand="0" w:noVBand="1"/>
      </w:tblPr>
      <w:tblGrid>
        <w:gridCol w:w="630"/>
        <w:gridCol w:w="3690"/>
        <w:gridCol w:w="360"/>
        <w:gridCol w:w="1260"/>
        <w:gridCol w:w="1710"/>
        <w:gridCol w:w="2790"/>
      </w:tblGrid>
      <w:tr w:rsidR="005A0666" w:rsidRPr="009C02B0" w14:paraId="3C99E67A" w14:textId="77777777" w:rsidTr="0071393D">
        <w:trPr>
          <w:gridAfter w:val="1"/>
          <w:wAfter w:w="2790" w:type="dxa"/>
          <w:trHeight w:val="270"/>
        </w:trPr>
        <w:tc>
          <w:tcPr>
            <w:tcW w:w="630" w:type="dxa"/>
            <w:vMerge w:val="restart"/>
            <w:noWrap/>
            <w:tcMar>
              <w:left w:w="0" w:type="dxa"/>
              <w:right w:w="0" w:type="dxa"/>
            </w:tcMar>
          </w:tcPr>
          <w:p w14:paraId="293EE975" w14:textId="77777777" w:rsidR="00D962DB" w:rsidRPr="00897EA1" w:rsidRDefault="00D962DB" w:rsidP="00D962DB">
            <w:pPr>
              <w:pStyle w:val="Header"/>
              <w:jc w:val="right"/>
              <w:rPr>
                <w:rFonts w:ascii="Segoe UI Light" w:hAnsi="Segoe UI Light" w:cs="Segoe UI Light"/>
                <w:color w:val="595959" w:themeColor="text1" w:themeTint="A6"/>
              </w:rPr>
            </w:pPr>
            <w:r w:rsidRPr="00897EA1">
              <w:rPr>
                <w:rFonts w:ascii="Segoe UI Light" w:hAnsi="Segoe UI Light" w:cs="Segoe UI Light"/>
                <w:color w:val="595959" w:themeColor="text1" w:themeTint="A6"/>
              </w:rPr>
              <w:t>To:</w:t>
            </w:r>
          </w:p>
        </w:tc>
        <w:tc>
          <w:tcPr>
            <w:tcW w:w="3690" w:type="dxa"/>
          </w:tcPr>
          <w:p w14:paraId="6D8EF210" w14:textId="470AD3AE" w:rsidR="00D962DB" w:rsidRPr="00897EA1" w:rsidRDefault="009C02B0" w:rsidP="00D962DB">
            <w:pPr>
              <w:pStyle w:val="To"/>
              <w:framePr w:hSpace="0" w:wrap="auto" w:vAnchor="margin" w:yAlign="inline"/>
              <w:suppressOverlap w:val="0"/>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Peter Sutton</w:t>
            </w:r>
          </w:p>
        </w:tc>
        <w:tc>
          <w:tcPr>
            <w:tcW w:w="1620" w:type="dxa"/>
            <w:gridSpan w:val="2"/>
            <w:vMerge w:val="restart"/>
          </w:tcPr>
          <w:p w14:paraId="1FE9315F" w14:textId="77777777" w:rsidR="00D962DB" w:rsidRPr="00897EA1" w:rsidRDefault="00D962DB" w:rsidP="00D962DB">
            <w:pPr>
              <w:pStyle w:val="Header"/>
              <w:ind w:left="-108" w:right="-108"/>
              <w:jc w:val="right"/>
              <w:rPr>
                <w:rFonts w:ascii="Segoe UI Light" w:hAnsi="Segoe UI Light" w:cs="Segoe UI Light"/>
                <w:color w:val="595959" w:themeColor="text1" w:themeTint="A6"/>
              </w:rPr>
            </w:pPr>
            <w:r w:rsidRPr="00897EA1">
              <w:rPr>
                <w:rFonts w:ascii="Segoe UI Light" w:hAnsi="Segoe UI Light" w:cs="Segoe UI Light"/>
                <w:color w:val="595959" w:themeColor="text1" w:themeTint="A6"/>
              </w:rPr>
              <w:t>Date:</w:t>
            </w:r>
          </w:p>
        </w:tc>
        <w:tc>
          <w:tcPr>
            <w:tcW w:w="1710" w:type="dxa"/>
            <w:vMerge w:val="restart"/>
          </w:tcPr>
          <w:p w14:paraId="5017D02B" w14:textId="7D32DBB9" w:rsidR="00D962DB" w:rsidRPr="00897EA1" w:rsidRDefault="002B6C8F" w:rsidP="00D962DB">
            <w:pPr>
              <w:pStyle w:val="Date"/>
              <w:framePr w:hSpace="0" w:wrap="auto" w:vAnchor="margin" w:yAlign="inline"/>
              <w:suppressOverlap w:val="0"/>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 xml:space="preserve">August </w:t>
            </w:r>
            <w:r w:rsidR="006A6F77" w:rsidRPr="00897EA1">
              <w:rPr>
                <w:rFonts w:ascii="Segoe UI Light" w:hAnsi="Segoe UI Light" w:cs="Segoe UI Light"/>
                <w:color w:val="595959" w:themeColor="text1" w:themeTint="A6"/>
                <w:sz w:val="20"/>
              </w:rPr>
              <w:t>21</w:t>
            </w:r>
            <w:r w:rsidR="009C02B0" w:rsidRPr="00897EA1">
              <w:rPr>
                <w:rFonts w:ascii="Segoe UI Light" w:hAnsi="Segoe UI Light" w:cs="Segoe UI Light"/>
                <w:color w:val="595959" w:themeColor="text1" w:themeTint="A6"/>
                <w:sz w:val="20"/>
              </w:rPr>
              <w:t>, 2024</w:t>
            </w:r>
          </w:p>
        </w:tc>
      </w:tr>
      <w:tr w:rsidR="005A0666" w:rsidRPr="009C02B0" w14:paraId="27E3347F" w14:textId="77777777" w:rsidTr="0071393D">
        <w:trPr>
          <w:gridAfter w:val="1"/>
          <w:wAfter w:w="2790" w:type="dxa"/>
          <w:trHeight w:val="270"/>
        </w:trPr>
        <w:tc>
          <w:tcPr>
            <w:tcW w:w="630" w:type="dxa"/>
            <w:vMerge/>
            <w:noWrap/>
            <w:tcMar>
              <w:left w:w="0" w:type="dxa"/>
              <w:right w:w="0" w:type="dxa"/>
            </w:tcMar>
          </w:tcPr>
          <w:p w14:paraId="772B9C86" w14:textId="77777777" w:rsidR="00D962DB" w:rsidRPr="009C02B0" w:rsidRDefault="00D962DB" w:rsidP="00D962DB">
            <w:pPr>
              <w:pStyle w:val="Header"/>
              <w:jc w:val="right"/>
              <w:rPr>
                <w:rFonts w:ascii="Segoe UI Light" w:hAnsi="Segoe UI Light" w:cs="Segoe UI Light"/>
                <w:color w:val="7F7F7F" w:themeColor="text1" w:themeTint="80"/>
              </w:rPr>
            </w:pPr>
          </w:p>
        </w:tc>
        <w:tc>
          <w:tcPr>
            <w:tcW w:w="3690" w:type="dxa"/>
            <w:vMerge w:val="restart"/>
          </w:tcPr>
          <w:p w14:paraId="7E62334E" w14:textId="77777777" w:rsidR="009C02B0" w:rsidRPr="00897EA1" w:rsidRDefault="009C02B0" w:rsidP="009C02B0">
            <w:pPr>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MassDOT</w:t>
            </w:r>
          </w:p>
          <w:p w14:paraId="18573B70" w14:textId="77777777" w:rsidR="009C02B0" w:rsidRPr="00897EA1" w:rsidRDefault="009C02B0" w:rsidP="009C02B0">
            <w:pPr>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10 Park Plaza</w:t>
            </w:r>
          </w:p>
          <w:p w14:paraId="5F20C873" w14:textId="658FF427" w:rsidR="00D962DB" w:rsidRPr="00897EA1" w:rsidRDefault="009C02B0" w:rsidP="009C02B0">
            <w:pPr>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Boston, MA 02116</w:t>
            </w:r>
          </w:p>
        </w:tc>
        <w:tc>
          <w:tcPr>
            <w:tcW w:w="1620" w:type="dxa"/>
            <w:gridSpan w:val="2"/>
            <w:vMerge/>
          </w:tcPr>
          <w:p w14:paraId="07B6C2B7" w14:textId="77777777" w:rsidR="00D962DB" w:rsidRPr="009C02B0" w:rsidRDefault="00D962DB" w:rsidP="00D962DB">
            <w:pPr>
              <w:pStyle w:val="Header"/>
              <w:ind w:left="-108" w:right="-108"/>
              <w:jc w:val="right"/>
              <w:rPr>
                <w:rFonts w:ascii="Segoe UI Light" w:hAnsi="Segoe UI Light" w:cs="Segoe UI Light"/>
                <w:color w:val="7F7F7F" w:themeColor="text1" w:themeTint="80"/>
              </w:rPr>
            </w:pPr>
          </w:p>
        </w:tc>
        <w:tc>
          <w:tcPr>
            <w:tcW w:w="1710" w:type="dxa"/>
            <w:vMerge/>
          </w:tcPr>
          <w:p w14:paraId="09589F48" w14:textId="77777777" w:rsidR="00D962DB" w:rsidRPr="009C02B0" w:rsidRDefault="00D962DB" w:rsidP="00D962DB">
            <w:pPr>
              <w:pStyle w:val="Header"/>
              <w:rPr>
                <w:rFonts w:ascii="Segoe UI Light" w:hAnsi="Segoe UI Light" w:cs="Segoe UI Light"/>
                <w:color w:val="7F7F7F" w:themeColor="text1" w:themeTint="80"/>
              </w:rPr>
            </w:pPr>
          </w:p>
        </w:tc>
      </w:tr>
      <w:tr w:rsidR="005A0666" w:rsidRPr="009C02B0" w14:paraId="6D9B6C36" w14:textId="77777777" w:rsidTr="0071393D">
        <w:trPr>
          <w:gridAfter w:val="1"/>
          <w:wAfter w:w="2790" w:type="dxa"/>
          <w:trHeight w:val="498"/>
        </w:trPr>
        <w:tc>
          <w:tcPr>
            <w:tcW w:w="630" w:type="dxa"/>
            <w:vMerge/>
            <w:noWrap/>
            <w:tcMar>
              <w:left w:w="0" w:type="dxa"/>
              <w:right w:w="0" w:type="dxa"/>
            </w:tcMar>
          </w:tcPr>
          <w:p w14:paraId="5261AD79" w14:textId="77777777" w:rsidR="00D962DB" w:rsidRPr="009C02B0" w:rsidRDefault="00D962DB" w:rsidP="00D962DB">
            <w:pPr>
              <w:pStyle w:val="Header"/>
              <w:jc w:val="right"/>
              <w:rPr>
                <w:rFonts w:ascii="Segoe UI Light" w:hAnsi="Segoe UI Light" w:cs="Segoe UI Light"/>
                <w:color w:val="7F7F7F" w:themeColor="text1" w:themeTint="80"/>
              </w:rPr>
            </w:pPr>
          </w:p>
        </w:tc>
        <w:tc>
          <w:tcPr>
            <w:tcW w:w="3690" w:type="dxa"/>
            <w:vMerge/>
            <w:tcBorders>
              <w:bottom w:val="nil"/>
            </w:tcBorders>
          </w:tcPr>
          <w:p w14:paraId="0848E3C9" w14:textId="77777777" w:rsidR="00D962DB" w:rsidRPr="009C02B0" w:rsidRDefault="00D962DB" w:rsidP="00D962DB">
            <w:pPr>
              <w:rPr>
                <w:rFonts w:ascii="Segoe UI Light" w:hAnsi="Segoe UI Light" w:cs="Segoe UI Light"/>
                <w:color w:val="7F7F7F" w:themeColor="text1" w:themeTint="80"/>
                <w:sz w:val="20"/>
              </w:rPr>
            </w:pPr>
          </w:p>
        </w:tc>
        <w:tc>
          <w:tcPr>
            <w:tcW w:w="1620" w:type="dxa"/>
            <w:gridSpan w:val="2"/>
          </w:tcPr>
          <w:p w14:paraId="6F574DEA" w14:textId="77777777" w:rsidR="00D962DB" w:rsidRPr="00897EA1" w:rsidRDefault="00D962DB" w:rsidP="00D962DB">
            <w:pPr>
              <w:pStyle w:val="Header"/>
              <w:ind w:left="-108" w:right="-108"/>
              <w:jc w:val="right"/>
              <w:rPr>
                <w:rFonts w:ascii="Segoe UI Light" w:hAnsi="Segoe UI Light" w:cs="Segoe UI Light"/>
                <w:color w:val="595959" w:themeColor="text1" w:themeTint="A6"/>
              </w:rPr>
            </w:pPr>
            <w:r w:rsidRPr="00897EA1">
              <w:rPr>
                <w:rFonts w:ascii="Segoe UI Light" w:hAnsi="Segoe UI Light" w:cs="Segoe UI Light"/>
                <w:color w:val="595959" w:themeColor="text1" w:themeTint="A6"/>
              </w:rPr>
              <w:t>Project #:</w:t>
            </w:r>
          </w:p>
        </w:tc>
        <w:tc>
          <w:tcPr>
            <w:tcW w:w="1710" w:type="dxa"/>
          </w:tcPr>
          <w:p w14:paraId="0354F72F" w14:textId="2651ACB0" w:rsidR="00D962DB" w:rsidRPr="00897EA1" w:rsidRDefault="009C02B0" w:rsidP="00D962DB">
            <w:pPr>
              <w:pStyle w:val="ProjectNumber"/>
              <w:framePr w:hSpace="0" w:wrap="auto" w:vAnchor="margin" w:yAlign="inline"/>
              <w:suppressOverlap w:val="0"/>
              <w:rPr>
                <w:rFonts w:ascii="Segoe UI Light" w:hAnsi="Segoe UI Light" w:cs="Segoe UI Light"/>
                <w:color w:val="595959" w:themeColor="text1" w:themeTint="A6"/>
                <w:sz w:val="20"/>
              </w:rPr>
            </w:pPr>
            <w:r w:rsidRPr="00897EA1">
              <w:rPr>
                <w:color w:val="595959" w:themeColor="text1" w:themeTint="A6"/>
              </w:rPr>
              <w:t>15893.02</w:t>
            </w:r>
          </w:p>
        </w:tc>
      </w:tr>
      <w:tr w:rsidR="00B7114A" w:rsidRPr="009C02B0" w14:paraId="7D644B7A" w14:textId="77777777" w:rsidTr="005F22BC">
        <w:tc>
          <w:tcPr>
            <w:tcW w:w="630" w:type="dxa"/>
            <w:tcBorders>
              <w:bottom w:val="nil"/>
            </w:tcBorders>
            <w:noWrap/>
            <w:tcMar>
              <w:left w:w="0" w:type="dxa"/>
              <w:right w:w="0" w:type="dxa"/>
            </w:tcMar>
          </w:tcPr>
          <w:p w14:paraId="7E933EEA" w14:textId="77777777" w:rsidR="00B7114A" w:rsidRPr="009C02B0" w:rsidRDefault="00B7114A" w:rsidP="00D962DB">
            <w:pPr>
              <w:pStyle w:val="Header"/>
              <w:ind w:right="-6"/>
              <w:jc w:val="right"/>
              <w:rPr>
                <w:rFonts w:ascii="Segoe UI Light" w:hAnsi="Segoe UI Light" w:cs="Segoe UI Light"/>
                <w:color w:val="7F7F7F" w:themeColor="text1" w:themeTint="80"/>
              </w:rPr>
            </w:pPr>
          </w:p>
        </w:tc>
        <w:tc>
          <w:tcPr>
            <w:tcW w:w="3690" w:type="dxa"/>
            <w:tcBorders>
              <w:bottom w:val="nil"/>
            </w:tcBorders>
          </w:tcPr>
          <w:p w14:paraId="71E18C1E" w14:textId="77777777" w:rsidR="00B7114A" w:rsidRPr="009C02B0" w:rsidRDefault="00B7114A" w:rsidP="00D962DB">
            <w:pPr>
              <w:rPr>
                <w:rFonts w:ascii="Segoe UI Light" w:hAnsi="Segoe UI Light" w:cs="Segoe UI Light"/>
                <w:color w:val="7F7F7F" w:themeColor="text1" w:themeTint="80"/>
                <w:sz w:val="20"/>
              </w:rPr>
            </w:pPr>
          </w:p>
        </w:tc>
        <w:tc>
          <w:tcPr>
            <w:tcW w:w="1620" w:type="dxa"/>
            <w:gridSpan w:val="2"/>
            <w:tcBorders>
              <w:bottom w:val="nil"/>
            </w:tcBorders>
          </w:tcPr>
          <w:p w14:paraId="74C95780" w14:textId="77777777" w:rsidR="00B7114A" w:rsidRPr="009C02B0" w:rsidRDefault="00B7114A" w:rsidP="00D962DB">
            <w:pPr>
              <w:pStyle w:val="Header"/>
              <w:ind w:left="-108" w:right="-108"/>
              <w:jc w:val="right"/>
              <w:rPr>
                <w:rFonts w:ascii="Segoe UI Light" w:hAnsi="Segoe UI Light" w:cs="Segoe UI Light"/>
                <w:color w:val="7F7F7F" w:themeColor="text1" w:themeTint="80"/>
              </w:rPr>
            </w:pPr>
          </w:p>
        </w:tc>
        <w:tc>
          <w:tcPr>
            <w:tcW w:w="4500" w:type="dxa"/>
            <w:gridSpan w:val="2"/>
            <w:tcBorders>
              <w:bottom w:val="nil"/>
            </w:tcBorders>
          </w:tcPr>
          <w:p w14:paraId="6B2ECC66" w14:textId="77777777" w:rsidR="00B7114A" w:rsidRPr="009C02B0" w:rsidRDefault="00B7114A" w:rsidP="00D962DB">
            <w:pPr>
              <w:pStyle w:val="Header"/>
              <w:rPr>
                <w:rFonts w:ascii="Segoe UI Light" w:hAnsi="Segoe UI Light" w:cs="Segoe UI Light"/>
                <w:color w:val="7F7F7F" w:themeColor="text1" w:themeTint="80"/>
              </w:rPr>
            </w:pPr>
          </w:p>
        </w:tc>
      </w:tr>
      <w:tr w:rsidR="00D962DB" w:rsidRPr="009C02B0" w14:paraId="03096ADE" w14:textId="77777777" w:rsidTr="005F22BC">
        <w:trPr>
          <w:trHeight w:val="479"/>
        </w:trPr>
        <w:tc>
          <w:tcPr>
            <w:tcW w:w="630" w:type="dxa"/>
            <w:tcBorders>
              <w:bottom w:val="single" w:sz="4" w:space="0" w:color="808080" w:themeColor="background1" w:themeShade="80"/>
            </w:tcBorders>
            <w:noWrap/>
            <w:tcMar>
              <w:left w:w="0" w:type="dxa"/>
              <w:right w:w="0" w:type="dxa"/>
            </w:tcMar>
          </w:tcPr>
          <w:p w14:paraId="0BB09337" w14:textId="77777777" w:rsidR="00D962DB" w:rsidRPr="00897EA1" w:rsidRDefault="00D962DB" w:rsidP="00D962DB">
            <w:pPr>
              <w:pStyle w:val="Header"/>
              <w:ind w:right="-6"/>
              <w:jc w:val="right"/>
              <w:rPr>
                <w:rFonts w:ascii="Segoe UI Light" w:hAnsi="Segoe UI Light" w:cs="Segoe UI Light"/>
                <w:color w:val="595959" w:themeColor="text1" w:themeTint="A6"/>
              </w:rPr>
            </w:pPr>
            <w:r w:rsidRPr="00897EA1">
              <w:rPr>
                <w:rFonts w:ascii="Segoe UI Light" w:hAnsi="Segoe UI Light" w:cs="Segoe UI Light"/>
                <w:color w:val="595959" w:themeColor="text1" w:themeTint="A6"/>
              </w:rPr>
              <w:t>From:</w:t>
            </w:r>
          </w:p>
        </w:tc>
        <w:tc>
          <w:tcPr>
            <w:tcW w:w="3690" w:type="dxa"/>
            <w:tcBorders>
              <w:bottom w:val="single" w:sz="4" w:space="0" w:color="A6A6A6" w:themeColor="background1" w:themeShade="A6"/>
            </w:tcBorders>
          </w:tcPr>
          <w:p w14:paraId="12440FFB" w14:textId="77777777" w:rsidR="009C02B0" w:rsidRPr="00897EA1" w:rsidRDefault="009C02B0" w:rsidP="009C02B0">
            <w:pPr>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Rick Plenge, PE, PTOE</w:t>
            </w:r>
          </w:p>
          <w:p w14:paraId="100C5D41" w14:textId="5825D438" w:rsidR="00D962DB" w:rsidRPr="00897EA1" w:rsidRDefault="009C02B0" w:rsidP="009C02B0">
            <w:pPr>
              <w:rPr>
                <w:rFonts w:ascii="Segoe UI Light" w:hAnsi="Segoe UI Light" w:cs="Segoe UI Light"/>
                <w:color w:val="595959" w:themeColor="text1" w:themeTint="A6"/>
                <w:sz w:val="20"/>
              </w:rPr>
            </w:pPr>
            <w:r w:rsidRPr="00897EA1">
              <w:rPr>
                <w:rFonts w:ascii="Segoe UI Light" w:hAnsi="Segoe UI Light" w:cs="Segoe UI Light"/>
                <w:color w:val="595959" w:themeColor="text1" w:themeTint="A6"/>
                <w:sz w:val="20"/>
              </w:rPr>
              <w:t>Kenia French</w:t>
            </w:r>
          </w:p>
        </w:tc>
        <w:tc>
          <w:tcPr>
            <w:tcW w:w="360" w:type="dxa"/>
            <w:tcBorders>
              <w:bottom w:val="single" w:sz="4" w:space="0" w:color="A6A6A6" w:themeColor="background1" w:themeShade="A6"/>
            </w:tcBorders>
          </w:tcPr>
          <w:p w14:paraId="456249E6" w14:textId="77777777" w:rsidR="00D962DB" w:rsidRPr="00897EA1" w:rsidRDefault="00D962DB" w:rsidP="008D09EF">
            <w:pPr>
              <w:pStyle w:val="Header"/>
              <w:ind w:left="-108" w:right="-108"/>
              <w:rPr>
                <w:rFonts w:ascii="Segoe UI Light" w:hAnsi="Segoe UI Light" w:cs="Segoe UI Light"/>
                <w:color w:val="595959" w:themeColor="text1" w:themeTint="A6"/>
              </w:rPr>
            </w:pPr>
            <w:r w:rsidRPr="00897EA1">
              <w:rPr>
                <w:rFonts w:ascii="Segoe UI Light" w:hAnsi="Segoe UI Light" w:cs="Segoe UI Light"/>
                <w:color w:val="595959" w:themeColor="text1" w:themeTint="A6"/>
              </w:rPr>
              <w:t>Re:</w:t>
            </w:r>
          </w:p>
        </w:tc>
        <w:tc>
          <w:tcPr>
            <w:tcW w:w="5760" w:type="dxa"/>
            <w:gridSpan w:val="3"/>
            <w:tcBorders>
              <w:bottom w:val="single" w:sz="4" w:space="0" w:color="A6A6A6" w:themeColor="background1" w:themeShade="A6"/>
            </w:tcBorders>
          </w:tcPr>
          <w:p w14:paraId="66B9DABD" w14:textId="6E595EAE" w:rsidR="00D962DB" w:rsidRPr="00897EA1" w:rsidRDefault="009C02B0" w:rsidP="00D962DB">
            <w:pPr>
              <w:pStyle w:val="Header"/>
              <w:rPr>
                <w:rFonts w:ascii="Segoe UI Light" w:hAnsi="Segoe UI Light" w:cs="Segoe UI Light"/>
                <w:color w:val="595959" w:themeColor="text1" w:themeTint="A6"/>
              </w:rPr>
            </w:pPr>
            <w:r w:rsidRPr="00897EA1">
              <w:rPr>
                <w:color w:val="595959" w:themeColor="text1" w:themeTint="A6"/>
                <w:sz w:val="18"/>
              </w:rPr>
              <w:t>Next Gen Vision Map and Project Prioritization Methodology and Update Procedures – Executive Summary</w:t>
            </w:r>
          </w:p>
        </w:tc>
      </w:tr>
    </w:tbl>
    <w:p w14:paraId="031879E9" w14:textId="07979D30" w:rsidR="009C02B0" w:rsidRPr="009C02B0" w:rsidRDefault="009C02B0" w:rsidP="00144B1A">
      <w:pPr>
        <w:pStyle w:val="Heading1"/>
      </w:pPr>
      <w:r w:rsidRPr="009C02B0">
        <w:t>Executive Summary</w:t>
      </w:r>
    </w:p>
    <w:p w14:paraId="5D0994EB" w14:textId="7777777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As established within the prior Massachusetts Bicycle and Pedestrian Transportation Planning efforts and current MassDOT Statewide Long Range Transportation Plan, </w:t>
      </w:r>
      <w:r w:rsidRPr="009C02B0">
        <w:rPr>
          <w:rFonts w:ascii="Segoe UI Light" w:hAnsi="Segoe UI Light" w:cs="Segoe UI Light"/>
          <w:i/>
          <w:iCs/>
          <w:color w:val="auto"/>
          <w:sz w:val="20"/>
        </w:rPr>
        <w:t xml:space="preserve">Beyond Mobility </w:t>
      </w:r>
      <w:r w:rsidRPr="009C02B0">
        <w:rPr>
          <w:rFonts w:ascii="Segoe UI Light" w:hAnsi="Segoe UI Light" w:cs="Segoe UI Light"/>
          <w:color w:val="auto"/>
          <w:sz w:val="20"/>
        </w:rPr>
        <w:t xml:space="preserve">project, there is an overarching goal in expanding a high comfort network for pedestrians and bicyclists to all applicable state roadways that are within the range of a short walking or biking trip.  In order to be realized, this goal requires the planning, prioritization, design and construction of high comfort pedestrian and bicycle infrastructure. This study involved several main components: </w:t>
      </w:r>
    </w:p>
    <w:p w14:paraId="53A2DAD5" w14:textId="77777777" w:rsidR="009C02B0" w:rsidRPr="009C02B0" w:rsidRDefault="009C02B0" w:rsidP="009C02B0">
      <w:pPr>
        <w:numPr>
          <w:ilvl w:val="0"/>
          <w:numId w:val="14"/>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Establishing the ‘Recommended Infrastructure’ for pedestrians and bicycle on the study area road network </w:t>
      </w:r>
    </w:p>
    <w:p w14:paraId="29B1F798" w14:textId="77777777" w:rsidR="009C02B0" w:rsidRPr="009C02B0" w:rsidRDefault="009C02B0" w:rsidP="009C02B0">
      <w:pPr>
        <w:numPr>
          <w:ilvl w:val="0"/>
          <w:numId w:val="14"/>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Identifying gaps in existing bicycle and pedestrian infrastructure </w:t>
      </w:r>
    </w:p>
    <w:p w14:paraId="2B74505F" w14:textId="77777777" w:rsidR="009C02B0" w:rsidRPr="009C02B0" w:rsidRDefault="009C02B0" w:rsidP="009C02B0">
      <w:pPr>
        <w:numPr>
          <w:ilvl w:val="0"/>
          <w:numId w:val="14"/>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Creating a ‘Vision Map’ where 100% of residents living or working along applicable roadway segments have access to high comfort pedestrian and bicycle facilities for short walking and biking trips </w:t>
      </w:r>
    </w:p>
    <w:p w14:paraId="6D8CC7B1" w14:textId="5225FB2B" w:rsidR="00144B1A" w:rsidRPr="009C02B0" w:rsidRDefault="009C02B0" w:rsidP="00144B1A">
      <w:pPr>
        <w:numPr>
          <w:ilvl w:val="0"/>
          <w:numId w:val="14"/>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Prioritizing gap segments in terms of which have the highest need for infrastructure improvements and group them into mid and long-term projects</w:t>
      </w:r>
    </w:p>
    <w:p w14:paraId="237060B6" w14:textId="77777777" w:rsidR="009C02B0" w:rsidRPr="009C02B0" w:rsidRDefault="009C02B0" w:rsidP="00144B1A">
      <w:pPr>
        <w:pStyle w:val="Heading2"/>
      </w:pPr>
      <w:r w:rsidRPr="009C02B0">
        <w:t>Compilation of Available Data Sets</w:t>
      </w:r>
    </w:p>
    <w:p w14:paraId="293AE043" w14:textId="4C32829F" w:rsid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To </w:t>
      </w:r>
      <w:r w:rsidR="0013778C">
        <w:rPr>
          <w:rFonts w:ascii="Segoe UI Light" w:hAnsi="Segoe UI Light" w:cs="Segoe UI Light"/>
          <w:color w:val="auto"/>
          <w:sz w:val="20"/>
        </w:rPr>
        <w:t xml:space="preserve">identify facility gaps and </w:t>
      </w:r>
      <w:r w:rsidR="009203C8">
        <w:rPr>
          <w:rFonts w:ascii="Segoe UI Light" w:hAnsi="Segoe UI Light" w:cs="Segoe UI Light"/>
          <w:color w:val="auto"/>
          <w:sz w:val="20"/>
        </w:rPr>
        <w:t>establish recommended infrastructure</w:t>
      </w:r>
      <w:r w:rsidRPr="009C02B0">
        <w:rPr>
          <w:rFonts w:ascii="Segoe UI Light" w:hAnsi="Segoe UI Light" w:cs="Segoe UI Light"/>
          <w:color w:val="auto"/>
          <w:sz w:val="20"/>
        </w:rPr>
        <w:t xml:space="preserve">, a variety of open-source datasets were utilized, primarily from MassDOT and MassGIS. MassDOT’s Road Inventory 2022 layer served as the base data for a variety of the project variables, most importantly the road corridors. Additionally, Annual Average Daily Traffic (AADT) data, available speed data, and sidewalk width data was derived from this layer as well. For the primary speed data source, </w:t>
      </w:r>
      <w:r w:rsidR="002B6C8F" w:rsidRPr="009C02B0">
        <w:rPr>
          <w:rFonts w:ascii="Segoe UI Light" w:hAnsi="Segoe UI Light" w:cs="Segoe UI Light"/>
          <w:color w:val="auto"/>
          <w:sz w:val="20"/>
        </w:rPr>
        <w:t>I</w:t>
      </w:r>
      <w:r w:rsidR="002B6C8F">
        <w:rPr>
          <w:rFonts w:ascii="Segoe UI Light" w:hAnsi="Segoe UI Light" w:cs="Segoe UI Light"/>
          <w:color w:val="auto"/>
          <w:sz w:val="20"/>
        </w:rPr>
        <w:t>NRIX</w:t>
      </w:r>
      <w:r w:rsidR="002B6C8F" w:rsidRPr="009C02B0">
        <w:rPr>
          <w:rFonts w:ascii="Segoe UI Light" w:hAnsi="Segoe UI Light" w:cs="Segoe UI Light"/>
          <w:color w:val="auto"/>
          <w:sz w:val="20"/>
        </w:rPr>
        <w:t xml:space="preserve"> </w:t>
      </w:r>
      <w:r w:rsidRPr="009C02B0">
        <w:rPr>
          <w:rFonts w:ascii="Segoe UI Light" w:hAnsi="Segoe UI Light" w:cs="Segoe UI Light"/>
          <w:color w:val="auto"/>
          <w:sz w:val="20"/>
        </w:rPr>
        <w:t xml:space="preserve">probe data was utilized to provide real time information as to the speed of traffic on select roadways throughout the state. MassDOT’s Bike Inventory layer was used as the source for existing bicycle inventory.  </w:t>
      </w:r>
    </w:p>
    <w:p w14:paraId="77E8C906" w14:textId="394D525C" w:rsidR="009203C8" w:rsidRDefault="00710DC4" w:rsidP="009C02B0">
      <w:pPr>
        <w:spacing w:after="160" w:line="259" w:lineRule="auto"/>
        <w:rPr>
          <w:rFonts w:ascii="Segoe UI Light" w:hAnsi="Segoe UI Light" w:cs="Segoe UI Light"/>
          <w:color w:val="auto"/>
          <w:sz w:val="20"/>
        </w:rPr>
      </w:pPr>
      <w:r>
        <w:rPr>
          <w:rFonts w:ascii="Segoe UI Light" w:hAnsi="Segoe UI Light" w:cs="Segoe UI Light"/>
          <w:color w:val="auto"/>
          <w:sz w:val="20"/>
        </w:rPr>
        <w:t xml:space="preserve">In order to develop the project </w:t>
      </w:r>
      <w:r w:rsidR="009203C8">
        <w:rPr>
          <w:rFonts w:ascii="Segoe UI Light" w:hAnsi="Segoe UI Light" w:cs="Segoe UI Light"/>
          <w:color w:val="auto"/>
          <w:sz w:val="20"/>
        </w:rPr>
        <w:t>Vision Map, MassGIS Parcel and Assessing data were used for land use information. The Department of Revenue’s Land Use Classification Codes were</w:t>
      </w:r>
      <w:r w:rsidR="0013778C">
        <w:rPr>
          <w:rFonts w:ascii="Segoe UI Light" w:hAnsi="Segoe UI Light" w:cs="Segoe UI Light"/>
          <w:color w:val="auto"/>
          <w:sz w:val="20"/>
        </w:rPr>
        <w:t xml:space="preserve"> also</w:t>
      </w:r>
      <w:r w:rsidR="009203C8">
        <w:rPr>
          <w:rFonts w:ascii="Segoe UI Light" w:hAnsi="Segoe UI Light" w:cs="Segoe UI Light"/>
          <w:color w:val="auto"/>
          <w:sz w:val="20"/>
        </w:rPr>
        <w:t xml:space="preserve"> used to translate land use information into useable categories. </w:t>
      </w:r>
    </w:p>
    <w:p w14:paraId="36AF901C" w14:textId="0C84FDBA" w:rsidR="00687E7F" w:rsidRDefault="00687E7F" w:rsidP="009C02B0">
      <w:pPr>
        <w:spacing w:after="160" w:line="259" w:lineRule="auto"/>
        <w:rPr>
          <w:rFonts w:ascii="Segoe UI Light" w:hAnsi="Segoe UI Light" w:cs="Segoe UI Light"/>
          <w:color w:val="auto"/>
          <w:sz w:val="20"/>
        </w:rPr>
      </w:pPr>
      <w:r>
        <w:rPr>
          <w:rFonts w:ascii="Segoe UI Light" w:hAnsi="Segoe UI Light" w:cs="Segoe UI Light"/>
          <w:color w:val="auto"/>
          <w:sz w:val="20"/>
        </w:rPr>
        <w:t xml:space="preserve">For the prioritization phase of the project, </w:t>
      </w:r>
      <w:r w:rsidR="009203C8">
        <w:rPr>
          <w:rFonts w:ascii="Segoe UI Light" w:hAnsi="Segoe UI Light" w:cs="Segoe UI Light"/>
          <w:color w:val="auto"/>
          <w:sz w:val="20"/>
        </w:rPr>
        <w:t>MassDOT’s Beyond Mobility Project recommendations were used as a guideline</w:t>
      </w:r>
      <w:r>
        <w:rPr>
          <w:rFonts w:ascii="Segoe UI Light" w:hAnsi="Segoe UI Light" w:cs="Segoe UI Light"/>
          <w:color w:val="auto"/>
          <w:sz w:val="20"/>
        </w:rPr>
        <w:t xml:space="preserve"> for </w:t>
      </w:r>
      <w:r w:rsidR="009203C8">
        <w:rPr>
          <w:rFonts w:ascii="Segoe UI Light" w:hAnsi="Segoe UI Light" w:cs="Segoe UI Light"/>
          <w:color w:val="auto"/>
          <w:sz w:val="20"/>
        </w:rPr>
        <w:t>how to prioritize project corridors.</w:t>
      </w:r>
      <w:r>
        <w:rPr>
          <w:rFonts w:ascii="Segoe UI Light" w:hAnsi="Segoe UI Light" w:cs="Segoe UI Light"/>
          <w:color w:val="auto"/>
          <w:sz w:val="20"/>
        </w:rPr>
        <w:t xml:space="preserve"> Data sources</w:t>
      </w:r>
      <w:r w:rsidR="0013778C">
        <w:rPr>
          <w:rFonts w:ascii="Segoe UI Light" w:hAnsi="Segoe UI Light" w:cs="Segoe UI Light"/>
          <w:color w:val="auto"/>
          <w:sz w:val="20"/>
        </w:rPr>
        <w:t xml:space="preserve"> for that analysis</w:t>
      </w:r>
      <w:r>
        <w:rPr>
          <w:rFonts w:ascii="Segoe UI Light" w:hAnsi="Segoe UI Light" w:cs="Segoe UI Light"/>
          <w:color w:val="auto"/>
          <w:sz w:val="20"/>
        </w:rPr>
        <w:t xml:space="preserve"> include</w:t>
      </w:r>
      <w:r w:rsidR="0013778C">
        <w:rPr>
          <w:rFonts w:ascii="Segoe UI Light" w:hAnsi="Segoe UI Light" w:cs="Segoe UI Light"/>
          <w:color w:val="auto"/>
          <w:sz w:val="20"/>
        </w:rPr>
        <w:t>d</w:t>
      </w:r>
      <w:r>
        <w:rPr>
          <w:rFonts w:ascii="Segoe UI Light" w:hAnsi="Segoe UI Light" w:cs="Segoe UI Light"/>
          <w:color w:val="auto"/>
          <w:sz w:val="20"/>
        </w:rPr>
        <w:t xml:space="preserve"> the 2015-2019 American Community Survey,</w:t>
      </w:r>
      <w:r w:rsidR="009203C8">
        <w:rPr>
          <w:rFonts w:ascii="Segoe UI Light" w:hAnsi="Segoe UI Light" w:cs="Segoe UI Light"/>
          <w:color w:val="auto"/>
          <w:sz w:val="20"/>
        </w:rPr>
        <w:t xml:space="preserve"> </w:t>
      </w:r>
      <w:r w:rsidR="00B66350">
        <w:rPr>
          <w:rFonts w:ascii="Segoe UI Light" w:hAnsi="Segoe UI Light" w:cs="Segoe UI Light"/>
          <w:color w:val="auto"/>
          <w:sz w:val="20"/>
        </w:rPr>
        <w:t xml:space="preserve">North American Industry Classification System </w:t>
      </w:r>
      <w:r w:rsidR="009203C8">
        <w:rPr>
          <w:rFonts w:ascii="Segoe UI Light" w:hAnsi="Segoe UI Light" w:cs="Segoe UI Light"/>
          <w:color w:val="auto"/>
          <w:sz w:val="20"/>
        </w:rPr>
        <w:t xml:space="preserve">and MassGIS. </w:t>
      </w:r>
      <w:r>
        <w:rPr>
          <w:rFonts w:ascii="Segoe UI Light" w:hAnsi="Segoe UI Light" w:cs="Segoe UI Light"/>
          <w:color w:val="auto"/>
          <w:sz w:val="20"/>
        </w:rPr>
        <w:t xml:space="preserve"> </w:t>
      </w:r>
    </w:p>
    <w:p w14:paraId="0DBD9BB0" w14:textId="55966536" w:rsidR="00AC5BAF" w:rsidRPr="009C02B0" w:rsidRDefault="0013778C" w:rsidP="009C02B0">
      <w:pPr>
        <w:spacing w:after="160" w:line="259" w:lineRule="auto"/>
        <w:rPr>
          <w:rFonts w:ascii="Segoe UI Light" w:hAnsi="Segoe UI Light" w:cs="Segoe UI Light"/>
          <w:color w:val="auto"/>
          <w:sz w:val="20"/>
        </w:rPr>
      </w:pPr>
      <w:r>
        <w:rPr>
          <w:rFonts w:ascii="Segoe UI Light" w:hAnsi="Segoe UI Light" w:cs="Segoe UI Light"/>
          <w:color w:val="auto"/>
          <w:sz w:val="20"/>
        </w:rPr>
        <w:t>It should be</w:t>
      </w:r>
      <w:r w:rsidR="00AC5BAF">
        <w:rPr>
          <w:rFonts w:ascii="Segoe UI Light" w:hAnsi="Segoe UI Light" w:cs="Segoe UI Light"/>
          <w:color w:val="auto"/>
          <w:sz w:val="20"/>
        </w:rPr>
        <w:t xml:space="preserve"> note</w:t>
      </w:r>
      <w:r>
        <w:rPr>
          <w:rFonts w:ascii="Segoe UI Light" w:hAnsi="Segoe UI Light" w:cs="Segoe UI Light"/>
          <w:color w:val="auto"/>
          <w:sz w:val="20"/>
        </w:rPr>
        <w:t>d</w:t>
      </w:r>
      <w:r w:rsidR="00AC5BAF">
        <w:rPr>
          <w:rFonts w:ascii="Segoe UI Light" w:hAnsi="Segoe UI Light" w:cs="Segoe UI Light"/>
          <w:color w:val="auto"/>
          <w:sz w:val="20"/>
        </w:rPr>
        <w:t xml:space="preserve"> that </w:t>
      </w:r>
      <w:r>
        <w:rPr>
          <w:rFonts w:ascii="Segoe UI Light" w:hAnsi="Segoe UI Light" w:cs="Segoe UI Light"/>
          <w:color w:val="auto"/>
          <w:sz w:val="20"/>
        </w:rPr>
        <w:t xml:space="preserve">the Next Gen Methodology and Process Update Memo supplements this executive summary and provides a detailed </w:t>
      </w:r>
      <w:r w:rsidR="00AC5BAF">
        <w:rPr>
          <w:rFonts w:ascii="Segoe UI Light" w:hAnsi="Segoe UI Light" w:cs="Segoe UI Light"/>
          <w:color w:val="auto"/>
          <w:sz w:val="20"/>
        </w:rPr>
        <w:t xml:space="preserve"> overview of the data and methodology used to complete this analysis</w:t>
      </w:r>
      <w:r>
        <w:rPr>
          <w:rFonts w:ascii="Segoe UI Light" w:hAnsi="Segoe UI Light" w:cs="Segoe UI Light"/>
          <w:color w:val="auto"/>
          <w:sz w:val="20"/>
        </w:rPr>
        <w:t>.</w:t>
      </w:r>
      <w:r w:rsidR="00AC5BAF">
        <w:rPr>
          <w:rFonts w:ascii="Segoe UI Light" w:hAnsi="Segoe UI Light" w:cs="Segoe UI Light"/>
          <w:color w:val="auto"/>
          <w:sz w:val="20"/>
        </w:rPr>
        <w:t xml:space="preserve"> The methodology memo contains a complete, step by step guide on how this analysis was completed, as well as how to update it in the future. </w:t>
      </w:r>
    </w:p>
    <w:p w14:paraId="52BA4261" w14:textId="77777777" w:rsidR="009C02B0" w:rsidRPr="009C02B0" w:rsidRDefault="009C02B0" w:rsidP="00144B1A">
      <w:pPr>
        <w:pStyle w:val="Heading2"/>
      </w:pPr>
      <w:r w:rsidRPr="009C02B0">
        <w:lastRenderedPageBreak/>
        <w:t>Establishing the ‘Recommended Infrastructure’ for bicycles and pedestrians on the study road network</w:t>
      </w:r>
    </w:p>
    <w:p w14:paraId="4E916D7C" w14:textId="43BE354B"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For the purposes of this study, the study area roadway network was limited to MassDOT jurisdictional roads. These selected roads were further limited by excluding Interstates and limited access roadways</w:t>
      </w:r>
      <w:r w:rsidR="0013778C">
        <w:rPr>
          <w:rFonts w:ascii="Segoe UI Light" w:hAnsi="Segoe UI Light" w:cs="Segoe UI Light"/>
          <w:color w:val="auto"/>
          <w:sz w:val="20"/>
        </w:rPr>
        <w:t>,</w:t>
      </w:r>
      <w:r w:rsidRPr="009C02B0">
        <w:rPr>
          <w:rFonts w:ascii="Segoe UI Light" w:hAnsi="Segoe UI Light" w:cs="Segoe UI Light"/>
          <w:color w:val="auto"/>
          <w:sz w:val="20"/>
        </w:rPr>
        <w:t xml:space="preserve"> including those where bicycle and pedestrian access is restricted.</w:t>
      </w:r>
      <w:r w:rsidR="002B6C8F" w:rsidRPr="00C45831">
        <w:rPr>
          <w:rFonts w:ascii="Segoe UI Light" w:hAnsi="Segoe UI Light" w:cs="Segoe UI Light"/>
          <w:color w:val="auto"/>
          <w:sz w:val="20"/>
        </w:rPr>
        <w:t xml:space="preserve"> </w:t>
      </w:r>
      <w:r w:rsidR="0013778C" w:rsidRPr="00C45831">
        <w:rPr>
          <w:rFonts w:ascii="Segoe UI Light" w:hAnsi="Segoe UI Light" w:cs="Segoe UI Light"/>
          <w:color w:val="auto"/>
          <w:sz w:val="20"/>
        </w:rPr>
        <w:t xml:space="preserve">This analysis originally included a </w:t>
      </w:r>
      <w:r w:rsidR="002B6C8F" w:rsidRPr="002B6C8F">
        <w:rPr>
          <w:rFonts w:ascii="Segoe UI Light" w:hAnsi="Segoe UI Light" w:cs="Segoe UI Light"/>
          <w:color w:val="auto"/>
          <w:sz w:val="20"/>
        </w:rPr>
        <w:t xml:space="preserve">more expansive query that included MassDOT jurisdictional roads, roads eligible for federal funding and roads part of the </w:t>
      </w:r>
      <w:r w:rsidR="00B66350">
        <w:rPr>
          <w:rFonts w:ascii="Segoe UI Light" w:hAnsi="Segoe UI Light" w:cs="Segoe UI Light"/>
          <w:color w:val="auto"/>
          <w:sz w:val="20"/>
        </w:rPr>
        <w:t>N</w:t>
      </w:r>
      <w:r w:rsidR="002B6C8F" w:rsidRPr="002B6C8F">
        <w:rPr>
          <w:rFonts w:ascii="Segoe UI Light" w:hAnsi="Segoe UI Light" w:cs="Segoe UI Light"/>
          <w:color w:val="auto"/>
          <w:sz w:val="20"/>
        </w:rPr>
        <w:t xml:space="preserve">ational </w:t>
      </w:r>
      <w:r w:rsidR="00B66350">
        <w:rPr>
          <w:rFonts w:ascii="Segoe UI Light" w:hAnsi="Segoe UI Light" w:cs="Segoe UI Light"/>
          <w:color w:val="auto"/>
          <w:sz w:val="20"/>
        </w:rPr>
        <w:t>H</w:t>
      </w:r>
      <w:r w:rsidR="002B6C8F" w:rsidRPr="002B6C8F">
        <w:rPr>
          <w:rFonts w:ascii="Segoe UI Light" w:hAnsi="Segoe UI Light" w:cs="Segoe UI Light"/>
          <w:color w:val="auto"/>
          <w:sz w:val="20"/>
        </w:rPr>
        <w:t xml:space="preserve">ighway </w:t>
      </w:r>
      <w:r w:rsidR="00B66350">
        <w:rPr>
          <w:rFonts w:ascii="Segoe UI Light" w:hAnsi="Segoe UI Light" w:cs="Segoe UI Light"/>
          <w:color w:val="auto"/>
          <w:sz w:val="20"/>
        </w:rPr>
        <w:t>S</w:t>
      </w:r>
      <w:r w:rsidR="002B6C8F" w:rsidRPr="002B6C8F">
        <w:rPr>
          <w:rFonts w:ascii="Segoe UI Light" w:hAnsi="Segoe UI Light" w:cs="Segoe UI Light"/>
          <w:color w:val="auto"/>
          <w:sz w:val="20"/>
        </w:rPr>
        <w:t>ystem that were not necessarily under MassDOT jurisdiction. This query was changed to only include roads under MassDOT jurisdiction to ensure that prioritized projects would fall within MassDOT’s purview</w:t>
      </w:r>
      <w:r w:rsidR="002B6C8F">
        <w:rPr>
          <w:rFonts w:ascii="Segoe UI Light" w:hAnsi="Segoe UI Light" w:cs="Segoe UI Light"/>
          <w:color w:val="auto"/>
          <w:sz w:val="20"/>
        </w:rPr>
        <w:t xml:space="preserve"> where they have more control </w:t>
      </w:r>
      <w:proofErr w:type="gramStart"/>
      <w:r w:rsidR="002B6C8F">
        <w:rPr>
          <w:rFonts w:ascii="Segoe UI Light" w:hAnsi="Segoe UI Light" w:cs="Segoe UI Light"/>
          <w:color w:val="auto"/>
          <w:sz w:val="20"/>
        </w:rPr>
        <w:t>on</w:t>
      </w:r>
      <w:proofErr w:type="gramEnd"/>
      <w:r w:rsidR="002B6C8F">
        <w:rPr>
          <w:rFonts w:ascii="Segoe UI Light" w:hAnsi="Segoe UI Light" w:cs="Segoe UI Light"/>
          <w:color w:val="auto"/>
          <w:sz w:val="20"/>
        </w:rPr>
        <w:t xml:space="preserve"> the ultimate funding and implementation of the projects.</w:t>
      </w:r>
    </w:p>
    <w:p w14:paraId="3C221D9E" w14:textId="1787EA9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To determine the recommended infrastructure for bicycles, the </w:t>
      </w:r>
      <w:r w:rsidR="00695A3A">
        <w:rPr>
          <w:rFonts w:ascii="Segoe UI Light" w:hAnsi="Segoe UI Light" w:cs="Segoe UI Light"/>
          <w:color w:val="auto"/>
          <w:sz w:val="20"/>
        </w:rPr>
        <w:t>Federal Highway Administration (</w:t>
      </w:r>
      <w:r w:rsidRPr="009C02B0">
        <w:rPr>
          <w:rFonts w:ascii="Segoe UI Light" w:hAnsi="Segoe UI Light" w:cs="Segoe UI Light"/>
          <w:color w:val="auto"/>
          <w:sz w:val="20"/>
        </w:rPr>
        <w:t>FHWA</w:t>
      </w:r>
      <w:r w:rsidR="00695A3A">
        <w:rPr>
          <w:rFonts w:ascii="Segoe UI Light" w:hAnsi="Segoe UI Light" w:cs="Segoe UI Light"/>
          <w:color w:val="auto"/>
          <w:sz w:val="20"/>
        </w:rPr>
        <w:t>)</w:t>
      </w:r>
      <w:r w:rsidRPr="009C02B0">
        <w:rPr>
          <w:rFonts w:ascii="Segoe UI Light" w:hAnsi="Segoe UI Light" w:cs="Segoe UI Light"/>
          <w:color w:val="auto"/>
          <w:sz w:val="20"/>
        </w:rPr>
        <w:t xml:space="preserve"> Bikeway Selection Guide was used as a framework. This guide builds upon a traditional level of traffic stress framework and recommends increased bicycle facility width or separation from vehicular traffic lanes as the speed and volume of vehicular traffic increases. As is illustrated within Figures 1 and 2 below, a recommended bicycle infrastructure type was assigned for each roadway based on existing speed data and </w:t>
      </w:r>
      <w:r w:rsidR="002B6C8F">
        <w:rPr>
          <w:rFonts w:ascii="Segoe UI Light" w:hAnsi="Segoe UI Light" w:cs="Segoe UI Light"/>
          <w:color w:val="auto"/>
          <w:sz w:val="20"/>
        </w:rPr>
        <w:t>annual average daily traffic (</w:t>
      </w:r>
      <w:r w:rsidRPr="009C02B0">
        <w:rPr>
          <w:rFonts w:ascii="Segoe UI Light" w:hAnsi="Segoe UI Light" w:cs="Segoe UI Light"/>
          <w:color w:val="auto"/>
          <w:sz w:val="20"/>
        </w:rPr>
        <w:t>AADT</w:t>
      </w:r>
      <w:r w:rsidR="002B6C8F">
        <w:rPr>
          <w:rFonts w:ascii="Segoe UI Light" w:hAnsi="Segoe UI Light" w:cs="Segoe UI Light"/>
          <w:color w:val="auto"/>
          <w:sz w:val="20"/>
        </w:rPr>
        <w:t>)</w:t>
      </w:r>
      <w:r w:rsidRPr="009C02B0">
        <w:rPr>
          <w:rFonts w:ascii="Segoe UI Light" w:hAnsi="Segoe UI Light" w:cs="Segoe UI Light"/>
          <w:color w:val="auto"/>
          <w:sz w:val="20"/>
        </w:rPr>
        <w:t xml:space="preserve"> data, along with corresponding land use. In urban locations, facility treatments range from traditional bike lanes to separated bikeways/shared use paths. In rural locations, the width of the shoulder facility increases with the corresponding increase in travel speeds and volumes.</w:t>
      </w:r>
    </w:p>
    <w:p w14:paraId="69804965" w14:textId="491738DA"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Figure 1. FHWA </w:t>
      </w:r>
      <w:r w:rsidR="00144B1A">
        <w:rPr>
          <w:rFonts w:ascii="Segoe UI Light" w:hAnsi="Segoe UI Light" w:cs="Segoe UI Light"/>
          <w:color w:val="auto"/>
          <w:sz w:val="20"/>
        </w:rPr>
        <w:t xml:space="preserve">Bikeway Selection </w:t>
      </w:r>
      <w:r w:rsidRPr="009C02B0">
        <w:rPr>
          <w:rFonts w:ascii="Segoe UI Light" w:hAnsi="Segoe UI Light" w:cs="Segoe UI Light"/>
          <w:color w:val="auto"/>
          <w:sz w:val="20"/>
        </w:rPr>
        <w:t xml:space="preserve">Criteria for Urban Roads </w:t>
      </w:r>
    </w:p>
    <w:p w14:paraId="798C95D5" w14:textId="76EEE5B7" w:rsid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noProof/>
          <w:color w:val="auto"/>
          <w:sz w:val="20"/>
        </w:rPr>
        <w:drawing>
          <wp:anchor distT="0" distB="0" distL="114300" distR="114300" simplePos="0" relativeHeight="251660288" behindDoc="0" locked="0" layoutInCell="1" allowOverlap="1" wp14:anchorId="026E3D54" wp14:editId="55A0050F">
            <wp:simplePos x="691116" y="4774019"/>
            <wp:positionH relativeFrom="column">
              <wp:align>left</wp:align>
            </wp:positionH>
            <wp:positionV relativeFrom="paragraph">
              <wp:align>top</wp:align>
            </wp:positionV>
            <wp:extent cx="3119003" cy="3482035"/>
            <wp:effectExtent l="0" t="0" r="5715" b="4445"/>
            <wp:wrapSquare wrapText="bothSides"/>
            <wp:docPr id="1057027415" name="Picture 1" descr="Graph of bikeway based on Volume of vehicles per day and Speed. Showing shared lanes or bike boulevards have less traffic and lower speeds. Bike lanes have higher volume and higher speeds. Separated bike lanes or shared use paths have the greatest volume and sp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27415" name="Picture 1" descr="Graph of bikeway based on Volume of vehicles per day and Speed. Showing shared lanes or bike boulevards have less traffic and lower speeds. Bike lanes have higher volume and higher speeds. Separated bike lanes or shared use paths have the greatest volume and speeds."/>
                    <pic:cNvPicPr/>
                  </pic:nvPicPr>
                  <pic:blipFill>
                    <a:blip r:embed="rId11">
                      <a:extLst>
                        <a:ext uri="{28A0092B-C50C-407E-A947-70E740481C1C}">
                          <a14:useLocalDpi xmlns:a14="http://schemas.microsoft.com/office/drawing/2010/main" val="0"/>
                        </a:ext>
                      </a:extLst>
                    </a:blip>
                    <a:stretch>
                      <a:fillRect/>
                    </a:stretch>
                  </pic:blipFill>
                  <pic:spPr>
                    <a:xfrm>
                      <a:off x="0" y="0"/>
                      <a:ext cx="3119003" cy="3482035"/>
                    </a:xfrm>
                    <a:prstGeom prst="rect">
                      <a:avLst/>
                    </a:prstGeom>
                  </pic:spPr>
                </pic:pic>
              </a:graphicData>
            </a:graphic>
          </wp:anchor>
        </w:drawing>
      </w:r>
      <w:r w:rsidR="00C07B8D">
        <w:rPr>
          <w:rFonts w:ascii="Segoe UI Light" w:hAnsi="Segoe UI Light" w:cs="Segoe UI Light"/>
          <w:color w:val="auto"/>
          <w:sz w:val="20"/>
        </w:rPr>
        <w:br w:type="textWrapping" w:clear="all"/>
      </w:r>
    </w:p>
    <w:p w14:paraId="396C0415" w14:textId="77777777" w:rsidR="00EB1252" w:rsidRDefault="00EB1252" w:rsidP="009C02B0">
      <w:pPr>
        <w:spacing w:after="160" w:line="259" w:lineRule="auto"/>
        <w:rPr>
          <w:rFonts w:ascii="Segoe UI Light" w:hAnsi="Segoe UI Light" w:cs="Segoe UI Light"/>
          <w:color w:val="auto"/>
          <w:sz w:val="20"/>
        </w:rPr>
      </w:pPr>
    </w:p>
    <w:p w14:paraId="32CFAF45" w14:textId="77777777" w:rsidR="00EB1252" w:rsidRDefault="00EB1252" w:rsidP="009C02B0">
      <w:pPr>
        <w:spacing w:after="160" w:line="259" w:lineRule="auto"/>
        <w:rPr>
          <w:rFonts w:ascii="Segoe UI Light" w:hAnsi="Segoe UI Light" w:cs="Segoe UI Light"/>
          <w:color w:val="auto"/>
          <w:sz w:val="20"/>
        </w:rPr>
      </w:pPr>
    </w:p>
    <w:p w14:paraId="58951869" w14:textId="77777777" w:rsidR="00EB1252" w:rsidRPr="009C02B0" w:rsidRDefault="00EB1252" w:rsidP="009C02B0">
      <w:pPr>
        <w:spacing w:after="160" w:line="259" w:lineRule="auto"/>
        <w:rPr>
          <w:rFonts w:ascii="Segoe UI Light" w:hAnsi="Segoe UI Light" w:cs="Segoe UI Light"/>
          <w:color w:val="auto"/>
          <w:sz w:val="20"/>
        </w:rPr>
      </w:pPr>
    </w:p>
    <w:p w14:paraId="215D0D08" w14:textId="4FCE6F0E"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Figure 2. FHWA </w:t>
      </w:r>
      <w:r w:rsidR="00144B1A">
        <w:rPr>
          <w:rFonts w:ascii="Segoe UI Light" w:hAnsi="Segoe UI Light" w:cs="Segoe UI Light"/>
          <w:color w:val="auto"/>
          <w:sz w:val="20"/>
        </w:rPr>
        <w:t xml:space="preserve">Bikeway Selection </w:t>
      </w:r>
      <w:r w:rsidRPr="009C02B0">
        <w:rPr>
          <w:rFonts w:ascii="Segoe UI Light" w:hAnsi="Segoe UI Light" w:cs="Segoe UI Light"/>
          <w:color w:val="auto"/>
          <w:sz w:val="20"/>
        </w:rPr>
        <w:t>Criteria for Rural Roads</w:t>
      </w:r>
    </w:p>
    <w:p w14:paraId="09C9C11A" w14:textId="7777777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noProof/>
          <w:color w:val="auto"/>
          <w:sz w:val="20"/>
        </w:rPr>
        <w:drawing>
          <wp:inline distT="0" distB="0" distL="0" distR="0" wp14:anchorId="01765B79" wp14:editId="522D7216">
            <wp:extent cx="3065069" cy="4658394"/>
            <wp:effectExtent l="0" t="0" r="2540" b="0"/>
            <wp:docPr id="1554146003" name="Picture 1" descr="Graph showing Volume of vehicles per day with Speed (mph). Shows 5 foot shoulder as the minimum with slower speeds and lower traffic. 8 foot shoulders allow greater traffic and higher speeds. While 10 foot shoulders allow greatest traffic at the highest sp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46003" name="Picture 1" descr="Graph showing Volume of vehicles per day with Speed (mph). Shows 5 foot shoulder as the minimum with slower speeds and lower traffic. 8 foot shoulders allow greater traffic and higher speeds. While 10 foot shoulders allow greatest traffic at the highest speeds."/>
                    <pic:cNvPicPr/>
                  </pic:nvPicPr>
                  <pic:blipFill>
                    <a:blip r:embed="rId12"/>
                    <a:stretch>
                      <a:fillRect/>
                    </a:stretch>
                  </pic:blipFill>
                  <pic:spPr>
                    <a:xfrm>
                      <a:off x="0" y="0"/>
                      <a:ext cx="3087562" cy="4692580"/>
                    </a:xfrm>
                    <a:prstGeom prst="rect">
                      <a:avLst/>
                    </a:prstGeom>
                  </pic:spPr>
                </pic:pic>
              </a:graphicData>
            </a:graphic>
          </wp:inline>
        </w:drawing>
      </w:r>
    </w:p>
    <w:p w14:paraId="1C01CA14" w14:textId="7777777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To determine the recommended infrastructure for pedestrians, a ‘high comfort sidewalk facility’ was established to be at least 5 feet wide. It should be noted that based on limitations with the available pedestrian facility/infrastructure GIS inventory, no assessment of a sidewalk’s accessibility or overall condition was performed. Ongoing data collection and analysis of sidewalk condition as part of a separate study will be available later this year and should be able to supplement the existing roadway inventory data layer and provide further insights into the overall condition and accessibility of sidewalks.</w:t>
      </w:r>
    </w:p>
    <w:p w14:paraId="0BB22D9F" w14:textId="77777777" w:rsidR="009C02B0" w:rsidRPr="009C02B0" w:rsidRDefault="009C02B0" w:rsidP="00144B1A">
      <w:pPr>
        <w:pStyle w:val="Heading2"/>
      </w:pPr>
      <w:r w:rsidRPr="009C02B0">
        <w:t xml:space="preserve">Identifying gaps in existing bicycle and pedestrian infrastructure </w:t>
      </w:r>
    </w:p>
    <w:p w14:paraId="4D8CE3C2" w14:textId="7777777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To identify gaps in existing bicycle infrastructure, recommended infrastructure based on the FHWA methodology noted above were compared to existing bicycle infrastructure for both urban and rural land uses. First, the study area roadway network was broken out by urban and rural land use contexts using the 2020 Census Data. Next existing bicycle infrastructure for each road segment was determined based on a combination of GIS analysis methods and targeted review </w:t>
      </w:r>
      <w:r w:rsidRPr="009C02B0">
        <w:rPr>
          <w:rFonts w:ascii="Segoe UI Light" w:hAnsi="Segoe UI Light" w:cs="Segoe UI Light"/>
          <w:color w:val="auto"/>
          <w:sz w:val="20"/>
        </w:rPr>
        <w:lastRenderedPageBreak/>
        <w:t xml:space="preserve">of aerial imagery within the state. Then, the existing infrastructure was compared to the recommended infrastructure to establish whether there was an infrastructure gap. Bicycle infrastructure gaps were put into four categories: </w:t>
      </w:r>
    </w:p>
    <w:p w14:paraId="310A6FC1" w14:textId="04DE4610" w:rsidR="009C02B0" w:rsidRPr="009C02B0" w:rsidRDefault="009C02B0" w:rsidP="009C02B0">
      <w:pPr>
        <w:numPr>
          <w:ilvl w:val="0"/>
          <w:numId w:val="15"/>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Physical Gaps, which were segments that </w:t>
      </w:r>
      <w:r w:rsidR="00144B1A" w:rsidRPr="009C02B0">
        <w:rPr>
          <w:rFonts w:ascii="Segoe UI Light" w:hAnsi="Segoe UI Light" w:cs="Segoe UI Light"/>
          <w:color w:val="auto"/>
          <w:sz w:val="20"/>
        </w:rPr>
        <w:t>did not</w:t>
      </w:r>
      <w:r w:rsidRPr="009C02B0">
        <w:rPr>
          <w:rFonts w:ascii="Segoe UI Light" w:hAnsi="Segoe UI Light" w:cs="Segoe UI Light"/>
          <w:color w:val="auto"/>
          <w:sz w:val="20"/>
        </w:rPr>
        <w:t xml:space="preserve"> have any bicycle infrastructure.</w:t>
      </w:r>
    </w:p>
    <w:p w14:paraId="786E16A0" w14:textId="169B924D" w:rsidR="009C02B0" w:rsidRPr="009C02B0" w:rsidRDefault="009C02B0" w:rsidP="009C02B0">
      <w:pPr>
        <w:numPr>
          <w:ilvl w:val="0"/>
          <w:numId w:val="15"/>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Quality Gaps, which were segments where the existing infrastructure did not meet the recommended quality of the facility based on the roadway condition context. For example, a road that has a </w:t>
      </w:r>
      <w:r w:rsidR="000A1E67">
        <w:rPr>
          <w:rFonts w:ascii="Segoe UI Light" w:hAnsi="Segoe UI Light" w:cs="Segoe UI Light"/>
          <w:color w:val="auto"/>
          <w:sz w:val="20"/>
        </w:rPr>
        <w:t xml:space="preserve">standard </w:t>
      </w:r>
      <w:r w:rsidRPr="009C02B0">
        <w:rPr>
          <w:rFonts w:ascii="Segoe UI Light" w:hAnsi="Segoe UI Light" w:cs="Segoe UI Light"/>
          <w:color w:val="auto"/>
          <w:sz w:val="20"/>
        </w:rPr>
        <w:t>bike lane where the speed and AADT values indicate it should be a separated bike lane.</w:t>
      </w:r>
    </w:p>
    <w:p w14:paraId="3266FE53" w14:textId="77777777" w:rsidR="009C02B0" w:rsidRPr="009C02B0" w:rsidRDefault="009C02B0" w:rsidP="009C02B0">
      <w:pPr>
        <w:numPr>
          <w:ilvl w:val="0"/>
          <w:numId w:val="15"/>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Sufficient Infrastructure, where the existing bicycle infrastructure matched with the recommended infrastructure.</w:t>
      </w:r>
    </w:p>
    <w:p w14:paraId="343775EB" w14:textId="77777777" w:rsidR="009C02B0" w:rsidRPr="009C02B0" w:rsidRDefault="009C02B0" w:rsidP="009C02B0">
      <w:pPr>
        <w:numPr>
          <w:ilvl w:val="0"/>
          <w:numId w:val="15"/>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Insufficient Data, which were segments where sufficient data was lacking to establish what the recommended infrastructure should be. For example, speed limit or volume data was lacking in the vicinity of the roadway segment to draw conclusions as to the recommended facility type.</w:t>
      </w:r>
    </w:p>
    <w:p w14:paraId="4EB381F3" w14:textId="4B57F52B"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To identify gaps in pedestrian infrastructure, sidewalk width data from MassDOT’s road inventory layer was used. The current sidewalk width was evaluated as to whether it was less than or equal to the 5-foot threshold, based on MassDOT Engineering Directive</w:t>
      </w:r>
      <w:r w:rsidR="009670FA">
        <w:rPr>
          <w:rFonts w:ascii="Segoe UI Light" w:hAnsi="Segoe UI Light" w:cs="Segoe UI Light"/>
          <w:color w:val="auto"/>
          <w:sz w:val="20"/>
        </w:rPr>
        <w:t xml:space="preserve"> E-20-001</w:t>
      </w:r>
      <w:r w:rsidRPr="009C02B0">
        <w:rPr>
          <w:rFonts w:ascii="Segoe UI Light" w:hAnsi="Segoe UI Light" w:cs="Segoe UI Light"/>
          <w:color w:val="auto"/>
          <w:sz w:val="20"/>
        </w:rPr>
        <w:t xml:space="preserve">. Pedestrian infrastructure gaps were put into three categories: </w:t>
      </w:r>
    </w:p>
    <w:p w14:paraId="578D2F5A" w14:textId="77777777" w:rsidR="009C02B0" w:rsidRPr="009C02B0" w:rsidRDefault="009C02B0" w:rsidP="009C02B0">
      <w:pPr>
        <w:numPr>
          <w:ilvl w:val="0"/>
          <w:numId w:val="16"/>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Physical Gaps, which were segments with no sidewalk.</w:t>
      </w:r>
    </w:p>
    <w:p w14:paraId="5E5E74FF" w14:textId="77777777" w:rsidR="009C02B0" w:rsidRPr="009C02B0" w:rsidRDefault="009C02B0" w:rsidP="009C02B0">
      <w:pPr>
        <w:numPr>
          <w:ilvl w:val="0"/>
          <w:numId w:val="16"/>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Quality Gaps, which were segments where the sidewalk was less than 5 feet wide.</w:t>
      </w:r>
    </w:p>
    <w:p w14:paraId="68BB4AA7" w14:textId="77777777" w:rsidR="009C02B0" w:rsidRPr="009C02B0" w:rsidRDefault="009C02B0" w:rsidP="009C02B0">
      <w:pPr>
        <w:numPr>
          <w:ilvl w:val="0"/>
          <w:numId w:val="16"/>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Sufficient Infrastructure, which where segments where the sidewalk was greater than or equal to 5 feet wide.</w:t>
      </w:r>
    </w:p>
    <w:p w14:paraId="742BD7B5" w14:textId="77777777" w:rsidR="009C02B0" w:rsidRPr="009C02B0" w:rsidRDefault="009C02B0" w:rsidP="00144B1A">
      <w:pPr>
        <w:pStyle w:val="Heading2"/>
      </w:pPr>
      <w:r w:rsidRPr="009C02B0">
        <w:t>Creating a ‘Vision Map’ to Achieve 100% Bikeability and Walkability</w:t>
      </w:r>
    </w:p>
    <w:p w14:paraId="50FF424C" w14:textId="43A5055D"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The Vision Map roadways are considered to be roads that people would potentially bike and/or walk on in order to reach destinations in the surrounding area. The ultimate goal of the Vision Map is to represent a road network that covers any potential short trip</w:t>
      </w:r>
      <w:r w:rsidR="009670FA">
        <w:rPr>
          <w:rFonts w:ascii="Segoe UI Light" w:hAnsi="Segoe UI Light" w:cs="Segoe UI Light"/>
          <w:color w:val="auto"/>
          <w:sz w:val="20"/>
        </w:rPr>
        <w:t>s that</w:t>
      </w:r>
      <w:r w:rsidRPr="009C02B0">
        <w:rPr>
          <w:rFonts w:ascii="Segoe UI Light" w:hAnsi="Segoe UI Light" w:cs="Segoe UI Light"/>
          <w:color w:val="auto"/>
          <w:sz w:val="20"/>
        </w:rPr>
        <w:t xml:space="preserve"> local populations may want to take. These trips could vary from connecting homes to other homes to connecting homes to grocery stores to connecting schools to recreational facilities. To identify as many of these potential trips as possible, an analysis was conducted considering two key components:</w:t>
      </w:r>
    </w:p>
    <w:p w14:paraId="6B9F4E13" w14:textId="77777777" w:rsidR="009C02B0" w:rsidRPr="009C02B0" w:rsidRDefault="009C02B0" w:rsidP="009C02B0">
      <w:pPr>
        <w:numPr>
          <w:ilvl w:val="0"/>
          <w:numId w:val="17"/>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 xml:space="preserve">The potential land uses that people may be interested in accessing or traveling between via a high comfort bicycle and pedestrian network </w:t>
      </w:r>
    </w:p>
    <w:p w14:paraId="59832164" w14:textId="77777777" w:rsidR="009C02B0" w:rsidRDefault="009C02B0" w:rsidP="009C02B0">
      <w:pPr>
        <w:numPr>
          <w:ilvl w:val="0"/>
          <w:numId w:val="17"/>
        </w:numPr>
        <w:spacing w:after="160" w:line="259" w:lineRule="auto"/>
        <w:contextualSpacing/>
        <w:rPr>
          <w:rFonts w:ascii="Segoe UI Light" w:hAnsi="Segoe UI Light" w:cs="Segoe UI Light"/>
          <w:color w:val="auto"/>
          <w:sz w:val="20"/>
        </w:rPr>
      </w:pPr>
      <w:r w:rsidRPr="009C02B0">
        <w:rPr>
          <w:rFonts w:ascii="Segoe UI Light" w:hAnsi="Segoe UI Light" w:cs="Segoe UI Light"/>
          <w:color w:val="auto"/>
          <w:sz w:val="20"/>
        </w:rPr>
        <w:t>The road corridors that fell within the bike- and walk-shed thresholds for these land uses.</w:t>
      </w:r>
    </w:p>
    <w:p w14:paraId="0456CD1B" w14:textId="77777777" w:rsidR="000A1E67" w:rsidRPr="009C02B0" w:rsidRDefault="000A1E67" w:rsidP="00FE2265">
      <w:pPr>
        <w:spacing w:after="160" w:line="259" w:lineRule="auto"/>
        <w:ind w:left="720"/>
        <w:contextualSpacing/>
        <w:rPr>
          <w:rFonts w:ascii="Segoe UI Light" w:hAnsi="Segoe UI Light" w:cs="Segoe UI Light"/>
          <w:color w:val="auto"/>
          <w:sz w:val="20"/>
        </w:rPr>
      </w:pPr>
    </w:p>
    <w:p w14:paraId="16A4E826" w14:textId="6B6DAEC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Land use was analyzed at the parcel level. Massachusetts assessing data was used in combination with the Department of Revenue’s land use classification codes to establish whether a particular parcel was a destination of interest. Some land uses that were considered destinations of interest include residences, schools, community centers, open space/recreational parcels and places of business. Some land uses that were not considered destinations of interest were agricultural lands and conservation lands (without recreational uses).</w:t>
      </w:r>
      <w:r w:rsidR="0013778C">
        <w:rPr>
          <w:rFonts w:ascii="Segoe UI Light" w:hAnsi="Segoe UI Light" w:cs="Segoe UI Light"/>
          <w:color w:val="auto"/>
          <w:sz w:val="20"/>
        </w:rPr>
        <w:t xml:space="preserve"> A table summary of the land use codes utilized within this analysis are summarized within the </w:t>
      </w:r>
      <w:r w:rsidR="0013778C" w:rsidRPr="0013778C">
        <w:rPr>
          <w:rFonts w:ascii="Segoe UI Light" w:hAnsi="Segoe UI Light" w:cs="Segoe UI Light"/>
          <w:color w:val="auto"/>
          <w:sz w:val="20"/>
        </w:rPr>
        <w:t>Next Gen Methodology and Process Update Memo</w:t>
      </w:r>
      <w:r w:rsidR="0013778C">
        <w:rPr>
          <w:rFonts w:ascii="Segoe UI Light" w:hAnsi="Segoe UI Light" w:cs="Segoe UI Light"/>
          <w:color w:val="auto"/>
          <w:sz w:val="20"/>
        </w:rPr>
        <w:t>.</w:t>
      </w:r>
    </w:p>
    <w:p w14:paraId="4F6AC615" w14:textId="77777777"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Once the parcels of interest were determined, bike- and walk-shed thresholds were applied to the parcel boundaries to determine which road corridors could potentially be used to access these destinations. The bike- and walk-shed thresholds were developed based on the average likely trip length for each mode of transportation, as was defined within the prior Massachusetts Bicycle and Pedestrian Transportation Plans. For bikes, a 3-mile bike-shed threshold was applied while a 0.5-mile threshold was applied for pedestrians.</w:t>
      </w:r>
    </w:p>
    <w:p w14:paraId="4E3DEA05" w14:textId="53E6D906" w:rsid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lastRenderedPageBreak/>
        <w:t xml:space="preserve">Based on the larger bike-shed buffer applied to each applicable land use, the Bicycle Vision Map </w:t>
      </w:r>
      <w:r w:rsidR="00187B3F">
        <w:rPr>
          <w:rFonts w:ascii="Segoe UI Light" w:hAnsi="Segoe UI Light" w:cs="Segoe UI Light"/>
          <w:color w:val="auto"/>
          <w:sz w:val="20"/>
        </w:rPr>
        <w:t>includes 2,285 mi</w:t>
      </w:r>
      <w:r w:rsidR="00DD5BA0">
        <w:rPr>
          <w:rFonts w:ascii="Segoe UI Light" w:hAnsi="Segoe UI Light" w:cs="Segoe UI Light"/>
          <w:color w:val="auto"/>
          <w:sz w:val="20"/>
        </w:rPr>
        <w:t>les</w:t>
      </w:r>
      <w:r w:rsidR="00187B3F">
        <w:rPr>
          <w:rFonts w:ascii="Segoe UI Light" w:hAnsi="Segoe UI Light" w:cs="Segoe UI Light"/>
          <w:color w:val="auto"/>
          <w:sz w:val="20"/>
        </w:rPr>
        <w:t xml:space="preserve"> of </w:t>
      </w:r>
      <w:r w:rsidR="0013778C">
        <w:rPr>
          <w:rFonts w:ascii="Segoe UI Light" w:hAnsi="Segoe UI Light" w:cs="Segoe UI Light"/>
          <w:color w:val="auto"/>
          <w:sz w:val="20"/>
        </w:rPr>
        <w:t xml:space="preserve">MassDOT jurisdictional </w:t>
      </w:r>
      <w:r w:rsidR="00187B3F">
        <w:rPr>
          <w:rFonts w:ascii="Segoe UI Light" w:hAnsi="Segoe UI Light" w:cs="Segoe UI Light"/>
          <w:color w:val="auto"/>
          <w:sz w:val="20"/>
        </w:rPr>
        <w:t>road segments total. The Pedestrian Vision Map includes 2,285 m</w:t>
      </w:r>
      <w:r w:rsidR="00DD5BA0">
        <w:rPr>
          <w:rFonts w:ascii="Segoe UI Light" w:hAnsi="Segoe UI Light" w:cs="Segoe UI Light"/>
          <w:color w:val="auto"/>
          <w:sz w:val="20"/>
        </w:rPr>
        <w:t>iles</w:t>
      </w:r>
      <w:r w:rsidR="00187B3F">
        <w:rPr>
          <w:rFonts w:ascii="Segoe UI Light" w:hAnsi="Segoe UI Light" w:cs="Segoe UI Light"/>
          <w:color w:val="auto"/>
          <w:sz w:val="20"/>
        </w:rPr>
        <w:t xml:space="preserve"> of </w:t>
      </w:r>
      <w:r w:rsidR="0013778C">
        <w:rPr>
          <w:rFonts w:ascii="Segoe UI Light" w:hAnsi="Segoe UI Light" w:cs="Segoe UI Light"/>
          <w:color w:val="auto"/>
          <w:sz w:val="20"/>
        </w:rPr>
        <w:t xml:space="preserve">MassDOT jurisdictional </w:t>
      </w:r>
      <w:r w:rsidR="00187B3F">
        <w:rPr>
          <w:rFonts w:ascii="Segoe UI Light" w:hAnsi="Segoe UI Light" w:cs="Segoe UI Light"/>
          <w:color w:val="auto"/>
          <w:sz w:val="20"/>
        </w:rPr>
        <w:t xml:space="preserve">road segments total as well. Note that these numbers were reduced by updating the road query to </w:t>
      </w:r>
      <w:r w:rsidR="00DD5BA0">
        <w:rPr>
          <w:rFonts w:ascii="Segoe UI Light" w:hAnsi="Segoe UI Light" w:cs="Segoe UI Light"/>
          <w:color w:val="auto"/>
          <w:sz w:val="20"/>
        </w:rPr>
        <w:t xml:space="preserve">include </w:t>
      </w:r>
      <w:r w:rsidR="00187B3F">
        <w:rPr>
          <w:rFonts w:ascii="Segoe UI Light" w:hAnsi="Segoe UI Light" w:cs="Segoe UI Light"/>
          <w:color w:val="auto"/>
          <w:sz w:val="20"/>
        </w:rPr>
        <w:t>MassDOT</w:t>
      </w:r>
      <w:r w:rsidR="0013778C">
        <w:rPr>
          <w:rFonts w:ascii="Segoe UI Light" w:hAnsi="Segoe UI Light" w:cs="Segoe UI Light"/>
          <w:color w:val="auto"/>
          <w:sz w:val="20"/>
        </w:rPr>
        <w:t xml:space="preserve"> jurisdictional</w:t>
      </w:r>
      <w:r w:rsidR="00187B3F">
        <w:rPr>
          <w:rFonts w:ascii="Segoe UI Light" w:hAnsi="Segoe UI Light" w:cs="Segoe UI Light"/>
          <w:color w:val="auto"/>
          <w:sz w:val="20"/>
        </w:rPr>
        <w:t xml:space="preserve"> roads only</w:t>
      </w:r>
      <w:r w:rsidR="00DD5BA0">
        <w:rPr>
          <w:rFonts w:ascii="Segoe UI Light" w:hAnsi="Segoe UI Light" w:cs="Segoe UI Light"/>
          <w:color w:val="auto"/>
          <w:sz w:val="20"/>
        </w:rPr>
        <w:t>. Previously</w:t>
      </w:r>
      <w:r w:rsidR="00187B3F">
        <w:rPr>
          <w:rFonts w:ascii="Segoe UI Light" w:hAnsi="Segoe UI Light" w:cs="Segoe UI Light"/>
          <w:color w:val="auto"/>
          <w:sz w:val="20"/>
        </w:rPr>
        <w:t>, 4,400 mi</w:t>
      </w:r>
      <w:r w:rsidR="00DD5BA0">
        <w:rPr>
          <w:rFonts w:ascii="Segoe UI Light" w:hAnsi="Segoe UI Light" w:cs="Segoe UI Light"/>
          <w:color w:val="auto"/>
          <w:sz w:val="20"/>
        </w:rPr>
        <w:t>les</w:t>
      </w:r>
      <w:r w:rsidR="00187B3F">
        <w:rPr>
          <w:rFonts w:ascii="Segoe UI Light" w:hAnsi="Segoe UI Light" w:cs="Segoe UI Light"/>
          <w:color w:val="auto"/>
          <w:sz w:val="20"/>
        </w:rPr>
        <w:t xml:space="preserve"> of bike corridors and 4</w:t>
      </w:r>
      <w:r w:rsidR="00DD5BA0">
        <w:rPr>
          <w:rFonts w:ascii="Segoe UI Light" w:hAnsi="Segoe UI Light" w:cs="Segoe UI Light"/>
          <w:color w:val="auto"/>
          <w:sz w:val="20"/>
        </w:rPr>
        <w:t>,</w:t>
      </w:r>
      <w:r w:rsidR="00187B3F">
        <w:rPr>
          <w:rFonts w:ascii="Segoe UI Light" w:hAnsi="Segoe UI Light" w:cs="Segoe UI Light"/>
          <w:color w:val="auto"/>
          <w:sz w:val="20"/>
        </w:rPr>
        <w:t>380 mi</w:t>
      </w:r>
      <w:r w:rsidR="00DD5BA0">
        <w:rPr>
          <w:rFonts w:ascii="Segoe UI Light" w:hAnsi="Segoe UI Light" w:cs="Segoe UI Light"/>
          <w:color w:val="auto"/>
          <w:sz w:val="20"/>
        </w:rPr>
        <w:t>les</w:t>
      </w:r>
      <w:r w:rsidR="00187B3F">
        <w:rPr>
          <w:rFonts w:ascii="Segoe UI Light" w:hAnsi="Segoe UI Light" w:cs="Segoe UI Light"/>
          <w:color w:val="auto"/>
          <w:sz w:val="20"/>
        </w:rPr>
        <w:t xml:space="preserve"> of pedestrian corridors were included in the </w:t>
      </w:r>
      <w:r w:rsidR="0013778C">
        <w:rPr>
          <w:rFonts w:ascii="Segoe UI Light" w:hAnsi="Segoe UI Light" w:cs="Segoe UI Light"/>
          <w:color w:val="auto"/>
          <w:sz w:val="20"/>
        </w:rPr>
        <w:t xml:space="preserve">original </w:t>
      </w:r>
      <w:r w:rsidR="00DD5BA0">
        <w:rPr>
          <w:rFonts w:ascii="Segoe UI Light" w:hAnsi="Segoe UI Light" w:cs="Segoe UI Light"/>
          <w:color w:val="auto"/>
          <w:sz w:val="20"/>
        </w:rPr>
        <w:t>V</w:t>
      </w:r>
      <w:r w:rsidR="00187B3F">
        <w:rPr>
          <w:rFonts w:ascii="Segoe UI Light" w:hAnsi="Segoe UI Light" w:cs="Segoe UI Light"/>
          <w:color w:val="auto"/>
          <w:sz w:val="20"/>
        </w:rPr>
        <w:t xml:space="preserve">ision </w:t>
      </w:r>
      <w:r w:rsidR="00DD5BA0">
        <w:rPr>
          <w:rFonts w:ascii="Segoe UI Light" w:hAnsi="Segoe UI Light" w:cs="Segoe UI Light"/>
          <w:color w:val="auto"/>
          <w:sz w:val="20"/>
        </w:rPr>
        <w:t>M</w:t>
      </w:r>
      <w:r w:rsidR="00187B3F">
        <w:rPr>
          <w:rFonts w:ascii="Segoe UI Light" w:hAnsi="Segoe UI Light" w:cs="Segoe UI Light"/>
          <w:color w:val="auto"/>
          <w:sz w:val="20"/>
        </w:rPr>
        <w:t>ap</w:t>
      </w:r>
      <w:r w:rsidR="0013778C">
        <w:rPr>
          <w:rFonts w:ascii="Segoe UI Light" w:hAnsi="Segoe UI Light" w:cs="Segoe UI Light"/>
          <w:color w:val="auto"/>
          <w:sz w:val="20"/>
        </w:rPr>
        <w:t xml:space="preserve"> analysis</w:t>
      </w:r>
      <w:r w:rsidR="00187B3F">
        <w:rPr>
          <w:rFonts w:ascii="Segoe UI Light" w:hAnsi="Segoe UI Light" w:cs="Segoe UI Light"/>
          <w:color w:val="auto"/>
          <w:sz w:val="20"/>
        </w:rPr>
        <w:t xml:space="preserve">. </w:t>
      </w:r>
    </w:p>
    <w:p w14:paraId="3847AC37" w14:textId="77777777" w:rsidR="009C02B0" w:rsidRPr="009C02B0" w:rsidRDefault="009C02B0" w:rsidP="00144B1A">
      <w:pPr>
        <w:pStyle w:val="Heading2"/>
      </w:pPr>
      <w:r w:rsidRPr="009C02B0">
        <w:t>Prioritizing Gap Segments in Terms of Highest Need for Potential Projects</w:t>
      </w:r>
    </w:p>
    <w:p w14:paraId="30A69120" w14:textId="6B68A570"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noProof/>
          <w:color w:val="auto"/>
          <w:sz w:val="20"/>
        </w:rPr>
        <mc:AlternateContent>
          <mc:Choice Requires="wps">
            <w:drawing>
              <wp:anchor distT="0" distB="0" distL="114300" distR="114300" simplePos="0" relativeHeight="251659264" behindDoc="0" locked="0" layoutInCell="1" allowOverlap="1" wp14:anchorId="720BCA86" wp14:editId="496575B8">
                <wp:simplePos x="0" y="0"/>
                <wp:positionH relativeFrom="column">
                  <wp:posOffset>4297680</wp:posOffset>
                </wp:positionH>
                <wp:positionV relativeFrom="paragraph">
                  <wp:posOffset>11430</wp:posOffset>
                </wp:positionV>
                <wp:extent cx="2308860" cy="2880360"/>
                <wp:effectExtent l="0" t="0" r="15240" b="15240"/>
                <wp:wrapSquare wrapText="bothSides"/>
                <wp:docPr id="1888642720" name="Text Box 1"/>
                <wp:cNvGraphicFramePr/>
                <a:graphic xmlns:a="http://schemas.openxmlformats.org/drawingml/2006/main">
                  <a:graphicData uri="http://schemas.microsoft.com/office/word/2010/wordprocessingShape">
                    <wps:wsp>
                      <wps:cNvSpPr txBox="1"/>
                      <wps:spPr>
                        <a:xfrm>
                          <a:off x="0" y="0"/>
                          <a:ext cx="2308860" cy="2880360"/>
                        </a:xfrm>
                        <a:prstGeom prst="rect">
                          <a:avLst/>
                        </a:prstGeom>
                        <a:solidFill>
                          <a:srgbClr val="44546A"/>
                        </a:solidFill>
                        <a:ln w="6350">
                          <a:solidFill>
                            <a:prstClr val="black"/>
                          </a:solidFill>
                        </a:ln>
                      </wps:spPr>
                      <wps:txbx>
                        <w:txbxContent>
                          <w:p w14:paraId="42DE0897" w14:textId="77777777" w:rsidR="009C02B0" w:rsidRDefault="009C02B0" w:rsidP="009C02B0">
                            <w:pPr>
                              <w:rPr>
                                <w:b/>
                                <w:bCs/>
                                <w:color w:val="FFFFFF" w:themeColor="background1"/>
                              </w:rPr>
                            </w:pPr>
                            <w:r w:rsidRPr="00B347BD">
                              <w:rPr>
                                <w:b/>
                                <w:bCs/>
                                <w:color w:val="FFFFFF" w:themeColor="background1"/>
                              </w:rPr>
                              <w:t>Prioritization Factors</w:t>
                            </w:r>
                          </w:p>
                          <w:p w14:paraId="5AFC4E2A" w14:textId="77777777" w:rsidR="009C02B0" w:rsidRPr="00B347BD" w:rsidRDefault="009C02B0" w:rsidP="009C02B0">
                            <w:pPr>
                              <w:pStyle w:val="ListParagraph"/>
                              <w:numPr>
                                <w:ilvl w:val="0"/>
                                <w:numId w:val="18"/>
                              </w:numPr>
                              <w:spacing w:line="240" w:lineRule="auto"/>
                              <w:rPr>
                                <w:b/>
                                <w:bCs/>
                                <w:color w:val="FFFFFF" w:themeColor="background1"/>
                              </w:rPr>
                            </w:pPr>
                            <w:r>
                              <w:rPr>
                                <w:color w:val="FFFFFF" w:themeColor="background1"/>
                              </w:rPr>
                              <w:t>Environmental Justice</w:t>
                            </w:r>
                          </w:p>
                          <w:p w14:paraId="1C4F7BC6" w14:textId="77777777" w:rsidR="009C02B0" w:rsidRPr="00B347BD" w:rsidRDefault="009C02B0" w:rsidP="009C02B0">
                            <w:pPr>
                              <w:pStyle w:val="ListParagraph"/>
                              <w:numPr>
                                <w:ilvl w:val="0"/>
                                <w:numId w:val="18"/>
                              </w:numPr>
                              <w:rPr>
                                <w:b/>
                                <w:bCs/>
                                <w:color w:val="FFFFFF" w:themeColor="background1"/>
                              </w:rPr>
                            </w:pPr>
                            <w:r w:rsidRPr="00B347BD">
                              <w:rPr>
                                <w:color w:val="FFFFFF" w:themeColor="background1"/>
                              </w:rPr>
                              <w:t>Pedestrian/Bicycle Crashes</w:t>
                            </w:r>
                          </w:p>
                          <w:p w14:paraId="304C1E97" w14:textId="77777777" w:rsidR="009C02B0" w:rsidRPr="00B347BD" w:rsidRDefault="009C02B0" w:rsidP="009C02B0">
                            <w:pPr>
                              <w:pStyle w:val="ListParagraph"/>
                              <w:numPr>
                                <w:ilvl w:val="0"/>
                                <w:numId w:val="18"/>
                              </w:numPr>
                              <w:rPr>
                                <w:b/>
                                <w:bCs/>
                                <w:color w:val="FFFFFF" w:themeColor="background1"/>
                              </w:rPr>
                            </w:pPr>
                            <w:r>
                              <w:rPr>
                                <w:color w:val="FFFFFF" w:themeColor="background1"/>
                              </w:rPr>
                              <w:t>HSIP Clusters</w:t>
                            </w:r>
                          </w:p>
                          <w:p w14:paraId="733E6184" w14:textId="77777777" w:rsidR="009C02B0" w:rsidRPr="00B347BD" w:rsidRDefault="009C02B0" w:rsidP="009C02B0">
                            <w:pPr>
                              <w:pStyle w:val="ListParagraph"/>
                              <w:numPr>
                                <w:ilvl w:val="0"/>
                                <w:numId w:val="18"/>
                              </w:numPr>
                              <w:rPr>
                                <w:b/>
                                <w:bCs/>
                                <w:color w:val="FFFFFF" w:themeColor="background1"/>
                              </w:rPr>
                            </w:pPr>
                            <w:r>
                              <w:rPr>
                                <w:color w:val="FFFFFF" w:themeColor="background1"/>
                              </w:rPr>
                              <w:t>Transit Stop Presence</w:t>
                            </w:r>
                          </w:p>
                          <w:p w14:paraId="3B2FFCEA" w14:textId="77777777" w:rsidR="009C02B0" w:rsidRPr="00B347BD" w:rsidRDefault="009C02B0" w:rsidP="009C02B0">
                            <w:pPr>
                              <w:pStyle w:val="ListParagraph"/>
                              <w:numPr>
                                <w:ilvl w:val="0"/>
                                <w:numId w:val="18"/>
                              </w:numPr>
                              <w:rPr>
                                <w:b/>
                                <w:bCs/>
                                <w:color w:val="FFFFFF" w:themeColor="background1"/>
                              </w:rPr>
                            </w:pPr>
                            <w:r>
                              <w:rPr>
                                <w:color w:val="FFFFFF" w:themeColor="background1"/>
                              </w:rPr>
                              <w:t>Access to food</w:t>
                            </w:r>
                          </w:p>
                          <w:p w14:paraId="3B066F81" w14:textId="77777777" w:rsidR="009C02B0" w:rsidRPr="00B347BD" w:rsidRDefault="009C02B0" w:rsidP="009C02B0">
                            <w:pPr>
                              <w:pStyle w:val="ListParagraph"/>
                              <w:numPr>
                                <w:ilvl w:val="0"/>
                                <w:numId w:val="18"/>
                              </w:numPr>
                              <w:rPr>
                                <w:b/>
                                <w:bCs/>
                                <w:color w:val="FFFFFF" w:themeColor="background1"/>
                              </w:rPr>
                            </w:pPr>
                            <w:r>
                              <w:rPr>
                                <w:color w:val="FFFFFF" w:themeColor="background1"/>
                              </w:rPr>
                              <w:t>Population Density</w:t>
                            </w:r>
                          </w:p>
                          <w:p w14:paraId="00F0812F" w14:textId="77777777" w:rsidR="009C02B0" w:rsidRPr="00B347BD" w:rsidRDefault="009C02B0" w:rsidP="009C02B0">
                            <w:pPr>
                              <w:pStyle w:val="ListParagraph"/>
                              <w:numPr>
                                <w:ilvl w:val="0"/>
                                <w:numId w:val="18"/>
                              </w:numPr>
                              <w:rPr>
                                <w:b/>
                                <w:bCs/>
                                <w:color w:val="FFFFFF" w:themeColor="background1"/>
                              </w:rPr>
                            </w:pPr>
                            <w:r>
                              <w:rPr>
                                <w:color w:val="FFFFFF" w:themeColor="background1"/>
                              </w:rPr>
                              <w:t>Access to Recreational Facilities/Open Space</w:t>
                            </w:r>
                          </w:p>
                          <w:p w14:paraId="259888F8" w14:textId="77777777" w:rsidR="009C02B0" w:rsidRPr="00B347BD" w:rsidRDefault="009C02B0" w:rsidP="009C02B0">
                            <w:pPr>
                              <w:pStyle w:val="ListParagraph"/>
                              <w:numPr>
                                <w:ilvl w:val="0"/>
                                <w:numId w:val="18"/>
                              </w:numPr>
                              <w:rPr>
                                <w:b/>
                                <w:bCs/>
                                <w:color w:val="FFFFFF" w:themeColor="background1"/>
                              </w:rPr>
                            </w:pPr>
                            <w:r>
                              <w:rPr>
                                <w:color w:val="FFFFFF" w:themeColor="background1"/>
                              </w:rPr>
                              <w:t>Employment Density</w:t>
                            </w:r>
                          </w:p>
                          <w:p w14:paraId="67CB61F7" w14:textId="77777777" w:rsidR="009C02B0" w:rsidRPr="00DC4DC4" w:rsidRDefault="009C02B0" w:rsidP="009C02B0">
                            <w:pPr>
                              <w:pStyle w:val="ListParagraph"/>
                              <w:numPr>
                                <w:ilvl w:val="0"/>
                                <w:numId w:val="18"/>
                              </w:numPr>
                              <w:rPr>
                                <w:b/>
                                <w:bCs/>
                                <w:color w:val="FFFFFF" w:themeColor="background1"/>
                              </w:rPr>
                            </w:pPr>
                            <w:r>
                              <w:rPr>
                                <w:color w:val="FFFFFF" w:themeColor="background1"/>
                              </w:rPr>
                              <w:t>Proximity to Public Services</w:t>
                            </w:r>
                          </w:p>
                          <w:p w14:paraId="007A3E34" w14:textId="77777777" w:rsidR="009C02B0" w:rsidRPr="00DC4DC4" w:rsidRDefault="009C02B0" w:rsidP="009C02B0">
                            <w:pPr>
                              <w:pStyle w:val="ListParagraph"/>
                              <w:numPr>
                                <w:ilvl w:val="0"/>
                                <w:numId w:val="18"/>
                              </w:numPr>
                              <w:rPr>
                                <w:b/>
                                <w:bCs/>
                                <w:color w:val="FFFFFF" w:themeColor="background1"/>
                              </w:rPr>
                            </w:pPr>
                            <w:r>
                              <w:rPr>
                                <w:color w:val="FFFFFF" w:themeColor="background1"/>
                              </w:rPr>
                              <w:t>Percentage Transit Commuters</w:t>
                            </w:r>
                          </w:p>
                          <w:p w14:paraId="6CB0F740" w14:textId="77777777" w:rsidR="009C02B0" w:rsidRPr="00B347BD" w:rsidRDefault="009C02B0" w:rsidP="009C02B0">
                            <w:pPr>
                              <w:pStyle w:val="ListParagraph"/>
                              <w:numPr>
                                <w:ilvl w:val="0"/>
                                <w:numId w:val="18"/>
                              </w:numPr>
                              <w:rPr>
                                <w:b/>
                                <w:bCs/>
                                <w:color w:val="FFFFFF" w:themeColor="background1"/>
                              </w:rPr>
                            </w:pPr>
                            <w:r>
                              <w:rPr>
                                <w:color w:val="FFFFFF" w:themeColor="background1"/>
                              </w:rPr>
                              <w:t>Designated Truck Routes</w:t>
                            </w:r>
                          </w:p>
                          <w:p w14:paraId="5C0A5274" w14:textId="77777777" w:rsidR="009C02B0" w:rsidRPr="00B347BD" w:rsidRDefault="009C02B0" w:rsidP="009C02B0">
                            <w:pPr>
                              <w:jc w:val="center"/>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BCA86" id="_x0000_t202" coordsize="21600,21600" o:spt="202" path="m,l,21600r21600,l21600,xe">
                <v:stroke joinstyle="miter"/>
                <v:path gradientshapeok="t" o:connecttype="rect"/>
              </v:shapetype>
              <v:shape id="Text Box 1" o:spid="_x0000_s1026" type="#_x0000_t202" style="position:absolute;margin-left:338.4pt;margin-top:.9pt;width:181.8pt;height:2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" fillcolor="#44546a" strokeweight=".5pt">
                <v:textbox>
                  <w:txbxContent>
                    <w:p w14:paraId="42DE0897" w14:textId="77777777" w:rsidR="009C02B0" w:rsidRDefault="009C02B0" w:rsidP="009C02B0">
                      <w:pPr>
                        <w:rPr>
                          <w:b/>
                          <w:bCs/>
                          <w:color w:val="FFFFFF" w:themeColor="background1"/>
                        </w:rPr>
                      </w:pPr>
                      <w:r w:rsidRPr="00B347BD">
                        <w:rPr>
                          <w:b/>
                          <w:bCs/>
                          <w:color w:val="FFFFFF" w:themeColor="background1"/>
                        </w:rPr>
                        <w:t>Prioritization Factors</w:t>
                      </w:r>
                    </w:p>
                    <w:p w14:paraId="5AFC4E2A" w14:textId="77777777" w:rsidR="009C02B0" w:rsidRPr="00B347BD" w:rsidRDefault="009C02B0" w:rsidP="009C02B0">
                      <w:pPr>
                        <w:pStyle w:val="ListParagraph"/>
                        <w:numPr>
                          <w:ilvl w:val="0"/>
                          <w:numId w:val="18"/>
                        </w:numPr>
                        <w:spacing w:line="240" w:lineRule="auto"/>
                        <w:rPr>
                          <w:b/>
                          <w:bCs/>
                          <w:color w:val="FFFFFF" w:themeColor="background1"/>
                        </w:rPr>
                      </w:pPr>
                      <w:r>
                        <w:rPr>
                          <w:color w:val="FFFFFF" w:themeColor="background1"/>
                        </w:rPr>
                        <w:t>Environmental Justice</w:t>
                      </w:r>
                    </w:p>
                    <w:p w14:paraId="1C4F7BC6" w14:textId="77777777" w:rsidR="009C02B0" w:rsidRPr="00B347BD" w:rsidRDefault="009C02B0" w:rsidP="009C02B0">
                      <w:pPr>
                        <w:pStyle w:val="ListParagraph"/>
                        <w:numPr>
                          <w:ilvl w:val="0"/>
                          <w:numId w:val="18"/>
                        </w:numPr>
                        <w:rPr>
                          <w:b/>
                          <w:bCs/>
                          <w:color w:val="FFFFFF" w:themeColor="background1"/>
                        </w:rPr>
                      </w:pPr>
                      <w:r w:rsidRPr="00B347BD">
                        <w:rPr>
                          <w:color w:val="FFFFFF" w:themeColor="background1"/>
                        </w:rPr>
                        <w:t>Pedestrian/Bicycle Crashes</w:t>
                      </w:r>
                    </w:p>
                    <w:p w14:paraId="304C1E97" w14:textId="77777777" w:rsidR="009C02B0" w:rsidRPr="00B347BD" w:rsidRDefault="009C02B0" w:rsidP="009C02B0">
                      <w:pPr>
                        <w:pStyle w:val="ListParagraph"/>
                        <w:numPr>
                          <w:ilvl w:val="0"/>
                          <w:numId w:val="18"/>
                        </w:numPr>
                        <w:rPr>
                          <w:b/>
                          <w:bCs/>
                          <w:color w:val="FFFFFF" w:themeColor="background1"/>
                        </w:rPr>
                      </w:pPr>
                      <w:r>
                        <w:rPr>
                          <w:color w:val="FFFFFF" w:themeColor="background1"/>
                        </w:rPr>
                        <w:t>HSIP Clusters</w:t>
                      </w:r>
                    </w:p>
                    <w:p w14:paraId="733E6184" w14:textId="77777777" w:rsidR="009C02B0" w:rsidRPr="00B347BD" w:rsidRDefault="009C02B0" w:rsidP="009C02B0">
                      <w:pPr>
                        <w:pStyle w:val="ListParagraph"/>
                        <w:numPr>
                          <w:ilvl w:val="0"/>
                          <w:numId w:val="18"/>
                        </w:numPr>
                        <w:rPr>
                          <w:b/>
                          <w:bCs/>
                          <w:color w:val="FFFFFF" w:themeColor="background1"/>
                        </w:rPr>
                      </w:pPr>
                      <w:r>
                        <w:rPr>
                          <w:color w:val="FFFFFF" w:themeColor="background1"/>
                        </w:rPr>
                        <w:t>Transit Stop Presence</w:t>
                      </w:r>
                    </w:p>
                    <w:p w14:paraId="3B2FFCEA" w14:textId="77777777" w:rsidR="009C02B0" w:rsidRPr="00B347BD" w:rsidRDefault="009C02B0" w:rsidP="009C02B0">
                      <w:pPr>
                        <w:pStyle w:val="ListParagraph"/>
                        <w:numPr>
                          <w:ilvl w:val="0"/>
                          <w:numId w:val="18"/>
                        </w:numPr>
                        <w:rPr>
                          <w:b/>
                          <w:bCs/>
                          <w:color w:val="FFFFFF" w:themeColor="background1"/>
                        </w:rPr>
                      </w:pPr>
                      <w:r>
                        <w:rPr>
                          <w:color w:val="FFFFFF" w:themeColor="background1"/>
                        </w:rPr>
                        <w:t>Access to food</w:t>
                      </w:r>
                    </w:p>
                    <w:p w14:paraId="3B066F81" w14:textId="77777777" w:rsidR="009C02B0" w:rsidRPr="00B347BD" w:rsidRDefault="009C02B0" w:rsidP="009C02B0">
                      <w:pPr>
                        <w:pStyle w:val="ListParagraph"/>
                        <w:numPr>
                          <w:ilvl w:val="0"/>
                          <w:numId w:val="18"/>
                        </w:numPr>
                        <w:rPr>
                          <w:b/>
                          <w:bCs/>
                          <w:color w:val="FFFFFF" w:themeColor="background1"/>
                        </w:rPr>
                      </w:pPr>
                      <w:r>
                        <w:rPr>
                          <w:color w:val="FFFFFF" w:themeColor="background1"/>
                        </w:rPr>
                        <w:t>Population Density</w:t>
                      </w:r>
                    </w:p>
                    <w:p w14:paraId="00F0812F" w14:textId="77777777" w:rsidR="009C02B0" w:rsidRPr="00B347BD" w:rsidRDefault="009C02B0" w:rsidP="009C02B0">
                      <w:pPr>
                        <w:pStyle w:val="ListParagraph"/>
                        <w:numPr>
                          <w:ilvl w:val="0"/>
                          <w:numId w:val="18"/>
                        </w:numPr>
                        <w:rPr>
                          <w:b/>
                          <w:bCs/>
                          <w:color w:val="FFFFFF" w:themeColor="background1"/>
                        </w:rPr>
                      </w:pPr>
                      <w:r>
                        <w:rPr>
                          <w:color w:val="FFFFFF" w:themeColor="background1"/>
                        </w:rPr>
                        <w:t>Access to Recreational Facilities/Open Space</w:t>
                      </w:r>
                    </w:p>
                    <w:p w14:paraId="259888F8" w14:textId="77777777" w:rsidR="009C02B0" w:rsidRPr="00B347BD" w:rsidRDefault="009C02B0" w:rsidP="009C02B0">
                      <w:pPr>
                        <w:pStyle w:val="ListParagraph"/>
                        <w:numPr>
                          <w:ilvl w:val="0"/>
                          <w:numId w:val="18"/>
                        </w:numPr>
                        <w:rPr>
                          <w:b/>
                          <w:bCs/>
                          <w:color w:val="FFFFFF" w:themeColor="background1"/>
                        </w:rPr>
                      </w:pPr>
                      <w:r>
                        <w:rPr>
                          <w:color w:val="FFFFFF" w:themeColor="background1"/>
                        </w:rPr>
                        <w:t>Employment Density</w:t>
                      </w:r>
                    </w:p>
                    <w:p w14:paraId="67CB61F7" w14:textId="77777777" w:rsidR="009C02B0" w:rsidRPr="00DC4DC4" w:rsidRDefault="009C02B0" w:rsidP="009C02B0">
                      <w:pPr>
                        <w:pStyle w:val="ListParagraph"/>
                        <w:numPr>
                          <w:ilvl w:val="0"/>
                          <w:numId w:val="18"/>
                        </w:numPr>
                        <w:rPr>
                          <w:b/>
                          <w:bCs/>
                          <w:color w:val="FFFFFF" w:themeColor="background1"/>
                        </w:rPr>
                      </w:pPr>
                      <w:r>
                        <w:rPr>
                          <w:color w:val="FFFFFF" w:themeColor="background1"/>
                        </w:rPr>
                        <w:t>Proximity to Public Services</w:t>
                      </w:r>
                    </w:p>
                    <w:p w14:paraId="007A3E34" w14:textId="77777777" w:rsidR="009C02B0" w:rsidRPr="00DC4DC4" w:rsidRDefault="009C02B0" w:rsidP="009C02B0">
                      <w:pPr>
                        <w:pStyle w:val="ListParagraph"/>
                        <w:numPr>
                          <w:ilvl w:val="0"/>
                          <w:numId w:val="18"/>
                        </w:numPr>
                        <w:rPr>
                          <w:b/>
                          <w:bCs/>
                          <w:color w:val="FFFFFF" w:themeColor="background1"/>
                        </w:rPr>
                      </w:pPr>
                      <w:r>
                        <w:rPr>
                          <w:color w:val="FFFFFF" w:themeColor="background1"/>
                        </w:rPr>
                        <w:t>Percentage Transit Commuters</w:t>
                      </w:r>
                    </w:p>
                    <w:p w14:paraId="6CB0F740" w14:textId="77777777" w:rsidR="009C02B0" w:rsidRPr="00B347BD" w:rsidRDefault="009C02B0" w:rsidP="009C02B0">
                      <w:pPr>
                        <w:pStyle w:val="ListParagraph"/>
                        <w:numPr>
                          <w:ilvl w:val="0"/>
                          <w:numId w:val="18"/>
                        </w:numPr>
                        <w:rPr>
                          <w:b/>
                          <w:bCs/>
                          <w:color w:val="FFFFFF" w:themeColor="background1"/>
                        </w:rPr>
                      </w:pPr>
                      <w:r>
                        <w:rPr>
                          <w:color w:val="FFFFFF" w:themeColor="background1"/>
                        </w:rPr>
                        <w:t>Designated Truck Routes</w:t>
                      </w:r>
                    </w:p>
                    <w:p w14:paraId="5C0A5274" w14:textId="77777777" w:rsidR="009C02B0" w:rsidRPr="00B347BD" w:rsidRDefault="009C02B0" w:rsidP="009C02B0">
                      <w:pPr>
                        <w:jc w:val="center"/>
                        <w:rPr>
                          <w:b/>
                          <w:bCs/>
                          <w:i/>
                          <w:iCs/>
                        </w:rPr>
                      </w:pPr>
                    </w:p>
                  </w:txbxContent>
                </v:textbox>
                <w10:wrap type="square"/>
              </v:shape>
            </w:pict>
          </mc:Fallback>
        </mc:AlternateContent>
      </w:r>
      <w:r w:rsidRPr="009C02B0">
        <w:rPr>
          <w:rFonts w:ascii="Segoe UI Light" w:hAnsi="Segoe UI Light" w:cs="Segoe UI Light"/>
          <w:color w:val="auto"/>
          <w:sz w:val="20"/>
        </w:rPr>
        <w:t xml:space="preserve">Once the Vision Map road segments were determined, the road segments were scored and ranked in terms of their highest priority. Based on MassDOT’s </w:t>
      </w:r>
      <w:r w:rsidRPr="009C02B0">
        <w:rPr>
          <w:rFonts w:ascii="Segoe UI Light" w:hAnsi="Segoe UI Light" w:cs="Segoe UI Light"/>
          <w:i/>
          <w:iCs/>
          <w:color w:val="auto"/>
          <w:sz w:val="20"/>
        </w:rPr>
        <w:t xml:space="preserve">Beyond Mobility </w:t>
      </w:r>
      <w:r w:rsidRPr="009C02B0">
        <w:rPr>
          <w:rFonts w:ascii="Segoe UI Light" w:hAnsi="Segoe UI Light" w:cs="Segoe UI Light"/>
          <w:color w:val="auto"/>
          <w:sz w:val="20"/>
        </w:rPr>
        <w:t>Priority Areas, eleven factors in total were used to score and rank the potential road segments. These factors were then ranked in order of ‘most important’ to ‘least important’. This ranking was then applied as a weighting to the road segments, so that the most important factors had a larger impact on the overall score.</w:t>
      </w:r>
    </w:p>
    <w:p w14:paraId="011A359F" w14:textId="407FB0D8"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 xml:space="preserve">Some of the most important factors considered were overall road segment </w:t>
      </w:r>
      <w:r w:rsidR="008A5DCC" w:rsidRPr="009C02B0">
        <w:rPr>
          <w:rFonts w:ascii="Segoe UI Light" w:hAnsi="Segoe UI Light" w:cs="Segoe UI Light"/>
          <w:color w:val="auto"/>
          <w:sz w:val="20"/>
        </w:rPr>
        <w:t>safety</w:t>
      </w:r>
      <w:r w:rsidR="008A5DCC">
        <w:rPr>
          <w:rFonts w:ascii="Segoe UI Light" w:hAnsi="Segoe UI Light" w:cs="Segoe UI Light"/>
          <w:color w:val="auto"/>
          <w:sz w:val="20"/>
        </w:rPr>
        <w:t xml:space="preserve">, destination connectivity, and </w:t>
      </w:r>
      <w:r w:rsidRPr="009C02B0">
        <w:rPr>
          <w:rFonts w:ascii="Segoe UI Light" w:hAnsi="Segoe UI Light" w:cs="Segoe UI Light"/>
          <w:color w:val="auto"/>
          <w:sz w:val="20"/>
        </w:rPr>
        <w:t xml:space="preserve">equity. </w:t>
      </w:r>
      <w:r w:rsidR="008A5DCC">
        <w:rPr>
          <w:rFonts w:ascii="Segoe UI Light" w:hAnsi="Segoe UI Light" w:cs="Segoe UI Light"/>
          <w:color w:val="auto"/>
          <w:sz w:val="20"/>
        </w:rPr>
        <w:t xml:space="preserve">All three of these factors come from Beyond Mobility project goals and recommendations. </w:t>
      </w:r>
      <w:r w:rsidRPr="009C02B0">
        <w:rPr>
          <w:rFonts w:ascii="Segoe UI Light" w:hAnsi="Segoe UI Light" w:cs="Segoe UI Light"/>
          <w:color w:val="auto"/>
          <w:sz w:val="20"/>
        </w:rPr>
        <w:t xml:space="preserve">Safety was measured based on whether pedestrian/bicycle crashes occurred on a road segment, and whether the road segment fell within a bicycle or pedestrian crash cluster. </w:t>
      </w:r>
      <w:r w:rsidR="008A5DCC">
        <w:rPr>
          <w:rFonts w:ascii="Segoe UI Light" w:hAnsi="Segoe UI Light" w:cs="Segoe UI Light"/>
          <w:color w:val="auto"/>
          <w:sz w:val="20"/>
        </w:rPr>
        <w:t xml:space="preserve">Destination connectivity was measured by transit stop presence, access to food, access to recreational facilities, proximity to public services, and percentage of transit commuters. </w:t>
      </w:r>
      <w:r w:rsidRPr="009C02B0">
        <w:rPr>
          <w:rFonts w:ascii="Segoe UI Light" w:hAnsi="Segoe UI Light" w:cs="Segoe UI Light"/>
          <w:color w:val="auto"/>
          <w:sz w:val="20"/>
        </w:rPr>
        <w:t xml:space="preserve">Equity was measured based on whether a road segment fell within an Environmental Justice block group. For the purposes of this study, Environmental Justice block groups were defined in accordance with how the </w:t>
      </w:r>
      <w:r w:rsidRPr="009C02B0">
        <w:rPr>
          <w:rFonts w:ascii="Segoe UI Light" w:hAnsi="Segoe UI Light" w:cs="Segoe UI Light"/>
          <w:i/>
          <w:iCs/>
          <w:color w:val="auto"/>
          <w:sz w:val="20"/>
        </w:rPr>
        <w:t>Beyond Mobility</w:t>
      </w:r>
      <w:r w:rsidRPr="009C02B0">
        <w:rPr>
          <w:rFonts w:ascii="Segoe UI Light" w:hAnsi="Segoe UI Light" w:cs="Segoe UI Light"/>
          <w:color w:val="auto"/>
          <w:sz w:val="20"/>
        </w:rPr>
        <w:t xml:space="preserve"> project defined environmental justice. These block groups were based on the statewide block groups, yet with expanded variables considered which included senior status, disability status, zero vehicle households, minority status, language isolation and low income status. Additionally, these block groups were identified by comparing block group averages to regional averages, giving an overall more holistic view of environmental justice in Massachusetts. </w:t>
      </w:r>
    </w:p>
    <w:p w14:paraId="6587C2B1" w14:textId="4DA4585C" w:rsidR="009C02B0" w:rsidRPr="009C02B0" w:rsidRDefault="009C02B0" w:rsidP="009C02B0">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To ensure regional equity, urban and rural segments were scored based on slightly different criteria. For instance, the population density factor was weighted higher for rural area segments as compared to urban area segments</w:t>
      </w:r>
      <w:r w:rsidR="00687E7F">
        <w:rPr>
          <w:rFonts w:ascii="Segoe UI Light" w:hAnsi="Segoe UI Light" w:cs="Segoe UI Light"/>
          <w:color w:val="auto"/>
          <w:sz w:val="20"/>
        </w:rPr>
        <w:t xml:space="preserve"> because population density varies more in rural areas and is therefore a more meaningful variable While urban areas tend to all have high population density, in rural areas, higher population density can indicate a community center or other important residence that may have higher</w:t>
      </w:r>
      <w:r w:rsidR="0013778C">
        <w:rPr>
          <w:rFonts w:ascii="Segoe UI Light" w:hAnsi="Segoe UI Light" w:cs="Segoe UI Light"/>
          <w:color w:val="auto"/>
          <w:sz w:val="20"/>
        </w:rPr>
        <w:t xml:space="preserve"> multimodal</w:t>
      </w:r>
      <w:r w:rsidR="00687E7F">
        <w:rPr>
          <w:rFonts w:ascii="Segoe UI Light" w:hAnsi="Segoe UI Light" w:cs="Segoe UI Light"/>
          <w:color w:val="auto"/>
          <w:sz w:val="20"/>
        </w:rPr>
        <w:t xml:space="preserve"> transportation </w:t>
      </w:r>
      <w:r w:rsidR="0013778C">
        <w:rPr>
          <w:rFonts w:ascii="Segoe UI Light" w:hAnsi="Segoe UI Light" w:cs="Segoe UI Light"/>
          <w:color w:val="auto"/>
          <w:sz w:val="20"/>
        </w:rPr>
        <w:t xml:space="preserve">connectivity </w:t>
      </w:r>
      <w:r w:rsidR="00687E7F">
        <w:rPr>
          <w:rFonts w:ascii="Segoe UI Light" w:hAnsi="Segoe UI Light" w:cs="Segoe UI Light"/>
          <w:color w:val="auto"/>
          <w:sz w:val="20"/>
        </w:rPr>
        <w:t xml:space="preserve">needs. </w:t>
      </w:r>
      <w:r w:rsidRPr="009C02B0">
        <w:rPr>
          <w:rFonts w:ascii="Segoe UI Light" w:hAnsi="Segoe UI Light" w:cs="Segoe UI Light"/>
          <w:color w:val="auto"/>
          <w:sz w:val="20"/>
        </w:rPr>
        <w:t xml:space="preserve"> Additionally, for rural roads, a segment was considered close to a transit facility if it was within 1 mile for walking and 3 miles for biking. For urban roads, a segment was considered close to a transit facility if it was within 0.5 miles for walking and 1.5 miles for biking.</w:t>
      </w:r>
    </w:p>
    <w:p w14:paraId="12477384" w14:textId="238286CB" w:rsidR="000A1E67" w:rsidRPr="000A1E67" w:rsidRDefault="009C02B0" w:rsidP="000A1E67">
      <w:pPr>
        <w:spacing w:after="160" w:line="259" w:lineRule="auto"/>
        <w:rPr>
          <w:rFonts w:ascii="Segoe UI Light" w:hAnsi="Segoe UI Light" w:cs="Segoe UI Light"/>
          <w:color w:val="auto"/>
          <w:sz w:val="20"/>
        </w:rPr>
      </w:pPr>
      <w:r w:rsidRPr="009C02B0">
        <w:rPr>
          <w:rFonts w:ascii="Segoe UI Light" w:hAnsi="Segoe UI Light" w:cs="Segoe UI Light"/>
          <w:color w:val="auto"/>
          <w:sz w:val="20"/>
        </w:rPr>
        <w:t>To continue to ensure regional equity, segments were ranked by</w:t>
      </w:r>
      <w:r w:rsidR="00695A3A">
        <w:rPr>
          <w:rFonts w:ascii="Segoe UI Light" w:hAnsi="Segoe UI Light" w:cs="Segoe UI Light"/>
          <w:color w:val="auto"/>
          <w:sz w:val="20"/>
        </w:rPr>
        <w:t xml:space="preserve"> Metropolitan Planning Organization (</w:t>
      </w:r>
      <w:r w:rsidRPr="009C02B0">
        <w:rPr>
          <w:rFonts w:ascii="Segoe UI Light" w:hAnsi="Segoe UI Light" w:cs="Segoe UI Light"/>
          <w:color w:val="auto"/>
          <w:sz w:val="20"/>
        </w:rPr>
        <w:t>MPO</w:t>
      </w:r>
      <w:r w:rsidR="00695A3A">
        <w:rPr>
          <w:rFonts w:ascii="Segoe UI Light" w:hAnsi="Segoe UI Light" w:cs="Segoe UI Light"/>
          <w:color w:val="auto"/>
          <w:sz w:val="20"/>
        </w:rPr>
        <w:t>)</w:t>
      </w:r>
      <w:r w:rsidRPr="009C02B0">
        <w:rPr>
          <w:rFonts w:ascii="Segoe UI Light" w:hAnsi="Segoe UI Light" w:cs="Segoe UI Light"/>
          <w:color w:val="auto"/>
          <w:sz w:val="20"/>
        </w:rPr>
        <w:t xml:space="preserve"> and urban/rural designation, rather than for the entire state</w:t>
      </w:r>
      <w:r w:rsidR="00687E7F">
        <w:rPr>
          <w:rFonts w:ascii="Segoe UI Light" w:hAnsi="Segoe UI Light" w:cs="Segoe UI Light"/>
          <w:color w:val="auto"/>
          <w:sz w:val="20"/>
        </w:rPr>
        <w:t xml:space="preserve">, as is consistent with Beyond Mobility guidelines. The reason for this breakout is because the Boston Region often skews statewide results, driving up numbers for important indicators like Median Household Income by nature of being a large metropolitan area. By ranking segments at the regional level, we can ensure that each MPO has high priority segments identified based on the factors that are most relevant to that specific region. As a </w:t>
      </w:r>
      <w:r w:rsidR="00687E7F">
        <w:rPr>
          <w:rFonts w:ascii="Segoe UI Light" w:hAnsi="Segoe UI Light" w:cs="Segoe UI Light"/>
          <w:color w:val="auto"/>
          <w:sz w:val="20"/>
        </w:rPr>
        <w:lastRenderedPageBreak/>
        <w:t xml:space="preserve">result, future funding can be more equitably </w:t>
      </w:r>
      <w:r w:rsidR="0013778C">
        <w:rPr>
          <w:rFonts w:ascii="Segoe UI Light" w:hAnsi="Segoe UI Light" w:cs="Segoe UI Light"/>
          <w:color w:val="auto"/>
          <w:sz w:val="20"/>
        </w:rPr>
        <w:t>distributed.</w:t>
      </w:r>
      <w:r w:rsidR="0013778C" w:rsidRPr="009C02B0">
        <w:rPr>
          <w:rFonts w:ascii="Segoe UI Light" w:hAnsi="Segoe UI Light" w:cs="Segoe UI Light"/>
          <w:color w:val="auto"/>
          <w:sz w:val="20"/>
        </w:rPr>
        <w:t xml:space="preserve"> For</w:t>
      </w:r>
      <w:r w:rsidRPr="009C02B0">
        <w:rPr>
          <w:rFonts w:ascii="Segoe UI Light" w:hAnsi="Segoe UI Light" w:cs="Segoe UI Light"/>
          <w:color w:val="auto"/>
          <w:sz w:val="20"/>
        </w:rPr>
        <w:t xml:space="preserve"> example, all urban segments in the Central Massachusetts MPO were ranked compared to each other, and all rural segments in the Central Massachusetts MPO were ranked compared to each other. These segments were ranked using the ‘percentile ranking’ method, so that they could be combined and compared to each other, while maintaining regional integrity. </w:t>
      </w:r>
      <w:r w:rsidR="000A1E67" w:rsidRPr="000A1E67">
        <w:rPr>
          <w:rFonts w:ascii="Segoe UI Light" w:hAnsi="Segoe UI Light" w:cs="Segoe UI Light"/>
          <w:color w:val="auto"/>
          <w:sz w:val="20"/>
        </w:rPr>
        <w:t>The highest priority segments were broken into “Mid-Term” or “Long-Term” categories based on overall mileage. Mileage estimates were based on approximately how many miles of project improvements road mileage could reasonably be constructed in a typical annual MassDOT capital budget</w:t>
      </w:r>
      <w:r w:rsidR="00707E0A">
        <w:rPr>
          <w:rFonts w:ascii="Segoe UI Light" w:hAnsi="Segoe UI Light" w:cs="Segoe UI Light"/>
          <w:color w:val="auto"/>
          <w:sz w:val="20"/>
        </w:rPr>
        <w:t xml:space="preserve"> cycle</w:t>
      </w:r>
      <w:r w:rsidR="000A1E67" w:rsidRPr="000A1E67">
        <w:rPr>
          <w:rFonts w:ascii="Segoe UI Light" w:hAnsi="Segoe UI Light" w:cs="Segoe UI Light"/>
          <w:color w:val="auto"/>
          <w:sz w:val="20"/>
        </w:rPr>
        <w:t xml:space="preserve">. “Mid-Term” is considered the next 3-9 years, while Long-Term is the next 10-20 years. </w:t>
      </w:r>
    </w:p>
    <w:p w14:paraId="2444E768" w14:textId="5A273FCE" w:rsidR="009C02B0" w:rsidRDefault="000A1E67" w:rsidP="000A1E67">
      <w:pPr>
        <w:spacing w:after="160" w:line="259" w:lineRule="auto"/>
        <w:rPr>
          <w:rFonts w:ascii="Segoe UI Light" w:hAnsi="Segoe UI Light" w:cs="Segoe UI Light"/>
          <w:color w:val="auto"/>
          <w:sz w:val="20"/>
        </w:rPr>
      </w:pPr>
      <w:r w:rsidRPr="008271D6">
        <w:rPr>
          <w:rFonts w:ascii="Segoe UI Light" w:hAnsi="Segoe UI Light" w:cs="Segoe UI Light"/>
          <w:color w:val="auto"/>
          <w:sz w:val="20"/>
        </w:rPr>
        <w:t>For pedestrian projects, the top 5% of projects (&gt; 95th percentile) were considered Mid-Term, which added up to 180 miles total. The top 10% of projects ( &gt; 90th percentile, &lt;= 95th percentile) were considered Long-Term, which added up to 287 miles. For bicycle projects, the top 2.5% of projects (&gt; 97.5th percentile) were considered Mid-Term, which added up to 171 miles total. The top 5% ( &gt; 95th percentile, &lt;= 97.5th percentile) were considered Long-Term, which added up to 244 miles total.</w:t>
      </w:r>
      <w:r w:rsidRPr="000A1E67">
        <w:rPr>
          <w:rFonts w:ascii="Segoe UI Light" w:hAnsi="Segoe UI Light" w:cs="Segoe UI Light"/>
          <w:color w:val="auto"/>
          <w:sz w:val="20"/>
        </w:rPr>
        <w:t xml:space="preserve">  </w:t>
      </w:r>
    </w:p>
    <w:p w14:paraId="515879E0" w14:textId="283D8445" w:rsidR="00C0778D" w:rsidRDefault="008271D6" w:rsidP="000A1E67">
      <w:pPr>
        <w:spacing w:after="160" w:line="259" w:lineRule="auto"/>
        <w:rPr>
          <w:rFonts w:ascii="Segoe UI Light" w:hAnsi="Segoe UI Light" w:cs="Segoe UI Light"/>
          <w:color w:val="auto"/>
          <w:sz w:val="20"/>
        </w:rPr>
      </w:pPr>
      <w:r>
        <w:rPr>
          <w:rFonts w:ascii="Segoe UI Light" w:hAnsi="Segoe UI Light" w:cs="Segoe UI Light"/>
          <w:color w:val="auto"/>
          <w:sz w:val="20"/>
        </w:rPr>
        <w:t>It should be noted that t</w:t>
      </w:r>
      <w:r w:rsidR="00C0778D">
        <w:rPr>
          <w:rFonts w:ascii="Segoe UI Light" w:hAnsi="Segoe UI Light" w:cs="Segoe UI Light"/>
          <w:color w:val="auto"/>
          <w:sz w:val="20"/>
        </w:rPr>
        <w:t>he top 5% and 10%</w:t>
      </w:r>
      <w:r>
        <w:rPr>
          <w:rFonts w:ascii="Segoe UI Light" w:hAnsi="Segoe UI Light" w:cs="Segoe UI Light"/>
          <w:color w:val="auto"/>
          <w:sz w:val="20"/>
        </w:rPr>
        <w:t xml:space="preserve"> of pedestrian projects</w:t>
      </w:r>
      <w:r w:rsidR="00C0778D">
        <w:rPr>
          <w:rFonts w:ascii="Segoe UI Light" w:hAnsi="Segoe UI Light" w:cs="Segoe UI Light"/>
          <w:color w:val="auto"/>
          <w:sz w:val="20"/>
        </w:rPr>
        <w:t xml:space="preserve"> are defined consecutively. The top 10% of projects does not include the top 5% as part of its overall mileage count, its simply showing the next 5% of projects to be completed according to our analysis. This is because Long-Term projects are defined assuming that all Mid-Term projects will be completed by the time any of these projects are started. The names reflect what % of overall projects will be completed at those particular time marks – ideally, at the end of the Mid-Term phase, the top 5% of projects defined by our study will be completed, and by the Long-Term phase, the top 10% of projects defined by our study will be completed. </w:t>
      </w:r>
      <w:r>
        <w:rPr>
          <w:rFonts w:ascii="Segoe UI Light" w:hAnsi="Segoe UI Light" w:cs="Segoe UI Light"/>
          <w:color w:val="auto"/>
          <w:sz w:val="20"/>
        </w:rPr>
        <w:t>This same logic applies to bicycle projects where the top 2.5% and 5% of projects were defined consecutively.</w:t>
      </w:r>
    </w:p>
    <w:p w14:paraId="52FE8A8C" w14:textId="056599DB" w:rsidR="004911AB" w:rsidRPr="00E628B7" w:rsidRDefault="004911AB" w:rsidP="00E628B7">
      <w:pPr>
        <w:pStyle w:val="Heading2"/>
      </w:pPr>
      <w:r w:rsidRPr="00E628B7">
        <w:t xml:space="preserve">Conclusion/Next Steps </w:t>
      </w:r>
    </w:p>
    <w:p w14:paraId="238A8087" w14:textId="7A1AC399" w:rsidR="00E628B7" w:rsidRDefault="00261B1F" w:rsidP="000A1E67">
      <w:pPr>
        <w:spacing w:after="160" w:line="259" w:lineRule="auto"/>
        <w:rPr>
          <w:rFonts w:ascii="Segoe UI Light" w:hAnsi="Segoe UI Light" w:cs="Segoe UI Light"/>
          <w:color w:val="auto"/>
          <w:sz w:val="20"/>
        </w:rPr>
      </w:pPr>
      <w:r>
        <w:rPr>
          <w:rFonts w:ascii="Segoe UI Light" w:hAnsi="Segoe UI Light" w:cs="Segoe UI Light"/>
          <w:color w:val="auto"/>
          <w:sz w:val="20"/>
        </w:rPr>
        <w:t xml:space="preserve">The results </w:t>
      </w:r>
      <w:r w:rsidR="00707E0A">
        <w:rPr>
          <w:rFonts w:ascii="Segoe UI Light" w:hAnsi="Segoe UI Light" w:cs="Segoe UI Light"/>
          <w:color w:val="auto"/>
          <w:sz w:val="20"/>
        </w:rPr>
        <w:t xml:space="preserve">of this analysis </w:t>
      </w:r>
      <w:r>
        <w:rPr>
          <w:rFonts w:ascii="Segoe UI Light" w:hAnsi="Segoe UI Light" w:cs="Segoe UI Light"/>
          <w:color w:val="auto"/>
          <w:sz w:val="20"/>
        </w:rPr>
        <w:t>will provide MassDOT with a roadmap of recommended pedestrian</w:t>
      </w:r>
      <w:r w:rsidR="00707E0A">
        <w:rPr>
          <w:rFonts w:ascii="Segoe UI Light" w:hAnsi="Segoe UI Light" w:cs="Segoe UI Light"/>
          <w:color w:val="auto"/>
          <w:sz w:val="20"/>
        </w:rPr>
        <w:t xml:space="preserve"> and bicycle</w:t>
      </w:r>
      <w:r>
        <w:rPr>
          <w:rFonts w:ascii="Segoe UI Light" w:hAnsi="Segoe UI Light" w:cs="Segoe UI Light"/>
          <w:color w:val="auto"/>
          <w:sz w:val="20"/>
        </w:rPr>
        <w:t xml:space="preserve"> infrastructure projects for the foreseeable future. </w:t>
      </w:r>
      <w:r w:rsidR="00E628B7">
        <w:rPr>
          <w:rFonts w:ascii="Segoe UI Light" w:hAnsi="Segoe UI Light" w:cs="Segoe UI Light"/>
          <w:color w:val="auto"/>
          <w:sz w:val="20"/>
        </w:rPr>
        <w:t xml:space="preserve">This project and its outcomes will directly support MassDOT in prioritizing their capital investments and achieving their transportation vision as established within the recently completed Beyond Mobility 2050 Transportation Plan. The core values of the Beyond Mobility plan were integrated within this Next Gen </w:t>
      </w:r>
      <w:r w:rsidR="00DD5BA0">
        <w:rPr>
          <w:rFonts w:ascii="Segoe UI Light" w:hAnsi="Segoe UI Light" w:cs="Segoe UI Light"/>
          <w:color w:val="auto"/>
          <w:sz w:val="20"/>
        </w:rPr>
        <w:t>p</w:t>
      </w:r>
      <w:r w:rsidR="00E628B7">
        <w:rPr>
          <w:rFonts w:ascii="Segoe UI Light" w:hAnsi="Segoe UI Light" w:cs="Segoe UI Light"/>
          <w:color w:val="auto"/>
          <w:sz w:val="20"/>
        </w:rPr>
        <w:t xml:space="preserve">lanning effort and included a focus on equity, safety, connectivity and a distinction of rural versus urban land use context. </w:t>
      </w:r>
    </w:p>
    <w:p w14:paraId="09A9FD70" w14:textId="34F71998" w:rsidR="004015DC" w:rsidRDefault="00E628B7" w:rsidP="000A1E67">
      <w:pPr>
        <w:spacing w:after="160" w:line="259" w:lineRule="auto"/>
        <w:rPr>
          <w:rFonts w:ascii="Segoe UI Light" w:hAnsi="Segoe UI Light" w:cs="Segoe UI Light"/>
          <w:color w:val="auto"/>
          <w:sz w:val="20"/>
        </w:rPr>
      </w:pPr>
      <w:r>
        <w:rPr>
          <w:rFonts w:ascii="Segoe UI Light" w:hAnsi="Segoe UI Light" w:cs="Segoe UI Light"/>
          <w:color w:val="auto"/>
          <w:sz w:val="20"/>
        </w:rPr>
        <w:t>As an output of this analysis, r</w:t>
      </w:r>
      <w:r w:rsidR="00261B1F">
        <w:rPr>
          <w:rFonts w:ascii="Segoe UI Light" w:hAnsi="Segoe UI Light" w:cs="Segoe UI Light"/>
          <w:color w:val="auto"/>
          <w:sz w:val="20"/>
        </w:rPr>
        <w:t>eviewers can reference MPO-specific summary of projects</w:t>
      </w:r>
      <w:r w:rsidR="00DD5BA0">
        <w:rPr>
          <w:rFonts w:ascii="Segoe UI Light" w:hAnsi="Segoe UI Light" w:cs="Segoe UI Light"/>
          <w:color w:val="auto"/>
          <w:sz w:val="20"/>
        </w:rPr>
        <w:t>,</w:t>
      </w:r>
      <w:r w:rsidR="00261B1F">
        <w:rPr>
          <w:rFonts w:ascii="Segoe UI Light" w:hAnsi="Segoe UI Light" w:cs="Segoe UI Light"/>
          <w:color w:val="auto"/>
          <w:sz w:val="20"/>
        </w:rPr>
        <w:t xml:space="preserve"> as well as MPO-specific maps to understand where the highest priorities lie in terms of pedestrian </w:t>
      </w:r>
      <w:r w:rsidR="00707E0A">
        <w:rPr>
          <w:rFonts w:ascii="Segoe UI Light" w:hAnsi="Segoe UI Light" w:cs="Segoe UI Light"/>
          <w:color w:val="auto"/>
          <w:sz w:val="20"/>
        </w:rPr>
        <w:t xml:space="preserve">and bicycle </w:t>
      </w:r>
      <w:r w:rsidR="00261B1F">
        <w:rPr>
          <w:rFonts w:ascii="Segoe UI Light" w:hAnsi="Segoe UI Light" w:cs="Segoe UI Light"/>
          <w:color w:val="auto"/>
          <w:sz w:val="20"/>
        </w:rPr>
        <w:t xml:space="preserve">infrastructure needs. </w:t>
      </w:r>
      <w:r w:rsidR="004015DC">
        <w:rPr>
          <w:rFonts w:ascii="Segoe UI Light" w:hAnsi="Segoe UI Light" w:cs="Segoe UI Light"/>
          <w:color w:val="auto"/>
          <w:sz w:val="20"/>
        </w:rPr>
        <w:t xml:space="preserve">Overall, there is a large portion of MassDOT owned roads that require </w:t>
      </w:r>
      <w:r w:rsidR="00707E0A">
        <w:rPr>
          <w:rFonts w:ascii="Segoe UI Light" w:hAnsi="Segoe UI Light" w:cs="Segoe UI Light"/>
          <w:color w:val="auto"/>
          <w:sz w:val="20"/>
        </w:rPr>
        <w:t xml:space="preserve">upgrades to existing </w:t>
      </w:r>
      <w:r w:rsidR="004015DC">
        <w:rPr>
          <w:rFonts w:ascii="Segoe UI Light" w:hAnsi="Segoe UI Light" w:cs="Segoe UI Light"/>
          <w:color w:val="auto"/>
          <w:sz w:val="20"/>
        </w:rPr>
        <w:t>pedestrian</w:t>
      </w:r>
      <w:r w:rsidR="00707E0A">
        <w:rPr>
          <w:rFonts w:ascii="Segoe UI Light" w:hAnsi="Segoe UI Light" w:cs="Segoe UI Light"/>
          <w:color w:val="auto"/>
          <w:sz w:val="20"/>
        </w:rPr>
        <w:t xml:space="preserve"> and bicycle</w:t>
      </w:r>
      <w:r w:rsidR="004015DC">
        <w:rPr>
          <w:rFonts w:ascii="Segoe UI Light" w:hAnsi="Segoe UI Light" w:cs="Segoe UI Light"/>
          <w:color w:val="auto"/>
          <w:sz w:val="20"/>
        </w:rPr>
        <w:t xml:space="preserve"> infrastructure or </w:t>
      </w:r>
      <w:r w:rsidR="00707E0A">
        <w:rPr>
          <w:rFonts w:ascii="Segoe UI Light" w:hAnsi="Segoe UI Light" w:cs="Segoe UI Light"/>
          <w:color w:val="auto"/>
          <w:sz w:val="20"/>
        </w:rPr>
        <w:t xml:space="preserve">the </w:t>
      </w:r>
      <w:r w:rsidR="004015DC">
        <w:rPr>
          <w:rFonts w:ascii="Segoe UI Light" w:hAnsi="Segoe UI Light" w:cs="Segoe UI Light"/>
          <w:color w:val="auto"/>
          <w:sz w:val="20"/>
        </w:rPr>
        <w:t>construction</w:t>
      </w:r>
      <w:r w:rsidR="00707E0A">
        <w:rPr>
          <w:rFonts w:ascii="Segoe UI Light" w:hAnsi="Segoe UI Light" w:cs="Segoe UI Light"/>
          <w:color w:val="auto"/>
          <w:sz w:val="20"/>
        </w:rPr>
        <w:t xml:space="preserve"> of new facilities</w:t>
      </w:r>
      <w:r w:rsidR="004015DC">
        <w:rPr>
          <w:rFonts w:ascii="Segoe UI Light" w:hAnsi="Segoe UI Light" w:cs="Segoe UI Light"/>
          <w:color w:val="auto"/>
          <w:sz w:val="20"/>
        </w:rPr>
        <w:t xml:space="preserve">. </w:t>
      </w:r>
      <w:r w:rsidR="00875FE7">
        <w:rPr>
          <w:rFonts w:ascii="Segoe UI Light" w:hAnsi="Segoe UI Light" w:cs="Segoe UI Light"/>
          <w:color w:val="auto"/>
          <w:sz w:val="20"/>
        </w:rPr>
        <w:t>With the refinement of the analysis to only include MassDOT jurisdictional roadways, there was an obvious reduction in number of roadway miles being identified for improvements</w:t>
      </w:r>
      <w:r w:rsidR="00EB1252">
        <w:rPr>
          <w:rFonts w:ascii="Segoe UI Light" w:hAnsi="Segoe UI Light" w:cs="Segoe UI Light"/>
          <w:color w:val="auto"/>
          <w:sz w:val="20"/>
        </w:rPr>
        <w:t>,</w:t>
      </w:r>
      <w:r w:rsidR="00875FE7">
        <w:rPr>
          <w:rFonts w:ascii="Segoe UI Light" w:hAnsi="Segoe UI Light" w:cs="Segoe UI Light"/>
          <w:color w:val="auto"/>
          <w:sz w:val="20"/>
        </w:rPr>
        <w:t xml:space="preserve"> but also a reduction in the length of individual projects segments. </w:t>
      </w:r>
      <w:r w:rsidR="006F34B6">
        <w:rPr>
          <w:rFonts w:ascii="Segoe UI Light" w:hAnsi="Segoe UI Light" w:cs="Segoe UI Light"/>
          <w:color w:val="auto"/>
          <w:sz w:val="20"/>
        </w:rPr>
        <w:t xml:space="preserve">The Boston Region MPO has the largest number of lane miles under MassDOT jurisdiction followed by </w:t>
      </w:r>
      <w:proofErr w:type="gramStart"/>
      <w:r w:rsidR="006F34B6">
        <w:rPr>
          <w:rFonts w:ascii="Segoe UI Light" w:hAnsi="Segoe UI Light" w:cs="Segoe UI Light"/>
          <w:color w:val="auto"/>
          <w:sz w:val="20"/>
        </w:rPr>
        <w:t>the Central</w:t>
      </w:r>
      <w:proofErr w:type="gramEnd"/>
      <w:r w:rsidR="006F34B6">
        <w:rPr>
          <w:rFonts w:ascii="Segoe UI Light" w:hAnsi="Segoe UI Light" w:cs="Segoe UI Light"/>
          <w:color w:val="auto"/>
          <w:sz w:val="20"/>
        </w:rPr>
        <w:t xml:space="preserve"> Massachusetts, Pioneer Valley, Southern Massachusetts MPOs. The majority of MPOs do not currently have sufficient bicycle infrastructure, with only four MPOs having greater than 10% sufficient infrastructure including the Franklin, Berkshire, Pioneer Valley and Montachusett MPOs.</w:t>
      </w:r>
      <w:r w:rsidR="005320B1">
        <w:rPr>
          <w:rFonts w:ascii="Segoe UI Light" w:hAnsi="Segoe UI Light" w:cs="Segoe UI Light"/>
          <w:color w:val="auto"/>
          <w:sz w:val="20"/>
        </w:rPr>
        <w:t xml:space="preserve"> As expected, the percentage of MPOs with sufficient pedestrian infrastructure is much greater</w:t>
      </w:r>
      <w:r w:rsidR="00EB1252">
        <w:rPr>
          <w:rFonts w:ascii="Segoe UI Light" w:hAnsi="Segoe UI Light" w:cs="Segoe UI Light"/>
          <w:color w:val="auto"/>
          <w:sz w:val="20"/>
        </w:rPr>
        <w:t>,</w:t>
      </w:r>
      <w:r w:rsidR="005320B1">
        <w:rPr>
          <w:rFonts w:ascii="Segoe UI Light" w:hAnsi="Segoe UI Light" w:cs="Segoe UI Light"/>
          <w:color w:val="auto"/>
          <w:sz w:val="20"/>
        </w:rPr>
        <w:t xml:space="preserve"> with 10 of the 13 MPOs having greater than 14% sufficient infrastructure, </w:t>
      </w:r>
      <w:r w:rsidR="00EB1252">
        <w:rPr>
          <w:rFonts w:ascii="Segoe UI Light" w:hAnsi="Segoe UI Light" w:cs="Segoe UI Light"/>
          <w:color w:val="auto"/>
          <w:sz w:val="20"/>
        </w:rPr>
        <w:t>and</w:t>
      </w:r>
      <w:r w:rsidR="005320B1">
        <w:rPr>
          <w:rFonts w:ascii="Segoe UI Light" w:hAnsi="Segoe UI Light" w:cs="Segoe UI Light"/>
          <w:color w:val="auto"/>
          <w:sz w:val="20"/>
        </w:rPr>
        <w:t xml:space="preserve"> many of those having at least 25% </w:t>
      </w:r>
      <w:r w:rsidR="00EB1252">
        <w:rPr>
          <w:rFonts w:ascii="Segoe UI Light" w:hAnsi="Segoe UI Light" w:cs="Segoe UI Light"/>
          <w:color w:val="auto"/>
          <w:sz w:val="20"/>
        </w:rPr>
        <w:t xml:space="preserve">sufficient </w:t>
      </w:r>
      <w:r w:rsidR="005320B1">
        <w:rPr>
          <w:rFonts w:ascii="Segoe UI Light" w:hAnsi="Segoe UI Light" w:cs="Segoe UI Light"/>
          <w:color w:val="auto"/>
          <w:sz w:val="20"/>
        </w:rPr>
        <w:t xml:space="preserve">infrastructure. </w:t>
      </w:r>
      <w:r w:rsidR="005320B1" w:rsidRPr="00E07D0A">
        <w:rPr>
          <w:rFonts w:ascii="Segoe UI Light" w:hAnsi="Segoe UI Light" w:cs="Segoe UI Light"/>
          <w:color w:val="auto"/>
          <w:sz w:val="20"/>
        </w:rPr>
        <w:t xml:space="preserve">In reviewing the correlation of sufficient pedestrian and bicycle infrastructure within environmental justice communities, </w:t>
      </w:r>
      <w:r w:rsidR="00E274D8">
        <w:rPr>
          <w:rFonts w:ascii="Segoe UI Light" w:hAnsi="Segoe UI Light" w:cs="Segoe UI Light"/>
          <w:color w:val="auto"/>
          <w:sz w:val="20"/>
        </w:rPr>
        <w:t>22</w:t>
      </w:r>
      <w:r w:rsidR="005320B1" w:rsidRPr="00E07D0A">
        <w:rPr>
          <w:rFonts w:ascii="Segoe UI Light" w:hAnsi="Segoe UI Light" w:cs="Segoe UI Light"/>
          <w:color w:val="auto"/>
          <w:sz w:val="20"/>
        </w:rPr>
        <w:t>% of pedestrian and</w:t>
      </w:r>
      <w:r w:rsidR="00EB1252">
        <w:rPr>
          <w:rFonts w:ascii="Segoe UI Light" w:hAnsi="Segoe UI Light" w:cs="Segoe UI Light"/>
          <w:color w:val="auto"/>
          <w:sz w:val="20"/>
        </w:rPr>
        <w:t xml:space="preserve"> only </w:t>
      </w:r>
      <w:r w:rsidR="00E274D8">
        <w:rPr>
          <w:rFonts w:ascii="Segoe UI Light" w:hAnsi="Segoe UI Light" w:cs="Segoe UI Light"/>
          <w:color w:val="auto"/>
          <w:sz w:val="20"/>
        </w:rPr>
        <w:t xml:space="preserve">4% of </w:t>
      </w:r>
      <w:r w:rsidR="005320B1" w:rsidRPr="00E07D0A">
        <w:rPr>
          <w:rFonts w:ascii="Segoe UI Light" w:hAnsi="Segoe UI Light" w:cs="Segoe UI Light"/>
          <w:color w:val="auto"/>
          <w:sz w:val="20"/>
        </w:rPr>
        <w:t>bicycle infrastructure</w:t>
      </w:r>
      <w:r w:rsidR="00E274D8">
        <w:rPr>
          <w:rFonts w:ascii="Segoe UI Light" w:hAnsi="Segoe UI Light" w:cs="Segoe UI Light"/>
          <w:color w:val="auto"/>
          <w:sz w:val="20"/>
        </w:rPr>
        <w:t xml:space="preserve"> </w:t>
      </w:r>
      <w:r w:rsidR="002E05C0">
        <w:rPr>
          <w:rFonts w:ascii="Segoe UI Light" w:hAnsi="Segoe UI Light" w:cs="Segoe UI Light"/>
          <w:color w:val="auto"/>
          <w:sz w:val="20"/>
        </w:rPr>
        <w:t>is currently</w:t>
      </w:r>
      <w:r w:rsidR="005320B1" w:rsidRPr="00E07D0A">
        <w:rPr>
          <w:rFonts w:ascii="Segoe UI Light" w:hAnsi="Segoe UI Light" w:cs="Segoe UI Light"/>
          <w:color w:val="auto"/>
          <w:sz w:val="20"/>
        </w:rPr>
        <w:t xml:space="preserve"> sufficient within REJ+ communities.</w:t>
      </w:r>
      <w:r w:rsidR="005320B1">
        <w:rPr>
          <w:rFonts w:ascii="Segoe UI Light" w:hAnsi="Segoe UI Light" w:cs="Segoe UI Light"/>
          <w:color w:val="auto"/>
          <w:sz w:val="20"/>
        </w:rPr>
        <w:t xml:space="preserve">  The review of sufficient</w:t>
      </w:r>
      <w:r w:rsidR="000F6A65">
        <w:rPr>
          <w:rFonts w:ascii="Segoe UI Light" w:hAnsi="Segoe UI Light" w:cs="Segoe UI Light"/>
          <w:color w:val="auto"/>
          <w:sz w:val="20"/>
        </w:rPr>
        <w:t xml:space="preserve"> pedestrian infrastructure within urban and rural areas indicates that 4% of infrastructure within rural areas and 29% within urban areas is currently sufficient.  Similarly the review of </w:t>
      </w:r>
      <w:r w:rsidR="005320B1">
        <w:rPr>
          <w:rFonts w:ascii="Segoe UI Light" w:hAnsi="Segoe UI Light" w:cs="Segoe UI Light"/>
          <w:color w:val="auto"/>
          <w:sz w:val="20"/>
        </w:rPr>
        <w:t xml:space="preserve">bicycle </w:t>
      </w:r>
      <w:r w:rsidR="005320B1">
        <w:rPr>
          <w:rFonts w:ascii="Segoe UI Light" w:hAnsi="Segoe UI Light" w:cs="Segoe UI Light"/>
          <w:color w:val="auto"/>
          <w:sz w:val="20"/>
        </w:rPr>
        <w:lastRenderedPageBreak/>
        <w:t xml:space="preserve">infrastructure within urban and rural areas </w:t>
      </w:r>
      <w:r w:rsidR="002E05C0">
        <w:rPr>
          <w:rFonts w:ascii="Segoe UI Light" w:hAnsi="Segoe UI Light" w:cs="Segoe UI Light"/>
          <w:color w:val="auto"/>
          <w:sz w:val="20"/>
        </w:rPr>
        <w:t>indicates</w:t>
      </w:r>
      <w:r w:rsidR="005320B1">
        <w:rPr>
          <w:rFonts w:ascii="Segoe UI Light" w:hAnsi="Segoe UI Light" w:cs="Segoe UI Light"/>
          <w:color w:val="auto"/>
          <w:sz w:val="20"/>
        </w:rPr>
        <w:t xml:space="preserve"> that </w:t>
      </w:r>
      <w:r w:rsidR="00E274D8">
        <w:rPr>
          <w:rFonts w:ascii="Segoe UI Light" w:hAnsi="Segoe UI Light" w:cs="Segoe UI Light"/>
          <w:color w:val="auto"/>
          <w:sz w:val="20"/>
        </w:rPr>
        <w:t xml:space="preserve">a </w:t>
      </w:r>
      <w:r w:rsidR="000F6A65">
        <w:rPr>
          <w:rFonts w:ascii="Segoe UI Light" w:hAnsi="Segoe UI Light" w:cs="Segoe UI Light"/>
          <w:color w:val="auto"/>
          <w:sz w:val="20"/>
        </w:rPr>
        <w:t>21% of</w:t>
      </w:r>
      <w:r w:rsidR="005320B1">
        <w:rPr>
          <w:rFonts w:ascii="Segoe UI Light" w:hAnsi="Segoe UI Light" w:cs="Segoe UI Light"/>
          <w:color w:val="auto"/>
          <w:sz w:val="20"/>
        </w:rPr>
        <w:t xml:space="preserve"> bicycle facilities in rural areas</w:t>
      </w:r>
      <w:r w:rsidR="000F6A65">
        <w:rPr>
          <w:rFonts w:ascii="Segoe UI Light" w:hAnsi="Segoe UI Light" w:cs="Segoe UI Light"/>
          <w:color w:val="auto"/>
          <w:sz w:val="20"/>
        </w:rPr>
        <w:t xml:space="preserve"> and 2% within urban areas i</w:t>
      </w:r>
      <w:r w:rsidR="005320B1">
        <w:rPr>
          <w:rFonts w:ascii="Segoe UI Light" w:hAnsi="Segoe UI Light" w:cs="Segoe UI Light"/>
          <w:color w:val="auto"/>
          <w:sz w:val="20"/>
        </w:rPr>
        <w:t>s currently acceptable</w:t>
      </w:r>
      <w:r w:rsidR="002E05C0">
        <w:rPr>
          <w:rFonts w:ascii="Segoe UI Light" w:hAnsi="Segoe UI Light" w:cs="Segoe UI Light"/>
          <w:color w:val="auto"/>
          <w:sz w:val="20"/>
        </w:rPr>
        <w:t xml:space="preserve">. </w:t>
      </w:r>
      <w:r w:rsidR="004015DC">
        <w:rPr>
          <w:rFonts w:ascii="Segoe UI Light" w:hAnsi="Segoe UI Light" w:cs="Segoe UI Light"/>
          <w:color w:val="auto"/>
          <w:sz w:val="20"/>
        </w:rPr>
        <w:t>Th</w:t>
      </w:r>
      <w:r w:rsidR="00707E0A">
        <w:rPr>
          <w:rFonts w:ascii="Segoe UI Light" w:hAnsi="Segoe UI Light" w:cs="Segoe UI Light"/>
          <w:color w:val="auto"/>
          <w:sz w:val="20"/>
        </w:rPr>
        <w:t xml:space="preserve">e prioritized list of </w:t>
      </w:r>
      <w:r w:rsidR="004015DC">
        <w:rPr>
          <w:rFonts w:ascii="Segoe UI Light" w:hAnsi="Segoe UI Light" w:cs="Segoe UI Light"/>
          <w:color w:val="auto"/>
          <w:sz w:val="20"/>
        </w:rPr>
        <w:t xml:space="preserve">Mid-Term and Long-Term priority segments </w:t>
      </w:r>
      <w:r w:rsidR="005320B1">
        <w:rPr>
          <w:rFonts w:ascii="Segoe UI Light" w:hAnsi="Segoe UI Light" w:cs="Segoe UI Light"/>
          <w:color w:val="auto"/>
          <w:sz w:val="20"/>
        </w:rPr>
        <w:t xml:space="preserve">and these key performance indicators </w:t>
      </w:r>
      <w:r w:rsidR="000F6A65">
        <w:rPr>
          <w:rFonts w:ascii="Segoe UI Light" w:hAnsi="Segoe UI Light" w:cs="Segoe UI Light"/>
          <w:color w:val="auto"/>
          <w:sz w:val="20"/>
        </w:rPr>
        <w:t>discussed</w:t>
      </w:r>
      <w:r w:rsidR="005320B1">
        <w:rPr>
          <w:rFonts w:ascii="Segoe UI Light" w:hAnsi="Segoe UI Light" w:cs="Segoe UI Light"/>
          <w:color w:val="auto"/>
          <w:sz w:val="20"/>
        </w:rPr>
        <w:t xml:space="preserve"> above </w:t>
      </w:r>
      <w:r w:rsidR="00707E0A">
        <w:rPr>
          <w:rFonts w:ascii="Segoe UI Light" w:hAnsi="Segoe UI Light" w:cs="Segoe UI Light"/>
          <w:color w:val="auto"/>
          <w:sz w:val="20"/>
        </w:rPr>
        <w:t xml:space="preserve">will support </w:t>
      </w:r>
      <w:r w:rsidR="004015DC">
        <w:rPr>
          <w:rFonts w:ascii="Segoe UI Light" w:hAnsi="Segoe UI Light" w:cs="Segoe UI Light"/>
          <w:color w:val="auto"/>
          <w:sz w:val="20"/>
        </w:rPr>
        <w:t xml:space="preserve">MassDOT </w:t>
      </w:r>
      <w:r>
        <w:rPr>
          <w:rFonts w:ascii="Segoe UI Light" w:hAnsi="Segoe UI Light" w:cs="Segoe UI Light"/>
          <w:color w:val="auto"/>
          <w:sz w:val="20"/>
        </w:rPr>
        <w:t>in identifying distinct projects that could be further evaluated within the project development process.</w:t>
      </w:r>
    </w:p>
    <w:p w14:paraId="24C38C52" w14:textId="751A0059" w:rsidR="004911AB" w:rsidRDefault="004015DC" w:rsidP="000A1E67">
      <w:pPr>
        <w:spacing w:after="160" w:line="259" w:lineRule="auto"/>
        <w:rPr>
          <w:rFonts w:ascii="Segoe UI Light" w:hAnsi="Segoe UI Light" w:cs="Segoe UI Light"/>
          <w:color w:val="auto"/>
          <w:sz w:val="20"/>
        </w:rPr>
      </w:pPr>
      <w:r>
        <w:rPr>
          <w:rFonts w:ascii="Segoe UI Light" w:hAnsi="Segoe UI Light" w:cs="Segoe UI Light"/>
          <w:color w:val="auto"/>
          <w:sz w:val="20"/>
        </w:rPr>
        <w:t>This</w:t>
      </w:r>
      <w:r w:rsidR="00261B1F">
        <w:rPr>
          <w:rFonts w:ascii="Segoe UI Light" w:hAnsi="Segoe UI Light" w:cs="Segoe UI Light"/>
          <w:color w:val="auto"/>
          <w:sz w:val="20"/>
        </w:rPr>
        <w:t xml:space="preserve"> project</w:t>
      </w:r>
      <w:r w:rsidR="00E628B7">
        <w:rPr>
          <w:rFonts w:ascii="Segoe UI Light" w:hAnsi="Segoe UI Light" w:cs="Segoe UI Light"/>
          <w:color w:val="auto"/>
          <w:sz w:val="20"/>
        </w:rPr>
        <w:t xml:space="preserve"> was developed to serve as a living process that will grow with MassDOT as projects are completed or new data sets are identified and integrated within the Next Gen platform. The supporting </w:t>
      </w:r>
      <w:r w:rsidR="00E628B7" w:rsidRPr="00E628B7">
        <w:rPr>
          <w:rFonts w:ascii="Segoe UI Light" w:hAnsi="Segoe UI Light" w:cs="Segoe UI Light"/>
          <w:color w:val="auto"/>
          <w:sz w:val="20"/>
        </w:rPr>
        <w:t xml:space="preserve">Next Gen Methodology and Process Update Memo </w:t>
      </w:r>
      <w:r w:rsidR="00E628B7">
        <w:rPr>
          <w:rFonts w:ascii="Segoe UI Light" w:hAnsi="Segoe UI Light" w:cs="Segoe UI Light"/>
          <w:color w:val="auto"/>
          <w:sz w:val="20"/>
        </w:rPr>
        <w:t xml:space="preserve">developed within this project </w:t>
      </w:r>
      <w:r w:rsidR="00261B1F">
        <w:rPr>
          <w:rFonts w:ascii="Segoe UI Light" w:hAnsi="Segoe UI Light" w:cs="Segoe UI Light"/>
          <w:color w:val="auto"/>
          <w:sz w:val="20"/>
        </w:rPr>
        <w:t>provides MassDOT with the tools to update this analysis as data</w:t>
      </w:r>
      <w:r w:rsidR="00707E0A">
        <w:rPr>
          <w:rFonts w:ascii="Segoe UI Light" w:hAnsi="Segoe UI Light" w:cs="Segoe UI Light"/>
          <w:color w:val="auto"/>
          <w:sz w:val="20"/>
        </w:rPr>
        <w:t>sets</w:t>
      </w:r>
      <w:r w:rsidR="00261B1F">
        <w:rPr>
          <w:rFonts w:ascii="Segoe UI Light" w:hAnsi="Segoe UI Light" w:cs="Segoe UI Light"/>
          <w:color w:val="auto"/>
          <w:sz w:val="20"/>
        </w:rPr>
        <w:t xml:space="preserve"> improve</w:t>
      </w:r>
      <w:r w:rsidR="00707E0A">
        <w:rPr>
          <w:rFonts w:ascii="Segoe UI Light" w:hAnsi="Segoe UI Light" w:cs="Segoe UI Light"/>
          <w:color w:val="auto"/>
          <w:sz w:val="20"/>
        </w:rPr>
        <w:t xml:space="preserve"> or are developed. This includes the integration of the on-going statewide </w:t>
      </w:r>
      <w:r w:rsidR="00FE2265">
        <w:rPr>
          <w:rFonts w:ascii="Segoe UI Light" w:hAnsi="Segoe UI Light" w:cs="Segoe UI Light"/>
          <w:color w:val="auto"/>
          <w:sz w:val="20"/>
        </w:rPr>
        <w:t xml:space="preserve">LIDAR </w:t>
      </w:r>
      <w:r w:rsidR="00707E0A">
        <w:rPr>
          <w:rFonts w:ascii="Segoe UI Light" w:hAnsi="Segoe UI Light" w:cs="Segoe UI Light"/>
          <w:color w:val="auto"/>
          <w:sz w:val="20"/>
        </w:rPr>
        <w:t xml:space="preserve">assessment of pedestrian sidewalks that will greatly improve the quality of sidewalk infrastructure </w:t>
      </w:r>
      <w:r w:rsidR="00E628B7">
        <w:rPr>
          <w:rFonts w:ascii="Segoe UI Light" w:hAnsi="Segoe UI Light" w:cs="Segoe UI Light"/>
          <w:color w:val="auto"/>
          <w:sz w:val="20"/>
        </w:rPr>
        <w:t>data currently provided within the roadway inventory data layer. This dataset will also</w:t>
      </w:r>
      <w:r w:rsidR="00707E0A">
        <w:rPr>
          <w:rFonts w:ascii="Segoe UI Light" w:hAnsi="Segoe UI Light" w:cs="Segoe UI Light"/>
          <w:color w:val="auto"/>
          <w:sz w:val="20"/>
        </w:rPr>
        <w:t xml:space="preserve"> establish new capabilities to assess the true quality and accessibility of a sidewalk</w:t>
      </w:r>
      <w:r w:rsidR="00E628B7">
        <w:rPr>
          <w:rFonts w:ascii="Segoe UI Light" w:hAnsi="Segoe UI Light" w:cs="Segoe UI Light"/>
          <w:color w:val="auto"/>
          <w:sz w:val="20"/>
        </w:rPr>
        <w:t xml:space="preserve"> similar to what was performed for bikes within this current project</w:t>
      </w:r>
      <w:r>
        <w:rPr>
          <w:rFonts w:ascii="Segoe UI Light" w:hAnsi="Segoe UI Light" w:cs="Segoe UI Light"/>
          <w:color w:val="auto"/>
          <w:sz w:val="20"/>
        </w:rPr>
        <w:t xml:space="preserve">. </w:t>
      </w:r>
      <w:r w:rsidR="00E628B7">
        <w:rPr>
          <w:rFonts w:ascii="Segoe UI Light" w:hAnsi="Segoe UI Light" w:cs="Segoe UI Light"/>
          <w:color w:val="auto"/>
          <w:sz w:val="20"/>
        </w:rPr>
        <w:t xml:space="preserve">Further functionality and tracking of progress could also be achieved by establishing an interactive dashboard that users could view progress and provide a more dynamic and real time assessment of the state of the pedestrian and bicycle network. </w:t>
      </w:r>
      <w:r w:rsidR="00261B1F">
        <w:rPr>
          <w:rFonts w:ascii="Segoe UI Light" w:hAnsi="Segoe UI Light" w:cs="Segoe UI Light"/>
          <w:color w:val="auto"/>
          <w:sz w:val="20"/>
        </w:rPr>
        <w:t xml:space="preserve">With the combination of these results and tools, MassDOT should be able to effectively prioritize </w:t>
      </w:r>
      <w:r w:rsidR="00707E0A">
        <w:rPr>
          <w:rFonts w:ascii="Segoe UI Light" w:hAnsi="Segoe UI Light" w:cs="Segoe UI Light"/>
          <w:color w:val="auto"/>
          <w:sz w:val="20"/>
        </w:rPr>
        <w:t xml:space="preserve">pedestrian and bicycle </w:t>
      </w:r>
      <w:r w:rsidR="00261B1F">
        <w:rPr>
          <w:rFonts w:ascii="Segoe UI Light" w:hAnsi="Segoe UI Light" w:cs="Segoe UI Light"/>
          <w:color w:val="auto"/>
          <w:sz w:val="20"/>
        </w:rPr>
        <w:t xml:space="preserve">projects using data-driven analysis </w:t>
      </w:r>
      <w:r w:rsidR="00E628B7">
        <w:rPr>
          <w:rFonts w:ascii="Segoe UI Light" w:hAnsi="Segoe UI Light" w:cs="Segoe UI Light"/>
          <w:color w:val="auto"/>
          <w:sz w:val="20"/>
        </w:rPr>
        <w:t xml:space="preserve">that is </w:t>
      </w:r>
      <w:r w:rsidR="00707E0A">
        <w:rPr>
          <w:rFonts w:ascii="Segoe UI Light" w:hAnsi="Segoe UI Light" w:cs="Segoe UI Light"/>
          <w:color w:val="auto"/>
          <w:sz w:val="20"/>
        </w:rPr>
        <w:t>in line with Beyond Mobility plan</w:t>
      </w:r>
      <w:r w:rsidR="00E628B7">
        <w:rPr>
          <w:rFonts w:ascii="Segoe UI Light" w:hAnsi="Segoe UI Light" w:cs="Segoe UI Light"/>
          <w:color w:val="auto"/>
          <w:sz w:val="20"/>
        </w:rPr>
        <w:t xml:space="preserve"> goals for the foreseeable future</w:t>
      </w:r>
      <w:r w:rsidR="00261B1F">
        <w:rPr>
          <w:rFonts w:ascii="Segoe UI Light" w:hAnsi="Segoe UI Light" w:cs="Segoe UI Light"/>
          <w:color w:val="auto"/>
          <w:sz w:val="20"/>
        </w:rPr>
        <w:t xml:space="preserve">. </w:t>
      </w:r>
    </w:p>
    <w:p w14:paraId="553B19E7" w14:textId="14BBCDB8" w:rsidR="004911AB" w:rsidRDefault="004911AB" w:rsidP="000A1E67">
      <w:pPr>
        <w:spacing w:after="160" w:line="259" w:lineRule="auto"/>
        <w:rPr>
          <w:rFonts w:ascii="Segoe UI Light" w:hAnsi="Segoe UI Light" w:cs="Segoe UI Light"/>
          <w:color w:val="auto"/>
          <w:sz w:val="20"/>
        </w:rPr>
      </w:pPr>
    </w:p>
    <w:sectPr w:rsidR="004911AB" w:rsidSect="00C85E24">
      <w:headerReference w:type="even" r:id="rId13"/>
      <w:headerReference w:type="default" r:id="rId14"/>
      <w:footerReference w:type="even" r:id="rId15"/>
      <w:footerReference w:type="default" r:id="rId16"/>
      <w:headerReference w:type="first" r:id="rId17"/>
      <w:footerReference w:type="first" r:id="rId18"/>
      <w:pgSz w:w="12240" w:h="15840"/>
      <w:pgMar w:top="2074" w:right="720" w:bottom="1296"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B6DF" w14:textId="77777777" w:rsidR="002A0C12" w:rsidRDefault="002A0C12" w:rsidP="00D962DB">
      <w:r>
        <w:separator/>
      </w:r>
    </w:p>
  </w:endnote>
  <w:endnote w:type="continuationSeparator" w:id="0">
    <w:p w14:paraId="28527750" w14:textId="77777777" w:rsidR="002A0C12" w:rsidRDefault="002A0C12" w:rsidP="00D9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528D" w14:textId="77777777" w:rsidR="00144B1A" w:rsidRDefault="00144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451"/>
      <w:gridCol w:w="472"/>
      <w:gridCol w:w="878"/>
      <w:gridCol w:w="90"/>
      <w:gridCol w:w="2610"/>
    </w:tblGrid>
    <w:tr w:rsidR="00144B1A" w:rsidRPr="009650C7" w14:paraId="12486623" w14:textId="77777777" w:rsidTr="00D7172E">
      <w:trPr>
        <w:jc w:val="right"/>
      </w:trPr>
      <w:tc>
        <w:tcPr>
          <w:tcW w:w="989" w:type="dxa"/>
          <w:tcBorders>
            <w:right w:val="single" w:sz="8" w:space="0" w:color="005D62"/>
          </w:tcBorders>
        </w:tcPr>
        <w:p w14:paraId="12D283BC" w14:textId="77777777" w:rsidR="00144B1A" w:rsidRPr="009650C7" w:rsidRDefault="00144B1A" w:rsidP="00DC2DC2">
          <w:pPr>
            <w:spacing w:line="260" w:lineRule="exact"/>
            <w:rPr>
              <w:rFonts w:cs="Segoe UI"/>
              <w:b/>
              <w:bCs/>
              <w:color w:val="005D62"/>
              <w:sz w:val="16"/>
              <w:szCs w:val="16"/>
            </w:rPr>
          </w:pPr>
          <w:r w:rsidRPr="009650C7">
            <w:rPr>
              <w:rFonts w:cs="Segoe UI"/>
              <w:b/>
              <w:bCs/>
              <w:color w:val="005D62"/>
              <w:sz w:val="16"/>
              <w:szCs w:val="16"/>
            </w:rPr>
            <w:t>Engineers</w:t>
          </w:r>
        </w:p>
      </w:tc>
      <w:tc>
        <w:tcPr>
          <w:tcW w:w="923" w:type="dxa"/>
          <w:gridSpan w:val="2"/>
          <w:tcBorders>
            <w:left w:val="single" w:sz="8" w:space="0" w:color="005D62"/>
            <w:right w:val="single" w:sz="8" w:space="0" w:color="005D62"/>
          </w:tcBorders>
        </w:tcPr>
        <w:p w14:paraId="31149199" w14:textId="77777777" w:rsidR="00144B1A" w:rsidRPr="009650C7" w:rsidRDefault="00144B1A" w:rsidP="00DC2DC2">
          <w:pPr>
            <w:spacing w:line="260" w:lineRule="exact"/>
            <w:jc w:val="center"/>
            <w:rPr>
              <w:rFonts w:cs="Segoe UI"/>
              <w:b/>
              <w:bCs/>
              <w:color w:val="005D62"/>
              <w:sz w:val="16"/>
              <w:szCs w:val="16"/>
            </w:rPr>
          </w:pPr>
          <w:r w:rsidRPr="009650C7">
            <w:rPr>
              <w:rFonts w:cs="Segoe UI"/>
              <w:b/>
              <w:bCs/>
              <w:color w:val="005D62"/>
              <w:sz w:val="16"/>
              <w:szCs w:val="16"/>
            </w:rPr>
            <w:t>Scientists</w:t>
          </w:r>
        </w:p>
      </w:tc>
      <w:tc>
        <w:tcPr>
          <w:tcW w:w="878" w:type="dxa"/>
          <w:tcBorders>
            <w:left w:val="single" w:sz="8" w:space="0" w:color="005D62"/>
            <w:right w:val="single" w:sz="8" w:space="0" w:color="005D62"/>
          </w:tcBorders>
        </w:tcPr>
        <w:p w14:paraId="7D226D4D" w14:textId="77777777" w:rsidR="00144B1A" w:rsidRPr="009650C7" w:rsidRDefault="00144B1A" w:rsidP="00DC2DC2">
          <w:pPr>
            <w:spacing w:line="260" w:lineRule="exact"/>
            <w:jc w:val="center"/>
            <w:rPr>
              <w:rFonts w:cs="Segoe UI"/>
              <w:b/>
              <w:bCs/>
              <w:color w:val="005D62"/>
              <w:sz w:val="16"/>
              <w:szCs w:val="16"/>
            </w:rPr>
          </w:pPr>
          <w:r w:rsidRPr="009650C7">
            <w:rPr>
              <w:rFonts w:cs="Segoe UI"/>
              <w:b/>
              <w:bCs/>
              <w:color w:val="005D62"/>
              <w:sz w:val="16"/>
              <w:szCs w:val="16"/>
            </w:rPr>
            <w:t>Planners</w:t>
          </w:r>
        </w:p>
      </w:tc>
      <w:tc>
        <w:tcPr>
          <w:tcW w:w="2700" w:type="dxa"/>
          <w:gridSpan w:val="2"/>
          <w:tcBorders>
            <w:left w:val="single" w:sz="8" w:space="0" w:color="005D62"/>
          </w:tcBorders>
        </w:tcPr>
        <w:p w14:paraId="2CC81132" w14:textId="77777777" w:rsidR="00144B1A" w:rsidRPr="009650C7" w:rsidRDefault="00144B1A" w:rsidP="00DC2DC2">
          <w:pPr>
            <w:spacing w:line="260" w:lineRule="exact"/>
            <w:rPr>
              <w:rFonts w:cs="Segoe UI"/>
              <w:b/>
              <w:bCs/>
              <w:color w:val="005D62"/>
              <w:sz w:val="16"/>
              <w:szCs w:val="16"/>
            </w:rPr>
          </w:pPr>
          <w:r>
            <w:rPr>
              <w:rFonts w:cs="Segoe UI"/>
              <w:b/>
              <w:bCs/>
              <w:color w:val="005D62"/>
              <w:sz w:val="16"/>
              <w:szCs w:val="16"/>
            </w:rPr>
            <w:t>Designers</w:t>
          </w:r>
        </w:p>
      </w:tc>
    </w:tr>
    <w:tr w:rsidR="00144B1A" w:rsidRPr="009650C7" w14:paraId="02634CB6" w14:textId="77777777" w:rsidTr="00D7172E">
      <w:trPr>
        <w:jc w:val="right"/>
      </w:trPr>
      <w:tc>
        <w:tcPr>
          <w:tcW w:w="5490" w:type="dxa"/>
          <w:gridSpan w:val="6"/>
        </w:tcPr>
        <w:p w14:paraId="7E82FE50" w14:textId="77777777" w:rsidR="00144B1A" w:rsidRPr="009650C7" w:rsidRDefault="00144B1A" w:rsidP="00DC2DC2">
          <w:pPr>
            <w:spacing w:line="240" w:lineRule="exact"/>
            <w:rPr>
              <w:rFonts w:cs="Segoe UI"/>
              <w:color w:val="605E5C"/>
              <w:sz w:val="16"/>
              <w:szCs w:val="16"/>
            </w:rPr>
          </w:pPr>
          <w:r>
            <w:rPr>
              <w:rFonts w:cs="Segoe UI"/>
              <w:color w:val="605E5C"/>
              <w:sz w:val="16"/>
              <w:szCs w:val="16"/>
            </w:rPr>
            <w:t>101 Walnut Street, PO Box 9151, Watertown, Massachusetts 02471</w:t>
          </w:r>
        </w:p>
      </w:tc>
    </w:tr>
    <w:tr w:rsidR="00144B1A" w:rsidRPr="009650C7" w14:paraId="37D75E35" w14:textId="77777777" w:rsidTr="00D7172E">
      <w:trPr>
        <w:jc w:val="right"/>
      </w:trPr>
      <w:tc>
        <w:tcPr>
          <w:tcW w:w="1440" w:type="dxa"/>
          <w:gridSpan w:val="2"/>
        </w:tcPr>
        <w:p w14:paraId="36828928" w14:textId="77777777" w:rsidR="00144B1A" w:rsidRPr="009650C7" w:rsidRDefault="00144B1A" w:rsidP="00DC2DC2">
          <w:pPr>
            <w:spacing w:line="240" w:lineRule="exact"/>
            <w:rPr>
              <w:rFonts w:cs="Segoe UI"/>
              <w:color w:val="605E5C"/>
              <w:sz w:val="16"/>
              <w:szCs w:val="16"/>
            </w:rPr>
          </w:pPr>
          <w:proofErr w:type="gramStart"/>
          <w:r w:rsidRPr="009650C7">
            <w:rPr>
              <w:rFonts w:cs="Segoe UI"/>
              <w:b/>
              <w:bCs/>
              <w:color w:val="605E5C"/>
              <w:sz w:val="16"/>
              <w:szCs w:val="16"/>
            </w:rPr>
            <w:t>P</w:t>
          </w:r>
          <w:r w:rsidRPr="009650C7">
            <w:rPr>
              <w:rFonts w:cs="Segoe UI"/>
              <w:color w:val="605E5C"/>
              <w:sz w:val="16"/>
              <w:szCs w:val="16"/>
            </w:rPr>
            <w:t xml:space="preserve">  </w:t>
          </w:r>
          <w:r>
            <w:rPr>
              <w:rFonts w:cs="Segoe UI"/>
              <w:color w:val="605E5C"/>
              <w:sz w:val="16"/>
              <w:szCs w:val="16"/>
            </w:rPr>
            <w:t>617</w:t>
          </w:r>
          <w:proofErr w:type="gramEnd"/>
          <w:r>
            <w:rPr>
              <w:rFonts w:cs="Segoe UI"/>
              <w:color w:val="605E5C"/>
              <w:sz w:val="16"/>
              <w:szCs w:val="16"/>
            </w:rPr>
            <w:t>.924.1770</w:t>
          </w:r>
        </w:p>
      </w:tc>
      <w:tc>
        <w:tcPr>
          <w:tcW w:w="1440" w:type="dxa"/>
          <w:gridSpan w:val="3"/>
        </w:tcPr>
        <w:p w14:paraId="48D48F5C" w14:textId="77777777" w:rsidR="00144B1A" w:rsidRPr="009650C7" w:rsidRDefault="00144B1A" w:rsidP="00DC2DC2">
          <w:pPr>
            <w:spacing w:line="240" w:lineRule="exact"/>
            <w:jc w:val="center"/>
            <w:rPr>
              <w:rFonts w:cs="Segoe UI"/>
              <w:color w:val="605E5C"/>
              <w:sz w:val="16"/>
              <w:szCs w:val="16"/>
            </w:rPr>
          </w:pPr>
          <w:proofErr w:type="gramStart"/>
          <w:r w:rsidRPr="009650C7">
            <w:rPr>
              <w:rFonts w:cs="Segoe UI"/>
              <w:b/>
              <w:bCs/>
              <w:color w:val="605E5C"/>
              <w:sz w:val="16"/>
              <w:szCs w:val="16"/>
            </w:rPr>
            <w:t>F</w:t>
          </w:r>
          <w:r w:rsidRPr="009650C7">
            <w:rPr>
              <w:rFonts w:cs="Segoe UI"/>
              <w:color w:val="605E5C"/>
              <w:sz w:val="16"/>
              <w:szCs w:val="16"/>
            </w:rPr>
            <w:t xml:space="preserve">  </w:t>
          </w:r>
          <w:r>
            <w:rPr>
              <w:rFonts w:cs="Segoe UI"/>
              <w:color w:val="605E5C"/>
              <w:sz w:val="16"/>
              <w:szCs w:val="16"/>
            </w:rPr>
            <w:t>617</w:t>
          </w:r>
          <w:proofErr w:type="gramEnd"/>
          <w:r>
            <w:rPr>
              <w:rFonts w:cs="Segoe UI"/>
              <w:color w:val="605E5C"/>
              <w:sz w:val="16"/>
              <w:szCs w:val="16"/>
            </w:rPr>
            <w:t>.924.2286</w:t>
          </w:r>
        </w:p>
      </w:tc>
      <w:tc>
        <w:tcPr>
          <w:tcW w:w="2610" w:type="dxa"/>
        </w:tcPr>
        <w:p w14:paraId="1D8CA65F" w14:textId="77777777" w:rsidR="00144B1A" w:rsidRPr="009650C7" w:rsidRDefault="00144B1A" w:rsidP="00DC2DC2">
          <w:pPr>
            <w:spacing w:line="240" w:lineRule="exact"/>
            <w:rPr>
              <w:rFonts w:cs="Segoe UI"/>
              <w:color w:val="605E5C"/>
              <w:sz w:val="16"/>
              <w:szCs w:val="16"/>
            </w:rPr>
          </w:pPr>
          <w:r w:rsidRPr="009650C7">
            <w:rPr>
              <w:rFonts w:cs="Segoe UI"/>
              <w:color w:val="605E5C"/>
              <w:sz w:val="16"/>
              <w:szCs w:val="16"/>
            </w:rPr>
            <w:t>www.vhb.com</w:t>
          </w:r>
        </w:p>
      </w:tc>
    </w:tr>
  </w:tbl>
  <w:p w14:paraId="31C7130D" w14:textId="77777777" w:rsidR="00556E3B" w:rsidRDefault="00556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888" w14:textId="77777777" w:rsidR="00567AFA" w:rsidRDefault="00567AFA" w:rsidP="00CC2E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D3DB" w14:textId="77777777" w:rsidR="002A0C12" w:rsidRPr="00ED2FE3" w:rsidRDefault="002A0C12" w:rsidP="00ED2FE3">
      <w:pPr>
        <w:pStyle w:val="Footer"/>
        <w:pBdr>
          <w:bottom w:val="single" w:sz="4" w:space="1" w:color="A6A6A6" w:themeColor="background1" w:themeShade="A6"/>
        </w:pBdr>
        <w:spacing w:before="180"/>
        <w:ind w:right="9360"/>
      </w:pPr>
    </w:p>
  </w:footnote>
  <w:footnote w:type="continuationSeparator" w:id="0">
    <w:p w14:paraId="4F8723F3" w14:textId="77777777" w:rsidR="002A0C12" w:rsidRPr="00ED2FE3" w:rsidRDefault="002A0C12" w:rsidP="00ED2FE3">
      <w:pPr>
        <w:pStyle w:val="Footer"/>
      </w:pPr>
    </w:p>
  </w:footnote>
  <w:footnote w:type="continuationNotice" w:id="1">
    <w:p w14:paraId="20FA68D0" w14:textId="77777777" w:rsidR="002A0C12" w:rsidRPr="00ED2FE3" w:rsidRDefault="002A0C12" w:rsidP="00ED2FE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6341" w14:textId="77777777" w:rsidR="00144B1A" w:rsidRDefault="00144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2200" w14:textId="64F92A98" w:rsidR="00ED2FE3" w:rsidRPr="00897EA1" w:rsidRDefault="00ED2FE3" w:rsidP="00ED2FE3">
    <w:pPr>
      <w:pStyle w:val="Header"/>
      <w:rPr>
        <w:color w:val="595959" w:themeColor="text1" w:themeTint="A6"/>
      </w:rPr>
    </w:pPr>
    <w:bookmarkStart w:id="0" w:name="_Hlk68247075"/>
    <w:bookmarkStart w:id="1" w:name="_Hlk68247076"/>
    <w:r>
      <w:rPr>
        <w:noProof/>
      </w:rPr>
      <w:drawing>
        <wp:anchor distT="0" distB="0" distL="114300" distR="114300" simplePos="0" relativeHeight="251657728" behindDoc="1" locked="0" layoutInCell="1" allowOverlap="1" wp14:anchorId="5C224166" wp14:editId="795904BD">
          <wp:simplePos x="0" y="0"/>
          <wp:positionH relativeFrom="column">
            <wp:posOffset>5219700</wp:posOffset>
          </wp:positionH>
          <wp:positionV relativeFrom="paragraph">
            <wp:posOffset>-85090</wp:posOffset>
          </wp:positionV>
          <wp:extent cx="1466850" cy="661143"/>
          <wp:effectExtent l="0" t="0" r="0" b="5715"/>
          <wp:wrapNone/>
          <wp:docPr id="4" name="Picture 4" descr="VHB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HB Memorandum"/>
                  <pic:cNvPicPr>
                    <a:picLocks noChangeAspect="1" noChangeArrowheads="1"/>
                  </pic:cNvPicPr>
                </pic:nvPicPr>
                <pic:blipFill rotWithShape="1">
                  <a:blip r:embed="rId1">
                    <a:extLst>
                      <a:ext uri="{28A0092B-C50C-407E-A947-70E740481C1C}">
                        <a14:useLocalDpi xmlns:a14="http://schemas.microsoft.com/office/drawing/2010/main" val="0"/>
                      </a:ext>
                    </a:extLst>
                  </a:blip>
                  <a:srcRect t="4625" b="84503"/>
                  <a:stretch/>
                </pic:blipFill>
                <pic:spPr bwMode="auto">
                  <a:xfrm>
                    <a:off x="0" y="0"/>
                    <a:ext cx="1466850" cy="661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179C" w:rsidRPr="00897EA1">
      <w:rPr>
        <w:color w:val="595959" w:themeColor="text1" w:themeTint="A6"/>
      </w:rPr>
      <w:fldChar w:fldCharType="begin"/>
    </w:r>
    <w:r w:rsidR="00A7179C" w:rsidRPr="00897EA1">
      <w:rPr>
        <w:color w:val="595959" w:themeColor="text1" w:themeTint="A6"/>
      </w:rPr>
      <w:instrText xml:space="preserve"> STYLEREF  To  \* MERGEFORMAT </w:instrText>
    </w:r>
    <w:r w:rsidR="00A7179C" w:rsidRPr="00897EA1">
      <w:rPr>
        <w:color w:val="595959" w:themeColor="text1" w:themeTint="A6"/>
      </w:rPr>
      <w:fldChar w:fldCharType="separate"/>
    </w:r>
    <w:r w:rsidR="001D105A">
      <w:rPr>
        <w:noProof/>
        <w:color w:val="595959" w:themeColor="text1" w:themeTint="A6"/>
      </w:rPr>
      <w:t>Peter Sutton</w:t>
    </w:r>
    <w:r w:rsidR="00A7179C" w:rsidRPr="00897EA1">
      <w:rPr>
        <w:noProof/>
        <w:color w:val="595959" w:themeColor="text1" w:themeTint="A6"/>
      </w:rPr>
      <w:fldChar w:fldCharType="end"/>
    </w:r>
  </w:p>
  <w:p w14:paraId="2E194573" w14:textId="57A66D47" w:rsidR="00ED2FE3" w:rsidRPr="00897EA1" w:rsidRDefault="00ED2FE3" w:rsidP="00ED2FE3">
    <w:pPr>
      <w:pStyle w:val="Header"/>
      <w:rPr>
        <w:color w:val="595959" w:themeColor="text1" w:themeTint="A6"/>
      </w:rPr>
    </w:pPr>
    <w:r w:rsidRPr="00897EA1">
      <w:rPr>
        <w:color w:val="595959" w:themeColor="text1" w:themeTint="A6"/>
      </w:rPr>
      <w:t xml:space="preserve">Ref:  </w:t>
    </w:r>
    <w:r w:rsidR="00A7179C" w:rsidRPr="00897EA1">
      <w:rPr>
        <w:color w:val="595959" w:themeColor="text1" w:themeTint="A6"/>
      </w:rPr>
      <w:fldChar w:fldCharType="begin"/>
    </w:r>
    <w:r w:rsidR="00A7179C" w:rsidRPr="00897EA1">
      <w:rPr>
        <w:color w:val="595959" w:themeColor="text1" w:themeTint="A6"/>
      </w:rPr>
      <w:instrText xml:space="preserve"> STYLEREF  "Project Number"  \* MERGEFORMAT </w:instrText>
    </w:r>
    <w:r w:rsidR="00A7179C" w:rsidRPr="00897EA1">
      <w:rPr>
        <w:color w:val="595959" w:themeColor="text1" w:themeTint="A6"/>
      </w:rPr>
      <w:fldChar w:fldCharType="separate"/>
    </w:r>
    <w:r w:rsidR="001D105A">
      <w:rPr>
        <w:noProof/>
        <w:color w:val="595959" w:themeColor="text1" w:themeTint="A6"/>
      </w:rPr>
      <w:t>15893.02</w:t>
    </w:r>
    <w:r w:rsidR="00A7179C" w:rsidRPr="00897EA1">
      <w:rPr>
        <w:noProof/>
        <w:color w:val="595959" w:themeColor="text1" w:themeTint="A6"/>
      </w:rPr>
      <w:fldChar w:fldCharType="end"/>
    </w:r>
  </w:p>
  <w:p w14:paraId="1A8A128A" w14:textId="7303EF26" w:rsidR="00ED2FE3" w:rsidRPr="00897EA1" w:rsidRDefault="00A7179C" w:rsidP="00ED2FE3">
    <w:pPr>
      <w:pStyle w:val="Header"/>
      <w:rPr>
        <w:color w:val="595959" w:themeColor="text1" w:themeTint="A6"/>
      </w:rPr>
    </w:pPr>
    <w:r w:rsidRPr="00897EA1">
      <w:rPr>
        <w:color w:val="595959" w:themeColor="text1" w:themeTint="A6"/>
      </w:rPr>
      <w:fldChar w:fldCharType="begin"/>
    </w:r>
    <w:r w:rsidRPr="00897EA1">
      <w:rPr>
        <w:color w:val="595959" w:themeColor="text1" w:themeTint="A6"/>
      </w:rPr>
      <w:instrText xml:space="preserve"> STYLEREF  Date  \* MERGEFORMAT </w:instrText>
    </w:r>
    <w:r w:rsidRPr="00897EA1">
      <w:rPr>
        <w:color w:val="595959" w:themeColor="text1" w:themeTint="A6"/>
      </w:rPr>
      <w:fldChar w:fldCharType="separate"/>
    </w:r>
    <w:r w:rsidR="001D105A">
      <w:rPr>
        <w:noProof/>
        <w:color w:val="595959" w:themeColor="text1" w:themeTint="A6"/>
      </w:rPr>
      <w:t>August 21, 2024</w:t>
    </w:r>
    <w:r w:rsidRPr="00897EA1">
      <w:rPr>
        <w:noProof/>
        <w:color w:val="595959" w:themeColor="text1" w:themeTint="A6"/>
      </w:rPr>
      <w:fldChar w:fldCharType="end"/>
    </w:r>
  </w:p>
  <w:p w14:paraId="3DF5EFBB" w14:textId="77777777" w:rsidR="00ED2FE3" w:rsidRPr="00897EA1" w:rsidRDefault="00ED2FE3" w:rsidP="00ED2FE3">
    <w:pPr>
      <w:pStyle w:val="Header"/>
      <w:rPr>
        <w:color w:val="595959" w:themeColor="text1" w:themeTint="A6"/>
      </w:rPr>
    </w:pPr>
    <w:r w:rsidRPr="00897EA1">
      <w:rPr>
        <w:color w:val="595959" w:themeColor="text1" w:themeTint="A6"/>
      </w:rPr>
      <w:t xml:space="preserve">Page </w:t>
    </w:r>
    <w:r w:rsidRPr="00897EA1">
      <w:rPr>
        <w:color w:val="595959" w:themeColor="text1" w:themeTint="A6"/>
      </w:rPr>
      <w:fldChar w:fldCharType="begin"/>
    </w:r>
    <w:r w:rsidRPr="00897EA1">
      <w:rPr>
        <w:color w:val="595959" w:themeColor="text1" w:themeTint="A6"/>
      </w:rPr>
      <w:instrText xml:space="preserve"> PAGE   \* MERGEFORMAT </w:instrText>
    </w:r>
    <w:r w:rsidRPr="00897EA1">
      <w:rPr>
        <w:color w:val="595959" w:themeColor="text1" w:themeTint="A6"/>
      </w:rPr>
      <w:fldChar w:fldCharType="separate"/>
    </w:r>
    <w:r w:rsidRPr="00897EA1">
      <w:rPr>
        <w:color w:val="595959" w:themeColor="text1" w:themeTint="A6"/>
      </w:rPr>
      <w:t>2</w:t>
    </w:r>
    <w:r w:rsidRPr="00897EA1">
      <w:rPr>
        <w:color w:val="595959" w:themeColor="text1" w:themeTint="A6"/>
      </w:rPr>
      <w:fldChar w:fldCharType="end"/>
    </w:r>
  </w:p>
  <w:p w14:paraId="1EFAAA3C" w14:textId="77777777" w:rsidR="00ED2FE3" w:rsidRPr="00897EA1" w:rsidRDefault="00ED2FE3" w:rsidP="00ED2FE3">
    <w:pPr>
      <w:pStyle w:val="Header"/>
      <w:rPr>
        <w:color w:val="595959" w:themeColor="text1" w:themeTint="A6"/>
      </w:rPr>
    </w:pPr>
  </w:p>
  <w:bookmarkEnd w:id="0"/>
  <w:bookmarkEnd w:id="1"/>
  <w:p w14:paraId="11617659" w14:textId="77777777" w:rsidR="00ED2FE3" w:rsidRPr="00897EA1" w:rsidRDefault="00ED2FE3" w:rsidP="00ED2FE3">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5A4E" w14:textId="2387D1FF" w:rsidR="00ED2FE3" w:rsidRDefault="00000000">
    <w:pPr>
      <w:pStyle w:val="Header"/>
    </w:pPr>
    <w:sdt>
      <w:sdtPr>
        <w:id w:val="1495223841"/>
        <w:docPartObj>
          <w:docPartGallery w:val="Watermarks"/>
          <w:docPartUnique/>
        </w:docPartObj>
      </w:sdtPr>
      <w:sdtContent>
        <w:r>
          <w:rPr>
            <w:noProof/>
          </w:rPr>
          <w:pict w14:anchorId="15921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2FE3">
      <w:rPr>
        <w:noProof/>
      </w:rPr>
      <w:drawing>
        <wp:anchor distT="0" distB="0" distL="114300" distR="114300" simplePos="0" relativeHeight="251656704" behindDoc="1" locked="0" layoutInCell="1" allowOverlap="1" wp14:anchorId="421EBCD0" wp14:editId="327EA8BB">
          <wp:simplePos x="0" y="0"/>
          <wp:positionH relativeFrom="margin">
            <wp:align>right</wp:align>
          </wp:positionH>
          <wp:positionV relativeFrom="paragraph">
            <wp:posOffset>0</wp:posOffset>
          </wp:positionV>
          <wp:extent cx="1856232" cy="1050392"/>
          <wp:effectExtent l="0" t="0" r="0" b="0"/>
          <wp:wrapNone/>
          <wp:docPr id="1" name="Picture 1" descr="VHB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HB Memorandum"/>
                  <pic:cNvPicPr>
                    <a:picLocks noChangeAspect="1" noChangeArrowheads="1"/>
                  </pic:cNvPicPr>
                </pic:nvPicPr>
                <pic:blipFill rotWithShape="1">
                  <a:blip r:embed="rId1">
                    <a:extLst>
                      <a:ext uri="{28A0092B-C50C-407E-A947-70E740481C1C}">
                        <a14:useLocalDpi xmlns:a14="http://schemas.microsoft.com/office/drawing/2010/main" val="0"/>
                      </a:ext>
                    </a:extLst>
                  </a:blip>
                  <a:srcRect t="4625" r="20602" b="84502"/>
                  <a:stretch/>
                </pic:blipFill>
                <pic:spPr bwMode="auto">
                  <a:xfrm>
                    <a:off x="0" y="0"/>
                    <a:ext cx="1856232" cy="10503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E0C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3CCE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896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0AF8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1E0F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16D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52BF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3EF81902"/>
    <w:lvl w:ilvl="0">
      <w:start w:val="1"/>
      <w:numFmt w:val="decimal"/>
      <w:lvlText w:val="%1."/>
      <w:lvlJc w:val="left"/>
      <w:pPr>
        <w:tabs>
          <w:tab w:val="num" w:pos="360"/>
        </w:tabs>
        <w:ind w:left="360" w:hanging="360"/>
      </w:pPr>
    </w:lvl>
  </w:abstractNum>
  <w:abstractNum w:abstractNumId="8" w15:restartNumberingAfterBreak="0">
    <w:nsid w:val="06B20190"/>
    <w:multiLevelType w:val="hybridMultilevel"/>
    <w:tmpl w:val="93383914"/>
    <w:lvl w:ilvl="0" w:tplc="0D40C112">
      <w:start w:val="1"/>
      <w:numFmt w:val="bullet"/>
      <w:pStyle w:val="TableBullets"/>
      <w:lvlText w:val="›"/>
      <w:lvlJc w:val="left"/>
      <w:pPr>
        <w:ind w:left="360" w:hanging="360"/>
      </w:pPr>
      <w:rPr>
        <w:rFonts w:ascii="Gill Sans MT" w:hAnsi="Gill Sans MT" w:hint="default"/>
        <w:color w:val="005D62"/>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53120"/>
    <w:multiLevelType w:val="hybridMultilevel"/>
    <w:tmpl w:val="44C22970"/>
    <w:lvl w:ilvl="0" w:tplc="028AC50C">
      <w:start w:val="1"/>
      <w:numFmt w:val="bullet"/>
      <w:pStyle w:val="ListBullet"/>
      <w:lvlText w:val="›"/>
      <w:lvlJc w:val="left"/>
      <w:pPr>
        <w:ind w:left="2250" w:hanging="360"/>
      </w:pPr>
      <w:rPr>
        <w:rFonts w:ascii="Gill Sans MT" w:hAnsi="Gill Sans MT" w:hint="default"/>
        <w:color w:val="175E62"/>
        <w:sz w:val="24"/>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0" w15:restartNumberingAfterBreak="0">
    <w:nsid w:val="2FE94876"/>
    <w:multiLevelType w:val="multilevel"/>
    <w:tmpl w:val="8294FEA8"/>
    <w:lvl w:ilvl="0">
      <w:start w:val="1"/>
      <w:numFmt w:val="decimal"/>
      <w:pStyle w:val="ListBulletNumbered"/>
      <w:lvlText w:val="%1."/>
      <w:lvlJc w:val="left"/>
      <w:pPr>
        <w:tabs>
          <w:tab w:val="num" w:pos="2160"/>
        </w:tabs>
        <w:ind w:left="288" w:hanging="288"/>
      </w:pPr>
      <w:rPr>
        <w:rFonts w:hint="default"/>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3D3F73"/>
    <w:multiLevelType w:val="hybridMultilevel"/>
    <w:tmpl w:val="CC92758A"/>
    <w:lvl w:ilvl="0" w:tplc="C1B00D18">
      <w:start w:val="1"/>
      <w:numFmt w:val="decimal"/>
      <w:lvlText w:val="%1."/>
      <w:lvlJc w:val="left"/>
      <w:pPr>
        <w:ind w:left="720" w:hanging="360"/>
      </w:pPr>
      <w:rPr>
        <w:rFonts w:asciiTheme="minorHAnsi" w:eastAsiaTheme="minorHAnsi" w:hAnsiTheme="minorHAnsi" w:cstheme="minorBidi"/>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77C60"/>
    <w:multiLevelType w:val="hybridMultilevel"/>
    <w:tmpl w:val="2C66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B59AA"/>
    <w:multiLevelType w:val="hybridMultilevel"/>
    <w:tmpl w:val="2B40B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F562B"/>
    <w:multiLevelType w:val="hybridMultilevel"/>
    <w:tmpl w:val="0374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27513"/>
    <w:multiLevelType w:val="hybridMultilevel"/>
    <w:tmpl w:val="69FECC0E"/>
    <w:lvl w:ilvl="0" w:tplc="CC682712">
      <w:start w:val="1"/>
      <w:numFmt w:val="bullet"/>
      <w:lvlText w:val="›"/>
      <w:lvlJc w:val="left"/>
      <w:pPr>
        <w:ind w:left="360" w:hanging="360"/>
      </w:pPr>
      <w:rPr>
        <w:rFonts w:ascii="Gill Sans MT" w:hAnsi="Gill Sans MT" w:hint="default"/>
        <w:color w:val="808080" w:themeColor="background1" w:themeShade="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C78CD"/>
    <w:multiLevelType w:val="hybridMultilevel"/>
    <w:tmpl w:val="8376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04569"/>
    <w:multiLevelType w:val="hybridMultilevel"/>
    <w:tmpl w:val="D1A2E196"/>
    <w:lvl w:ilvl="0" w:tplc="E4CC06D8">
      <w:start w:val="1"/>
      <w:numFmt w:val="bullet"/>
      <w:pStyle w:val="ListBullet2"/>
      <w:lvlText w:val=""/>
      <w:lvlJc w:val="left"/>
      <w:pPr>
        <w:ind w:left="2520" w:hanging="360"/>
      </w:pPr>
      <w:rPr>
        <w:rFonts w:ascii="Symbol" w:hAnsi="Symbol" w:hint="default"/>
        <w:color w:val="208388"/>
        <w:sz w:val="20"/>
        <w:szCs w:val="22"/>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16cid:durableId="920676205">
    <w:abstractNumId w:val="8"/>
  </w:num>
  <w:num w:numId="2" w16cid:durableId="119418258">
    <w:abstractNumId w:val="9"/>
  </w:num>
  <w:num w:numId="3" w16cid:durableId="204560337">
    <w:abstractNumId w:val="10"/>
  </w:num>
  <w:num w:numId="4" w16cid:durableId="619651783">
    <w:abstractNumId w:val="17"/>
  </w:num>
  <w:num w:numId="5" w16cid:durableId="137721570">
    <w:abstractNumId w:val="6"/>
  </w:num>
  <w:num w:numId="6" w16cid:durableId="1189753292">
    <w:abstractNumId w:val="5"/>
  </w:num>
  <w:num w:numId="7" w16cid:durableId="660350603">
    <w:abstractNumId w:val="4"/>
  </w:num>
  <w:num w:numId="8" w16cid:durableId="661083983">
    <w:abstractNumId w:val="7"/>
  </w:num>
  <w:num w:numId="9" w16cid:durableId="1544250754">
    <w:abstractNumId w:val="3"/>
  </w:num>
  <w:num w:numId="10" w16cid:durableId="1084645092">
    <w:abstractNumId w:val="2"/>
  </w:num>
  <w:num w:numId="11" w16cid:durableId="1679237755">
    <w:abstractNumId w:val="1"/>
  </w:num>
  <w:num w:numId="12" w16cid:durableId="662969810">
    <w:abstractNumId w:val="0"/>
  </w:num>
  <w:num w:numId="13" w16cid:durableId="1912083590">
    <w:abstractNumId w:val="15"/>
  </w:num>
  <w:num w:numId="14" w16cid:durableId="525756701">
    <w:abstractNumId w:val="16"/>
  </w:num>
  <w:num w:numId="15" w16cid:durableId="1653632907">
    <w:abstractNumId w:val="14"/>
  </w:num>
  <w:num w:numId="16" w16cid:durableId="1866677629">
    <w:abstractNumId w:val="12"/>
  </w:num>
  <w:num w:numId="17" w16cid:durableId="2023238985">
    <w:abstractNumId w:val="13"/>
  </w:num>
  <w:num w:numId="18" w16cid:durableId="1743332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24"/>
    <w:rsid w:val="000A1E67"/>
    <w:rsid w:val="000B78A8"/>
    <w:rsid w:val="000F6A65"/>
    <w:rsid w:val="0013778C"/>
    <w:rsid w:val="0014256D"/>
    <w:rsid w:val="00144B1A"/>
    <w:rsid w:val="0015589A"/>
    <w:rsid w:val="001666CF"/>
    <w:rsid w:val="00187B3F"/>
    <w:rsid w:val="001927D6"/>
    <w:rsid w:val="001B14F8"/>
    <w:rsid w:val="001D105A"/>
    <w:rsid w:val="001D4414"/>
    <w:rsid w:val="00244E0E"/>
    <w:rsid w:val="00250260"/>
    <w:rsid w:val="00254EC9"/>
    <w:rsid w:val="00261B1F"/>
    <w:rsid w:val="00281353"/>
    <w:rsid w:val="002877C1"/>
    <w:rsid w:val="002A0C12"/>
    <w:rsid w:val="002A6057"/>
    <w:rsid w:val="002B6C8F"/>
    <w:rsid w:val="002B7137"/>
    <w:rsid w:val="002C31BC"/>
    <w:rsid w:val="002C5893"/>
    <w:rsid w:val="002E05C0"/>
    <w:rsid w:val="002E66DD"/>
    <w:rsid w:val="002F77C0"/>
    <w:rsid w:val="00313B7E"/>
    <w:rsid w:val="003214BF"/>
    <w:rsid w:val="0032369F"/>
    <w:rsid w:val="00330892"/>
    <w:rsid w:val="00351A8E"/>
    <w:rsid w:val="003564A3"/>
    <w:rsid w:val="00393626"/>
    <w:rsid w:val="003A0B92"/>
    <w:rsid w:val="003A301D"/>
    <w:rsid w:val="003B5D29"/>
    <w:rsid w:val="003C7826"/>
    <w:rsid w:val="003F57D3"/>
    <w:rsid w:val="004015DC"/>
    <w:rsid w:val="00431D01"/>
    <w:rsid w:val="004515DC"/>
    <w:rsid w:val="004911AB"/>
    <w:rsid w:val="00495110"/>
    <w:rsid w:val="00496FC1"/>
    <w:rsid w:val="004D65AC"/>
    <w:rsid w:val="00507DB9"/>
    <w:rsid w:val="005320B1"/>
    <w:rsid w:val="00556E3B"/>
    <w:rsid w:val="00567AFA"/>
    <w:rsid w:val="00576C03"/>
    <w:rsid w:val="00580CE6"/>
    <w:rsid w:val="005A0666"/>
    <w:rsid w:val="005F22BC"/>
    <w:rsid w:val="00620816"/>
    <w:rsid w:val="006267B7"/>
    <w:rsid w:val="00641253"/>
    <w:rsid w:val="00655FF2"/>
    <w:rsid w:val="00687E7F"/>
    <w:rsid w:val="00695A3A"/>
    <w:rsid w:val="006A6F77"/>
    <w:rsid w:val="006B72BD"/>
    <w:rsid w:val="006E6866"/>
    <w:rsid w:val="006F34B6"/>
    <w:rsid w:val="006F5F1B"/>
    <w:rsid w:val="00707E0A"/>
    <w:rsid w:val="00710DC4"/>
    <w:rsid w:val="0071393D"/>
    <w:rsid w:val="0077355D"/>
    <w:rsid w:val="00780611"/>
    <w:rsid w:val="008049C8"/>
    <w:rsid w:val="00807900"/>
    <w:rsid w:val="0081661D"/>
    <w:rsid w:val="008271D6"/>
    <w:rsid w:val="008414F3"/>
    <w:rsid w:val="0086202B"/>
    <w:rsid w:val="00866090"/>
    <w:rsid w:val="00875FE7"/>
    <w:rsid w:val="00886920"/>
    <w:rsid w:val="00897EA1"/>
    <w:rsid w:val="008A5DCC"/>
    <w:rsid w:val="008C512D"/>
    <w:rsid w:val="008C6004"/>
    <w:rsid w:val="008D09EF"/>
    <w:rsid w:val="008E1C59"/>
    <w:rsid w:val="008E768C"/>
    <w:rsid w:val="008F3209"/>
    <w:rsid w:val="008F6FC8"/>
    <w:rsid w:val="008F7AA4"/>
    <w:rsid w:val="00905F1E"/>
    <w:rsid w:val="009203C8"/>
    <w:rsid w:val="00940411"/>
    <w:rsid w:val="00962156"/>
    <w:rsid w:val="009670FA"/>
    <w:rsid w:val="009C02B0"/>
    <w:rsid w:val="009C48CA"/>
    <w:rsid w:val="009F7D59"/>
    <w:rsid w:val="00A126CC"/>
    <w:rsid w:val="00A16EC3"/>
    <w:rsid w:val="00A24A08"/>
    <w:rsid w:val="00A409A9"/>
    <w:rsid w:val="00A7179C"/>
    <w:rsid w:val="00A878EF"/>
    <w:rsid w:val="00AC4E1B"/>
    <w:rsid w:val="00AC5BAF"/>
    <w:rsid w:val="00AD547D"/>
    <w:rsid w:val="00AE1591"/>
    <w:rsid w:val="00AE3773"/>
    <w:rsid w:val="00B527F9"/>
    <w:rsid w:val="00B61C64"/>
    <w:rsid w:val="00B66350"/>
    <w:rsid w:val="00B7114A"/>
    <w:rsid w:val="00B90300"/>
    <w:rsid w:val="00BA3E09"/>
    <w:rsid w:val="00BE54A4"/>
    <w:rsid w:val="00BF0BF0"/>
    <w:rsid w:val="00C0778D"/>
    <w:rsid w:val="00C07B8D"/>
    <w:rsid w:val="00C22053"/>
    <w:rsid w:val="00C415C7"/>
    <w:rsid w:val="00C45831"/>
    <w:rsid w:val="00C56AB1"/>
    <w:rsid w:val="00C85E24"/>
    <w:rsid w:val="00CC2E50"/>
    <w:rsid w:val="00CD7CEA"/>
    <w:rsid w:val="00CF384A"/>
    <w:rsid w:val="00D5636E"/>
    <w:rsid w:val="00D64378"/>
    <w:rsid w:val="00D754FF"/>
    <w:rsid w:val="00D962DB"/>
    <w:rsid w:val="00DA2397"/>
    <w:rsid w:val="00DA2CC8"/>
    <w:rsid w:val="00DA5E8B"/>
    <w:rsid w:val="00DC0595"/>
    <w:rsid w:val="00DC2DC2"/>
    <w:rsid w:val="00DD5BA0"/>
    <w:rsid w:val="00DE1190"/>
    <w:rsid w:val="00E07D0A"/>
    <w:rsid w:val="00E274D8"/>
    <w:rsid w:val="00E6211D"/>
    <w:rsid w:val="00E628B7"/>
    <w:rsid w:val="00E635D7"/>
    <w:rsid w:val="00E84E7B"/>
    <w:rsid w:val="00E87690"/>
    <w:rsid w:val="00EB1252"/>
    <w:rsid w:val="00EB1A77"/>
    <w:rsid w:val="00ED283B"/>
    <w:rsid w:val="00ED2FE3"/>
    <w:rsid w:val="00EE69CA"/>
    <w:rsid w:val="00F20922"/>
    <w:rsid w:val="00F61AB4"/>
    <w:rsid w:val="00F85E6B"/>
    <w:rsid w:val="00F9673D"/>
    <w:rsid w:val="00FA0CA6"/>
    <w:rsid w:val="00FC304A"/>
    <w:rsid w:val="00FD3F5B"/>
    <w:rsid w:val="00FE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0606D"/>
  <w15:chartTrackingRefBased/>
  <w15:docId w15:val="{88743A29-34CD-41C0-82C7-A3FE368F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qFormat="1"/>
    <w:lsdException w:name="List Number" w:semiHidden="1"/>
    <w:lsdException w:name="List 2" w:semiHidden="1"/>
    <w:lsdException w:name="List 3" w:semiHidden="1"/>
    <w:lsdException w:name="List 4" w:semiHidden="1"/>
    <w:lsdException w:name="List 5" w:semiHidden="1"/>
    <w:lsdException w:name="List Bullet 2" w:semiHidden="1" w:uiPriority="0"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330892"/>
    <w:pPr>
      <w:spacing w:after="0" w:line="240" w:lineRule="auto"/>
    </w:pPr>
    <w:rPr>
      <w:rFonts w:ascii="Segoe UI" w:hAnsi="Segoe UI"/>
      <w:color w:val="808080"/>
      <w:sz w:val="18"/>
      <w:szCs w:val="20"/>
    </w:rPr>
  </w:style>
  <w:style w:type="paragraph" w:styleId="Heading1">
    <w:name w:val="heading 1"/>
    <w:next w:val="BodyText"/>
    <w:link w:val="Heading1Char"/>
    <w:qFormat/>
    <w:rsid w:val="008D09EF"/>
    <w:pPr>
      <w:keepNext/>
      <w:keepLines/>
      <w:widowControl w:val="0"/>
      <w:spacing w:before="360" w:after="140" w:line="280" w:lineRule="exact"/>
      <w:outlineLvl w:val="0"/>
    </w:pPr>
    <w:rPr>
      <w:rFonts w:ascii="Segoe UI Semibold" w:hAnsi="Segoe UI Semibold" w:cs="Segoe UI Light"/>
      <w:color w:val="005D62"/>
      <w:sz w:val="24"/>
      <w:szCs w:val="24"/>
    </w:rPr>
  </w:style>
  <w:style w:type="paragraph" w:styleId="Heading2">
    <w:name w:val="heading 2"/>
    <w:next w:val="BodyText"/>
    <w:link w:val="Heading2Char"/>
    <w:qFormat/>
    <w:rsid w:val="00E6211D"/>
    <w:pPr>
      <w:keepNext/>
      <w:keepLines/>
      <w:widowControl w:val="0"/>
      <w:spacing w:before="280" w:after="140" w:line="280" w:lineRule="exact"/>
      <w:outlineLvl w:val="1"/>
    </w:pPr>
    <w:rPr>
      <w:rFonts w:ascii="Segoe UI Semibold" w:hAnsi="Segoe UI Semibold" w:cs="Segoe UI Light"/>
      <w:color w:val="5E7E3A"/>
      <w:sz w:val="20"/>
      <w:szCs w:val="20"/>
    </w:rPr>
  </w:style>
  <w:style w:type="paragraph" w:styleId="Heading3">
    <w:name w:val="heading 3"/>
    <w:next w:val="BodyText"/>
    <w:link w:val="Heading3Char"/>
    <w:qFormat/>
    <w:rsid w:val="008F7AA4"/>
    <w:pPr>
      <w:keepNext/>
      <w:keepLines/>
      <w:widowControl w:val="0"/>
      <w:spacing w:before="280" w:after="140" w:line="280" w:lineRule="exact"/>
      <w:outlineLvl w:val="2"/>
    </w:pPr>
    <w:rPr>
      <w:rFonts w:ascii="Segoe UI Semibold" w:eastAsiaTheme="majorEastAsia" w:hAnsi="Segoe UI Semibold" w:cs="Segoe UI Semibold"/>
      <w:i/>
      <w:color w:val="0070CD"/>
      <w:sz w:val="20"/>
      <w:szCs w:val="20"/>
    </w:rPr>
  </w:style>
  <w:style w:type="paragraph" w:styleId="Heading4">
    <w:name w:val="heading 4"/>
    <w:next w:val="BodyText"/>
    <w:link w:val="Heading4Char"/>
    <w:qFormat/>
    <w:rsid w:val="008F7AA4"/>
    <w:pPr>
      <w:keepNext/>
      <w:keepLines/>
      <w:widowControl w:val="0"/>
      <w:spacing w:before="280" w:after="140" w:line="280" w:lineRule="exact"/>
      <w:outlineLvl w:val="3"/>
    </w:pPr>
    <w:rPr>
      <w:rFonts w:ascii="Segoe UI" w:eastAsiaTheme="majorEastAsia" w:hAnsi="Segoe UI" w:cs="Segoe UI"/>
      <w:iCs/>
      <w:color w:val="03044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D962DB"/>
    <w:pPr>
      <w:tabs>
        <w:tab w:val="center" w:pos="4680"/>
        <w:tab w:val="right" w:pos="9360"/>
      </w:tabs>
      <w:spacing w:after="0" w:line="240" w:lineRule="auto"/>
    </w:pPr>
    <w:rPr>
      <w:rFonts w:ascii="Segoe UI" w:hAnsi="Segoe UI" w:cs="Segoe UI"/>
      <w:color w:val="808080" w:themeColor="background1" w:themeShade="80"/>
      <w:sz w:val="20"/>
      <w:szCs w:val="20"/>
    </w:rPr>
  </w:style>
  <w:style w:type="character" w:customStyle="1" w:styleId="HeaderChar">
    <w:name w:val="Header Char"/>
    <w:basedOn w:val="DefaultParagraphFont"/>
    <w:link w:val="Header"/>
    <w:uiPriority w:val="99"/>
    <w:semiHidden/>
    <w:rsid w:val="00330892"/>
    <w:rPr>
      <w:rFonts w:ascii="Segoe UI" w:hAnsi="Segoe UI" w:cs="Segoe UI"/>
      <w:color w:val="808080" w:themeColor="background1" w:themeShade="80"/>
      <w:sz w:val="20"/>
      <w:szCs w:val="20"/>
    </w:rPr>
  </w:style>
  <w:style w:type="paragraph" w:customStyle="1" w:styleId="To">
    <w:name w:val="To"/>
    <w:uiPriority w:val="1"/>
    <w:rsid w:val="00D962DB"/>
    <w:pPr>
      <w:framePr w:hSpace="180" w:wrap="around" w:vAnchor="text" w:hAnchor="text" w:y="1"/>
      <w:spacing w:after="0" w:line="240" w:lineRule="auto"/>
      <w:suppressOverlap/>
    </w:pPr>
    <w:rPr>
      <w:rFonts w:ascii="Segoe UI" w:hAnsi="Segoe UI" w:cs="Segoe UI"/>
      <w:color w:val="808080" w:themeColor="background1" w:themeShade="80"/>
      <w:sz w:val="18"/>
      <w:szCs w:val="20"/>
    </w:rPr>
  </w:style>
  <w:style w:type="paragraph" w:customStyle="1" w:styleId="ProjectNumber">
    <w:name w:val="Project Number"/>
    <w:uiPriority w:val="1"/>
    <w:rsid w:val="00D962DB"/>
    <w:pPr>
      <w:framePr w:hSpace="180" w:wrap="around" w:vAnchor="text" w:hAnchor="text" w:y="1"/>
      <w:spacing w:after="0" w:line="240" w:lineRule="auto"/>
      <w:suppressOverlap/>
    </w:pPr>
    <w:rPr>
      <w:rFonts w:ascii="Segoe UI" w:hAnsi="Segoe UI" w:cs="Segoe UI"/>
      <w:color w:val="808080" w:themeColor="background1" w:themeShade="80"/>
      <w:sz w:val="18"/>
      <w:szCs w:val="20"/>
    </w:rPr>
  </w:style>
  <w:style w:type="paragraph" w:styleId="Date">
    <w:name w:val="Date"/>
    <w:basedOn w:val="Header"/>
    <w:next w:val="Normal"/>
    <w:link w:val="DateChar"/>
    <w:uiPriority w:val="1"/>
    <w:rsid w:val="00D962DB"/>
    <w:pPr>
      <w:framePr w:hSpace="180" w:wrap="around" w:vAnchor="text" w:hAnchor="text" w:y="1"/>
      <w:suppressOverlap/>
    </w:pPr>
    <w:rPr>
      <w:sz w:val="18"/>
    </w:rPr>
  </w:style>
  <w:style w:type="character" w:customStyle="1" w:styleId="DateChar">
    <w:name w:val="Date Char"/>
    <w:basedOn w:val="DefaultParagraphFont"/>
    <w:link w:val="Date"/>
    <w:uiPriority w:val="1"/>
    <w:rsid w:val="00330892"/>
    <w:rPr>
      <w:rFonts w:ascii="Segoe UI" w:hAnsi="Segoe UI" w:cs="Segoe UI"/>
      <w:color w:val="808080" w:themeColor="background1" w:themeShade="80"/>
      <w:sz w:val="18"/>
      <w:szCs w:val="20"/>
    </w:rPr>
  </w:style>
  <w:style w:type="paragraph" w:styleId="Footer">
    <w:name w:val="footer"/>
    <w:basedOn w:val="Normal"/>
    <w:link w:val="FooterChar"/>
    <w:uiPriority w:val="99"/>
    <w:rsid w:val="00D962DB"/>
    <w:pPr>
      <w:tabs>
        <w:tab w:val="center" w:pos="4680"/>
        <w:tab w:val="right" w:pos="9360"/>
      </w:tabs>
    </w:pPr>
  </w:style>
  <w:style w:type="character" w:customStyle="1" w:styleId="FooterChar">
    <w:name w:val="Footer Char"/>
    <w:basedOn w:val="DefaultParagraphFont"/>
    <w:link w:val="Footer"/>
    <w:uiPriority w:val="99"/>
    <w:rsid w:val="00330892"/>
    <w:rPr>
      <w:rFonts w:ascii="Segoe UI" w:hAnsi="Segoe UI"/>
      <w:color w:val="808080"/>
      <w:sz w:val="18"/>
      <w:szCs w:val="20"/>
    </w:rPr>
  </w:style>
  <w:style w:type="character" w:customStyle="1" w:styleId="Heading1Char">
    <w:name w:val="Heading 1 Char"/>
    <w:basedOn w:val="DefaultParagraphFont"/>
    <w:link w:val="Heading1"/>
    <w:rsid w:val="008D09EF"/>
    <w:rPr>
      <w:rFonts w:ascii="Segoe UI Semibold" w:hAnsi="Segoe UI Semibold" w:cs="Segoe UI Light"/>
      <w:color w:val="005D62"/>
      <w:sz w:val="24"/>
      <w:szCs w:val="24"/>
    </w:rPr>
  </w:style>
  <w:style w:type="character" w:customStyle="1" w:styleId="Heading2Char">
    <w:name w:val="Heading 2 Char"/>
    <w:basedOn w:val="DefaultParagraphFont"/>
    <w:link w:val="Heading2"/>
    <w:rsid w:val="00E6211D"/>
    <w:rPr>
      <w:rFonts w:ascii="Segoe UI Semibold" w:hAnsi="Segoe UI Semibold" w:cs="Segoe UI Light"/>
      <w:color w:val="5E7E3A"/>
      <w:sz w:val="20"/>
      <w:szCs w:val="20"/>
    </w:rPr>
  </w:style>
  <w:style w:type="character" w:customStyle="1" w:styleId="Heading3Char">
    <w:name w:val="Heading 3 Char"/>
    <w:basedOn w:val="DefaultParagraphFont"/>
    <w:link w:val="Heading3"/>
    <w:rsid w:val="008F7AA4"/>
    <w:rPr>
      <w:rFonts w:ascii="Segoe UI Semibold" w:eastAsiaTheme="majorEastAsia" w:hAnsi="Segoe UI Semibold" w:cs="Segoe UI Semibold"/>
      <w:i/>
      <w:color w:val="0070CD"/>
      <w:sz w:val="20"/>
      <w:szCs w:val="20"/>
    </w:rPr>
  </w:style>
  <w:style w:type="character" w:customStyle="1" w:styleId="Heading4Char">
    <w:name w:val="Heading 4 Char"/>
    <w:basedOn w:val="DefaultParagraphFont"/>
    <w:link w:val="Heading4"/>
    <w:rsid w:val="008F7AA4"/>
    <w:rPr>
      <w:rFonts w:ascii="Segoe UI" w:eastAsiaTheme="majorEastAsia" w:hAnsi="Segoe UI" w:cs="Segoe UI"/>
      <w:iCs/>
      <w:color w:val="03044F"/>
      <w:sz w:val="20"/>
      <w:szCs w:val="20"/>
      <w:u w:val="single"/>
    </w:rPr>
  </w:style>
  <w:style w:type="paragraph" w:styleId="BodyText">
    <w:name w:val="Body Text"/>
    <w:basedOn w:val="Normal"/>
    <w:link w:val="BodyTextChar"/>
    <w:qFormat/>
    <w:rsid w:val="00A126CC"/>
    <w:pPr>
      <w:spacing w:before="140" w:after="140" w:line="280" w:lineRule="exact"/>
    </w:pPr>
    <w:rPr>
      <w:rFonts w:cs="Segoe UI"/>
      <w:color w:val="auto"/>
      <w:sz w:val="20"/>
      <w:szCs w:val="18"/>
    </w:rPr>
  </w:style>
  <w:style w:type="character" w:customStyle="1" w:styleId="BodyTextChar">
    <w:name w:val="Body Text Char"/>
    <w:basedOn w:val="DefaultParagraphFont"/>
    <w:link w:val="BodyText"/>
    <w:rsid w:val="00A126CC"/>
    <w:rPr>
      <w:rFonts w:ascii="Segoe UI" w:hAnsi="Segoe UI" w:cs="Segoe UI"/>
      <w:sz w:val="20"/>
      <w:szCs w:val="18"/>
    </w:rPr>
  </w:style>
  <w:style w:type="paragraph" w:customStyle="1" w:styleId="TableTitle">
    <w:name w:val="Table_Title"/>
    <w:next w:val="BodyText"/>
    <w:link w:val="TableTitleChar"/>
    <w:rsid w:val="008F7AA4"/>
    <w:pPr>
      <w:keepNext/>
      <w:keepLines/>
      <w:widowControl w:val="0"/>
      <w:spacing w:before="140" w:after="140" w:line="280" w:lineRule="exact"/>
      <w:ind w:left="1152" w:hanging="1152"/>
    </w:pPr>
    <w:rPr>
      <w:rFonts w:ascii="Segoe UI" w:hAnsi="Segoe UI" w:cs="Segoe UI Semibold"/>
      <w:b/>
      <w:color w:val="005D62"/>
      <w:sz w:val="20"/>
      <w:szCs w:val="20"/>
    </w:rPr>
  </w:style>
  <w:style w:type="paragraph" w:customStyle="1" w:styleId="TableText">
    <w:name w:val="Table_Text"/>
    <w:rsid w:val="00ED2FE3"/>
    <w:pPr>
      <w:spacing w:before="60" w:after="0" w:line="240" w:lineRule="exact"/>
    </w:pPr>
    <w:rPr>
      <w:rFonts w:ascii="Segoe UI" w:hAnsi="Segoe UI" w:cs="Segoe UI"/>
      <w:sz w:val="20"/>
      <w:szCs w:val="20"/>
    </w:rPr>
  </w:style>
  <w:style w:type="paragraph" w:customStyle="1" w:styleId="TableReference">
    <w:name w:val="Table_Reference"/>
    <w:rsid w:val="008F7AA4"/>
    <w:pPr>
      <w:spacing w:after="0" w:line="240" w:lineRule="auto"/>
      <w:ind w:left="634" w:hanging="634"/>
    </w:pPr>
    <w:rPr>
      <w:rFonts w:ascii="Segoe UI" w:eastAsia="Times New Roman" w:hAnsi="Segoe UI" w:cs="Segoe UI"/>
      <w:sz w:val="16"/>
      <w:szCs w:val="16"/>
    </w:rPr>
  </w:style>
  <w:style w:type="paragraph" w:customStyle="1" w:styleId="TableColumnHeading">
    <w:name w:val="Table_Column Heading"/>
    <w:rsid w:val="00ED2FE3"/>
    <w:pPr>
      <w:spacing w:before="60" w:after="0" w:line="240" w:lineRule="exact"/>
    </w:pPr>
    <w:rPr>
      <w:rFonts w:ascii="Segoe UI Semibold" w:hAnsi="Segoe UI Semibold" w:cs="Segoe UI"/>
      <w:sz w:val="20"/>
      <w:szCs w:val="20"/>
    </w:rPr>
  </w:style>
  <w:style w:type="paragraph" w:customStyle="1" w:styleId="TableBullets">
    <w:name w:val="Table_Bullets"/>
    <w:basedOn w:val="TableText"/>
    <w:rsid w:val="003A0B92"/>
    <w:pPr>
      <w:numPr>
        <w:numId w:val="1"/>
      </w:numPr>
      <w:ind w:left="187" w:hanging="187"/>
    </w:pPr>
  </w:style>
  <w:style w:type="character" w:customStyle="1" w:styleId="TableTitleChar">
    <w:name w:val="Table_Title Char"/>
    <w:basedOn w:val="DefaultParagraphFont"/>
    <w:link w:val="TableTitle"/>
    <w:rsid w:val="008F7AA4"/>
    <w:rPr>
      <w:rFonts w:ascii="Segoe UI" w:hAnsi="Segoe UI" w:cs="Segoe UI Semibold"/>
      <w:b/>
      <w:color w:val="005D62"/>
      <w:sz w:val="20"/>
      <w:szCs w:val="20"/>
    </w:rPr>
  </w:style>
  <w:style w:type="paragraph" w:styleId="ListBullet2">
    <w:name w:val="List Bullet 2"/>
    <w:basedOn w:val="Normal"/>
    <w:qFormat/>
    <w:rsid w:val="006E6866"/>
    <w:pPr>
      <w:numPr>
        <w:numId w:val="4"/>
      </w:numPr>
      <w:spacing w:before="70" w:after="70" w:line="280" w:lineRule="exact"/>
      <w:ind w:left="547" w:hanging="288"/>
    </w:pPr>
    <w:rPr>
      <w:rFonts w:cs="Segoe UI"/>
      <w:color w:val="auto"/>
      <w:sz w:val="20"/>
    </w:rPr>
  </w:style>
  <w:style w:type="paragraph" w:customStyle="1" w:styleId="ListBulletNumbered">
    <w:name w:val="List Bullet_Numbered"/>
    <w:qFormat/>
    <w:rsid w:val="008D09EF"/>
    <w:pPr>
      <w:numPr>
        <w:numId w:val="3"/>
      </w:numPr>
      <w:spacing w:before="70" w:after="70" w:line="280" w:lineRule="exact"/>
    </w:pPr>
    <w:rPr>
      <w:rFonts w:ascii="Segoe UI" w:hAnsi="Segoe UI" w:cs="Segoe UI"/>
      <w:sz w:val="20"/>
      <w:szCs w:val="20"/>
    </w:rPr>
  </w:style>
  <w:style w:type="paragraph" w:styleId="ListBullet">
    <w:name w:val="List Bullet"/>
    <w:basedOn w:val="Normal"/>
    <w:qFormat/>
    <w:rsid w:val="006E6866"/>
    <w:pPr>
      <w:numPr>
        <w:numId w:val="2"/>
      </w:numPr>
      <w:spacing w:before="70" w:after="70" w:line="280" w:lineRule="exact"/>
      <w:ind w:left="274" w:hanging="288"/>
    </w:pPr>
    <w:rPr>
      <w:rFonts w:cs="Segoe UI"/>
      <w:color w:val="auto"/>
      <w:sz w:val="20"/>
    </w:rPr>
  </w:style>
  <w:style w:type="table" w:styleId="TableGrid">
    <w:name w:val="Table Grid"/>
    <w:basedOn w:val="TableNormal"/>
    <w:uiPriority w:val="39"/>
    <w:rsid w:val="00ED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Caption">
    <w:name w:val="Photo Caption"/>
    <w:rsid w:val="00ED2FE3"/>
    <w:pPr>
      <w:keepNext/>
      <w:keepLines/>
      <w:widowControl w:val="0"/>
      <w:spacing w:before="140" w:after="3" w:line="240" w:lineRule="exact"/>
    </w:pPr>
    <w:rPr>
      <w:rFonts w:ascii="Segoe UI" w:hAnsi="Segoe UI" w:cs="Segoe UI"/>
      <w:i/>
      <w:sz w:val="18"/>
      <w:szCs w:val="18"/>
    </w:rPr>
  </w:style>
  <w:style w:type="paragraph" w:styleId="FootnoteText">
    <w:name w:val="footnote text"/>
    <w:basedOn w:val="Normal"/>
    <w:link w:val="FootnoteTextChar"/>
    <w:uiPriority w:val="1"/>
    <w:rsid w:val="00ED2FE3"/>
    <w:pPr>
      <w:ind w:left="288" w:hanging="288"/>
    </w:pPr>
    <w:rPr>
      <w:sz w:val="20"/>
    </w:rPr>
  </w:style>
  <w:style w:type="character" w:customStyle="1" w:styleId="FootnoteTextChar">
    <w:name w:val="Footnote Text Char"/>
    <w:basedOn w:val="DefaultParagraphFont"/>
    <w:link w:val="FootnoteText"/>
    <w:uiPriority w:val="1"/>
    <w:rsid w:val="00330892"/>
    <w:rPr>
      <w:rFonts w:ascii="Segoe UI" w:hAnsi="Segoe UI"/>
      <w:color w:val="808080"/>
      <w:sz w:val="20"/>
      <w:szCs w:val="20"/>
    </w:rPr>
  </w:style>
  <w:style w:type="character" w:styleId="FootnoteReference">
    <w:name w:val="footnote reference"/>
    <w:basedOn w:val="DefaultParagraphFont"/>
    <w:uiPriority w:val="1"/>
    <w:rsid w:val="00ED2FE3"/>
    <w:rPr>
      <w:vertAlign w:val="superscript"/>
    </w:rPr>
  </w:style>
  <w:style w:type="paragraph" w:customStyle="1" w:styleId="FigureTitle">
    <w:name w:val="Figure_Title"/>
    <w:next w:val="BodyText"/>
    <w:rsid w:val="00330892"/>
    <w:pPr>
      <w:tabs>
        <w:tab w:val="left" w:pos="8919"/>
      </w:tabs>
    </w:pPr>
    <w:rPr>
      <w:rFonts w:ascii="Segoe UI Semibold" w:hAnsi="Segoe UI Semibold" w:cs="Segoe UI Light"/>
      <w:color w:val="005D62"/>
      <w:sz w:val="24"/>
      <w:szCs w:val="24"/>
    </w:rPr>
  </w:style>
  <w:style w:type="paragraph" w:customStyle="1" w:styleId="TableSectionHeading">
    <w:name w:val="Table_Section Heading"/>
    <w:rsid w:val="00C415C7"/>
    <w:pPr>
      <w:spacing w:before="120" w:after="0" w:line="240" w:lineRule="atLeast"/>
    </w:pPr>
    <w:rPr>
      <w:rFonts w:ascii="Segoe UI Semibold" w:hAnsi="Segoe UI Semibold" w:cs="Segoe UI"/>
      <w:sz w:val="20"/>
      <w:szCs w:val="20"/>
    </w:rPr>
  </w:style>
  <w:style w:type="paragraph" w:styleId="ListParagraph">
    <w:name w:val="List Paragraph"/>
    <w:basedOn w:val="Normal"/>
    <w:uiPriority w:val="34"/>
    <w:qFormat/>
    <w:rsid w:val="009C02B0"/>
    <w:pPr>
      <w:spacing w:after="160" w:line="259" w:lineRule="auto"/>
      <w:ind w:left="720"/>
      <w:contextualSpacing/>
    </w:pPr>
    <w:rPr>
      <w:rFonts w:asciiTheme="minorHAnsi" w:hAnsiTheme="minorHAnsi"/>
      <w:color w:val="auto"/>
      <w:sz w:val="22"/>
      <w:szCs w:val="22"/>
    </w:rPr>
  </w:style>
  <w:style w:type="paragraph" w:styleId="Revision">
    <w:name w:val="Revision"/>
    <w:hidden/>
    <w:uiPriority w:val="99"/>
    <w:semiHidden/>
    <w:rsid w:val="00695A3A"/>
    <w:pPr>
      <w:spacing w:after="0" w:line="240" w:lineRule="auto"/>
    </w:pPr>
    <w:rPr>
      <w:rFonts w:ascii="Segoe UI" w:hAnsi="Segoe UI"/>
      <w:color w:val="808080"/>
      <w:sz w:val="18"/>
      <w:szCs w:val="20"/>
    </w:rPr>
  </w:style>
  <w:style w:type="character" w:styleId="CommentReference">
    <w:name w:val="annotation reference"/>
    <w:basedOn w:val="DefaultParagraphFont"/>
    <w:uiPriority w:val="99"/>
    <w:semiHidden/>
    <w:rsid w:val="00DC0595"/>
    <w:rPr>
      <w:sz w:val="16"/>
      <w:szCs w:val="16"/>
    </w:rPr>
  </w:style>
  <w:style w:type="paragraph" w:styleId="CommentText">
    <w:name w:val="annotation text"/>
    <w:basedOn w:val="Normal"/>
    <w:link w:val="CommentTextChar"/>
    <w:uiPriority w:val="99"/>
    <w:semiHidden/>
    <w:rsid w:val="00DC0595"/>
    <w:rPr>
      <w:sz w:val="20"/>
    </w:rPr>
  </w:style>
  <w:style w:type="character" w:customStyle="1" w:styleId="CommentTextChar">
    <w:name w:val="Comment Text Char"/>
    <w:basedOn w:val="DefaultParagraphFont"/>
    <w:link w:val="CommentText"/>
    <w:uiPriority w:val="99"/>
    <w:semiHidden/>
    <w:rsid w:val="00DC0595"/>
    <w:rPr>
      <w:rFonts w:ascii="Segoe UI" w:hAnsi="Segoe UI"/>
      <w:color w:val="808080"/>
      <w:sz w:val="20"/>
      <w:szCs w:val="20"/>
    </w:rPr>
  </w:style>
  <w:style w:type="paragraph" w:styleId="CommentSubject">
    <w:name w:val="annotation subject"/>
    <w:basedOn w:val="CommentText"/>
    <w:next w:val="CommentText"/>
    <w:link w:val="CommentSubjectChar"/>
    <w:uiPriority w:val="99"/>
    <w:semiHidden/>
    <w:rsid w:val="00DC0595"/>
    <w:rPr>
      <w:b/>
      <w:bCs/>
    </w:rPr>
  </w:style>
  <w:style w:type="character" w:customStyle="1" w:styleId="CommentSubjectChar">
    <w:name w:val="Comment Subject Char"/>
    <w:basedOn w:val="CommentTextChar"/>
    <w:link w:val="CommentSubject"/>
    <w:uiPriority w:val="99"/>
    <w:semiHidden/>
    <w:rsid w:val="00DC0595"/>
    <w:rPr>
      <w:rFonts w:ascii="Segoe UI" w:hAnsi="Segoe UI"/>
      <w:b/>
      <w:bCs/>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8f5d-b110-47d6-b700-9a23806550f2" xsi:nil="true"/>
    <lcf76f155ced4ddcb4097134ff3c332f xmlns="b57206a4-0985-4dbb-b6d5-820231115d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77D26C95AC534C95B5806D14427B70" ma:contentTypeVersion="15" ma:contentTypeDescription="Create a new document." ma:contentTypeScope="" ma:versionID="fc0bf35f237f7416a2cca1666d6ebf2f">
  <xsd:schema xmlns:xsd="http://www.w3.org/2001/XMLSchema" xmlns:xs="http://www.w3.org/2001/XMLSchema" xmlns:p="http://schemas.microsoft.com/office/2006/metadata/properties" xmlns:ns2="b57206a4-0985-4dbb-b6d5-820231115dd9" xmlns:ns3="b6728f5d-b110-47d6-b700-9a23806550f2" targetNamespace="http://schemas.microsoft.com/office/2006/metadata/properties" ma:root="true" ma:fieldsID="57efea5aad04cb22a28d96b673c02123" ns2:_="" ns3:_="">
    <xsd:import namespace="b57206a4-0985-4dbb-b6d5-820231115dd9"/>
    <xsd:import namespace="b6728f5d-b110-47d6-b700-9a2380655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206a4-0985-4dbb-b6d5-820231115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28f5d-b110-47d6-b700-9a23806550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45fd5c-7f16-48f0-a509-54fd0cf8b83f}" ma:internalName="TaxCatchAll" ma:showField="CatchAllData" ma:web="b6728f5d-b110-47d6-b700-9a23806550f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D4E65-47C0-4543-BACA-29419E1AF7C1}">
  <ds:schemaRefs>
    <ds:schemaRef ds:uri="http://schemas.microsoft.com/office/2006/metadata/properties"/>
    <ds:schemaRef ds:uri="http://schemas.microsoft.com/office/infopath/2007/PartnerControls"/>
    <ds:schemaRef ds:uri="b6728f5d-b110-47d6-b700-9a23806550f2"/>
    <ds:schemaRef ds:uri="b57206a4-0985-4dbb-b6d5-820231115dd9"/>
  </ds:schemaRefs>
</ds:datastoreItem>
</file>

<file path=customXml/itemProps2.xml><?xml version="1.0" encoding="utf-8"?>
<ds:datastoreItem xmlns:ds="http://schemas.openxmlformats.org/officeDocument/2006/customXml" ds:itemID="{BF5C03A5-7841-43AF-B92D-F985E505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206a4-0985-4dbb-b6d5-820231115dd9"/>
    <ds:schemaRef ds:uri="b6728f5d-b110-47d6-b700-9a238065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3DD68-7896-4C7F-96CB-486F25EC72F3}">
  <ds:schemaRefs>
    <ds:schemaRef ds:uri="http://schemas.openxmlformats.org/officeDocument/2006/bibliography"/>
  </ds:schemaRefs>
</ds:datastoreItem>
</file>

<file path=customXml/itemProps4.xml><?xml version="1.0" encoding="utf-8"?>
<ds:datastoreItem xmlns:ds="http://schemas.openxmlformats.org/officeDocument/2006/customXml" ds:itemID="{123A5105-F07F-4DF6-847C-4C39770C1F9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Plenge</dc:creator>
  <cp:keywords/>
  <dc:description/>
  <cp:lastModifiedBy>Roberts, Stephani A. (DOT)</cp:lastModifiedBy>
  <cp:revision>12</cp:revision>
  <dcterms:created xsi:type="dcterms:W3CDTF">2026-03-30T14:19:00Z</dcterms:created>
  <dcterms:modified xsi:type="dcterms:W3CDTF">2026-03-30T14:32:00Z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0x0101003377D26C95AC534C95B5806D14427B70</vt:lpwstr>
  </property>
</Properties>
</file>