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3" w:lineRule="exact" w:before="19"/>
        <w:ind w:left="140" w:right="0" w:firstLine="0"/>
        <w:jc w:val="left"/>
        <w:rPr>
          <w:rFonts w:ascii="Palatino Linotype"/>
          <w:b/>
          <w:sz w:val="18"/>
        </w:rPr>
      </w:pPr>
      <w:r>
        <w:rPr/>
        <w:drawing>
          <wp:anchor distT="0" distB="0" distL="0" distR="0" allowOverlap="1" layoutInCell="1" locked="0" behindDoc="0" simplePos="0" relativeHeight="15729152">
            <wp:simplePos x="0" y="0"/>
            <wp:positionH relativeFrom="page">
              <wp:posOffset>4946650</wp:posOffset>
            </wp:positionH>
            <wp:positionV relativeFrom="paragraph">
              <wp:posOffset>19408</wp:posOffset>
            </wp:positionV>
            <wp:extent cx="1793239" cy="688974"/>
            <wp:effectExtent l="0" t="0" r="0" b="0"/>
            <wp:wrapNone/>
            <wp:docPr id="1" name="image1.jpeg" descr="The Centers for Medicare and Medicaid Services Logo.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93239" cy="688974"/>
                    </a:xfrm>
                    <a:prstGeom prst="rect">
                      <a:avLst/>
                    </a:prstGeom>
                  </pic:spPr>
                </pic:pic>
              </a:graphicData>
            </a:graphic>
          </wp:anchor>
        </w:drawing>
      </w:r>
      <w:r>
        <w:rPr>
          <w:rFonts w:ascii="Palatino Linotype"/>
          <w:b/>
          <w:sz w:val="18"/>
        </w:rPr>
        <w:t>DEPARTMENT</w:t>
      </w:r>
      <w:r>
        <w:rPr>
          <w:rFonts w:ascii="Palatino Linotype"/>
          <w:b/>
          <w:spacing w:val="-2"/>
          <w:sz w:val="18"/>
        </w:rPr>
        <w:t> </w:t>
      </w:r>
      <w:r>
        <w:rPr>
          <w:rFonts w:ascii="Palatino Linotype"/>
          <w:b/>
          <w:sz w:val="18"/>
        </w:rPr>
        <w:t>OF</w:t>
      </w:r>
      <w:r>
        <w:rPr>
          <w:rFonts w:ascii="Palatino Linotype"/>
          <w:b/>
          <w:spacing w:val="-2"/>
          <w:sz w:val="18"/>
        </w:rPr>
        <w:t> </w:t>
      </w:r>
      <w:r>
        <w:rPr>
          <w:rFonts w:ascii="Palatino Linotype"/>
          <w:b/>
          <w:sz w:val="18"/>
        </w:rPr>
        <w:t>HEALTH</w:t>
      </w:r>
      <w:r>
        <w:rPr>
          <w:rFonts w:ascii="Palatino Linotype"/>
          <w:b/>
          <w:spacing w:val="-2"/>
          <w:sz w:val="18"/>
        </w:rPr>
        <w:t> </w:t>
      </w:r>
      <w:r>
        <w:rPr>
          <w:rFonts w:ascii="Palatino Linotype"/>
          <w:b/>
          <w:sz w:val="18"/>
        </w:rPr>
        <w:t>&amp;</w:t>
      </w:r>
      <w:r>
        <w:rPr>
          <w:rFonts w:ascii="Palatino Linotype"/>
          <w:b/>
          <w:spacing w:val="-2"/>
          <w:sz w:val="18"/>
        </w:rPr>
        <w:t> </w:t>
      </w:r>
      <w:r>
        <w:rPr>
          <w:rFonts w:ascii="Palatino Linotype"/>
          <w:b/>
          <w:sz w:val="18"/>
        </w:rPr>
        <w:t>HUMAN</w:t>
      </w:r>
      <w:r>
        <w:rPr>
          <w:rFonts w:ascii="Palatino Linotype"/>
          <w:b/>
          <w:spacing w:val="-2"/>
          <w:sz w:val="18"/>
        </w:rPr>
        <w:t> SERVICES</w:t>
      </w:r>
    </w:p>
    <w:p>
      <w:pPr>
        <w:spacing w:before="0"/>
        <w:ind w:left="140" w:right="5645" w:firstLine="0"/>
        <w:jc w:val="left"/>
        <w:rPr>
          <w:rFonts w:ascii="Palatino Linotype"/>
          <w:b/>
          <w:sz w:val="18"/>
        </w:rPr>
      </w:pPr>
      <w:r>
        <w:rPr>
          <w:rFonts w:ascii="Palatino Linotype"/>
          <w:b/>
          <w:sz w:val="18"/>
        </w:rPr>
        <w:t>Centers for Medicare &amp; Medicaid Services 7500</w:t>
      </w:r>
      <w:r>
        <w:rPr>
          <w:rFonts w:ascii="Palatino Linotype"/>
          <w:b/>
          <w:spacing w:val="-8"/>
          <w:sz w:val="18"/>
        </w:rPr>
        <w:t> </w:t>
      </w:r>
      <w:r>
        <w:rPr>
          <w:rFonts w:ascii="Palatino Linotype"/>
          <w:b/>
          <w:sz w:val="18"/>
        </w:rPr>
        <w:t>Security</w:t>
      </w:r>
      <w:r>
        <w:rPr>
          <w:rFonts w:ascii="Palatino Linotype"/>
          <w:b/>
          <w:spacing w:val="-10"/>
          <w:sz w:val="18"/>
        </w:rPr>
        <w:t> </w:t>
      </w:r>
      <w:r>
        <w:rPr>
          <w:rFonts w:ascii="Palatino Linotype"/>
          <w:b/>
          <w:sz w:val="18"/>
        </w:rPr>
        <w:t>Boulevard,</w:t>
      </w:r>
      <w:r>
        <w:rPr>
          <w:rFonts w:ascii="Palatino Linotype"/>
          <w:b/>
          <w:spacing w:val="-7"/>
          <w:sz w:val="18"/>
        </w:rPr>
        <w:t> </w:t>
      </w:r>
      <w:r>
        <w:rPr>
          <w:rFonts w:ascii="Palatino Linotype"/>
          <w:b/>
          <w:sz w:val="18"/>
        </w:rPr>
        <w:t>Mail</w:t>
      </w:r>
      <w:r>
        <w:rPr>
          <w:rFonts w:ascii="Palatino Linotype"/>
          <w:b/>
          <w:spacing w:val="-8"/>
          <w:sz w:val="18"/>
        </w:rPr>
        <w:t> </w:t>
      </w:r>
      <w:r>
        <w:rPr>
          <w:rFonts w:ascii="Palatino Linotype"/>
          <w:b/>
          <w:sz w:val="18"/>
        </w:rPr>
        <w:t>Stop</w:t>
      </w:r>
      <w:r>
        <w:rPr>
          <w:rFonts w:ascii="Palatino Linotype"/>
          <w:b/>
          <w:spacing w:val="-9"/>
          <w:sz w:val="18"/>
        </w:rPr>
        <w:t> </w:t>
      </w:r>
      <w:r>
        <w:rPr>
          <w:rFonts w:ascii="Palatino Linotype"/>
          <w:b/>
          <w:sz w:val="18"/>
        </w:rPr>
        <w:t>S2-26-12 Baltimore, Maryland 21244-1850</w:t>
      </w:r>
    </w:p>
    <w:p>
      <w:pPr>
        <w:pStyle w:val="BodyText"/>
        <w:spacing w:before="7"/>
        <w:rPr>
          <w:rFonts w:ascii="Palatino Linotype"/>
          <w:b/>
          <w:sz w:val="19"/>
        </w:rPr>
      </w:pPr>
      <w:r>
        <w:rPr/>
        <w:pict>
          <v:shape style="position:absolute;margin-left:70.949898pt;margin-top:14.409662pt;width:468pt;height:.1pt;mso-position-horizontal-relative:page;mso-position-vertical-relative:paragraph;z-index:-15728640;mso-wrap-distance-left:0;mso-wrap-distance-right:0" id="docshape1" coordorigin="1419,288" coordsize="9360,0" path="m1419,288l10779,288e" filled="false" stroked="true" strokeweight="1pt" strokecolor="#000000">
            <v:path arrowok="t"/>
            <v:stroke dashstyle="solid"/>
            <w10:wrap type="topAndBottom"/>
          </v:shape>
        </w:pict>
      </w:r>
    </w:p>
    <w:p>
      <w:pPr>
        <w:pStyle w:val="BodyText"/>
        <w:spacing w:line="820" w:lineRule="atLeast" w:before="129"/>
        <w:ind w:left="140" w:right="7073"/>
      </w:pPr>
      <w:r>
        <w:rPr/>
        <w:t>August 11, 2022 Amanda</w:t>
      </w:r>
      <w:r>
        <w:rPr>
          <w:spacing w:val="-15"/>
        </w:rPr>
        <w:t> </w:t>
      </w:r>
      <w:r>
        <w:rPr/>
        <w:t>Cassel</w:t>
      </w:r>
      <w:r>
        <w:rPr>
          <w:spacing w:val="-15"/>
        </w:rPr>
        <w:t> </w:t>
      </w:r>
      <w:r>
        <w:rPr/>
        <w:t>Kraft</w:t>
      </w:r>
    </w:p>
    <w:p>
      <w:pPr>
        <w:pStyle w:val="BodyText"/>
        <w:spacing w:before="1"/>
        <w:ind w:left="139" w:right="4695"/>
      </w:pPr>
      <w:r>
        <w:rPr/>
        <w:t>Acting Assistant Secretary, MassHealth Executive</w:t>
      </w:r>
      <w:r>
        <w:rPr>
          <w:spacing w:val="-6"/>
        </w:rPr>
        <w:t> </w:t>
      </w:r>
      <w:r>
        <w:rPr/>
        <w:t>Office</w:t>
      </w:r>
      <w:r>
        <w:rPr>
          <w:spacing w:val="-6"/>
        </w:rPr>
        <w:t> </w:t>
      </w:r>
      <w:r>
        <w:rPr/>
        <w:t>of</w:t>
      </w:r>
      <w:r>
        <w:rPr>
          <w:spacing w:val="-7"/>
        </w:rPr>
        <w:t> </w:t>
      </w:r>
      <w:r>
        <w:rPr/>
        <w:t>Health</w:t>
      </w:r>
      <w:r>
        <w:rPr>
          <w:spacing w:val="-6"/>
        </w:rPr>
        <w:t> </w:t>
      </w:r>
      <w:r>
        <w:rPr/>
        <w:t>and</w:t>
      </w:r>
      <w:r>
        <w:rPr>
          <w:spacing w:val="-6"/>
        </w:rPr>
        <w:t> </w:t>
      </w:r>
      <w:r>
        <w:rPr/>
        <w:t>Human</w:t>
      </w:r>
      <w:r>
        <w:rPr>
          <w:spacing w:val="-6"/>
        </w:rPr>
        <w:t> </w:t>
      </w:r>
      <w:r>
        <w:rPr/>
        <w:t>Services One Ashburton Place, 11th Floor Room 1109 Boston, MA 02108</w:t>
      </w:r>
    </w:p>
    <w:p>
      <w:pPr>
        <w:pStyle w:val="BodyText"/>
      </w:pPr>
    </w:p>
    <w:p>
      <w:pPr>
        <w:pStyle w:val="BodyText"/>
        <w:ind w:left="139"/>
      </w:pPr>
      <w:r>
        <w:rPr/>
        <w:t>Dear</w:t>
      </w:r>
      <w:r>
        <w:rPr>
          <w:spacing w:val="-3"/>
        </w:rPr>
        <w:t> </w:t>
      </w:r>
      <w:r>
        <w:rPr/>
        <w:t>Ms.</w:t>
      </w:r>
      <w:r>
        <w:rPr>
          <w:spacing w:val="-1"/>
        </w:rPr>
        <w:t> </w:t>
      </w:r>
      <w:r>
        <w:rPr/>
        <w:t>Cassel</w:t>
      </w:r>
      <w:r>
        <w:rPr>
          <w:spacing w:val="-1"/>
        </w:rPr>
        <w:t> </w:t>
      </w:r>
      <w:r>
        <w:rPr>
          <w:spacing w:val="-2"/>
        </w:rPr>
        <w:t>Kraft:</w:t>
      </w:r>
    </w:p>
    <w:p>
      <w:pPr>
        <w:pStyle w:val="BodyText"/>
        <w:spacing w:before="1"/>
        <w:rPr>
          <w:sz w:val="16"/>
        </w:rPr>
      </w:pPr>
    </w:p>
    <w:p>
      <w:pPr>
        <w:pStyle w:val="BodyText"/>
        <w:spacing w:before="90"/>
        <w:ind w:left="139" w:right="218"/>
      </w:pPr>
      <w:r>
        <w:rPr/>
        <w:t>The</w:t>
      </w:r>
      <w:r>
        <w:rPr>
          <w:spacing w:val="-3"/>
        </w:rPr>
        <w:t> </w:t>
      </w:r>
      <w:r>
        <w:rPr/>
        <w:t>Centers</w:t>
      </w:r>
      <w:r>
        <w:rPr>
          <w:spacing w:val="-5"/>
        </w:rPr>
        <w:t> </w:t>
      </w:r>
      <w:r>
        <w:rPr/>
        <w:t>for</w:t>
      </w:r>
      <w:r>
        <w:rPr>
          <w:spacing w:val="-3"/>
        </w:rPr>
        <w:t> </w:t>
      </w:r>
      <w:r>
        <w:rPr/>
        <w:t>Medicare</w:t>
      </w:r>
      <w:r>
        <w:rPr>
          <w:spacing w:val="-3"/>
        </w:rPr>
        <w:t> </w:t>
      </w:r>
      <w:r>
        <w:rPr/>
        <w:t>&amp;</w:t>
      </w:r>
      <w:r>
        <w:rPr>
          <w:spacing w:val="-3"/>
        </w:rPr>
        <w:t> </w:t>
      </w:r>
      <w:r>
        <w:rPr/>
        <w:t>Medicaid</w:t>
      </w:r>
      <w:r>
        <w:rPr>
          <w:spacing w:val="-3"/>
        </w:rPr>
        <w:t> </w:t>
      </w:r>
      <w:r>
        <w:rPr/>
        <w:t>Services</w:t>
      </w:r>
      <w:r>
        <w:rPr>
          <w:spacing w:val="-4"/>
        </w:rPr>
        <w:t> </w:t>
      </w:r>
      <w:r>
        <w:rPr/>
        <w:t>(CMS)</w:t>
      </w:r>
      <w:r>
        <w:rPr>
          <w:spacing w:val="-3"/>
        </w:rPr>
        <w:t> </w:t>
      </w:r>
      <w:r>
        <w:rPr/>
        <w:t>is</w:t>
      </w:r>
      <w:r>
        <w:rPr>
          <w:spacing w:val="-3"/>
        </w:rPr>
        <w:t> </w:t>
      </w:r>
      <w:r>
        <w:rPr/>
        <w:t>approving</w:t>
      </w:r>
      <w:r>
        <w:rPr>
          <w:spacing w:val="-3"/>
        </w:rPr>
        <w:t> </w:t>
      </w:r>
      <w:r>
        <w:rPr/>
        <w:t>Massachusetts’s</w:t>
      </w:r>
      <w:r>
        <w:rPr>
          <w:spacing w:val="-4"/>
        </w:rPr>
        <w:t> </w:t>
      </w:r>
      <w:r>
        <w:rPr/>
        <w:t>request</w:t>
      </w:r>
      <w:r>
        <w:rPr>
          <w:spacing w:val="-4"/>
        </w:rPr>
        <w:t> </w:t>
      </w:r>
      <w:r>
        <w:rPr/>
        <w:t>to amend its section 1115 demonstration project entitled, “MassHealth” (Project Number 11-W- 00030/1),</w:t>
      </w:r>
      <w:r>
        <w:rPr>
          <w:spacing w:val="-2"/>
        </w:rPr>
        <w:t> </w:t>
      </w:r>
      <w:r>
        <w:rPr/>
        <w:t>in</w:t>
      </w:r>
      <w:r>
        <w:rPr>
          <w:spacing w:val="-4"/>
        </w:rPr>
        <w:t> </w:t>
      </w:r>
      <w:r>
        <w:rPr/>
        <w:t>accordance</w:t>
      </w:r>
      <w:r>
        <w:rPr>
          <w:spacing w:val="-3"/>
        </w:rPr>
        <w:t> </w:t>
      </w:r>
      <w:r>
        <w:rPr/>
        <w:t>with</w:t>
      </w:r>
      <w:r>
        <w:rPr>
          <w:spacing w:val="-2"/>
        </w:rPr>
        <w:t> </w:t>
      </w:r>
      <w:r>
        <w:rPr/>
        <w:t>section</w:t>
      </w:r>
      <w:r>
        <w:rPr>
          <w:spacing w:val="-4"/>
        </w:rPr>
        <w:t> </w:t>
      </w:r>
      <w:r>
        <w:rPr/>
        <w:t>1115(a)</w:t>
      </w:r>
      <w:r>
        <w:rPr>
          <w:spacing w:val="-2"/>
        </w:rPr>
        <w:t> </w:t>
      </w:r>
      <w:r>
        <w:rPr/>
        <w:t>of</w:t>
      </w:r>
      <w:r>
        <w:rPr>
          <w:spacing w:val="-3"/>
        </w:rPr>
        <w:t> </w:t>
      </w:r>
      <w:r>
        <w:rPr/>
        <w:t>the</w:t>
      </w:r>
      <w:r>
        <w:rPr>
          <w:spacing w:val="-2"/>
        </w:rPr>
        <w:t> </w:t>
      </w:r>
      <w:r>
        <w:rPr/>
        <w:t>Social</w:t>
      </w:r>
      <w:r>
        <w:rPr>
          <w:spacing w:val="-2"/>
        </w:rPr>
        <w:t> </w:t>
      </w:r>
      <w:r>
        <w:rPr/>
        <w:t>Security</w:t>
      </w:r>
      <w:r>
        <w:rPr>
          <w:spacing w:val="-2"/>
        </w:rPr>
        <w:t> </w:t>
      </w:r>
      <w:r>
        <w:rPr/>
        <w:t>Act</w:t>
      </w:r>
      <w:r>
        <w:rPr>
          <w:spacing w:val="-2"/>
        </w:rPr>
        <w:t> </w:t>
      </w:r>
      <w:r>
        <w:rPr/>
        <w:t>(the</w:t>
      </w:r>
      <w:r>
        <w:rPr>
          <w:spacing w:val="-2"/>
        </w:rPr>
        <w:t> </w:t>
      </w:r>
      <w:r>
        <w:rPr/>
        <w:t>Act).</w:t>
      </w:r>
      <w:r>
        <w:rPr>
          <w:spacing w:val="40"/>
        </w:rPr>
        <w:t> </w:t>
      </w:r>
      <w:r>
        <w:rPr/>
        <w:t>Approval</w:t>
      </w:r>
      <w:r>
        <w:rPr>
          <w:spacing w:val="-2"/>
        </w:rPr>
        <w:t> </w:t>
      </w:r>
      <w:r>
        <w:rPr/>
        <w:t>of this amendment will:</w:t>
      </w:r>
    </w:p>
    <w:p>
      <w:pPr>
        <w:pStyle w:val="BodyText"/>
      </w:pPr>
    </w:p>
    <w:p>
      <w:pPr>
        <w:pStyle w:val="ListParagraph"/>
        <w:numPr>
          <w:ilvl w:val="0"/>
          <w:numId w:val="1"/>
        </w:numPr>
        <w:tabs>
          <w:tab w:pos="860" w:val="left" w:leader="none"/>
        </w:tabs>
        <w:spacing w:line="240" w:lineRule="auto" w:before="0" w:after="0"/>
        <w:ind w:left="859" w:right="212" w:hanging="360"/>
        <w:jc w:val="left"/>
        <w:rPr>
          <w:sz w:val="24"/>
        </w:rPr>
      </w:pPr>
      <w:r>
        <w:rPr>
          <w:sz w:val="24"/>
        </w:rPr>
        <w:t>Enable the Commonwealth to receive Federal Financial Participation (FFP), once CMS approves the Commonwealth’s Implementation Plan, for otherwise covered Medicaid services, including inpatient psychiatric hospital services, provided to otherwise-eligible Medicaid</w:t>
      </w:r>
      <w:r>
        <w:rPr>
          <w:spacing w:val="-4"/>
          <w:sz w:val="24"/>
        </w:rPr>
        <w:t> </w:t>
      </w:r>
      <w:r>
        <w:rPr>
          <w:sz w:val="24"/>
        </w:rPr>
        <w:t>beneficiaries</w:t>
      </w:r>
      <w:r>
        <w:rPr>
          <w:spacing w:val="-4"/>
          <w:sz w:val="24"/>
        </w:rPr>
        <w:t> </w:t>
      </w:r>
      <w:r>
        <w:rPr>
          <w:sz w:val="24"/>
        </w:rPr>
        <w:t>who</w:t>
      </w:r>
      <w:r>
        <w:rPr>
          <w:spacing w:val="-4"/>
          <w:sz w:val="24"/>
        </w:rPr>
        <w:t> </w:t>
      </w:r>
      <w:r>
        <w:rPr>
          <w:sz w:val="24"/>
        </w:rPr>
        <w:t>are</w:t>
      </w:r>
      <w:r>
        <w:rPr>
          <w:spacing w:val="-4"/>
          <w:sz w:val="24"/>
        </w:rPr>
        <w:t> </w:t>
      </w:r>
      <w:r>
        <w:rPr>
          <w:sz w:val="24"/>
        </w:rPr>
        <w:t>primarily</w:t>
      </w:r>
      <w:r>
        <w:rPr>
          <w:spacing w:val="-4"/>
          <w:sz w:val="24"/>
        </w:rPr>
        <w:t> </w:t>
      </w:r>
      <w:r>
        <w:rPr>
          <w:sz w:val="24"/>
        </w:rPr>
        <w:t>receiving</w:t>
      </w:r>
      <w:r>
        <w:rPr>
          <w:spacing w:val="-4"/>
          <w:sz w:val="24"/>
        </w:rPr>
        <w:t> </w:t>
      </w:r>
      <w:r>
        <w:rPr>
          <w:sz w:val="24"/>
        </w:rPr>
        <w:t>treatment</w:t>
      </w:r>
      <w:r>
        <w:rPr>
          <w:spacing w:val="-4"/>
          <w:sz w:val="24"/>
        </w:rPr>
        <w:t> </w:t>
      </w:r>
      <w:r>
        <w:rPr>
          <w:sz w:val="24"/>
        </w:rPr>
        <w:t>for</w:t>
      </w:r>
      <w:r>
        <w:rPr>
          <w:spacing w:val="-4"/>
          <w:sz w:val="24"/>
        </w:rPr>
        <w:t> </w:t>
      </w:r>
      <w:r>
        <w:rPr>
          <w:sz w:val="24"/>
        </w:rPr>
        <w:t>a</w:t>
      </w:r>
      <w:r>
        <w:rPr>
          <w:spacing w:val="-4"/>
          <w:sz w:val="24"/>
        </w:rPr>
        <w:t> </w:t>
      </w:r>
      <w:r>
        <w:rPr>
          <w:sz w:val="24"/>
        </w:rPr>
        <w:t>serious</w:t>
      </w:r>
      <w:r>
        <w:rPr>
          <w:spacing w:val="-4"/>
          <w:sz w:val="24"/>
        </w:rPr>
        <w:t> </w:t>
      </w:r>
      <w:r>
        <w:rPr>
          <w:sz w:val="24"/>
        </w:rPr>
        <w:t>mental</w:t>
      </w:r>
      <w:r>
        <w:rPr>
          <w:spacing w:val="-4"/>
          <w:sz w:val="24"/>
        </w:rPr>
        <w:t> </w:t>
      </w:r>
      <w:r>
        <w:rPr>
          <w:sz w:val="24"/>
        </w:rPr>
        <w:t>illness (SMI) or serious emotional disturbance (SED) who are short-term residents in facilities that meet the definition of an institution for mental diseases (IMD);</w:t>
      </w:r>
    </w:p>
    <w:p>
      <w:pPr>
        <w:pStyle w:val="ListParagraph"/>
        <w:numPr>
          <w:ilvl w:val="0"/>
          <w:numId w:val="1"/>
        </w:numPr>
        <w:tabs>
          <w:tab w:pos="860" w:val="left" w:leader="none"/>
        </w:tabs>
        <w:spacing w:line="240" w:lineRule="auto" w:before="0" w:after="0"/>
        <w:ind w:left="859" w:right="614" w:hanging="360"/>
        <w:jc w:val="left"/>
        <w:rPr>
          <w:sz w:val="24"/>
        </w:rPr>
      </w:pPr>
      <w:r>
        <w:rPr>
          <w:sz w:val="24"/>
        </w:rPr>
        <w:t>Extend</w:t>
      </w:r>
      <w:r>
        <w:rPr>
          <w:spacing w:val="-5"/>
          <w:sz w:val="24"/>
        </w:rPr>
        <w:t> </w:t>
      </w:r>
      <w:r>
        <w:rPr>
          <w:sz w:val="24"/>
        </w:rPr>
        <w:t>Medicare</w:t>
      </w:r>
      <w:r>
        <w:rPr>
          <w:spacing w:val="-5"/>
          <w:sz w:val="24"/>
        </w:rPr>
        <w:t> </w:t>
      </w:r>
      <w:r>
        <w:rPr>
          <w:sz w:val="24"/>
        </w:rPr>
        <w:t>cost</w:t>
      </w:r>
      <w:r>
        <w:rPr>
          <w:spacing w:val="-5"/>
          <w:sz w:val="24"/>
        </w:rPr>
        <w:t> </w:t>
      </w:r>
      <w:r>
        <w:rPr>
          <w:sz w:val="24"/>
        </w:rPr>
        <w:t>sharing</w:t>
      </w:r>
      <w:r>
        <w:rPr>
          <w:spacing w:val="-5"/>
          <w:sz w:val="24"/>
        </w:rPr>
        <w:t> </w:t>
      </w:r>
      <w:r>
        <w:rPr>
          <w:sz w:val="24"/>
        </w:rPr>
        <w:t>assistance</w:t>
      </w:r>
      <w:r>
        <w:rPr>
          <w:spacing w:val="-5"/>
          <w:sz w:val="24"/>
        </w:rPr>
        <w:t> </w:t>
      </w:r>
      <w:r>
        <w:rPr>
          <w:sz w:val="24"/>
        </w:rPr>
        <w:t>by</w:t>
      </w:r>
      <w:r>
        <w:rPr>
          <w:spacing w:val="-5"/>
          <w:sz w:val="24"/>
        </w:rPr>
        <w:t> </w:t>
      </w:r>
      <w:r>
        <w:rPr>
          <w:sz w:val="24"/>
        </w:rPr>
        <w:t>expanding</w:t>
      </w:r>
      <w:r>
        <w:rPr>
          <w:spacing w:val="-5"/>
          <w:sz w:val="24"/>
        </w:rPr>
        <w:t> </w:t>
      </w:r>
      <w:r>
        <w:rPr>
          <w:sz w:val="24"/>
        </w:rPr>
        <w:t>MassHealth</w:t>
      </w:r>
      <w:r>
        <w:rPr>
          <w:spacing w:val="-5"/>
          <w:sz w:val="24"/>
        </w:rPr>
        <w:t> </w:t>
      </w:r>
      <w:r>
        <w:rPr>
          <w:sz w:val="24"/>
        </w:rPr>
        <w:t>Standard</w:t>
      </w:r>
      <w:r>
        <w:rPr>
          <w:spacing w:val="-5"/>
          <w:sz w:val="24"/>
        </w:rPr>
        <w:t> </w:t>
      </w:r>
      <w:r>
        <w:rPr>
          <w:sz w:val="24"/>
        </w:rPr>
        <w:t>income eligibility to align with state budget changes; and,</w:t>
      </w:r>
    </w:p>
    <w:p>
      <w:pPr>
        <w:pStyle w:val="ListParagraph"/>
        <w:numPr>
          <w:ilvl w:val="0"/>
          <w:numId w:val="1"/>
        </w:numPr>
        <w:tabs>
          <w:tab w:pos="860" w:val="left" w:leader="none"/>
        </w:tabs>
        <w:spacing w:line="240" w:lineRule="auto" w:before="0" w:after="0"/>
        <w:ind w:left="859" w:right="719" w:hanging="360"/>
        <w:jc w:val="left"/>
        <w:rPr>
          <w:sz w:val="24"/>
        </w:rPr>
      </w:pPr>
      <w:r>
        <w:rPr>
          <w:sz w:val="24"/>
        </w:rPr>
        <w:t>Extend</w:t>
      </w:r>
      <w:r>
        <w:rPr>
          <w:spacing w:val="-4"/>
          <w:sz w:val="24"/>
        </w:rPr>
        <w:t> </w:t>
      </w:r>
      <w:r>
        <w:rPr>
          <w:sz w:val="24"/>
        </w:rPr>
        <w:t>Community</w:t>
      </w:r>
      <w:r>
        <w:rPr>
          <w:spacing w:val="-4"/>
          <w:sz w:val="24"/>
        </w:rPr>
        <w:t> </w:t>
      </w:r>
      <w:r>
        <w:rPr>
          <w:sz w:val="24"/>
        </w:rPr>
        <w:t>Support</w:t>
      </w:r>
      <w:r>
        <w:rPr>
          <w:spacing w:val="-4"/>
          <w:sz w:val="24"/>
        </w:rPr>
        <w:t> </w:t>
      </w:r>
      <w:r>
        <w:rPr>
          <w:sz w:val="24"/>
        </w:rPr>
        <w:t>Program</w:t>
      </w:r>
      <w:r>
        <w:rPr>
          <w:spacing w:val="-4"/>
          <w:sz w:val="24"/>
        </w:rPr>
        <w:t> </w:t>
      </w:r>
      <w:r>
        <w:rPr>
          <w:sz w:val="24"/>
        </w:rPr>
        <w:t>services</w:t>
      </w:r>
      <w:r>
        <w:rPr>
          <w:spacing w:val="-4"/>
          <w:sz w:val="24"/>
        </w:rPr>
        <w:t> </w:t>
      </w:r>
      <w:r>
        <w:rPr>
          <w:sz w:val="24"/>
        </w:rPr>
        <w:t>to</w:t>
      </w:r>
      <w:r>
        <w:rPr>
          <w:spacing w:val="-4"/>
          <w:sz w:val="24"/>
        </w:rPr>
        <w:t> </w:t>
      </w:r>
      <w:r>
        <w:rPr>
          <w:sz w:val="24"/>
        </w:rPr>
        <w:t>also</w:t>
      </w:r>
      <w:r>
        <w:rPr>
          <w:spacing w:val="-4"/>
          <w:sz w:val="24"/>
        </w:rPr>
        <w:t> </w:t>
      </w:r>
      <w:r>
        <w:rPr>
          <w:sz w:val="24"/>
        </w:rPr>
        <w:t>be</w:t>
      </w:r>
      <w:r>
        <w:rPr>
          <w:spacing w:val="-4"/>
          <w:sz w:val="24"/>
        </w:rPr>
        <w:t> </w:t>
      </w:r>
      <w:r>
        <w:rPr>
          <w:sz w:val="24"/>
        </w:rPr>
        <w:t>offered</w:t>
      </w:r>
      <w:r>
        <w:rPr>
          <w:spacing w:val="-4"/>
          <w:sz w:val="24"/>
        </w:rPr>
        <w:t> </w:t>
      </w:r>
      <w:r>
        <w:rPr>
          <w:sz w:val="24"/>
        </w:rPr>
        <w:t>to</w:t>
      </w:r>
      <w:r>
        <w:rPr>
          <w:spacing w:val="-5"/>
          <w:sz w:val="24"/>
        </w:rPr>
        <w:t> </w:t>
      </w:r>
      <w:r>
        <w:rPr>
          <w:sz w:val="24"/>
        </w:rPr>
        <w:t>individuals</w:t>
      </w:r>
      <w:r>
        <w:rPr>
          <w:spacing w:val="-4"/>
          <w:sz w:val="24"/>
        </w:rPr>
        <w:t> </w:t>
      </w:r>
      <w:r>
        <w:rPr>
          <w:sz w:val="24"/>
        </w:rPr>
        <w:t>with justice involvement living in the community.</w:t>
      </w:r>
    </w:p>
    <w:p>
      <w:pPr>
        <w:pStyle w:val="BodyText"/>
      </w:pPr>
    </w:p>
    <w:p>
      <w:pPr>
        <w:pStyle w:val="BodyText"/>
        <w:ind w:left="139" w:right="142"/>
      </w:pPr>
      <w:r>
        <w:rPr/>
        <w:t>This</w:t>
      </w:r>
      <w:r>
        <w:rPr>
          <w:spacing w:val="-3"/>
        </w:rPr>
        <w:t> </w:t>
      </w:r>
      <w:r>
        <w:rPr/>
        <w:t>approval</w:t>
      </w:r>
      <w:r>
        <w:rPr>
          <w:spacing w:val="-3"/>
        </w:rPr>
        <w:t> </w:t>
      </w:r>
      <w:r>
        <w:rPr/>
        <w:t>is</w:t>
      </w:r>
      <w:r>
        <w:rPr>
          <w:spacing w:val="-5"/>
        </w:rPr>
        <w:t> </w:t>
      </w:r>
      <w:r>
        <w:rPr/>
        <w:t>effective</w:t>
      </w:r>
      <w:r>
        <w:rPr>
          <w:spacing w:val="-3"/>
        </w:rPr>
        <w:t> </w:t>
      </w:r>
      <w:r>
        <w:rPr/>
        <w:t>August</w:t>
      </w:r>
      <w:r>
        <w:rPr>
          <w:spacing w:val="-3"/>
        </w:rPr>
        <w:t> </w:t>
      </w:r>
      <w:r>
        <w:rPr/>
        <w:t>11,</w:t>
      </w:r>
      <w:r>
        <w:rPr>
          <w:spacing w:val="-3"/>
        </w:rPr>
        <w:t> </w:t>
      </w:r>
      <w:r>
        <w:rPr/>
        <w:t>2022</w:t>
      </w:r>
      <w:r>
        <w:rPr>
          <w:spacing w:val="-3"/>
        </w:rPr>
        <w:t> </w:t>
      </w:r>
      <w:r>
        <w:rPr/>
        <w:t>through</w:t>
      </w:r>
      <w:r>
        <w:rPr>
          <w:spacing w:val="-3"/>
        </w:rPr>
        <w:t> </w:t>
      </w:r>
      <w:r>
        <w:rPr/>
        <w:t>September</w:t>
      </w:r>
      <w:r>
        <w:rPr>
          <w:spacing w:val="-3"/>
        </w:rPr>
        <w:t> </w:t>
      </w:r>
      <w:r>
        <w:rPr/>
        <w:t>30,</w:t>
      </w:r>
      <w:r>
        <w:rPr>
          <w:spacing w:val="-3"/>
        </w:rPr>
        <w:t> </w:t>
      </w:r>
      <w:r>
        <w:rPr/>
        <w:t>2022,</w:t>
      </w:r>
      <w:r>
        <w:rPr>
          <w:spacing w:val="-3"/>
        </w:rPr>
        <w:t> </w:t>
      </w:r>
      <w:r>
        <w:rPr/>
        <w:t>upon</w:t>
      </w:r>
      <w:r>
        <w:rPr>
          <w:spacing w:val="-3"/>
        </w:rPr>
        <w:t> </w:t>
      </w:r>
      <w:r>
        <w:rPr/>
        <w:t>which</w:t>
      </w:r>
      <w:r>
        <w:rPr>
          <w:spacing w:val="-3"/>
        </w:rPr>
        <w:t> </w:t>
      </w:r>
      <w:r>
        <w:rPr/>
        <w:t>date,</w:t>
      </w:r>
      <w:r>
        <w:rPr>
          <w:spacing w:val="-3"/>
        </w:rPr>
        <w:t> </w:t>
      </w:r>
      <w:r>
        <w:rPr/>
        <w:t>unless extended or otherwise amended, all authorities granted</w:t>
      </w:r>
      <w:r>
        <w:rPr>
          <w:spacing w:val="-1"/>
        </w:rPr>
        <w:t> </w:t>
      </w:r>
      <w:r>
        <w:rPr/>
        <w:t>to operate this demonstration</w:t>
      </w:r>
      <w:r>
        <w:rPr>
          <w:spacing w:val="-1"/>
        </w:rPr>
        <w:t> </w:t>
      </w:r>
      <w:r>
        <w:rPr/>
        <w:t>will expire. The demonstration was previously expected to expire June 30, 2022, but on June 9, 2022, CMS approved a three-month temporary extension to September 30, 2022, to permit additional time for negotiations on the Commonwealth’s extension application.</w:t>
      </w:r>
    </w:p>
    <w:p>
      <w:pPr>
        <w:pStyle w:val="BodyText"/>
      </w:pPr>
    </w:p>
    <w:p>
      <w:pPr>
        <w:pStyle w:val="BodyText"/>
        <w:spacing w:before="1"/>
        <w:ind w:left="139" w:right="218"/>
      </w:pPr>
      <w:r>
        <w:rPr/>
        <w:t>CMS’s</w:t>
      </w:r>
      <w:r>
        <w:rPr>
          <w:spacing w:val="-1"/>
        </w:rPr>
        <w:t> </w:t>
      </w:r>
      <w:r>
        <w:rPr/>
        <w:t>approval</w:t>
      </w:r>
      <w:r>
        <w:rPr>
          <w:spacing w:val="-1"/>
        </w:rPr>
        <w:t> </w:t>
      </w:r>
      <w:r>
        <w:rPr/>
        <w:t>of</w:t>
      </w:r>
      <w:r>
        <w:rPr>
          <w:spacing w:val="-2"/>
        </w:rPr>
        <w:t> </w:t>
      </w:r>
      <w:r>
        <w:rPr/>
        <w:t>this</w:t>
      </w:r>
      <w:r>
        <w:rPr>
          <w:spacing w:val="-2"/>
        </w:rPr>
        <w:t> </w:t>
      </w:r>
      <w:r>
        <w:rPr/>
        <w:t>section</w:t>
      </w:r>
      <w:r>
        <w:rPr>
          <w:spacing w:val="-1"/>
        </w:rPr>
        <w:t> </w:t>
      </w:r>
      <w:r>
        <w:rPr/>
        <w:t>1115(a)</w:t>
      </w:r>
      <w:r>
        <w:rPr>
          <w:spacing w:val="-1"/>
        </w:rPr>
        <w:t> </w:t>
      </w:r>
      <w:r>
        <w:rPr/>
        <w:t>demonstration</w:t>
      </w:r>
      <w:r>
        <w:rPr>
          <w:spacing w:val="-1"/>
        </w:rPr>
        <w:t> </w:t>
      </w:r>
      <w:r>
        <w:rPr/>
        <w:t>amendment</w:t>
      </w:r>
      <w:r>
        <w:rPr>
          <w:spacing w:val="-1"/>
        </w:rPr>
        <w:t> </w:t>
      </w:r>
      <w:r>
        <w:rPr/>
        <w:t>is</w:t>
      </w:r>
      <w:r>
        <w:rPr>
          <w:spacing w:val="-1"/>
        </w:rPr>
        <w:t> </w:t>
      </w:r>
      <w:r>
        <w:rPr/>
        <w:t>subject</w:t>
      </w:r>
      <w:r>
        <w:rPr>
          <w:spacing w:val="-1"/>
        </w:rPr>
        <w:t> </w:t>
      </w:r>
      <w:r>
        <w:rPr/>
        <w:t>to</w:t>
      </w:r>
      <w:r>
        <w:rPr>
          <w:spacing w:val="-3"/>
        </w:rPr>
        <w:t> </w:t>
      </w:r>
      <w:r>
        <w:rPr/>
        <w:t>the</w:t>
      </w:r>
      <w:r>
        <w:rPr>
          <w:spacing w:val="-1"/>
        </w:rPr>
        <w:t> </w:t>
      </w:r>
      <w:r>
        <w:rPr/>
        <w:t>limitations specified in the attached waivers and expenditure authorities, Special Terms and Conditions (STCs),</w:t>
      </w:r>
      <w:r>
        <w:rPr>
          <w:spacing w:val="-3"/>
        </w:rPr>
        <w:t> </w:t>
      </w:r>
      <w:r>
        <w:rPr/>
        <w:t>and</w:t>
      </w:r>
      <w:r>
        <w:rPr>
          <w:spacing w:val="-3"/>
        </w:rPr>
        <w:t> </w:t>
      </w:r>
      <w:r>
        <w:rPr/>
        <w:t>any</w:t>
      </w:r>
      <w:r>
        <w:rPr>
          <w:spacing w:val="-3"/>
        </w:rPr>
        <w:t> </w:t>
      </w:r>
      <w:r>
        <w:rPr/>
        <w:t>supplemental</w:t>
      </w:r>
      <w:r>
        <w:rPr>
          <w:spacing w:val="-4"/>
        </w:rPr>
        <w:t> </w:t>
      </w:r>
      <w:r>
        <w:rPr/>
        <w:t>attachments</w:t>
      </w:r>
      <w:r>
        <w:rPr>
          <w:spacing w:val="-3"/>
        </w:rPr>
        <w:t> </w:t>
      </w:r>
      <w:r>
        <w:rPr/>
        <w:t>defining</w:t>
      </w:r>
      <w:r>
        <w:rPr>
          <w:spacing w:val="-3"/>
        </w:rPr>
        <w:t> </w:t>
      </w:r>
      <w:r>
        <w:rPr/>
        <w:t>the</w:t>
      </w:r>
      <w:r>
        <w:rPr>
          <w:spacing w:val="-3"/>
        </w:rPr>
        <w:t> </w:t>
      </w:r>
      <w:r>
        <w:rPr/>
        <w:t>nature,</w:t>
      </w:r>
      <w:r>
        <w:rPr>
          <w:spacing w:val="-3"/>
        </w:rPr>
        <w:t> </w:t>
      </w:r>
      <w:r>
        <w:rPr/>
        <w:t>character,</w:t>
      </w:r>
      <w:r>
        <w:rPr>
          <w:spacing w:val="-5"/>
        </w:rPr>
        <w:t> </w:t>
      </w:r>
      <w:r>
        <w:rPr/>
        <w:t>and</w:t>
      </w:r>
      <w:r>
        <w:rPr>
          <w:spacing w:val="-3"/>
        </w:rPr>
        <w:t> </w:t>
      </w:r>
      <w:r>
        <w:rPr/>
        <w:t>extent</w:t>
      </w:r>
      <w:r>
        <w:rPr>
          <w:spacing w:val="-3"/>
        </w:rPr>
        <w:t> </w:t>
      </w:r>
      <w:r>
        <w:rPr/>
        <w:t>of</w:t>
      </w:r>
      <w:r>
        <w:rPr>
          <w:spacing w:val="-4"/>
        </w:rPr>
        <w:t> </w:t>
      </w:r>
      <w:r>
        <w:rPr/>
        <w:t>federal involvement in this demonstration project.</w:t>
      </w:r>
      <w:r>
        <w:rPr>
          <w:spacing w:val="40"/>
        </w:rPr>
        <w:t> </w:t>
      </w:r>
      <w:r>
        <w:rPr/>
        <w:t>The Commonwealth may deviate from Medicaid state plan requirements only to the extent those requirements have been specifically listed as waived or not applicable under the demonstration.</w:t>
      </w:r>
    </w:p>
    <w:p>
      <w:pPr>
        <w:spacing w:after="0"/>
        <w:sectPr>
          <w:type w:val="continuous"/>
          <w:pgSz w:w="12240" w:h="15840"/>
          <w:pgMar w:top="1420" w:bottom="280" w:left="1300" w:right="1340"/>
        </w:sectPr>
      </w:pPr>
    </w:p>
    <w:p>
      <w:pPr>
        <w:pStyle w:val="BodyText"/>
        <w:spacing w:before="1"/>
        <w:rPr>
          <w:sz w:val="23"/>
        </w:rPr>
      </w:pPr>
    </w:p>
    <w:p>
      <w:pPr>
        <w:pStyle w:val="Heading1"/>
        <w:rPr>
          <w:u w:val="none"/>
        </w:rPr>
      </w:pPr>
      <w:bookmarkStart w:name="Extent and Scope of the Amendment" w:id="1"/>
      <w:bookmarkEnd w:id="1"/>
      <w:r>
        <w:rPr>
          <w:b w:val="0"/>
          <w:u w:val="none"/>
        </w:rPr>
      </w:r>
      <w:r>
        <w:rPr>
          <w:u w:val="single"/>
        </w:rPr>
        <w:t>Extent</w:t>
      </w:r>
      <w:r>
        <w:rPr>
          <w:spacing w:val="-2"/>
          <w:u w:val="single"/>
        </w:rPr>
        <w:t> </w:t>
      </w:r>
      <w:r>
        <w:rPr>
          <w:u w:val="single"/>
        </w:rPr>
        <w:t>and</w:t>
      </w:r>
      <w:r>
        <w:rPr>
          <w:spacing w:val="-2"/>
          <w:u w:val="single"/>
        </w:rPr>
        <w:t> </w:t>
      </w:r>
      <w:r>
        <w:rPr>
          <w:u w:val="single"/>
        </w:rPr>
        <w:t>Scope</w:t>
      </w:r>
      <w:r>
        <w:rPr>
          <w:spacing w:val="-2"/>
          <w:u w:val="single"/>
        </w:rPr>
        <w:t> </w:t>
      </w:r>
      <w:r>
        <w:rPr>
          <w:u w:val="single"/>
        </w:rPr>
        <w:t>of</w:t>
      </w:r>
      <w:r>
        <w:rPr>
          <w:spacing w:val="-1"/>
          <w:u w:val="single"/>
        </w:rPr>
        <w:t> </w:t>
      </w:r>
      <w:r>
        <w:rPr>
          <w:u w:val="single"/>
        </w:rPr>
        <w:t>the</w:t>
      </w:r>
      <w:r>
        <w:rPr>
          <w:spacing w:val="-1"/>
          <w:u w:val="single"/>
        </w:rPr>
        <w:t> </w:t>
      </w:r>
      <w:r>
        <w:rPr>
          <w:spacing w:val="-2"/>
          <w:u w:val="single"/>
        </w:rPr>
        <w:t>Amendment</w:t>
      </w:r>
    </w:p>
    <w:p>
      <w:pPr>
        <w:pStyle w:val="BodyText"/>
        <w:spacing w:before="120"/>
        <w:ind w:left="140" w:right="113"/>
      </w:pPr>
      <w:r>
        <w:rPr/>
        <w:t>As requested by the Commonwealth, this demonstration will authorize FFP for otherwise covered Medicaid services, including inpatient psychiatric hospital services, provided to otherwise-eligible Medicaid beneficiaries who are primarily receiving treatment for a SMI or SED</w:t>
      </w:r>
      <w:r>
        <w:rPr>
          <w:spacing w:val="-3"/>
        </w:rPr>
        <w:t> </w:t>
      </w:r>
      <w:r>
        <w:rPr/>
        <w:t>who</w:t>
      </w:r>
      <w:r>
        <w:rPr>
          <w:spacing w:val="-2"/>
        </w:rPr>
        <w:t> </w:t>
      </w:r>
      <w:r>
        <w:rPr/>
        <w:t>are</w:t>
      </w:r>
      <w:r>
        <w:rPr>
          <w:spacing w:val="-2"/>
        </w:rPr>
        <w:t> </w:t>
      </w:r>
      <w:r>
        <w:rPr/>
        <w:t>short-term</w:t>
      </w:r>
      <w:r>
        <w:rPr>
          <w:spacing w:val="-3"/>
        </w:rPr>
        <w:t> </w:t>
      </w:r>
      <w:r>
        <w:rPr/>
        <w:t>residents</w:t>
      </w:r>
      <w:r>
        <w:rPr>
          <w:spacing w:val="-3"/>
        </w:rPr>
        <w:t> </w:t>
      </w:r>
      <w:r>
        <w:rPr/>
        <w:t>in</w:t>
      </w:r>
      <w:r>
        <w:rPr>
          <w:spacing w:val="-4"/>
        </w:rPr>
        <w:t> </w:t>
      </w:r>
      <w:r>
        <w:rPr/>
        <w:t>facilities</w:t>
      </w:r>
      <w:r>
        <w:rPr>
          <w:spacing w:val="-3"/>
        </w:rPr>
        <w:t> </w:t>
      </w:r>
      <w:r>
        <w:rPr/>
        <w:t>that</w:t>
      </w:r>
      <w:r>
        <w:rPr>
          <w:spacing w:val="-2"/>
        </w:rPr>
        <w:t> </w:t>
      </w:r>
      <w:r>
        <w:rPr/>
        <w:t>meet</w:t>
      </w:r>
      <w:r>
        <w:rPr>
          <w:spacing w:val="-2"/>
        </w:rPr>
        <w:t> </w:t>
      </w:r>
      <w:r>
        <w:rPr/>
        <w:t>the</w:t>
      </w:r>
      <w:r>
        <w:rPr>
          <w:spacing w:val="-2"/>
        </w:rPr>
        <w:t> </w:t>
      </w:r>
      <w:r>
        <w:rPr/>
        <w:t>definition</w:t>
      </w:r>
      <w:r>
        <w:rPr>
          <w:spacing w:val="-2"/>
        </w:rPr>
        <w:t> </w:t>
      </w:r>
      <w:r>
        <w:rPr/>
        <w:t>of</w:t>
      </w:r>
      <w:r>
        <w:rPr>
          <w:spacing w:val="-5"/>
        </w:rPr>
        <w:t> </w:t>
      </w:r>
      <w:r>
        <w:rPr/>
        <w:t>an</w:t>
      </w:r>
      <w:r>
        <w:rPr>
          <w:spacing w:val="-2"/>
        </w:rPr>
        <w:t> </w:t>
      </w:r>
      <w:r>
        <w:rPr/>
        <w:t>IMD.</w:t>
      </w:r>
      <w:r>
        <w:rPr>
          <w:spacing w:val="40"/>
        </w:rPr>
        <w:t> </w:t>
      </w:r>
      <w:r>
        <w:rPr/>
        <w:t>These</w:t>
      </w:r>
      <w:r>
        <w:rPr>
          <w:spacing w:val="-2"/>
        </w:rPr>
        <w:t> </w:t>
      </w:r>
      <w:r>
        <w:rPr/>
        <w:t>services will be provided as part of a comprehensive continuum of care to treat SMI/SED including outpatient, community-based services.</w:t>
      </w:r>
      <w:r>
        <w:rPr>
          <w:spacing w:val="40"/>
        </w:rPr>
        <w:t> </w:t>
      </w:r>
      <w:r>
        <w:rPr/>
        <w:t>Massachusetts is continuing to develop the SMI/SED Implementation Plan, which must be approved by CMS prior to the Commonwealth receiving federal</w:t>
      </w:r>
      <w:r>
        <w:rPr>
          <w:spacing w:val="-3"/>
        </w:rPr>
        <w:t> </w:t>
      </w:r>
      <w:r>
        <w:rPr/>
        <w:t>matching</w:t>
      </w:r>
      <w:r>
        <w:rPr>
          <w:spacing w:val="-3"/>
        </w:rPr>
        <w:t> </w:t>
      </w:r>
      <w:r>
        <w:rPr/>
        <w:t>dollars</w:t>
      </w:r>
      <w:r>
        <w:rPr>
          <w:spacing w:val="-4"/>
        </w:rPr>
        <w:t> </w:t>
      </w:r>
      <w:r>
        <w:rPr/>
        <w:t>under</w:t>
      </w:r>
      <w:r>
        <w:rPr>
          <w:spacing w:val="-3"/>
        </w:rPr>
        <w:t> </w:t>
      </w:r>
      <w:r>
        <w:rPr/>
        <w:t>this</w:t>
      </w:r>
      <w:r>
        <w:rPr>
          <w:spacing w:val="-3"/>
        </w:rPr>
        <w:t> </w:t>
      </w:r>
      <w:r>
        <w:rPr/>
        <w:t>demonstration.</w:t>
      </w:r>
      <w:r>
        <w:rPr>
          <w:spacing w:val="40"/>
        </w:rPr>
        <w:t> </w:t>
      </w:r>
      <w:r>
        <w:rPr/>
        <w:t>Once</w:t>
      </w:r>
      <w:r>
        <w:rPr>
          <w:spacing w:val="-3"/>
        </w:rPr>
        <w:t> </w:t>
      </w:r>
      <w:r>
        <w:rPr/>
        <w:t>approved,</w:t>
      </w:r>
      <w:r>
        <w:rPr>
          <w:spacing w:val="-3"/>
        </w:rPr>
        <w:t> </w:t>
      </w:r>
      <w:r>
        <w:rPr/>
        <w:t>CMS</w:t>
      </w:r>
      <w:r>
        <w:rPr>
          <w:spacing w:val="-4"/>
        </w:rPr>
        <w:t> </w:t>
      </w:r>
      <w:r>
        <w:rPr/>
        <w:t>will</w:t>
      </w:r>
      <w:r>
        <w:rPr>
          <w:spacing w:val="-3"/>
        </w:rPr>
        <w:t> </w:t>
      </w:r>
      <w:r>
        <w:rPr/>
        <w:t>include</w:t>
      </w:r>
      <w:r>
        <w:rPr>
          <w:spacing w:val="-4"/>
        </w:rPr>
        <w:t> </w:t>
      </w:r>
      <w:r>
        <w:rPr/>
        <w:t>the</w:t>
      </w:r>
      <w:r>
        <w:rPr>
          <w:spacing w:val="-3"/>
        </w:rPr>
        <w:t> </w:t>
      </w:r>
      <w:r>
        <w:rPr/>
        <w:t>Plan</w:t>
      </w:r>
      <w:r>
        <w:rPr>
          <w:spacing w:val="-3"/>
        </w:rPr>
        <w:t> </w:t>
      </w:r>
      <w:r>
        <w:rPr/>
        <w:t>as Attachment T of the STCs.</w:t>
      </w:r>
    </w:p>
    <w:p>
      <w:pPr>
        <w:pStyle w:val="BodyText"/>
      </w:pPr>
    </w:p>
    <w:p>
      <w:pPr>
        <w:pStyle w:val="BodyText"/>
        <w:ind w:left="140" w:right="142"/>
      </w:pPr>
      <w:r>
        <w:rPr/>
        <w:t>With this demonstration authority, the Commonwealth seeks to achieve the following goals, which align</w:t>
      </w:r>
      <w:r>
        <w:rPr>
          <w:spacing w:val="-1"/>
        </w:rPr>
        <w:t> </w:t>
      </w:r>
      <w:r>
        <w:rPr/>
        <w:t>with the State</w:t>
      </w:r>
      <w:r>
        <w:rPr>
          <w:spacing w:val="-9"/>
        </w:rPr>
        <w:t> </w:t>
      </w:r>
      <w:r>
        <w:rPr/>
        <w:t>Medicaid</w:t>
      </w:r>
      <w:r>
        <w:rPr>
          <w:spacing w:val="-10"/>
        </w:rPr>
        <w:t> </w:t>
      </w:r>
      <w:r>
        <w:rPr/>
        <w:t>Director</w:t>
      </w:r>
      <w:r>
        <w:rPr>
          <w:spacing w:val="-9"/>
        </w:rPr>
        <w:t> </w:t>
      </w:r>
      <w:r>
        <w:rPr/>
        <w:t>Letter</w:t>
      </w:r>
      <w:r>
        <w:rPr>
          <w:spacing w:val="-4"/>
        </w:rPr>
        <w:t> </w:t>
      </w:r>
      <w:r>
        <w:rPr/>
        <w:t>(SMDL) #18-011, “Opportunities to Design Innovative</w:t>
      </w:r>
      <w:r>
        <w:rPr>
          <w:spacing w:val="-3"/>
        </w:rPr>
        <w:t> </w:t>
      </w:r>
      <w:r>
        <w:rPr/>
        <w:t>Service</w:t>
      </w:r>
      <w:r>
        <w:rPr>
          <w:spacing w:val="-3"/>
        </w:rPr>
        <w:t> </w:t>
      </w:r>
      <w:r>
        <w:rPr/>
        <w:t>Delivery</w:t>
      </w:r>
      <w:r>
        <w:rPr>
          <w:spacing w:val="-3"/>
        </w:rPr>
        <w:t> </w:t>
      </w:r>
      <w:r>
        <w:rPr/>
        <w:t>Systems</w:t>
      </w:r>
      <w:r>
        <w:rPr>
          <w:spacing w:val="-3"/>
        </w:rPr>
        <w:t> </w:t>
      </w:r>
      <w:r>
        <w:rPr/>
        <w:t>for</w:t>
      </w:r>
      <w:r>
        <w:rPr>
          <w:spacing w:val="-3"/>
        </w:rPr>
        <w:t> </w:t>
      </w:r>
      <w:r>
        <w:rPr/>
        <w:t>Adults</w:t>
      </w:r>
      <w:r>
        <w:rPr>
          <w:spacing w:val="-3"/>
        </w:rPr>
        <w:t> </w:t>
      </w:r>
      <w:r>
        <w:rPr/>
        <w:t>with</w:t>
      </w:r>
      <w:r>
        <w:rPr>
          <w:spacing w:val="-3"/>
        </w:rPr>
        <w:t> </w:t>
      </w:r>
      <w:r>
        <w:rPr/>
        <w:t>a</w:t>
      </w:r>
      <w:r>
        <w:rPr>
          <w:spacing w:val="-3"/>
        </w:rPr>
        <w:t> </w:t>
      </w:r>
      <w:r>
        <w:rPr/>
        <w:t>Serious</w:t>
      </w:r>
      <w:r>
        <w:rPr>
          <w:spacing w:val="-4"/>
        </w:rPr>
        <w:t> </w:t>
      </w:r>
      <w:r>
        <w:rPr/>
        <w:t>Mental</w:t>
      </w:r>
      <w:r>
        <w:rPr>
          <w:spacing w:val="-3"/>
        </w:rPr>
        <w:t> </w:t>
      </w:r>
      <w:r>
        <w:rPr/>
        <w:t>Illness</w:t>
      </w:r>
      <w:r>
        <w:rPr>
          <w:spacing w:val="-3"/>
        </w:rPr>
        <w:t> </w:t>
      </w:r>
      <w:r>
        <w:rPr/>
        <w:t>or</w:t>
      </w:r>
      <w:r>
        <w:rPr>
          <w:spacing w:val="-3"/>
        </w:rPr>
        <w:t> </w:t>
      </w:r>
      <w:r>
        <w:rPr/>
        <w:t>Children</w:t>
      </w:r>
      <w:r>
        <w:rPr>
          <w:spacing w:val="-3"/>
        </w:rPr>
        <w:t> </w:t>
      </w:r>
      <w:r>
        <w:rPr/>
        <w:t>with</w:t>
      </w:r>
      <w:r>
        <w:rPr>
          <w:spacing w:val="-3"/>
        </w:rPr>
        <w:t> </w:t>
      </w:r>
      <w:r>
        <w:rPr/>
        <w:t>a Serious Emotional Disturbance</w:t>
      </w:r>
      <w:hyperlink w:history="true" w:anchor="_bookmark0">
        <w:r>
          <w:rPr>
            <w:vertAlign w:val="superscript"/>
          </w:rPr>
          <w:t>1</w:t>
        </w:r>
      </w:hyperlink>
      <w:r>
        <w:rPr>
          <w:vertAlign w:val="baseline"/>
        </w:rPr>
        <w:t>.” CMS expects the Commonwealth to achieve the goals on a statewide basis.</w:t>
      </w:r>
      <w:r>
        <w:rPr>
          <w:spacing w:val="40"/>
          <w:vertAlign w:val="baseline"/>
        </w:rPr>
        <w:t> </w:t>
      </w:r>
      <w:r>
        <w:rPr>
          <w:vertAlign w:val="baseline"/>
        </w:rPr>
        <w:t>These actions are a condition of receiving FFP for services provided in IMDs per the STCs:</w:t>
      </w:r>
    </w:p>
    <w:p>
      <w:pPr>
        <w:pStyle w:val="BodyText"/>
      </w:pPr>
    </w:p>
    <w:p>
      <w:pPr>
        <w:pStyle w:val="ListParagraph"/>
        <w:numPr>
          <w:ilvl w:val="0"/>
          <w:numId w:val="2"/>
        </w:numPr>
        <w:tabs>
          <w:tab w:pos="860" w:val="left" w:leader="none"/>
        </w:tabs>
        <w:spacing w:line="240" w:lineRule="auto" w:before="0" w:after="0"/>
        <w:ind w:left="860" w:right="838" w:hanging="360"/>
        <w:jc w:val="both"/>
        <w:rPr>
          <w:sz w:val="24"/>
        </w:rPr>
      </w:pPr>
      <w:r>
        <w:rPr>
          <w:sz w:val="24"/>
        </w:rPr>
        <w:t>Reduce</w:t>
      </w:r>
      <w:r>
        <w:rPr>
          <w:spacing w:val="-3"/>
          <w:sz w:val="24"/>
        </w:rPr>
        <w:t> </w:t>
      </w:r>
      <w:r>
        <w:rPr>
          <w:sz w:val="24"/>
        </w:rPr>
        <w:t>utilization</w:t>
      </w:r>
      <w:r>
        <w:rPr>
          <w:spacing w:val="-5"/>
          <w:sz w:val="24"/>
        </w:rPr>
        <w:t> </w:t>
      </w:r>
      <w:r>
        <w:rPr>
          <w:sz w:val="24"/>
        </w:rPr>
        <w:t>and</w:t>
      </w:r>
      <w:r>
        <w:rPr>
          <w:spacing w:val="-3"/>
          <w:sz w:val="24"/>
        </w:rPr>
        <w:t> </w:t>
      </w:r>
      <w:r>
        <w:rPr>
          <w:sz w:val="24"/>
        </w:rPr>
        <w:t>lengths</w:t>
      </w:r>
      <w:r>
        <w:rPr>
          <w:spacing w:val="-3"/>
          <w:sz w:val="24"/>
        </w:rPr>
        <w:t> </w:t>
      </w:r>
      <w:r>
        <w:rPr>
          <w:sz w:val="24"/>
        </w:rPr>
        <w:t>of</w:t>
      </w:r>
      <w:r>
        <w:rPr>
          <w:spacing w:val="-4"/>
          <w:sz w:val="24"/>
        </w:rPr>
        <w:t> </w:t>
      </w:r>
      <w:r>
        <w:rPr>
          <w:sz w:val="24"/>
        </w:rPr>
        <w:t>stay</w:t>
      </w:r>
      <w:r>
        <w:rPr>
          <w:spacing w:val="-5"/>
          <w:sz w:val="24"/>
        </w:rPr>
        <w:t> </w:t>
      </w:r>
      <w:r>
        <w:rPr>
          <w:sz w:val="24"/>
        </w:rPr>
        <w:t>in</w:t>
      </w:r>
      <w:r>
        <w:rPr>
          <w:spacing w:val="-3"/>
          <w:sz w:val="24"/>
        </w:rPr>
        <w:t> </w:t>
      </w:r>
      <w:r>
        <w:rPr>
          <w:sz w:val="24"/>
        </w:rPr>
        <w:t>emergency</w:t>
      </w:r>
      <w:r>
        <w:rPr>
          <w:spacing w:val="-3"/>
          <w:sz w:val="24"/>
        </w:rPr>
        <w:t> </w:t>
      </w:r>
      <w:r>
        <w:rPr>
          <w:sz w:val="24"/>
        </w:rPr>
        <w:t>departments</w:t>
      </w:r>
      <w:r>
        <w:rPr>
          <w:spacing w:val="-3"/>
          <w:sz w:val="24"/>
        </w:rPr>
        <w:t> </w:t>
      </w:r>
      <w:r>
        <w:rPr>
          <w:sz w:val="24"/>
        </w:rPr>
        <w:t>among</w:t>
      </w:r>
      <w:r>
        <w:rPr>
          <w:spacing w:val="-2"/>
          <w:sz w:val="24"/>
        </w:rPr>
        <w:t> </w:t>
      </w:r>
      <w:r>
        <w:rPr>
          <w:sz w:val="24"/>
        </w:rPr>
        <w:t>Medicaid beneficiaries</w:t>
      </w:r>
      <w:r>
        <w:rPr>
          <w:spacing w:val="-5"/>
          <w:sz w:val="24"/>
        </w:rPr>
        <w:t> </w:t>
      </w:r>
      <w:r>
        <w:rPr>
          <w:sz w:val="24"/>
        </w:rPr>
        <w:t>with</w:t>
      </w:r>
      <w:r>
        <w:rPr>
          <w:spacing w:val="-4"/>
          <w:sz w:val="24"/>
        </w:rPr>
        <w:t> </w:t>
      </w:r>
      <w:r>
        <w:rPr>
          <w:sz w:val="24"/>
        </w:rPr>
        <w:t>SMI/SED</w:t>
      </w:r>
      <w:r>
        <w:rPr>
          <w:spacing w:val="-5"/>
          <w:sz w:val="24"/>
        </w:rPr>
        <w:t> </w:t>
      </w:r>
      <w:r>
        <w:rPr>
          <w:sz w:val="24"/>
        </w:rPr>
        <w:t>while</w:t>
      </w:r>
      <w:r>
        <w:rPr>
          <w:spacing w:val="-4"/>
          <w:sz w:val="24"/>
        </w:rPr>
        <w:t> </w:t>
      </w:r>
      <w:r>
        <w:rPr>
          <w:sz w:val="24"/>
        </w:rPr>
        <w:t>awaiting</w:t>
      </w:r>
      <w:r>
        <w:rPr>
          <w:spacing w:val="-4"/>
          <w:sz w:val="24"/>
        </w:rPr>
        <w:t> </w:t>
      </w:r>
      <w:r>
        <w:rPr>
          <w:sz w:val="24"/>
        </w:rPr>
        <w:t>mental</w:t>
      </w:r>
      <w:r>
        <w:rPr>
          <w:spacing w:val="-4"/>
          <w:sz w:val="24"/>
        </w:rPr>
        <w:t> </w:t>
      </w:r>
      <w:r>
        <w:rPr>
          <w:sz w:val="24"/>
        </w:rPr>
        <w:t>health</w:t>
      </w:r>
      <w:r>
        <w:rPr>
          <w:spacing w:val="-6"/>
          <w:sz w:val="24"/>
        </w:rPr>
        <w:t> </w:t>
      </w:r>
      <w:r>
        <w:rPr>
          <w:sz w:val="24"/>
        </w:rPr>
        <w:t>treatment</w:t>
      </w:r>
      <w:r>
        <w:rPr>
          <w:spacing w:val="-4"/>
          <w:sz w:val="24"/>
        </w:rPr>
        <w:t> </w:t>
      </w:r>
      <w:r>
        <w:rPr>
          <w:sz w:val="24"/>
        </w:rPr>
        <w:t>in</w:t>
      </w:r>
      <w:r>
        <w:rPr>
          <w:spacing w:val="-4"/>
          <w:sz w:val="24"/>
        </w:rPr>
        <w:t> </w:t>
      </w:r>
      <w:r>
        <w:rPr>
          <w:sz w:val="24"/>
        </w:rPr>
        <w:t>specialized </w:t>
      </w:r>
      <w:r>
        <w:rPr>
          <w:spacing w:val="-2"/>
          <w:sz w:val="24"/>
        </w:rPr>
        <w:t>settings;</w:t>
      </w:r>
    </w:p>
    <w:p>
      <w:pPr>
        <w:pStyle w:val="ListParagraph"/>
        <w:numPr>
          <w:ilvl w:val="0"/>
          <w:numId w:val="2"/>
        </w:numPr>
        <w:tabs>
          <w:tab w:pos="860" w:val="left" w:leader="none"/>
        </w:tabs>
        <w:spacing w:line="240" w:lineRule="auto" w:before="1" w:after="0"/>
        <w:ind w:left="860" w:right="0" w:hanging="361"/>
        <w:jc w:val="both"/>
        <w:rPr>
          <w:sz w:val="24"/>
        </w:rPr>
      </w:pPr>
      <w:r>
        <w:rPr>
          <w:sz w:val="24"/>
        </w:rPr>
        <w:t>Reduce</w:t>
      </w:r>
      <w:r>
        <w:rPr>
          <w:spacing w:val="-4"/>
          <w:sz w:val="24"/>
        </w:rPr>
        <w:t> </w:t>
      </w:r>
      <w:r>
        <w:rPr>
          <w:sz w:val="24"/>
        </w:rPr>
        <w:t>preventable</w:t>
      </w:r>
      <w:r>
        <w:rPr>
          <w:spacing w:val="-2"/>
          <w:sz w:val="24"/>
        </w:rPr>
        <w:t> </w:t>
      </w:r>
      <w:r>
        <w:rPr>
          <w:sz w:val="24"/>
        </w:rPr>
        <w:t>readmissions</w:t>
      </w:r>
      <w:r>
        <w:rPr>
          <w:spacing w:val="-2"/>
          <w:sz w:val="24"/>
        </w:rPr>
        <w:t> </w:t>
      </w:r>
      <w:r>
        <w:rPr>
          <w:sz w:val="24"/>
        </w:rPr>
        <w:t>to</w:t>
      </w:r>
      <w:r>
        <w:rPr>
          <w:spacing w:val="-2"/>
          <w:sz w:val="24"/>
        </w:rPr>
        <w:t> </w:t>
      </w:r>
      <w:r>
        <w:rPr>
          <w:sz w:val="24"/>
        </w:rPr>
        <w:t>acute</w:t>
      </w:r>
      <w:r>
        <w:rPr>
          <w:spacing w:val="-2"/>
          <w:sz w:val="24"/>
        </w:rPr>
        <w:t> </w:t>
      </w:r>
      <w:r>
        <w:rPr>
          <w:sz w:val="24"/>
        </w:rPr>
        <w:t>care</w:t>
      </w:r>
      <w:r>
        <w:rPr>
          <w:spacing w:val="-2"/>
          <w:sz w:val="24"/>
        </w:rPr>
        <w:t> </w:t>
      </w:r>
      <w:r>
        <w:rPr>
          <w:sz w:val="24"/>
        </w:rPr>
        <w:t>hospitals</w:t>
      </w:r>
      <w:r>
        <w:rPr>
          <w:spacing w:val="-2"/>
          <w:sz w:val="24"/>
        </w:rPr>
        <w:t> </w:t>
      </w:r>
      <w:r>
        <w:rPr>
          <w:sz w:val="24"/>
        </w:rPr>
        <w:t>and</w:t>
      </w:r>
      <w:r>
        <w:rPr>
          <w:spacing w:val="-4"/>
          <w:sz w:val="24"/>
        </w:rPr>
        <w:t> </w:t>
      </w:r>
      <w:r>
        <w:rPr>
          <w:sz w:val="24"/>
        </w:rPr>
        <w:t>residential</w:t>
      </w:r>
      <w:r>
        <w:rPr>
          <w:spacing w:val="-1"/>
          <w:sz w:val="24"/>
        </w:rPr>
        <w:t> </w:t>
      </w:r>
      <w:r>
        <w:rPr>
          <w:spacing w:val="-2"/>
          <w:sz w:val="24"/>
        </w:rPr>
        <w:t>settings;</w:t>
      </w:r>
    </w:p>
    <w:p>
      <w:pPr>
        <w:pStyle w:val="ListParagraph"/>
        <w:numPr>
          <w:ilvl w:val="0"/>
          <w:numId w:val="2"/>
        </w:numPr>
        <w:tabs>
          <w:tab w:pos="860" w:val="left" w:leader="none"/>
        </w:tabs>
        <w:spacing w:line="240" w:lineRule="auto" w:before="0" w:after="0"/>
        <w:ind w:left="860" w:right="425" w:hanging="360"/>
        <w:jc w:val="left"/>
        <w:rPr>
          <w:sz w:val="24"/>
        </w:rPr>
      </w:pPr>
      <w:r>
        <w:rPr>
          <w:sz w:val="24"/>
        </w:rPr>
        <w:t>Improve availability of crisis stabilization services, including services made available through call centers and mobile crisis units, intensive outpatient services, as well as services provided during acute short-term stays in residential crisis stabilization programs,</w:t>
      </w:r>
      <w:r>
        <w:rPr>
          <w:spacing w:val="-4"/>
          <w:sz w:val="24"/>
        </w:rPr>
        <w:t> </w:t>
      </w:r>
      <w:r>
        <w:rPr>
          <w:sz w:val="24"/>
        </w:rPr>
        <w:t>psychiatric</w:t>
      </w:r>
      <w:r>
        <w:rPr>
          <w:spacing w:val="-4"/>
          <w:sz w:val="24"/>
        </w:rPr>
        <w:t> </w:t>
      </w:r>
      <w:r>
        <w:rPr>
          <w:sz w:val="24"/>
        </w:rPr>
        <w:t>hospitals,</w:t>
      </w:r>
      <w:r>
        <w:rPr>
          <w:spacing w:val="-4"/>
          <w:sz w:val="24"/>
        </w:rPr>
        <w:t> </w:t>
      </w:r>
      <w:r>
        <w:rPr>
          <w:sz w:val="24"/>
        </w:rPr>
        <w:t>and</w:t>
      </w:r>
      <w:r>
        <w:rPr>
          <w:spacing w:val="-6"/>
          <w:sz w:val="24"/>
        </w:rPr>
        <w:t> </w:t>
      </w:r>
      <w:r>
        <w:rPr>
          <w:sz w:val="24"/>
        </w:rPr>
        <w:t>residential</w:t>
      </w:r>
      <w:r>
        <w:rPr>
          <w:spacing w:val="-4"/>
          <w:sz w:val="24"/>
        </w:rPr>
        <w:t> </w:t>
      </w:r>
      <w:r>
        <w:rPr>
          <w:sz w:val="24"/>
        </w:rPr>
        <w:t>treatment</w:t>
      </w:r>
      <w:r>
        <w:rPr>
          <w:spacing w:val="-4"/>
          <w:sz w:val="24"/>
        </w:rPr>
        <w:t> </w:t>
      </w:r>
      <w:r>
        <w:rPr>
          <w:sz w:val="24"/>
        </w:rPr>
        <w:t>settings</w:t>
      </w:r>
      <w:r>
        <w:rPr>
          <w:spacing w:val="-4"/>
          <w:sz w:val="24"/>
        </w:rPr>
        <w:t> </w:t>
      </w:r>
      <w:r>
        <w:rPr>
          <w:sz w:val="24"/>
        </w:rPr>
        <w:t>throughout</w:t>
      </w:r>
      <w:r>
        <w:rPr>
          <w:spacing w:val="-4"/>
          <w:sz w:val="24"/>
        </w:rPr>
        <w:t> </w:t>
      </w:r>
      <w:r>
        <w:rPr>
          <w:sz w:val="24"/>
        </w:rPr>
        <w:t>the</w:t>
      </w:r>
      <w:r>
        <w:rPr>
          <w:spacing w:val="-4"/>
          <w:sz w:val="24"/>
        </w:rPr>
        <w:t> </w:t>
      </w:r>
      <w:r>
        <w:rPr>
          <w:sz w:val="24"/>
        </w:rPr>
        <w:t>state;</w:t>
      </w:r>
    </w:p>
    <w:p>
      <w:pPr>
        <w:pStyle w:val="ListParagraph"/>
        <w:numPr>
          <w:ilvl w:val="0"/>
          <w:numId w:val="2"/>
        </w:numPr>
        <w:tabs>
          <w:tab w:pos="860" w:val="left" w:leader="none"/>
        </w:tabs>
        <w:spacing w:line="240" w:lineRule="auto" w:before="0" w:after="0"/>
        <w:ind w:left="860" w:right="172" w:hanging="360"/>
        <w:jc w:val="left"/>
        <w:rPr>
          <w:sz w:val="24"/>
        </w:rPr>
      </w:pPr>
      <w:r>
        <w:rPr>
          <w:sz w:val="24"/>
        </w:rPr>
        <w:t>Improve access to community-based services to address the chronic mental health care needs</w:t>
      </w:r>
      <w:r>
        <w:rPr>
          <w:spacing w:val="-4"/>
          <w:sz w:val="24"/>
        </w:rPr>
        <w:t> </w:t>
      </w:r>
      <w:r>
        <w:rPr>
          <w:sz w:val="24"/>
        </w:rPr>
        <w:t>of</w:t>
      </w:r>
      <w:r>
        <w:rPr>
          <w:spacing w:val="-5"/>
          <w:sz w:val="24"/>
        </w:rPr>
        <w:t> </w:t>
      </w:r>
      <w:r>
        <w:rPr>
          <w:sz w:val="24"/>
        </w:rPr>
        <w:t>beneficiaries</w:t>
      </w:r>
      <w:r>
        <w:rPr>
          <w:spacing w:val="-4"/>
          <w:sz w:val="24"/>
        </w:rPr>
        <w:t> </w:t>
      </w:r>
      <w:r>
        <w:rPr>
          <w:sz w:val="24"/>
        </w:rPr>
        <w:t>with</w:t>
      </w:r>
      <w:r>
        <w:rPr>
          <w:spacing w:val="-4"/>
          <w:sz w:val="24"/>
        </w:rPr>
        <w:t> </w:t>
      </w:r>
      <w:r>
        <w:rPr>
          <w:sz w:val="24"/>
        </w:rPr>
        <w:t>SMI/SED,</w:t>
      </w:r>
      <w:r>
        <w:rPr>
          <w:spacing w:val="-4"/>
          <w:sz w:val="24"/>
        </w:rPr>
        <w:t> </w:t>
      </w:r>
      <w:r>
        <w:rPr>
          <w:sz w:val="24"/>
        </w:rPr>
        <w:t>including</w:t>
      </w:r>
      <w:r>
        <w:rPr>
          <w:spacing w:val="-4"/>
          <w:sz w:val="24"/>
        </w:rPr>
        <w:t> </w:t>
      </w:r>
      <w:r>
        <w:rPr>
          <w:sz w:val="24"/>
        </w:rPr>
        <w:t>through</w:t>
      </w:r>
      <w:r>
        <w:rPr>
          <w:spacing w:val="-4"/>
          <w:sz w:val="24"/>
        </w:rPr>
        <w:t> </w:t>
      </w:r>
      <w:r>
        <w:rPr>
          <w:sz w:val="24"/>
        </w:rPr>
        <w:t>increased</w:t>
      </w:r>
      <w:r>
        <w:rPr>
          <w:spacing w:val="-4"/>
          <w:sz w:val="24"/>
        </w:rPr>
        <w:t> </w:t>
      </w:r>
      <w:r>
        <w:rPr>
          <w:sz w:val="24"/>
        </w:rPr>
        <w:t>integration</w:t>
      </w:r>
      <w:r>
        <w:rPr>
          <w:spacing w:val="-4"/>
          <w:sz w:val="24"/>
        </w:rPr>
        <w:t> </w:t>
      </w:r>
      <w:r>
        <w:rPr>
          <w:sz w:val="24"/>
        </w:rPr>
        <w:t>of</w:t>
      </w:r>
      <w:r>
        <w:rPr>
          <w:spacing w:val="-5"/>
          <w:sz w:val="24"/>
        </w:rPr>
        <w:t> </w:t>
      </w:r>
      <w:r>
        <w:rPr>
          <w:sz w:val="24"/>
        </w:rPr>
        <w:t>primary and behavioral health care; and,</w:t>
      </w:r>
    </w:p>
    <w:p>
      <w:pPr>
        <w:pStyle w:val="ListParagraph"/>
        <w:numPr>
          <w:ilvl w:val="0"/>
          <w:numId w:val="2"/>
        </w:numPr>
        <w:tabs>
          <w:tab w:pos="860" w:val="left" w:leader="none"/>
        </w:tabs>
        <w:spacing w:line="240" w:lineRule="auto" w:before="0" w:after="0"/>
        <w:ind w:left="860" w:right="611" w:hanging="360"/>
        <w:jc w:val="left"/>
        <w:rPr>
          <w:sz w:val="24"/>
        </w:rPr>
      </w:pPr>
      <w:r>
        <w:rPr>
          <w:sz w:val="24"/>
        </w:rPr>
        <w:t>Improve</w:t>
      </w:r>
      <w:r>
        <w:rPr>
          <w:spacing w:val="-4"/>
          <w:sz w:val="24"/>
        </w:rPr>
        <w:t> </w:t>
      </w:r>
      <w:r>
        <w:rPr>
          <w:sz w:val="24"/>
        </w:rPr>
        <w:t>care</w:t>
      </w:r>
      <w:r>
        <w:rPr>
          <w:spacing w:val="-4"/>
          <w:sz w:val="24"/>
        </w:rPr>
        <w:t> </w:t>
      </w:r>
      <w:r>
        <w:rPr>
          <w:sz w:val="24"/>
        </w:rPr>
        <w:t>coordination,</w:t>
      </w:r>
      <w:r>
        <w:rPr>
          <w:spacing w:val="-4"/>
          <w:sz w:val="24"/>
        </w:rPr>
        <w:t> </w:t>
      </w:r>
      <w:r>
        <w:rPr>
          <w:sz w:val="24"/>
        </w:rPr>
        <w:t>especially</w:t>
      </w:r>
      <w:r>
        <w:rPr>
          <w:spacing w:val="-4"/>
          <w:sz w:val="24"/>
        </w:rPr>
        <w:t> </w:t>
      </w:r>
      <w:r>
        <w:rPr>
          <w:sz w:val="24"/>
        </w:rPr>
        <w:t>continuity</w:t>
      </w:r>
      <w:r>
        <w:rPr>
          <w:spacing w:val="-6"/>
          <w:sz w:val="24"/>
        </w:rPr>
        <w:t> </w:t>
      </w:r>
      <w:r>
        <w:rPr>
          <w:sz w:val="24"/>
        </w:rPr>
        <w:t>of</w:t>
      </w:r>
      <w:r>
        <w:rPr>
          <w:spacing w:val="-5"/>
          <w:sz w:val="24"/>
        </w:rPr>
        <w:t> </w:t>
      </w:r>
      <w:r>
        <w:rPr>
          <w:sz w:val="24"/>
        </w:rPr>
        <w:t>care</w:t>
      </w:r>
      <w:r>
        <w:rPr>
          <w:spacing w:val="-4"/>
          <w:sz w:val="24"/>
        </w:rPr>
        <w:t> </w:t>
      </w:r>
      <w:r>
        <w:rPr>
          <w:sz w:val="24"/>
        </w:rPr>
        <w:t>in</w:t>
      </w:r>
      <w:r>
        <w:rPr>
          <w:spacing w:val="-4"/>
          <w:sz w:val="24"/>
        </w:rPr>
        <w:t> </w:t>
      </w:r>
      <w:r>
        <w:rPr>
          <w:sz w:val="24"/>
        </w:rPr>
        <w:t>the</w:t>
      </w:r>
      <w:r>
        <w:rPr>
          <w:spacing w:val="-4"/>
          <w:sz w:val="24"/>
        </w:rPr>
        <w:t> </w:t>
      </w:r>
      <w:r>
        <w:rPr>
          <w:sz w:val="24"/>
        </w:rPr>
        <w:t>community</w:t>
      </w:r>
      <w:r>
        <w:rPr>
          <w:spacing w:val="-4"/>
          <w:sz w:val="24"/>
        </w:rPr>
        <w:t> </w:t>
      </w:r>
      <w:r>
        <w:rPr>
          <w:sz w:val="24"/>
        </w:rPr>
        <w:t>following episodes of acute care in hospitals and residential treatment facilities.</w:t>
      </w:r>
    </w:p>
    <w:p>
      <w:pPr>
        <w:pStyle w:val="BodyText"/>
        <w:spacing w:before="10"/>
        <w:rPr>
          <w:sz w:val="23"/>
        </w:rPr>
      </w:pPr>
    </w:p>
    <w:p>
      <w:pPr>
        <w:pStyle w:val="BodyText"/>
        <w:ind w:left="140" w:right="122"/>
      </w:pPr>
      <w:r>
        <w:rPr/>
        <w:t>CMS reaffirms the national priority addressed by this demonstration opportunity to expand access to high quality community-based behavioral health services. As a condition of this award and</w:t>
      </w:r>
      <w:r>
        <w:rPr>
          <w:spacing w:val="-3"/>
        </w:rPr>
        <w:t> </w:t>
      </w:r>
      <w:r>
        <w:rPr/>
        <w:t>as</w:t>
      </w:r>
      <w:r>
        <w:rPr>
          <w:spacing w:val="-3"/>
        </w:rPr>
        <w:t> </w:t>
      </w:r>
      <w:r>
        <w:rPr/>
        <w:t>described</w:t>
      </w:r>
      <w:r>
        <w:rPr>
          <w:spacing w:val="-3"/>
        </w:rPr>
        <w:t> </w:t>
      </w:r>
      <w:r>
        <w:rPr/>
        <w:t>in</w:t>
      </w:r>
      <w:r>
        <w:rPr>
          <w:spacing w:val="-5"/>
        </w:rPr>
        <w:t> </w:t>
      </w:r>
      <w:r>
        <w:rPr/>
        <w:t>the</w:t>
      </w:r>
      <w:r>
        <w:rPr>
          <w:spacing w:val="-4"/>
        </w:rPr>
        <w:t> </w:t>
      </w:r>
      <w:r>
        <w:rPr/>
        <w:t>milestones</w:t>
      </w:r>
      <w:r>
        <w:rPr>
          <w:spacing w:val="-3"/>
        </w:rPr>
        <w:t> </w:t>
      </w:r>
      <w:r>
        <w:rPr/>
        <w:t>outlined</w:t>
      </w:r>
      <w:r>
        <w:rPr>
          <w:spacing w:val="-3"/>
        </w:rPr>
        <w:t> </w:t>
      </w:r>
      <w:r>
        <w:rPr/>
        <w:t>in</w:t>
      </w:r>
      <w:r>
        <w:rPr>
          <w:spacing w:val="-3"/>
        </w:rPr>
        <w:t> </w:t>
      </w:r>
      <w:r>
        <w:rPr/>
        <w:t>SMDL</w:t>
      </w:r>
      <w:r>
        <w:rPr>
          <w:spacing w:val="-4"/>
        </w:rPr>
        <w:t> </w:t>
      </w:r>
      <w:r>
        <w:rPr/>
        <w:t>#18-011,</w:t>
      </w:r>
      <w:r>
        <w:rPr>
          <w:spacing w:val="-3"/>
        </w:rPr>
        <w:t> </w:t>
      </w:r>
      <w:r>
        <w:rPr/>
        <w:t>the</w:t>
      </w:r>
      <w:r>
        <w:rPr>
          <w:spacing w:val="-3"/>
        </w:rPr>
        <w:t> </w:t>
      </w:r>
      <w:r>
        <w:rPr/>
        <w:t>Commonwealth</w:t>
      </w:r>
      <w:r>
        <w:rPr>
          <w:spacing w:val="-3"/>
        </w:rPr>
        <w:t> </w:t>
      </w:r>
      <w:r>
        <w:rPr/>
        <w:t>is</w:t>
      </w:r>
      <w:r>
        <w:rPr>
          <w:spacing w:val="-3"/>
        </w:rPr>
        <w:t> </w:t>
      </w:r>
      <w:r>
        <w:rPr/>
        <w:t>expected</w:t>
      </w:r>
      <w:r>
        <w:rPr>
          <w:spacing w:val="-3"/>
        </w:rPr>
        <w:t> </w:t>
      </w:r>
      <w:r>
        <w:rPr/>
        <w:t>to strengthen their entire behavioral health delivery system, and to meet all monitoring, reporting, and transparency requirements as outlined in the attached STCs, including reporting on the quality of care provided in participating IMDs.</w:t>
      </w:r>
      <w:r>
        <w:rPr>
          <w:spacing w:val="40"/>
        </w:rPr>
        <w:t> </w:t>
      </w:r>
      <w:r>
        <w:rPr/>
        <w:t>This commitment includes actions to ensure a continuum</w:t>
      </w:r>
      <w:r>
        <w:rPr>
          <w:spacing w:val="-1"/>
        </w:rPr>
        <w:t> </w:t>
      </w:r>
      <w:r>
        <w:rPr/>
        <w:t>of care is available to address more chronic, on-going behavioral health care needs of beneficiaries with SMI or SED, to provide a full array of crisis stabilization services, to engage beneficiaries</w:t>
      </w:r>
      <w:r>
        <w:rPr>
          <w:spacing w:val="-1"/>
        </w:rPr>
        <w:t> </w:t>
      </w:r>
      <w:r>
        <w:rPr/>
        <w:t>with SMI or SED</w:t>
      </w:r>
      <w:r>
        <w:rPr>
          <w:spacing w:val="-1"/>
        </w:rPr>
        <w:t> </w:t>
      </w:r>
      <w:r>
        <w:rPr/>
        <w:t>in treatment as soon as possible, to ensure</w:t>
      </w:r>
      <w:r>
        <w:rPr>
          <w:spacing w:val="-1"/>
        </w:rPr>
        <w:t> </w:t>
      </w:r>
      <w:r>
        <w:rPr/>
        <w:t>good</w:t>
      </w:r>
      <w:r>
        <w:rPr>
          <w:spacing w:val="-1"/>
        </w:rPr>
        <w:t> </w:t>
      </w:r>
      <w:r>
        <w:rPr/>
        <w:t>quality</w:t>
      </w:r>
      <w:r>
        <w:rPr>
          <w:spacing w:val="-2"/>
        </w:rPr>
        <w:t> </w:t>
      </w:r>
      <w:r>
        <w:rPr/>
        <w:t>of</w:t>
      </w:r>
      <w:r>
        <w:rPr>
          <w:spacing w:val="-1"/>
        </w:rPr>
        <w:t> </w:t>
      </w:r>
      <w:r>
        <w:rPr/>
        <w:t>care in IMDs, and to improve connections to community-based care following stays in acute care settings.</w:t>
      </w:r>
      <w:r>
        <w:rPr>
          <w:spacing w:val="40"/>
        </w:rPr>
        <w:t> </w:t>
      </w:r>
      <w:r>
        <w:rPr/>
        <w:t>CMS expects that as the Commonwealth enhances the community-based behavioral</w:t>
      </w:r>
    </w:p>
    <w:p>
      <w:pPr>
        <w:pStyle w:val="BodyText"/>
        <w:spacing w:before="5"/>
        <w:rPr>
          <w:sz w:val="27"/>
        </w:rPr>
      </w:pPr>
      <w:r>
        <w:rPr/>
        <w:pict>
          <v:rect style="position:absolute;margin-left:72pt;margin-top:16.994823pt;width:144pt;height:.72pt;mso-position-horizontal-relative:page;mso-position-vertical-relative:paragraph;z-index:-15727616;mso-wrap-distance-left:0;mso-wrap-distance-right:0" id="docshape3" filled="true" fillcolor="#000000" stroked="false">
            <v:fill type="solid"/>
            <w10:wrap type="topAndBottom"/>
          </v:rect>
        </w:pict>
      </w:r>
    </w:p>
    <w:p>
      <w:pPr>
        <w:spacing w:before="98"/>
        <w:ind w:left="140" w:right="0" w:firstLine="0"/>
        <w:jc w:val="left"/>
        <w:rPr>
          <w:rFonts w:ascii="Calibri"/>
          <w:sz w:val="20"/>
        </w:rPr>
      </w:pPr>
      <w:bookmarkStart w:name="_bookmark0" w:id="2"/>
      <w:bookmarkEnd w:id="2"/>
      <w:r>
        <w:rPr/>
      </w:r>
      <w:r>
        <w:rPr>
          <w:position w:val="7"/>
          <w:sz w:val="13"/>
        </w:rPr>
        <w:t>1</w:t>
      </w:r>
      <w:r>
        <w:rPr>
          <w:spacing w:val="3"/>
          <w:position w:val="7"/>
          <w:sz w:val="13"/>
        </w:rPr>
        <w:t> </w:t>
      </w:r>
      <w:r>
        <w:rPr>
          <w:sz w:val="20"/>
        </w:rPr>
        <w:t>Available</w:t>
      </w:r>
      <w:r>
        <w:rPr>
          <w:spacing w:val="-13"/>
          <w:sz w:val="20"/>
        </w:rPr>
        <w:t> </w:t>
      </w:r>
      <w:r>
        <w:rPr>
          <w:sz w:val="20"/>
        </w:rPr>
        <w:t>at:</w:t>
      </w:r>
      <w:r>
        <w:rPr>
          <w:spacing w:val="-12"/>
          <w:sz w:val="20"/>
        </w:rPr>
        <w:t> </w:t>
      </w:r>
      <w:hyperlink r:id="rId7">
        <w:r>
          <w:rPr>
            <w:rFonts w:ascii="Calibri"/>
            <w:color w:val="0000FF"/>
            <w:sz w:val="20"/>
            <w:u w:val="single" w:color="0000FF"/>
          </w:rPr>
          <w:t>https://www.medicaid.gov/federal-</w:t>
        </w:r>
        <w:r>
          <w:rPr>
            <w:color w:val="0000FF"/>
            <w:sz w:val="20"/>
            <w:u w:val="single" w:color="0000FF"/>
          </w:rPr>
          <w:t>policy</w:t>
        </w:r>
        <w:r>
          <w:rPr>
            <w:rFonts w:ascii="Calibri"/>
            <w:color w:val="0000FF"/>
            <w:sz w:val="20"/>
            <w:u w:val="single" w:color="0000FF"/>
          </w:rPr>
          <w:t>-</w:t>
        </w:r>
        <w:r>
          <w:rPr>
            <w:rFonts w:ascii="Calibri"/>
            <w:color w:val="0000FF"/>
            <w:spacing w:val="-2"/>
            <w:sz w:val="20"/>
            <w:u w:val="single" w:color="0000FF"/>
          </w:rPr>
          <w:t>guidance/downloads/smd18011.pdf</w:t>
        </w:r>
      </w:hyperlink>
    </w:p>
    <w:p>
      <w:pPr>
        <w:spacing w:after="0"/>
        <w:jc w:val="left"/>
        <w:rPr>
          <w:rFonts w:ascii="Calibri"/>
          <w:sz w:val="20"/>
        </w:rPr>
        <w:sectPr>
          <w:headerReference w:type="default" r:id="rId6"/>
          <w:pgSz w:w="12240" w:h="15840"/>
          <w:pgMar w:header="731" w:footer="0" w:top="1360" w:bottom="280" w:left="1300" w:right="1340"/>
          <w:pgNumType w:start="2"/>
        </w:sectPr>
      </w:pPr>
    </w:p>
    <w:p>
      <w:pPr>
        <w:pStyle w:val="BodyText"/>
        <w:spacing w:before="80"/>
        <w:ind w:left="140"/>
      </w:pPr>
      <w:r>
        <w:rPr/>
        <w:t>health treatment system and increases opportunities for early intervention, there will be greater access</w:t>
      </w:r>
      <w:r>
        <w:rPr>
          <w:spacing w:val="-4"/>
        </w:rPr>
        <w:t> </w:t>
      </w:r>
      <w:r>
        <w:rPr/>
        <w:t>to</w:t>
      </w:r>
      <w:r>
        <w:rPr>
          <w:spacing w:val="-3"/>
        </w:rPr>
        <w:t> </w:t>
      </w:r>
      <w:r>
        <w:rPr/>
        <w:t>community-based</w:t>
      </w:r>
      <w:r>
        <w:rPr>
          <w:spacing w:val="-3"/>
        </w:rPr>
        <w:t> </w:t>
      </w:r>
      <w:r>
        <w:rPr/>
        <w:t>services</w:t>
      </w:r>
      <w:r>
        <w:rPr>
          <w:spacing w:val="-4"/>
        </w:rPr>
        <w:t> </w:t>
      </w:r>
      <w:r>
        <w:rPr/>
        <w:t>to</w:t>
      </w:r>
      <w:r>
        <w:rPr>
          <w:spacing w:val="-3"/>
        </w:rPr>
        <w:t> </w:t>
      </w:r>
      <w:r>
        <w:rPr/>
        <w:t>address</w:t>
      </w:r>
      <w:r>
        <w:rPr>
          <w:spacing w:val="-3"/>
        </w:rPr>
        <w:t> </w:t>
      </w:r>
      <w:r>
        <w:rPr/>
        <w:t>the</w:t>
      </w:r>
      <w:r>
        <w:rPr>
          <w:spacing w:val="-3"/>
        </w:rPr>
        <w:t> </w:t>
      </w:r>
      <w:r>
        <w:rPr/>
        <w:t>mental</w:t>
      </w:r>
      <w:r>
        <w:rPr>
          <w:spacing w:val="-3"/>
        </w:rPr>
        <w:t> </w:t>
      </w:r>
      <w:r>
        <w:rPr/>
        <w:t>health</w:t>
      </w:r>
      <w:r>
        <w:rPr>
          <w:spacing w:val="-4"/>
        </w:rPr>
        <w:t> </w:t>
      </w:r>
      <w:r>
        <w:rPr/>
        <w:t>care</w:t>
      </w:r>
      <w:r>
        <w:rPr>
          <w:spacing w:val="-3"/>
        </w:rPr>
        <w:t> </w:t>
      </w:r>
      <w:r>
        <w:rPr/>
        <w:t>needs</w:t>
      </w:r>
      <w:r>
        <w:rPr>
          <w:spacing w:val="-3"/>
        </w:rPr>
        <w:t> </w:t>
      </w:r>
      <w:r>
        <w:rPr/>
        <w:t>of</w:t>
      </w:r>
      <w:r>
        <w:rPr>
          <w:spacing w:val="-4"/>
        </w:rPr>
        <w:t> </w:t>
      </w:r>
      <w:r>
        <w:rPr/>
        <w:t>beneficiaries</w:t>
      </w:r>
      <w:r>
        <w:rPr>
          <w:spacing w:val="-3"/>
        </w:rPr>
        <w:t> </w:t>
      </w:r>
      <w:r>
        <w:rPr/>
        <w:t>with SMI or SED, thereby reducing the reliance on inpatient treatment facilities.</w:t>
      </w:r>
    </w:p>
    <w:p>
      <w:pPr>
        <w:pStyle w:val="BodyText"/>
        <w:spacing w:before="11"/>
        <w:rPr>
          <w:sz w:val="23"/>
        </w:rPr>
      </w:pPr>
    </w:p>
    <w:p>
      <w:pPr>
        <w:pStyle w:val="BodyText"/>
        <w:ind w:left="140" w:right="82"/>
      </w:pPr>
      <w:r>
        <w:rPr/>
        <w:t>This amendment approval also expands expenditure authority for Medicare cost sharing assistance</w:t>
      </w:r>
      <w:r>
        <w:rPr>
          <w:spacing w:val="-3"/>
        </w:rPr>
        <w:t> </w:t>
      </w:r>
      <w:r>
        <w:rPr/>
        <w:t>by</w:t>
      </w:r>
      <w:r>
        <w:rPr>
          <w:spacing w:val="-3"/>
        </w:rPr>
        <w:t> </w:t>
      </w:r>
      <w:r>
        <w:rPr/>
        <w:t>expanding</w:t>
      </w:r>
      <w:r>
        <w:rPr>
          <w:spacing w:val="-5"/>
        </w:rPr>
        <w:t> </w:t>
      </w:r>
      <w:r>
        <w:rPr/>
        <w:t>income</w:t>
      </w:r>
      <w:r>
        <w:rPr>
          <w:spacing w:val="-3"/>
        </w:rPr>
        <w:t> </w:t>
      </w:r>
      <w:r>
        <w:rPr/>
        <w:t>eligibility</w:t>
      </w:r>
      <w:r>
        <w:rPr>
          <w:spacing w:val="-5"/>
        </w:rPr>
        <w:t> </w:t>
      </w:r>
      <w:r>
        <w:rPr/>
        <w:t>to</w:t>
      </w:r>
      <w:r>
        <w:rPr>
          <w:spacing w:val="-3"/>
        </w:rPr>
        <w:t> </w:t>
      </w:r>
      <w:r>
        <w:rPr/>
        <w:t>align</w:t>
      </w:r>
      <w:r>
        <w:rPr>
          <w:spacing w:val="-3"/>
        </w:rPr>
        <w:t> </w:t>
      </w:r>
      <w:r>
        <w:rPr/>
        <w:t>with</w:t>
      </w:r>
      <w:r>
        <w:rPr>
          <w:spacing w:val="-3"/>
        </w:rPr>
        <w:t> </w:t>
      </w:r>
      <w:r>
        <w:rPr/>
        <w:t>FY</w:t>
      </w:r>
      <w:r>
        <w:rPr>
          <w:spacing w:val="-4"/>
        </w:rPr>
        <w:t> </w:t>
      </w:r>
      <w:r>
        <w:rPr/>
        <w:t>2019</w:t>
      </w:r>
      <w:r>
        <w:rPr>
          <w:spacing w:val="-3"/>
        </w:rPr>
        <w:t> </w:t>
      </w:r>
      <w:r>
        <w:rPr/>
        <w:t>state</w:t>
      </w:r>
      <w:r>
        <w:rPr>
          <w:spacing w:val="-3"/>
        </w:rPr>
        <w:t> </w:t>
      </w:r>
      <w:r>
        <w:rPr/>
        <w:t>budget</w:t>
      </w:r>
      <w:r>
        <w:rPr>
          <w:spacing w:val="-3"/>
        </w:rPr>
        <w:t> </w:t>
      </w:r>
      <w:r>
        <w:rPr/>
        <w:t>changes.</w:t>
      </w:r>
      <w:r>
        <w:rPr>
          <w:spacing w:val="40"/>
        </w:rPr>
        <w:t> </w:t>
      </w:r>
      <w:r>
        <w:rPr/>
        <w:t>The</w:t>
      </w:r>
      <w:r>
        <w:rPr>
          <w:spacing w:val="-3"/>
        </w:rPr>
        <w:t> </w:t>
      </w:r>
      <w:r>
        <w:rPr/>
        <w:t>new upper income standard for MassHealth Standard members eligible for Medicare Part B cost sharing</w:t>
      </w:r>
      <w:r>
        <w:rPr>
          <w:spacing w:val="-1"/>
        </w:rPr>
        <w:t> </w:t>
      </w:r>
      <w:r>
        <w:rPr/>
        <w:t>assistance</w:t>
      </w:r>
      <w:r>
        <w:rPr>
          <w:spacing w:val="-1"/>
        </w:rPr>
        <w:t> </w:t>
      </w:r>
      <w:r>
        <w:rPr/>
        <w:t>is increasing from</w:t>
      </w:r>
      <w:r>
        <w:rPr>
          <w:spacing w:val="-1"/>
        </w:rPr>
        <w:t> </w:t>
      </w:r>
      <w:r>
        <w:rPr/>
        <w:t>135 percent</w:t>
      </w:r>
      <w:r>
        <w:rPr>
          <w:spacing w:val="-1"/>
        </w:rPr>
        <w:t> </w:t>
      </w:r>
      <w:r>
        <w:rPr/>
        <w:t>to 165 percent of</w:t>
      </w:r>
      <w:r>
        <w:rPr>
          <w:spacing w:val="-1"/>
        </w:rPr>
        <w:t> </w:t>
      </w:r>
      <w:r>
        <w:rPr/>
        <w:t>the FPL</w:t>
      </w:r>
      <w:r>
        <w:rPr>
          <w:spacing w:val="-1"/>
        </w:rPr>
        <w:t> </w:t>
      </w:r>
      <w:r>
        <w:rPr/>
        <w:t>(without applying an asset test).</w:t>
      </w:r>
    </w:p>
    <w:p>
      <w:pPr>
        <w:pStyle w:val="BodyText"/>
      </w:pPr>
    </w:p>
    <w:p>
      <w:pPr>
        <w:pStyle w:val="BodyText"/>
        <w:ind w:left="140" w:right="82"/>
      </w:pPr>
      <w:r>
        <w:rPr/>
        <w:t>Under the MassHealth demonstration, the Commonwealth has expenditure authority to provide diversionary</w:t>
      </w:r>
      <w:r>
        <w:rPr>
          <w:spacing w:val="-5"/>
        </w:rPr>
        <w:t> </w:t>
      </w:r>
      <w:r>
        <w:rPr/>
        <w:t>behavioral</w:t>
      </w:r>
      <w:r>
        <w:rPr>
          <w:spacing w:val="-4"/>
        </w:rPr>
        <w:t> </w:t>
      </w:r>
      <w:r>
        <w:rPr/>
        <w:t>health</w:t>
      </w:r>
      <w:r>
        <w:rPr>
          <w:spacing w:val="-5"/>
        </w:rPr>
        <w:t> </w:t>
      </w:r>
      <w:r>
        <w:rPr/>
        <w:t>services,</w:t>
      </w:r>
      <w:r>
        <w:rPr>
          <w:spacing w:val="-3"/>
        </w:rPr>
        <w:t> </w:t>
      </w:r>
      <w:r>
        <w:rPr/>
        <w:t>which</w:t>
      </w:r>
      <w:r>
        <w:rPr>
          <w:spacing w:val="-3"/>
        </w:rPr>
        <w:t> </w:t>
      </w:r>
      <w:r>
        <w:rPr/>
        <w:t>are</w:t>
      </w:r>
      <w:r>
        <w:rPr>
          <w:spacing w:val="-3"/>
        </w:rPr>
        <w:t> </w:t>
      </w:r>
      <w:r>
        <w:rPr/>
        <w:t>home</w:t>
      </w:r>
      <w:r>
        <w:rPr>
          <w:spacing w:val="-3"/>
        </w:rPr>
        <w:t> </w:t>
      </w:r>
      <w:r>
        <w:rPr/>
        <w:t>and</w:t>
      </w:r>
      <w:r>
        <w:rPr>
          <w:spacing w:val="-2"/>
        </w:rPr>
        <w:t> </w:t>
      </w:r>
      <w:r>
        <w:rPr/>
        <w:t>community-based</w:t>
      </w:r>
      <w:r>
        <w:rPr>
          <w:spacing w:val="-3"/>
        </w:rPr>
        <w:t> </w:t>
      </w:r>
      <w:r>
        <w:rPr/>
        <w:t>mental</w:t>
      </w:r>
      <w:r>
        <w:rPr>
          <w:spacing w:val="-3"/>
        </w:rPr>
        <w:t> </w:t>
      </w:r>
      <w:r>
        <w:rPr/>
        <w:t>health</w:t>
      </w:r>
      <w:r>
        <w:rPr>
          <w:spacing w:val="-3"/>
        </w:rPr>
        <w:t> </w:t>
      </w:r>
      <w:r>
        <w:rPr/>
        <w:t>and substance use disorder services furnished as clinically appropriate alternatives to and diversions from inpatient mental health and substance use disorder services in more community-based, less structured</w:t>
      </w:r>
      <w:r>
        <w:rPr>
          <w:spacing w:val="-2"/>
        </w:rPr>
        <w:t> </w:t>
      </w:r>
      <w:r>
        <w:rPr/>
        <w:t>environments.</w:t>
      </w:r>
      <w:r>
        <w:rPr>
          <w:spacing w:val="40"/>
        </w:rPr>
        <w:t> </w:t>
      </w:r>
      <w:r>
        <w:rPr/>
        <w:t>This amendment will expand eligibility for the</w:t>
      </w:r>
      <w:r>
        <w:rPr>
          <w:spacing w:val="-1"/>
        </w:rPr>
        <w:t> </w:t>
      </w:r>
      <w:r>
        <w:rPr/>
        <w:t>diversionary</w:t>
      </w:r>
      <w:r>
        <w:rPr>
          <w:spacing w:val="-2"/>
        </w:rPr>
        <w:t> </w:t>
      </w:r>
      <w:r>
        <w:rPr/>
        <w:t>behavioral health Community Support Program to include individuals with justice involvement living in the </w:t>
      </w:r>
      <w:r>
        <w:rPr>
          <w:spacing w:val="-2"/>
        </w:rPr>
        <w:t>community.</w:t>
      </w:r>
    </w:p>
    <w:p>
      <w:pPr>
        <w:pStyle w:val="BodyText"/>
      </w:pPr>
    </w:p>
    <w:p>
      <w:pPr>
        <w:pStyle w:val="BodyText"/>
        <w:ind w:left="140"/>
      </w:pPr>
      <w:r>
        <w:rPr/>
        <w:t>CMS</w:t>
      </w:r>
      <w:r>
        <w:rPr>
          <w:spacing w:val="-5"/>
        </w:rPr>
        <w:t> </w:t>
      </w:r>
      <w:r>
        <w:rPr/>
        <w:t>is</w:t>
      </w:r>
      <w:r>
        <w:rPr>
          <w:spacing w:val="-4"/>
        </w:rPr>
        <w:t> </w:t>
      </w:r>
      <w:r>
        <w:rPr/>
        <w:t>also</w:t>
      </w:r>
      <w:r>
        <w:rPr>
          <w:spacing w:val="-6"/>
        </w:rPr>
        <w:t> </w:t>
      </w:r>
      <w:r>
        <w:rPr/>
        <w:t>approving</w:t>
      </w:r>
      <w:r>
        <w:rPr>
          <w:spacing w:val="-6"/>
        </w:rPr>
        <w:t> </w:t>
      </w:r>
      <w:r>
        <w:rPr/>
        <w:t>technical</w:t>
      </w:r>
      <w:r>
        <w:rPr>
          <w:spacing w:val="-4"/>
        </w:rPr>
        <w:t> </w:t>
      </w:r>
      <w:r>
        <w:rPr/>
        <w:t>corrections</w:t>
      </w:r>
      <w:r>
        <w:rPr>
          <w:spacing w:val="-4"/>
        </w:rPr>
        <w:t> </w:t>
      </w:r>
      <w:r>
        <w:rPr/>
        <w:t>and</w:t>
      </w:r>
      <w:r>
        <w:rPr>
          <w:spacing w:val="-6"/>
        </w:rPr>
        <w:t> </w:t>
      </w:r>
      <w:r>
        <w:rPr/>
        <w:t>clarifications</w:t>
      </w:r>
      <w:r>
        <w:rPr>
          <w:spacing w:val="-4"/>
        </w:rPr>
        <w:t> </w:t>
      </w:r>
      <w:r>
        <w:rPr/>
        <w:t>to</w:t>
      </w:r>
      <w:r>
        <w:rPr>
          <w:spacing w:val="-4"/>
        </w:rPr>
        <w:t> </w:t>
      </w:r>
      <w:r>
        <w:rPr/>
        <w:t>the</w:t>
      </w:r>
      <w:r>
        <w:rPr>
          <w:spacing w:val="-4"/>
        </w:rPr>
        <w:t> </w:t>
      </w:r>
      <w:r>
        <w:rPr/>
        <w:t>Commonwealth’s demonstration effective August 11, 2022 through September 30, 2022 as follows:</w:t>
      </w:r>
    </w:p>
    <w:p>
      <w:pPr>
        <w:pStyle w:val="BodyText"/>
      </w:pPr>
    </w:p>
    <w:p>
      <w:pPr>
        <w:pStyle w:val="ListParagraph"/>
        <w:numPr>
          <w:ilvl w:val="0"/>
          <w:numId w:val="3"/>
        </w:numPr>
        <w:tabs>
          <w:tab w:pos="859" w:val="left" w:leader="none"/>
          <w:tab w:pos="860" w:val="left" w:leader="none"/>
        </w:tabs>
        <w:spacing w:line="240" w:lineRule="auto" w:before="0" w:after="0"/>
        <w:ind w:left="860" w:right="612" w:hanging="360"/>
        <w:jc w:val="left"/>
        <w:rPr>
          <w:sz w:val="24"/>
        </w:rPr>
      </w:pPr>
      <w:r>
        <w:rPr>
          <w:sz w:val="24"/>
        </w:rPr>
        <w:t>Clarifications</w:t>
      </w:r>
      <w:r>
        <w:rPr>
          <w:spacing w:val="-2"/>
          <w:sz w:val="24"/>
        </w:rPr>
        <w:t> </w:t>
      </w:r>
      <w:r>
        <w:rPr>
          <w:sz w:val="24"/>
        </w:rPr>
        <w:t>to</w:t>
      </w:r>
      <w:r>
        <w:rPr>
          <w:spacing w:val="-2"/>
          <w:sz w:val="24"/>
        </w:rPr>
        <w:t> </w:t>
      </w:r>
      <w:r>
        <w:rPr>
          <w:sz w:val="24"/>
        </w:rPr>
        <w:t>Tables</w:t>
      </w:r>
      <w:r>
        <w:rPr>
          <w:spacing w:val="-4"/>
          <w:sz w:val="24"/>
        </w:rPr>
        <w:t> </w:t>
      </w:r>
      <w:r>
        <w:rPr>
          <w:sz w:val="24"/>
        </w:rPr>
        <w:t>A,</w:t>
      </w:r>
      <w:r>
        <w:rPr>
          <w:spacing w:val="-3"/>
          <w:sz w:val="24"/>
        </w:rPr>
        <w:t> </w:t>
      </w:r>
      <w:r>
        <w:rPr>
          <w:sz w:val="24"/>
        </w:rPr>
        <w:t>B,</w:t>
      </w:r>
      <w:r>
        <w:rPr>
          <w:spacing w:val="-2"/>
          <w:sz w:val="24"/>
        </w:rPr>
        <w:t> </w:t>
      </w:r>
      <w:r>
        <w:rPr>
          <w:sz w:val="24"/>
        </w:rPr>
        <w:t>C</w:t>
      </w:r>
      <w:r>
        <w:rPr>
          <w:spacing w:val="-3"/>
          <w:sz w:val="24"/>
        </w:rPr>
        <w:t> </w:t>
      </w:r>
      <w:r>
        <w:rPr>
          <w:sz w:val="24"/>
        </w:rPr>
        <w:t>and</w:t>
      </w:r>
      <w:r>
        <w:rPr>
          <w:spacing w:val="-1"/>
          <w:sz w:val="24"/>
        </w:rPr>
        <w:t> </w:t>
      </w:r>
      <w:r>
        <w:rPr>
          <w:sz w:val="24"/>
        </w:rPr>
        <w:t>D</w:t>
      </w:r>
      <w:r>
        <w:rPr>
          <w:spacing w:val="-3"/>
          <w:sz w:val="24"/>
        </w:rPr>
        <w:t> </w:t>
      </w:r>
      <w:r>
        <w:rPr>
          <w:sz w:val="24"/>
        </w:rPr>
        <w:t>relative</w:t>
      </w:r>
      <w:r>
        <w:rPr>
          <w:spacing w:val="-2"/>
          <w:sz w:val="24"/>
        </w:rPr>
        <w:t> </w:t>
      </w:r>
      <w:r>
        <w:rPr>
          <w:sz w:val="24"/>
        </w:rPr>
        <w:t>to</w:t>
      </w:r>
      <w:r>
        <w:rPr>
          <w:spacing w:val="-4"/>
          <w:sz w:val="24"/>
        </w:rPr>
        <w:t> </w:t>
      </w:r>
      <w:r>
        <w:rPr>
          <w:sz w:val="24"/>
        </w:rPr>
        <w:t>the</w:t>
      </w:r>
      <w:r>
        <w:rPr>
          <w:spacing w:val="-2"/>
          <w:sz w:val="24"/>
        </w:rPr>
        <w:t> </w:t>
      </w:r>
      <w:r>
        <w:rPr>
          <w:sz w:val="24"/>
        </w:rPr>
        <w:t>delivery</w:t>
      </w:r>
      <w:r>
        <w:rPr>
          <w:spacing w:val="-4"/>
          <w:sz w:val="24"/>
        </w:rPr>
        <w:t> </w:t>
      </w:r>
      <w:r>
        <w:rPr>
          <w:sz w:val="24"/>
        </w:rPr>
        <w:t>of</w:t>
      </w:r>
      <w:r>
        <w:rPr>
          <w:spacing w:val="-3"/>
          <w:sz w:val="24"/>
        </w:rPr>
        <w:t> </w:t>
      </w:r>
      <w:r>
        <w:rPr>
          <w:sz w:val="24"/>
        </w:rPr>
        <w:t>certain</w:t>
      </w:r>
      <w:r>
        <w:rPr>
          <w:spacing w:val="-4"/>
          <w:sz w:val="24"/>
        </w:rPr>
        <w:t> </w:t>
      </w:r>
      <w:r>
        <w:rPr>
          <w:sz w:val="24"/>
        </w:rPr>
        <w:t>services</w:t>
      </w:r>
      <w:r>
        <w:rPr>
          <w:spacing w:val="-2"/>
          <w:sz w:val="24"/>
        </w:rPr>
        <w:t> </w:t>
      </w:r>
      <w:r>
        <w:rPr>
          <w:sz w:val="24"/>
        </w:rPr>
        <w:t>and </w:t>
      </w:r>
      <w:r>
        <w:rPr>
          <w:spacing w:val="-2"/>
          <w:sz w:val="24"/>
        </w:rPr>
        <w:t>eligibility;</w:t>
      </w:r>
    </w:p>
    <w:p>
      <w:pPr>
        <w:pStyle w:val="ListParagraph"/>
        <w:numPr>
          <w:ilvl w:val="0"/>
          <w:numId w:val="3"/>
        </w:numPr>
        <w:tabs>
          <w:tab w:pos="859" w:val="left" w:leader="none"/>
          <w:tab w:pos="860" w:val="left" w:leader="none"/>
        </w:tabs>
        <w:spacing w:line="240" w:lineRule="auto" w:before="0" w:after="0"/>
        <w:ind w:left="860" w:right="304" w:hanging="360"/>
        <w:jc w:val="left"/>
        <w:rPr>
          <w:sz w:val="24"/>
        </w:rPr>
      </w:pPr>
      <w:r>
        <w:rPr>
          <w:sz w:val="24"/>
        </w:rPr>
        <w:t>Modification</w:t>
      </w:r>
      <w:r>
        <w:rPr>
          <w:spacing w:val="-3"/>
          <w:sz w:val="24"/>
        </w:rPr>
        <w:t> </w:t>
      </w:r>
      <w:r>
        <w:rPr>
          <w:sz w:val="24"/>
        </w:rPr>
        <w:t>to</w:t>
      </w:r>
      <w:r>
        <w:rPr>
          <w:spacing w:val="-3"/>
          <w:sz w:val="24"/>
        </w:rPr>
        <w:t> </w:t>
      </w:r>
      <w:r>
        <w:rPr>
          <w:sz w:val="24"/>
        </w:rPr>
        <w:t>the</w:t>
      </w:r>
      <w:r>
        <w:rPr>
          <w:spacing w:val="-3"/>
          <w:sz w:val="24"/>
        </w:rPr>
        <w:t> </w:t>
      </w:r>
      <w:r>
        <w:rPr>
          <w:sz w:val="24"/>
        </w:rPr>
        <w:t>due</w:t>
      </w:r>
      <w:r>
        <w:rPr>
          <w:spacing w:val="-4"/>
          <w:sz w:val="24"/>
        </w:rPr>
        <w:t> </w:t>
      </w:r>
      <w:r>
        <w:rPr>
          <w:sz w:val="24"/>
        </w:rPr>
        <w:t>date</w:t>
      </w:r>
      <w:r>
        <w:rPr>
          <w:spacing w:val="-3"/>
          <w:sz w:val="24"/>
        </w:rPr>
        <w:t> </w:t>
      </w:r>
      <w:r>
        <w:rPr>
          <w:sz w:val="24"/>
        </w:rPr>
        <w:t>for</w:t>
      </w:r>
      <w:r>
        <w:rPr>
          <w:spacing w:val="-3"/>
          <w:sz w:val="24"/>
        </w:rPr>
        <w:t> </w:t>
      </w:r>
      <w:r>
        <w:rPr>
          <w:sz w:val="24"/>
        </w:rPr>
        <w:t>the</w:t>
      </w:r>
      <w:r>
        <w:rPr>
          <w:spacing w:val="-4"/>
          <w:sz w:val="24"/>
        </w:rPr>
        <w:t> </w:t>
      </w:r>
      <w:r>
        <w:rPr>
          <w:sz w:val="24"/>
        </w:rPr>
        <w:t>Commonwealth’s</w:t>
      </w:r>
      <w:r>
        <w:rPr>
          <w:spacing w:val="-3"/>
          <w:sz w:val="24"/>
        </w:rPr>
        <w:t> </w:t>
      </w:r>
      <w:r>
        <w:rPr>
          <w:sz w:val="24"/>
        </w:rPr>
        <w:t>interim</w:t>
      </w:r>
      <w:r>
        <w:rPr>
          <w:spacing w:val="-4"/>
          <w:sz w:val="24"/>
        </w:rPr>
        <w:t> </w:t>
      </w:r>
      <w:r>
        <w:rPr>
          <w:sz w:val="24"/>
        </w:rPr>
        <w:t>evaluation</w:t>
      </w:r>
      <w:r>
        <w:rPr>
          <w:spacing w:val="-3"/>
          <w:sz w:val="24"/>
        </w:rPr>
        <w:t> </w:t>
      </w:r>
      <w:r>
        <w:rPr>
          <w:sz w:val="24"/>
        </w:rPr>
        <w:t>report,</w:t>
      </w:r>
      <w:r>
        <w:rPr>
          <w:spacing w:val="-5"/>
          <w:sz w:val="24"/>
        </w:rPr>
        <w:t> </w:t>
      </w:r>
      <w:r>
        <w:rPr>
          <w:sz w:val="24"/>
        </w:rPr>
        <w:t>in</w:t>
      </w:r>
      <w:r>
        <w:rPr>
          <w:spacing w:val="-3"/>
          <w:sz w:val="24"/>
        </w:rPr>
        <w:t> </w:t>
      </w:r>
      <w:r>
        <w:rPr>
          <w:sz w:val="24"/>
        </w:rPr>
        <w:t>light of delays due to the COVID-19 pandemic; and,</w:t>
      </w:r>
    </w:p>
    <w:p>
      <w:pPr>
        <w:pStyle w:val="ListParagraph"/>
        <w:numPr>
          <w:ilvl w:val="0"/>
          <w:numId w:val="3"/>
        </w:numPr>
        <w:tabs>
          <w:tab w:pos="859" w:val="left" w:leader="none"/>
          <w:tab w:pos="860" w:val="left" w:leader="none"/>
        </w:tabs>
        <w:spacing w:line="293" w:lineRule="exact" w:before="0" w:after="0"/>
        <w:ind w:left="860" w:right="0" w:hanging="360"/>
        <w:jc w:val="left"/>
        <w:rPr>
          <w:sz w:val="24"/>
        </w:rPr>
      </w:pPr>
      <w:r>
        <w:rPr>
          <w:sz w:val="24"/>
        </w:rPr>
        <w:t>Clarifications</w:t>
      </w:r>
      <w:r>
        <w:rPr>
          <w:spacing w:val="-4"/>
          <w:sz w:val="24"/>
        </w:rPr>
        <w:t> </w:t>
      </w:r>
      <w:r>
        <w:rPr>
          <w:sz w:val="24"/>
        </w:rPr>
        <w:t>throughout</w:t>
      </w:r>
      <w:r>
        <w:rPr>
          <w:spacing w:val="-3"/>
          <w:sz w:val="24"/>
        </w:rPr>
        <w:t> </w:t>
      </w:r>
      <w:r>
        <w:rPr>
          <w:sz w:val="24"/>
        </w:rPr>
        <w:t>to</w:t>
      </w:r>
      <w:r>
        <w:rPr>
          <w:spacing w:val="-2"/>
          <w:sz w:val="24"/>
        </w:rPr>
        <w:t> </w:t>
      </w:r>
      <w:r>
        <w:rPr>
          <w:sz w:val="24"/>
        </w:rPr>
        <w:t>STC</w:t>
      </w:r>
      <w:r>
        <w:rPr>
          <w:spacing w:val="-2"/>
          <w:sz w:val="24"/>
        </w:rPr>
        <w:t> </w:t>
      </w:r>
      <w:r>
        <w:rPr>
          <w:sz w:val="24"/>
        </w:rPr>
        <w:t>references,</w:t>
      </w:r>
      <w:r>
        <w:rPr>
          <w:spacing w:val="-2"/>
          <w:sz w:val="24"/>
        </w:rPr>
        <w:t> </w:t>
      </w:r>
      <w:r>
        <w:rPr>
          <w:sz w:val="24"/>
        </w:rPr>
        <w:t>formatting,</w:t>
      </w:r>
      <w:r>
        <w:rPr>
          <w:spacing w:val="-2"/>
          <w:sz w:val="24"/>
        </w:rPr>
        <w:t> </w:t>
      </w:r>
      <w:r>
        <w:rPr>
          <w:sz w:val="24"/>
        </w:rPr>
        <w:t>and</w:t>
      </w:r>
      <w:r>
        <w:rPr>
          <w:spacing w:val="-1"/>
          <w:sz w:val="24"/>
        </w:rPr>
        <w:t> </w:t>
      </w:r>
      <w:r>
        <w:rPr>
          <w:spacing w:val="-2"/>
          <w:sz w:val="24"/>
        </w:rPr>
        <w:t>grammar.</w:t>
      </w:r>
    </w:p>
    <w:p>
      <w:pPr>
        <w:pStyle w:val="BodyText"/>
        <w:spacing w:before="11"/>
        <w:rPr>
          <w:sz w:val="23"/>
        </w:rPr>
      </w:pPr>
    </w:p>
    <w:p>
      <w:pPr>
        <w:pStyle w:val="BodyText"/>
        <w:ind w:left="140" w:right="116"/>
      </w:pPr>
      <w:r>
        <w:rPr/>
        <w:t>Consistent with CMS requirements for all section 1115 demonstrations, and as outlined in the STCs, the Commonwealth will be required to undertake robust monitoring and evaluation of the demonstration.</w:t>
      </w:r>
      <w:r>
        <w:rPr>
          <w:spacing w:val="40"/>
        </w:rPr>
        <w:t> </w:t>
      </w:r>
      <w:r>
        <w:rPr/>
        <w:t>Throughout the life-cycle of the demonstration approval period, monitoring will support tracking the Commonwealth’s progress towards its demonstration goals.</w:t>
      </w:r>
      <w:r>
        <w:rPr>
          <w:spacing w:val="40"/>
        </w:rPr>
        <w:t> </w:t>
      </w:r>
      <w:r>
        <w:rPr/>
        <w:t>The Commonwealth</w:t>
      </w:r>
      <w:r>
        <w:rPr>
          <w:spacing w:val="-3"/>
        </w:rPr>
        <w:t> </w:t>
      </w:r>
      <w:r>
        <w:rPr/>
        <w:t>will</w:t>
      </w:r>
      <w:r>
        <w:rPr>
          <w:spacing w:val="-3"/>
        </w:rPr>
        <w:t> </w:t>
      </w:r>
      <w:r>
        <w:rPr/>
        <w:t>be</w:t>
      </w:r>
      <w:r>
        <w:rPr>
          <w:spacing w:val="-4"/>
        </w:rPr>
        <w:t> </w:t>
      </w:r>
      <w:r>
        <w:rPr/>
        <w:t>required</w:t>
      </w:r>
      <w:r>
        <w:rPr>
          <w:spacing w:val="-5"/>
        </w:rPr>
        <w:t> </w:t>
      </w:r>
      <w:r>
        <w:rPr/>
        <w:t>to</w:t>
      </w:r>
      <w:r>
        <w:rPr>
          <w:spacing w:val="-3"/>
        </w:rPr>
        <w:t> </w:t>
      </w:r>
      <w:r>
        <w:rPr/>
        <w:t>submit</w:t>
      </w:r>
      <w:r>
        <w:rPr>
          <w:spacing w:val="-3"/>
        </w:rPr>
        <w:t> </w:t>
      </w:r>
      <w:r>
        <w:rPr/>
        <w:t>a</w:t>
      </w:r>
      <w:r>
        <w:rPr>
          <w:spacing w:val="-3"/>
        </w:rPr>
        <w:t> </w:t>
      </w:r>
      <w:r>
        <w:rPr/>
        <w:t>monitoring</w:t>
      </w:r>
      <w:r>
        <w:rPr>
          <w:spacing w:val="-3"/>
        </w:rPr>
        <w:t> </w:t>
      </w:r>
      <w:r>
        <w:rPr/>
        <w:t>protocol</w:t>
      </w:r>
      <w:r>
        <w:rPr>
          <w:spacing w:val="-3"/>
        </w:rPr>
        <w:t> </w:t>
      </w:r>
      <w:r>
        <w:rPr/>
        <w:t>and</w:t>
      </w:r>
      <w:r>
        <w:rPr>
          <w:spacing w:val="-3"/>
        </w:rPr>
        <w:t> </w:t>
      </w:r>
      <w:r>
        <w:rPr/>
        <w:t>a</w:t>
      </w:r>
      <w:r>
        <w:rPr>
          <w:spacing w:val="-4"/>
        </w:rPr>
        <w:t> </w:t>
      </w:r>
      <w:r>
        <w:rPr/>
        <w:t>revised</w:t>
      </w:r>
      <w:r>
        <w:rPr>
          <w:spacing w:val="-3"/>
        </w:rPr>
        <w:t> </w:t>
      </w:r>
      <w:r>
        <w:rPr/>
        <w:t>evaluation</w:t>
      </w:r>
      <w:r>
        <w:rPr>
          <w:spacing w:val="-3"/>
        </w:rPr>
        <w:t> </w:t>
      </w:r>
      <w:r>
        <w:rPr/>
        <w:t>design, in alignment with CMS-identified metrics and applicable SMI/SED monitoring and evaluation guidance, no later than 150 days and 180 days, respectively, after the approval of this amendment.</w:t>
      </w:r>
      <w:r>
        <w:rPr>
          <w:spacing w:val="40"/>
        </w:rPr>
        <w:t> </w:t>
      </w:r>
      <w:r>
        <w:rPr/>
        <w:t>The revised evaluation design will ensure a thorough assessment of whether the demonstration initiatives are effective in producing the desired outcomes for beneficiaries and</w:t>
      </w:r>
      <w:r>
        <w:rPr>
          <w:spacing w:val="40"/>
        </w:rPr>
        <w:t> </w:t>
      </w:r>
      <w:r>
        <w:rPr/>
        <w:t>the Medicaid program overall.</w:t>
      </w:r>
      <w:r>
        <w:rPr>
          <w:spacing w:val="40"/>
        </w:rPr>
        <w:t> </w:t>
      </w:r>
      <w:r>
        <w:rPr/>
        <w:t>Furthermore, the Commonwealth will also conduct an independent mid-point assessment of the SMI/SED component’s progress, outlining any necessary mitigation strategies. Given that the SMI/SED component of the demonstration has a limited period of implementation during the current approval period for the state’s</w:t>
      </w:r>
      <w:r>
        <w:rPr>
          <w:spacing w:val="40"/>
        </w:rPr>
        <w:t> </w:t>
      </w:r>
      <w:r>
        <w:rPr/>
        <w:t>demonstration, the evaluation design will accommodate as comprehensive an assessment of the demonstration’s progress as feasible within this time period.</w:t>
      </w:r>
    </w:p>
    <w:p>
      <w:pPr>
        <w:pStyle w:val="BodyText"/>
        <w:spacing w:before="10"/>
        <w:rPr>
          <w:sz w:val="23"/>
        </w:rPr>
      </w:pPr>
    </w:p>
    <w:p>
      <w:pPr>
        <w:pStyle w:val="BodyText"/>
        <w:ind w:left="140"/>
      </w:pPr>
      <w:r>
        <w:rPr/>
        <w:t>On January 20, 2022, Massachusetts withdrew the postpartum eligibility extension request included</w:t>
      </w:r>
      <w:r>
        <w:rPr>
          <w:spacing w:val="-5"/>
        </w:rPr>
        <w:t> </w:t>
      </w:r>
      <w:r>
        <w:rPr/>
        <w:t>in</w:t>
      </w:r>
      <w:r>
        <w:rPr>
          <w:spacing w:val="-3"/>
        </w:rPr>
        <w:t> </w:t>
      </w:r>
      <w:r>
        <w:rPr/>
        <w:t>the</w:t>
      </w:r>
      <w:r>
        <w:rPr>
          <w:spacing w:val="-3"/>
        </w:rPr>
        <w:t> </w:t>
      </w:r>
      <w:r>
        <w:rPr/>
        <w:t>MassHealth</w:t>
      </w:r>
      <w:r>
        <w:rPr>
          <w:spacing w:val="-3"/>
        </w:rPr>
        <w:t> </w:t>
      </w:r>
      <w:r>
        <w:rPr/>
        <w:t>amendment</w:t>
      </w:r>
      <w:r>
        <w:rPr>
          <w:spacing w:val="-3"/>
        </w:rPr>
        <w:t> </w:t>
      </w:r>
      <w:r>
        <w:rPr/>
        <w:t>request</w:t>
      </w:r>
      <w:r>
        <w:rPr>
          <w:spacing w:val="-3"/>
        </w:rPr>
        <w:t> </w:t>
      </w:r>
      <w:r>
        <w:rPr/>
        <w:t>submitted</w:t>
      </w:r>
      <w:r>
        <w:rPr>
          <w:spacing w:val="-3"/>
        </w:rPr>
        <w:t> </w:t>
      </w:r>
      <w:r>
        <w:rPr/>
        <w:t>on</w:t>
      </w:r>
      <w:r>
        <w:rPr>
          <w:spacing w:val="-5"/>
        </w:rPr>
        <w:t> </w:t>
      </w:r>
      <w:r>
        <w:rPr/>
        <w:t>June</w:t>
      </w:r>
      <w:r>
        <w:rPr>
          <w:spacing w:val="-3"/>
        </w:rPr>
        <w:t> </w:t>
      </w:r>
      <w:r>
        <w:rPr/>
        <w:t>8,</w:t>
      </w:r>
      <w:r>
        <w:rPr>
          <w:spacing w:val="-3"/>
        </w:rPr>
        <w:t> </w:t>
      </w:r>
      <w:r>
        <w:rPr/>
        <w:t>2021.</w:t>
      </w:r>
      <w:r>
        <w:rPr>
          <w:spacing w:val="40"/>
        </w:rPr>
        <w:t> </w:t>
      </w:r>
      <w:r>
        <w:rPr/>
        <w:t>The</w:t>
      </w:r>
      <w:r>
        <w:rPr>
          <w:spacing w:val="-3"/>
        </w:rPr>
        <w:t> </w:t>
      </w:r>
      <w:r>
        <w:rPr/>
        <w:t>Commonwealth withdrew the request to seek the postpartum extension State Plan option under the American</w:t>
      </w:r>
    </w:p>
    <w:p>
      <w:pPr>
        <w:spacing w:after="0"/>
        <w:sectPr>
          <w:pgSz w:w="12240" w:h="15840"/>
          <w:pgMar w:header="731" w:footer="0" w:top="1360" w:bottom="280" w:left="1300" w:right="1340"/>
        </w:sectPr>
      </w:pPr>
    </w:p>
    <w:p>
      <w:pPr>
        <w:pStyle w:val="BodyText"/>
        <w:spacing w:before="80"/>
        <w:ind w:left="139" w:right="218"/>
      </w:pPr>
      <w:r>
        <w:rPr/>
        <w:t>Rescue</w:t>
      </w:r>
      <w:r>
        <w:rPr>
          <w:spacing w:val="-3"/>
        </w:rPr>
        <w:t> </w:t>
      </w:r>
      <w:r>
        <w:rPr/>
        <w:t>Plan</w:t>
      </w:r>
      <w:r>
        <w:rPr>
          <w:spacing w:val="-5"/>
        </w:rPr>
        <w:t> </w:t>
      </w:r>
      <w:r>
        <w:rPr/>
        <w:t>Act</w:t>
      </w:r>
      <w:r>
        <w:rPr>
          <w:spacing w:val="-3"/>
        </w:rPr>
        <w:t> </w:t>
      </w:r>
      <w:r>
        <w:rPr/>
        <w:t>of</w:t>
      </w:r>
      <w:r>
        <w:rPr>
          <w:spacing w:val="-4"/>
        </w:rPr>
        <w:t> </w:t>
      </w:r>
      <w:r>
        <w:rPr/>
        <w:t>2021.</w:t>
      </w:r>
      <w:r>
        <w:rPr>
          <w:spacing w:val="40"/>
        </w:rPr>
        <w:t> </w:t>
      </w:r>
      <w:r>
        <w:rPr/>
        <w:t>This</w:t>
      </w:r>
      <w:r>
        <w:rPr>
          <w:spacing w:val="-3"/>
        </w:rPr>
        <w:t> </w:t>
      </w:r>
      <w:r>
        <w:rPr/>
        <w:t>Medicaid</w:t>
      </w:r>
      <w:r>
        <w:rPr>
          <w:spacing w:val="-3"/>
        </w:rPr>
        <w:t> </w:t>
      </w:r>
      <w:r>
        <w:rPr/>
        <w:t>State</w:t>
      </w:r>
      <w:r>
        <w:rPr>
          <w:spacing w:val="-3"/>
        </w:rPr>
        <w:t> </w:t>
      </w:r>
      <w:r>
        <w:rPr/>
        <w:t>Plan</w:t>
      </w:r>
      <w:r>
        <w:rPr>
          <w:spacing w:val="-3"/>
        </w:rPr>
        <w:t> </w:t>
      </w:r>
      <w:r>
        <w:rPr/>
        <w:t>Amendment</w:t>
      </w:r>
      <w:r>
        <w:rPr>
          <w:spacing w:val="-3"/>
        </w:rPr>
        <w:t> </w:t>
      </w:r>
      <w:r>
        <w:rPr/>
        <w:t>(SPA)</w:t>
      </w:r>
      <w:r>
        <w:rPr>
          <w:spacing w:val="-3"/>
        </w:rPr>
        <w:t> </w:t>
      </w:r>
      <w:r>
        <w:rPr/>
        <w:t>was</w:t>
      </w:r>
      <w:r>
        <w:rPr>
          <w:spacing w:val="-3"/>
        </w:rPr>
        <w:t> </w:t>
      </w:r>
      <w:r>
        <w:rPr/>
        <w:t>approved</w:t>
      </w:r>
      <w:r>
        <w:rPr>
          <w:spacing w:val="-5"/>
        </w:rPr>
        <w:t> </w:t>
      </w:r>
      <w:r>
        <w:rPr/>
        <w:t>by</w:t>
      </w:r>
      <w:r>
        <w:rPr>
          <w:spacing w:val="-3"/>
        </w:rPr>
        <w:t> </w:t>
      </w:r>
      <w:r>
        <w:rPr/>
        <w:t>CMS on July 26, 2022.</w:t>
      </w:r>
    </w:p>
    <w:p>
      <w:pPr>
        <w:pStyle w:val="BodyText"/>
        <w:spacing w:before="11"/>
        <w:rPr>
          <w:sz w:val="23"/>
        </w:rPr>
      </w:pPr>
    </w:p>
    <w:p>
      <w:pPr>
        <w:pStyle w:val="BodyText"/>
        <w:ind w:left="139" w:right="113"/>
      </w:pPr>
      <w:r>
        <w:rPr/>
        <w:t>CMS</w:t>
      </w:r>
      <w:r>
        <w:rPr>
          <w:spacing w:val="-4"/>
        </w:rPr>
        <w:t> </w:t>
      </w:r>
      <w:r>
        <w:rPr/>
        <w:t>continues</w:t>
      </w:r>
      <w:r>
        <w:rPr>
          <w:spacing w:val="-3"/>
        </w:rPr>
        <w:t> </w:t>
      </w:r>
      <w:r>
        <w:rPr/>
        <w:t>to</w:t>
      </w:r>
      <w:r>
        <w:rPr>
          <w:spacing w:val="-3"/>
        </w:rPr>
        <w:t> </w:t>
      </w:r>
      <w:r>
        <w:rPr/>
        <w:t>review</w:t>
      </w:r>
      <w:r>
        <w:rPr>
          <w:spacing w:val="-4"/>
        </w:rPr>
        <w:t> </w:t>
      </w:r>
      <w:r>
        <w:rPr/>
        <w:t>the</w:t>
      </w:r>
      <w:r>
        <w:rPr>
          <w:spacing w:val="-3"/>
        </w:rPr>
        <w:t> </w:t>
      </w:r>
      <w:r>
        <w:rPr/>
        <w:t>Commonwealth’s</w:t>
      </w:r>
      <w:r>
        <w:rPr>
          <w:spacing w:val="-3"/>
        </w:rPr>
        <w:t> </w:t>
      </w:r>
      <w:r>
        <w:rPr/>
        <w:t>requests</w:t>
      </w:r>
      <w:r>
        <w:rPr>
          <w:spacing w:val="-3"/>
        </w:rPr>
        <w:t> </w:t>
      </w:r>
      <w:r>
        <w:rPr/>
        <w:t>to</w:t>
      </w:r>
      <w:r>
        <w:rPr>
          <w:spacing w:val="-5"/>
        </w:rPr>
        <w:t> </w:t>
      </w:r>
      <w:r>
        <w:rPr/>
        <w:t>expand</w:t>
      </w:r>
      <w:r>
        <w:rPr>
          <w:spacing w:val="-3"/>
        </w:rPr>
        <w:t> </w:t>
      </w:r>
      <w:r>
        <w:rPr/>
        <w:t>the</w:t>
      </w:r>
      <w:r>
        <w:rPr>
          <w:spacing w:val="-4"/>
        </w:rPr>
        <w:t> </w:t>
      </w:r>
      <w:r>
        <w:rPr/>
        <w:t>upper</w:t>
      </w:r>
      <w:r>
        <w:rPr>
          <w:spacing w:val="-3"/>
        </w:rPr>
        <w:t> </w:t>
      </w:r>
      <w:r>
        <w:rPr/>
        <w:t>income</w:t>
      </w:r>
      <w:r>
        <w:rPr>
          <w:spacing w:val="-3"/>
        </w:rPr>
        <w:t> </w:t>
      </w:r>
      <w:r>
        <w:rPr/>
        <w:t>standard</w:t>
      </w:r>
      <w:r>
        <w:rPr>
          <w:spacing w:val="-3"/>
        </w:rPr>
        <w:t> </w:t>
      </w:r>
      <w:r>
        <w:rPr/>
        <w:t>for CommonHealth members eligible for Medicare Part B cost sharing assistance and flexibilities related to place of service that were offered by CMS during the COVID-19 public health emergency.</w:t>
      </w:r>
      <w:r>
        <w:rPr>
          <w:spacing w:val="40"/>
        </w:rPr>
        <w:t> </w:t>
      </w:r>
      <w:r>
        <w:rPr/>
        <w:t>Specifically, these are requests for expenditure authority to operate a Hospital at Home program based on the CMS Acute Hospital Care at Home program and expenditure authority to pay for clinic services delivered via telehealth (when neither the provider nor member is at the clinic) and in other non-clinic locations, including but not limited to the member’s home and other community locations.</w:t>
      </w:r>
    </w:p>
    <w:p>
      <w:pPr>
        <w:pStyle w:val="BodyText"/>
      </w:pPr>
    </w:p>
    <w:p>
      <w:pPr>
        <w:pStyle w:val="Heading1"/>
        <w:spacing w:before="0"/>
        <w:rPr>
          <w:u w:val="none"/>
        </w:rPr>
      </w:pPr>
      <w:bookmarkStart w:name="Consideration of Public Comments" w:id="3"/>
      <w:bookmarkEnd w:id="3"/>
      <w:r>
        <w:rPr>
          <w:b w:val="0"/>
          <w:u w:val="none"/>
        </w:rPr>
      </w:r>
      <w:r>
        <w:rPr>
          <w:u w:val="single"/>
        </w:rPr>
        <w:t>Consideration</w:t>
      </w:r>
      <w:r>
        <w:rPr>
          <w:spacing w:val="-4"/>
          <w:u w:val="single"/>
        </w:rPr>
        <w:t> </w:t>
      </w:r>
      <w:r>
        <w:rPr>
          <w:u w:val="single"/>
        </w:rPr>
        <w:t>of</w:t>
      </w:r>
      <w:r>
        <w:rPr>
          <w:spacing w:val="-2"/>
          <w:u w:val="single"/>
        </w:rPr>
        <w:t> </w:t>
      </w:r>
      <w:r>
        <w:rPr>
          <w:u w:val="single"/>
        </w:rPr>
        <w:t>Public</w:t>
      </w:r>
      <w:r>
        <w:rPr>
          <w:spacing w:val="-3"/>
          <w:u w:val="single"/>
        </w:rPr>
        <w:t> </w:t>
      </w:r>
      <w:r>
        <w:rPr>
          <w:spacing w:val="-2"/>
          <w:u w:val="single"/>
        </w:rPr>
        <w:t>Comments</w:t>
      </w:r>
    </w:p>
    <w:p>
      <w:pPr>
        <w:pStyle w:val="BodyText"/>
        <w:spacing w:before="120"/>
        <w:ind w:left="139" w:right="113"/>
      </w:pPr>
      <w:r>
        <w:rPr/>
        <w:t>Massachusetts provided public notice for the initial amendment submission (dated September 8, 2017) in accordance with the processes described in the September 27, 1994 Federal Register notice (59 FR 49249) as generally acceptable methods of state public notice for demonstration amendments.</w:t>
      </w:r>
      <w:r>
        <w:rPr>
          <w:spacing w:val="40"/>
        </w:rPr>
        <w:t> </w:t>
      </w:r>
      <w:r>
        <w:rPr/>
        <w:t>CMS generally considers a state to have provided acceptable public notice if the state follows one or more (if the state desires) of the processes described in the 1994 Federal Register notice.</w:t>
      </w:r>
      <w:r>
        <w:rPr>
          <w:spacing w:val="40"/>
        </w:rPr>
        <w:t> </w:t>
      </w:r>
      <w:r>
        <w:rPr/>
        <w:t>Accordingly, the state chose two options for completing public notice: 1) conducted a 30-day public notice and comment period on the draft amendment proposal from July</w:t>
      </w:r>
      <w:r>
        <w:rPr>
          <w:spacing w:val="-3"/>
        </w:rPr>
        <w:t> </w:t>
      </w:r>
      <w:r>
        <w:rPr/>
        <w:t>20,</w:t>
      </w:r>
      <w:r>
        <w:rPr>
          <w:spacing w:val="-3"/>
        </w:rPr>
        <w:t> </w:t>
      </w:r>
      <w:r>
        <w:rPr/>
        <w:t>2017</w:t>
      </w:r>
      <w:r>
        <w:rPr>
          <w:spacing w:val="-3"/>
        </w:rPr>
        <w:t> </w:t>
      </w:r>
      <w:r>
        <w:rPr/>
        <w:t>through</w:t>
      </w:r>
      <w:r>
        <w:rPr>
          <w:spacing w:val="-3"/>
        </w:rPr>
        <w:t> </w:t>
      </w:r>
      <w:r>
        <w:rPr/>
        <w:t>August</w:t>
      </w:r>
      <w:r>
        <w:rPr>
          <w:spacing w:val="-3"/>
        </w:rPr>
        <w:t> </w:t>
      </w:r>
      <w:r>
        <w:rPr/>
        <w:t>19,</w:t>
      </w:r>
      <w:r>
        <w:rPr>
          <w:spacing w:val="-3"/>
        </w:rPr>
        <w:t> </w:t>
      </w:r>
      <w:r>
        <w:rPr/>
        <w:t>2017;</w:t>
      </w:r>
      <w:r>
        <w:rPr>
          <w:spacing w:val="-3"/>
        </w:rPr>
        <w:t> </w:t>
      </w:r>
      <w:r>
        <w:rPr/>
        <w:t>and</w:t>
      </w:r>
      <w:r>
        <w:rPr>
          <w:spacing w:val="-3"/>
        </w:rPr>
        <w:t> </w:t>
      </w:r>
      <w:r>
        <w:rPr/>
        <w:t>2)</w:t>
      </w:r>
      <w:r>
        <w:rPr>
          <w:spacing w:val="-3"/>
        </w:rPr>
        <w:t> </w:t>
      </w:r>
      <w:r>
        <w:rPr/>
        <w:t>held</w:t>
      </w:r>
      <w:r>
        <w:rPr>
          <w:spacing w:val="-3"/>
        </w:rPr>
        <w:t> </w:t>
      </w:r>
      <w:r>
        <w:rPr/>
        <w:t>two</w:t>
      </w:r>
      <w:r>
        <w:rPr>
          <w:spacing w:val="-3"/>
        </w:rPr>
        <w:t> </w:t>
      </w:r>
      <w:r>
        <w:rPr/>
        <w:t>public</w:t>
      </w:r>
      <w:r>
        <w:rPr>
          <w:spacing w:val="-3"/>
        </w:rPr>
        <w:t> </w:t>
      </w:r>
      <w:r>
        <w:rPr/>
        <w:t>listening</w:t>
      </w:r>
      <w:r>
        <w:rPr>
          <w:spacing w:val="-3"/>
        </w:rPr>
        <w:t> </w:t>
      </w:r>
      <w:r>
        <w:rPr/>
        <w:t>sessions</w:t>
      </w:r>
      <w:r>
        <w:rPr>
          <w:spacing w:val="-4"/>
        </w:rPr>
        <w:t> </w:t>
      </w:r>
      <w:r>
        <w:rPr/>
        <w:t>in</w:t>
      </w:r>
      <w:r>
        <w:rPr>
          <w:spacing w:val="-3"/>
        </w:rPr>
        <w:t> </w:t>
      </w:r>
      <w:r>
        <w:rPr/>
        <w:t>two</w:t>
      </w:r>
      <w:r>
        <w:rPr>
          <w:spacing w:val="-3"/>
        </w:rPr>
        <w:t> </w:t>
      </w:r>
      <w:r>
        <w:rPr/>
        <w:t>different geographic areas on August 4, 2017 and August 16, 2017.</w:t>
      </w:r>
      <w:r>
        <w:rPr>
          <w:spacing w:val="40"/>
        </w:rPr>
        <w:t> </w:t>
      </w:r>
      <w:r>
        <w:rPr/>
        <w:t>Massachusetts also completed tribal consultation in accordance with section 1902(a)(73) of the Act by providing a summary to tribal leaders and designees on July 27, 2017, with a request for comment by August 26, 2017.</w:t>
      </w:r>
    </w:p>
    <w:p>
      <w:pPr>
        <w:pStyle w:val="BodyText"/>
        <w:spacing w:before="1"/>
        <w:ind w:left="139"/>
      </w:pPr>
      <w:r>
        <w:rPr/>
        <w:t>Massachusetts</w:t>
      </w:r>
      <w:r>
        <w:rPr>
          <w:spacing w:val="-2"/>
        </w:rPr>
        <w:t> </w:t>
      </w:r>
      <w:r>
        <w:rPr/>
        <w:t>received</w:t>
      </w:r>
      <w:r>
        <w:rPr>
          <w:spacing w:val="-1"/>
        </w:rPr>
        <w:t> </w:t>
      </w:r>
      <w:r>
        <w:rPr/>
        <w:t>broad</w:t>
      </w:r>
      <w:r>
        <w:rPr>
          <w:spacing w:val="-1"/>
        </w:rPr>
        <w:t> </w:t>
      </w:r>
      <w:r>
        <w:rPr/>
        <w:t>support</w:t>
      </w:r>
      <w:r>
        <w:rPr>
          <w:spacing w:val="-2"/>
        </w:rPr>
        <w:t> </w:t>
      </w:r>
      <w:r>
        <w:rPr/>
        <w:t>from</w:t>
      </w:r>
      <w:r>
        <w:rPr>
          <w:spacing w:val="-3"/>
        </w:rPr>
        <w:t> </w:t>
      </w:r>
      <w:r>
        <w:rPr/>
        <w:t>all</w:t>
      </w:r>
      <w:r>
        <w:rPr>
          <w:spacing w:val="-1"/>
        </w:rPr>
        <w:t> </w:t>
      </w:r>
      <w:r>
        <w:rPr/>
        <w:t>stakeholders</w:t>
      </w:r>
      <w:r>
        <w:rPr>
          <w:spacing w:val="-1"/>
        </w:rPr>
        <w:t> </w:t>
      </w:r>
      <w:r>
        <w:rPr/>
        <w:t>on</w:t>
      </w:r>
      <w:r>
        <w:rPr>
          <w:spacing w:val="-1"/>
        </w:rPr>
        <w:t> </w:t>
      </w:r>
      <w:r>
        <w:rPr/>
        <w:t>the</w:t>
      </w:r>
      <w:r>
        <w:rPr>
          <w:spacing w:val="-1"/>
        </w:rPr>
        <w:t> </w:t>
      </w:r>
      <w:r>
        <w:rPr/>
        <w:t>2017</w:t>
      </w:r>
      <w:r>
        <w:rPr>
          <w:spacing w:val="-1"/>
        </w:rPr>
        <w:t> </w:t>
      </w:r>
      <w:r>
        <w:rPr/>
        <w:t>amendment</w:t>
      </w:r>
      <w:r>
        <w:rPr>
          <w:spacing w:val="-1"/>
        </w:rPr>
        <w:t> </w:t>
      </w:r>
      <w:r>
        <w:rPr>
          <w:spacing w:val="-2"/>
        </w:rPr>
        <w:t>request.</w:t>
      </w:r>
    </w:p>
    <w:p>
      <w:pPr>
        <w:pStyle w:val="BodyText"/>
        <w:spacing w:before="159"/>
        <w:ind w:left="139" w:right="104"/>
      </w:pPr>
      <w:r>
        <w:rPr/>
        <w:t>CMS conducted its 30-day federal comment period from September 20, 2017 through October 20, 2017.</w:t>
      </w:r>
      <w:r>
        <w:rPr>
          <w:spacing w:val="40"/>
        </w:rPr>
        <w:t> </w:t>
      </w:r>
      <w:r>
        <w:rPr/>
        <w:t>All public comments received during the federal comment period were supportive of the request for IMD expenditure authority.</w:t>
      </w:r>
      <w:r>
        <w:rPr>
          <w:spacing w:val="40"/>
        </w:rPr>
        <w:t> </w:t>
      </w:r>
      <w:r>
        <w:rPr/>
        <w:t>However, in accordance with CMS policy at that time, our federal review and June 27, 2018 approval of the Commonwealth’s 2017 amendment request</w:t>
      </w:r>
      <w:r>
        <w:rPr>
          <w:spacing w:val="-3"/>
        </w:rPr>
        <w:t> </w:t>
      </w:r>
      <w:r>
        <w:rPr/>
        <w:t>was</w:t>
      </w:r>
      <w:r>
        <w:rPr>
          <w:spacing w:val="-4"/>
        </w:rPr>
        <w:t> </w:t>
      </w:r>
      <w:r>
        <w:rPr/>
        <w:t>more</w:t>
      </w:r>
      <w:r>
        <w:rPr>
          <w:spacing w:val="-3"/>
        </w:rPr>
        <w:t> </w:t>
      </w:r>
      <w:r>
        <w:rPr/>
        <w:t>limited</w:t>
      </w:r>
      <w:r>
        <w:rPr>
          <w:spacing w:val="-3"/>
        </w:rPr>
        <w:t> </w:t>
      </w:r>
      <w:r>
        <w:rPr/>
        <w:t>than</w:t>
      </w:r>
      <w:r>
        <w:rPr>
          <w:spacing w:val="-3"/>
        </w:rPr>
        <w:t> </w:t>
      </w:r>
      <w:r>
        <w:rPr/>
        <w:t>the</w:t>
      </w:r>
      <w:r>
        <w:rPr>
          <w:spacing w:val="-3"/>
        </w:rPr>
        <w:t> </w:t>
      </w:r>
      <w:r>
        <w:rPr/>
        <w:t>broad</w:t>
      </w:r>
      <w:r>
        <w:rPr>
          <w:spacing w:val="-3"/>
        </w:rPr>
        <w:t> </w:t>
      </w:r>
      <w:r>
        <w:rPr/>
        <w:t>expenditure</w:t>
      </w:r>
      <w:r>
        <w:rPr>
          <w:spacing w:val="-3"/>
        </w:rPr>
        <w:t> </w:t>
      </w:r>
      <w:r>
        <w:rPr/>
        <w:t>authority</w:t>
      </w:r>
      <w:r>
        <w:rPr>
          <w:spacing w:val="-3"/>
        </w:rPr>
        <w:t> </w:t>
      </w:r>
      <w:r>
        <w:rPr/>
        <w:t>Massachusetts</w:t>
      </w:r>
      <w:r>
        <w:rPr>
          <w:spacing w:val="-5"/>
        </w:rPr>
        <w:t> </w:t>
      </w:r>
      <w:r>
        <w:rPr/>
        <w:t>requested</w:t>
      </w:r>
      <w:r>
        <w:rPr>
          <w:spacing w:val="-3"/>
        </w:rPr>
        <w:t> </w:t>
      </w:r>
      <w:r>
        <w:rPr/>
        <w:t>related</w:t>
      </w:r>
      <w:r>
        <w:rPr>
          <w:spacing w:val="-5"/>
        </w:rPr>
        <w:t> </w:t>
      </w:r>
      <w:r>
        <w:rPr/>
        <w:t>to payments for services delivered in IMDs.</w:t>
      </w:r>
      <w:r>
        <w:rPr>
          <w:spacing w:val="40"/>
        </w:rPr>
        <w:t> </w:t>
      </w:r>
      <w:r>
        <w:rPr/>
        <w:t>On November 13, 2018, CMS released SMDL #18- 011 announcing a new section 1115(a) opportunity to design</w:t>
      </w:r>
      <w:r>
        <w:rPr>
          <w:spacing w:val="-1"/>
        </w:rPr>
        <w:t> </w:t>
      </w:r>
      <w:r>
        <w:rPr/>
        <w:t>innovative service delivery systems for individuals with SMI or SED.</w:t>
      </w:r>
      <w:r>
        <w:rPr>
          <w:spacing w:val="40"/>
        </w:rPr>
        <w:t> </w:t>
      </w:r>
      <w:r>
        <w:rPr/>
        <w:t>Related to this SMDL, CMS released Frequently Asked Questions (FAQs) on May 17, 2019 indicating that states that had previously submitted section 1115 applications requesting coverage of SMI/SED in IMDs, that were still pending with CMS, did not have to conduct additional public notice if it submitted the additional information</w:t>
      </w:r>
      <w:r>
        <w:rPr>
          <w:spacing w:val="40"/>
        </w:rPr>
        <w:t> </w:t>
      </w:r>
      <w:r>
        <w:rPr/>
        <w:t>outlined in the SMI/SED SMDL for CMS’ consideration.</w:t>
      </w:r>
      <w:hyperlink w:history="true" w:anchor="_bookmark1">
        <w:r>
          <w:rPr>
            <w:vertAlign w:val="superscript"/>
          </w:rPr>
          <w:t>2</w:t>
        </w:r>
      </w:hyperlink>
    </w:p>
    <w:p>
      <w:pPr>
        <w:pStyle w:val="BodyText"/>
      </w:pPr>
    </w:p>
    <w:p>
      <w:pPr>
        <w:pStyle w:val="BodyText"/>
        <w:ind w:left="140" w:right="218"/>
      </w:pPr>
      <w:r>
        <w:rPr/>
        <w:t>In accordance with this guidance, on August 21, 2020, Massachusetts submitted the additional materials</w:t>
      </w:r>
      <w:r>
        <w:rPr>
          <w:spacing w:val="-3"/>
        </w:rPr>
        <w:t> </w:t>
      </w:r>
      <w:r>
        <w:rPr/>
        <w:t>necessary</w:t>
      </w:r>
      <w:r>
        <w:rPr>
          <w:spacing w:val="-3"/>
        </w:rPr>
        <w:t> </w:t>
      </w:r>
      <w:r>
        <w:rPr/>
        <w:t>for</w:t>
      </w:r>
      <w:r>
        <w:rPr>
          <w:spacing w:val="-4"/>
        </w:rPr>
        <w:t> </w:t>
      </w:r>
      <w:r>
        <w:rPr/>
        <w:t>CMS</w:t>
      </w:r>
      <w:r>
        <w:rPr>
          <w:spacing w:val="-4"/>
        </w:rPr>
        <w:t> </w:t>
      </w:r>
      <w:r>
        <w:rPr/>
        <w:t>to</w:t>
      </w:r>
      <w:r>
        <w:rPr>
          <w:spacing w:val="-3"/>
        </w:rPr>
        <w:t> </w:t>
      </w:r>
      <w:r>
        <w:rPr/>
        <w:t>initiate</w:t>
      </w:r>
      <w:r>
        <w:rPr>
          <w:spacing w:val="-3"/>
        </w:rPr>
        <w:t> </w:t>
      </w:r>
      <w:r>
        <w:rPr/>
        <w:t>federal</w:t>
      </w:r>
      <w:r>
        <w:rPr>
          <w:spacing w:val="-3"/>
        </w:rPr>
        <w:t> </w:t>
      </w:r>
      <w:r>
        <w:rPr/>
        <w:t>review</w:t>
      </w:r>
      <w:r>
        <w:rPr>
          <w:spacing w:val="-4"/>
        </w:rPr>
        <w:t> </w:t>
      </w:r>
      <w:r>
        <w:rPr/>
        <w:t>of</w:t>
      </w:r>
      <w:r>
        <w:rPr>
          <w:spacing w:val="-4"/>
        </w:rPr>
        <w:t> </w:t>
      </w:r>
      <w:r>
        <w:rPr/>
        <w:t>the</w:t>
      </w:r>
      <w:r>
        <w:rPr>
          <w:spacing w:val="-4"/>
        </w:rPr>
        <w:t> </w:t>
      </w:r>
      <w:r>
        <w:rPr/>
        <w:t>Commonwealth’s</w:t>
      </w:r>
      <w:r>
        <w:rPr>
          <w:spacing w:val="-3"/>
        </w:rPr>
        <w:t> </w:t>
      </w:r>
      <w:r>
        <w:rPr/>
        <w:t>request</w:t>
      </w:r>
      <w:r>
        <w:rPr>
          <w:spacing w:val="-3"/>
        </w:rPr>
        <w:t> </w:t>
      </w:r>
      <w:r>
        <w:rPr/>
        <w:t>for</w:t>
      </w:r>
      <w:r>
        <w:rPr>
          <w:spacing w:val="-3"/>
        </w:rPr>
        <w:t> </w:t>
      </w:r>
      <w:r>
        <w:rPr/>
        <w:t>FFP for</w:t>
      </w:r>
      <w:r>
        <w:rPr>
          <w:spacing w:val="-3"/>
        </w:rPr>
        <w:t> </w:t>
      </w:r>
      <w:r>
        <w:rPr/>
        <w:t>services</w:t>
      </w:r>
      <w:r>
        <w:rPr>
          <w:spacing w:val="-4"/>
        </w:rPr>
        <w:t> </w:t>
      </w:r>
      <w:r>
        <w:rPr/>
        <w:t>provided</w:t>
      </w:r>
      <w:r>
        <w:rPr>
          <w:spacing w:val="-5"/>
        </w:rPr>
        <w:t> </w:t>
      </w:r>
      <w:r>
        <w:rPr/>
        <w:t>to</w:t>
      </w:r>
      <w:r>
        <w:rPr>
          <w:spacing w:val="-3"/>
        </w:rPr>
        <w:t> </w:t>
      </w:r>
      <w:r>
        <w:rPr/>
        <w:t>individuals</w:t>
      </w:r>
      <w:r>
        <w:rPr>
          <w:spacing w:val="-4"/>
        </w:rPr>
        <w:t> </w:t>
      </w:r>
      <w:r>
        <w:rPr/>
        <w:t>with</w:t>
      </w:r>
      <w:r>
        <w:rPr>
          <w:spacing w:val="-3"/>
        </w:rPr>
        <w:t> </w:t>
      </w:r>
      <w:r>
        <w:rPr/>
        <w:t>SMI/SED</w:t>
      </w:r>
      <w:r>
        <w:rPr>
          <w:spacing w:val="-4"/>
        </w:rPr>
        <w:t> </w:t>
      </w:r>
      <w:r>
        <w:rPr/>
        <w:t>in</w:t>
      </w:r>
      <w:r>
        <w:rPr>
          <w:spacing w:val="-3"/>
        </w:rPr>
        <w:t> </w:t>
      </w:r>
      <w:r>
        <w:rPr/>
        <w:t>IMDs.</w:t>
      </w:r>
      <w:r>
        <w:rPr>
          <w:spacing w:val="40"/>
        </w:rPr>
        <w:t> </w:t>
      </w:r>
      <w:r>
        <w:rPr/>
        <w:t>CMS</w:t>
      </w:r>
      <w:r>
        <w:rPr>
          <w:spacing w:val="-4"/>
        </w:rPr>
        <w:t> </w:t>
      </w:r>
      <w:r>
        <w:rPr/>
        <w:t>completed</w:t>
      </w:r>
      <w:r>
        <w:rPr>
          <w:spacing w:val="-5"/>
        </w:rPr>
        <w:t> </w:t>
      </w:r>
      <w:r>
        <w:rPr/>
        <w:t>a</w:t>
      </w:r>
      <w:r>
        <w:rPr>
          <w:spacing w:val="-3"/>
        </w:rPr>
        <w:t> </w:t>
      </w:r>
      <w:r>
        <w:rPr/>
        <w:t>second</w:t>
      </w:r>
      <w:r>
        <w:rPr>
          <w:spacing w:val="-3"/>
        </w:rPr>
        <w:t> </w:t>
      </w:r>
      <w:r>
        <w:rPr/>
        <w:t>federal comment period from August 31, 2020 through September 30, 2020 to provide an opportunity for public comment on the Commonwealth’s supplemental information.</w:t>
      </w:r>
      <w:r>
        <w:rPr>
          <w:spacing w:val="40"/>
        </w:rPr>
        <w:t> </w:t>
      </w:r>
      <w:r>
        <w:rPr/>
        <w:t>CMS received two relevant comments during this second federal comment period.</w:t>
      </w:r>
      <w:r>
        <w:rPr>
          <w:spacing w:val="40"/>
        </w:rPr>
        <w:t> </w:t>
      </w:r>
      <w:r>
        <w:rPr/>
        <w:t>One commenter supported</w:t>
      </w:r>
      <w:r>
        <w:rPr>
          <w:spacing w:val="-1"/>
        </w:rPr>
        <w:t> </w:t>
      </w:r>
      <w:r>
        <w:rPr/>
        <w:t>the</w:t>
      </w:r>
    </w:p>
    <w:p>
      <w:pPr>
        <w:pStyle w:val="BodyText"/>
        <w:spacing w:before="7"/>
        <w:rPr>
          <w:sz w:val="14"/>
        </w:rPr>
      </w:pPr>
      <w:r>
        <w:rPr/>
        <w:pict>
          <v:rect style="position:absolute;margin-left:72pt;margin-top:9.629873pt;width:144pt;height:.72pt;mso-position-horizontal-relative:page;mso-position-vertical-relative:paragraph;z-index:-15727104;mso-wrap-distance-left:0;mso-wrap-distance-right:0" id="docshape4" filled="true" fillcolor="#000000" stroked="false">
            <v:fill type="solid"/>
            <w10:wrap type="topAndBottom"/>
          </v:rect>
        </w:pict>
      </w:r>
    </w:p>
    <w:p>
      <w:pPr>
        <w:spacing w:before="100"/>
        <w:ind w:left="140" w:right="0" w:firstLine="0"/>
        <w:jc w:val="left"/>
        <w:rPr>
          <w:sz w:val="20"/>
        </w:rPr>
      </w:pPr>
      <w:bookmarkStart w:name="_bookmark1" w:id="4"/>
      <w:bookmarkEnd w:id="4"/>
      <w:r>
        <w:rPr/>
      </w:r>
      <w:r>
        <w:rPr>
          <w:spacing w:val="-2"/>
          <w:sz w:val="20"/>
          <w:vertAlign w:val="superscript"/>
        </w:rPr>
        <w:t>2</w:t>
      </w:r>
      <w:r>
        <w:rPr>
          <w:spacing w:val="52"/>
          <w:sz w:val="20"/>
          <w:vertAlign w:val="baseline"/>
        </w:rPr>
        <w:t> </w:t>
      </w:r>
      <w:hyperlink r:id="rId8">
        <w:r>
          <w:rPr>
            <w:color w:val="0000FF"/>
            <w:spacing w:val="-2"/>
            <w:sz w:val="20"/>
            <w:u w:val="single" w:color="0000FF"/>
            <w:vertAlign w:val="baseline"/>
          </w:rPr>
          <w:t>https://www.medicaid.gov/federal-policy-guidance/downloads/faq051719.pdf</w:t>
        </w:r>
      </w:hyperlink>
    </w:p>
    <w:p>
      <w:pPr>
        <w:spacing w:after="0"/>
        <w:jc w:val="left"/>
        <w:rPr>
          <w:sz w:val="20"/>
        </w:rPr>
        <w:sectPr>
          <w:pgSz w:w="12240" w:h="15840"/>
          <w:pgMar w:header="731" w:footer="0" w:top="1360" w:bottom="280" w:left="1300" w:right="1340"/>
        </w:sectPr>
      </w:pPr>
    </w:p>
    <w:p>
      <w:pPr>
        <w:pStyle w:val="BodyText"/>
        <w:spacing w:before="80"/>
        <w:ind w:left="140"/>
      </w:pPr>
      <w:r>
        <w:rPr/>
        <w:t>demonstration</w:t>
      </w:r>
      <w:r>
        <w:rPr>
          <w:spacing w:val="-4"/>
        </w:rPr>
        <w:t> </w:t>
      </w:r>
      <w:r>
        <w:rPr/>
        <w:t>amendment</w:t>
      </w:r>
      <w:r>
        <w:rPr>
          <w:spacing w:val="-4"/>
        </w:rPr>
        <w:t> </w:t>
      </w:r>
      <w:r>
        <w:rPr/>
        <w:t>for</w:t>
      </w:r>
      <w:r>
        <w:rPr>
          <w:spacing w:val="-4"/>
        </w:rPr>
        <w:t> </w:t>
      </w:r>
      <w:r>
        <w:rPr/>
        <w:t>furthering</w:t>
      </w:r>
      <w:r>
        <w:rPr>
          <w:spacing w:val="-4"/>
        </w:rPr>
        <w:t> </w:t>
      </w:r>
      <w:r>
        <w:rPr/>
        <w:t>efforts</w:t>
      </w:r>
      <w:r>
        <w:rPr>
          <w:spacing w:val="-5"/>
        </w:rPr>
        <w:t> </w:t>
      </w:r>
      <w:r>
        <w:rPr/>
        <w:t>to</w:t>
      </w:r>
      <w:r>
        <w:rPr>
          <w:spacing w:val="-4"/>
        </w:rPr>
        <w:t> </w:t>
      </w:r>
      <w:r>
        <w:rPr/>
        <w:t>improve</w:t>
      </w:r>
      <w:r>
        <w:rPr>
          <w:spacing w:val="-4"/>
        </w:rPr>
        <w:t> </w:t>
      </w:r>
      <w:r>
        <w:rPr/>
        <w:t>behavioral</w:t>
      </w:r>
      <w:r>
        <w:rPr>
          <w:spacing w:val="-4"/>
        </w:rPr>
        <w:t> </w:t>
      </w:r>
      <w:r>
        <w:rPr/>
        <w:t>health</w:t>
      </w:r>
      <w:r>
        <w:rPr>
          <w:spacing w:val="-6"/>
        </w:rPr>
        <w:t> </w:t>
      </w:r>
      <w:r>
        <w:rPr/>
        <w:t>services</w:t>
      </w:r>
      <w:r>
        <w:rPr>
          <w:spacing w:val="-4"/>
        </w:rPr>
        <w:t> </w:t>
      </w:r>
      <w:r>
        <w:rPr/>
        <w:t>and </w:t>
      </w:r>
      <w:r>
        <w:rPr>
          <w:spacing w:val="-2"/>
        </w:rPr>
        <w:t>treatment.</w:t>
      </w:r>
    </w:p>
    <w:p>
      <w:pPr>
        <w:pStyle w:val="BodyText"/>
        <w:spacing w:before="11"/>
        <w:rPr>
          <w:sz w:val="23"/>
        </w:rPr>
      </w:pPr>
    </w:p>
    <w:p>
      <w:pPr>
        <w:pStyle w:val="BodyText"/>
        <w:ind w:left="140" w:right="113"/>
      </w:pPr>
      <w:r>
        <w:rPr/>
        <w:t>The</w:t>
      </w:r>
      <w:r>
        <w:rPr>
          <w:spacing w:val="-3"/>
        </w:rPr>
        <w:t> </w:t>
      </w:r>
      <w:r>
        <w:rPr/>
        <w:t>second</w:t>
      </w:r>
      <w:r>
        <w:rPr>
          <w:spacing w:val="-5"/>
        </w:rPr>
        <w:t> </w:t>
      </w:r>
      <w:r>
        <w:rPr/>
        <w:t>commenter</w:t>
      </w:r>
      <w:r>
        <w:rPr>
          <w:spacing w:val="-3"/>
        </w:rPr>
        <w:t> </w:t>
      </w:r>
      <w:r>
        <w:rPr/>
        <w:t>did</w:t>
      </w:r>
      <w:r>
        <w:rPr>
          <w:spacing w:val="-3"/>
        </w:rPr>
        <w:t> </w:t>
      </w:r>
      <w:r>
        <w:rPr/>
        <w:t>not</w:t>
      </w:r>
      <w:r>
        <w:rPr>
          <w:spacing w:val="-3"/>
        </w:rPr>
        <w:t> </w:t>
      </w:r>
      <w:r>
        <w:rPr/>
        <w:t>support</w:t>
      </w:r>
      <w:r>
        <w:rPr>
          <w:spacing w:val="-3"/>
        </w:rPr>
        <w:t> </w:t>
      </w:r>
      <w:r>
        <w:rPr/>
        <w:t>the</w:t>
      </w:r>
      <w:r>
        <w:rPr>
          <w:spacing w:val="-3"/>
        </w:rPr>
        <w:t> </w:t>
      </w:r>
      <w:r>
        <w:rPr/>
        <w:t>amendment</w:t>
      </w:r>
      <w:r>
        <w:rPr>
          <w:spacing w:val="-3"/>
        </w:rPr>
        <w:t> </w:t>
      </w:r>
      <w:r>
        <w:rPr/>
        <w:t>for</w:t>
      </w:r>
      <w:r>
        <w:rPr>
          <w:spacing w:val="-3"/>
        </w:rPr>
        <w:t> </w:t>
      </w:r>
      <w:r>
        <w:rPr/>
        <w:t>various</w:t>
      </w:r>
      <w:r>
        <w:rPr>
          <w:spacing w:val="-3"/>
        </w:rPr>
        <w:t> </w:t>
      </w:r>
      <w:r>
        <w:rPr/>
        <w:t>reasons.</w:t>
      </w:r>
      <w:r>
        <w:rPr>
          <w:spacing w:val="40"/>
        </w:rPr>
        <w:t> </w:t>
      </w:r>
      <w:r>
        <w:rPr/>
        <w:t>First,</w:t>
      </w:r>
      <w:r>
        <w:rPr>
          <w:spacing w:val="-5"/>
        </w:rPr>
        <w:t> </w:t>
      </w:r>
      <w:r>
        <w:rPr/>
        <w:t>the</w:t>
      </w:r>
      <w:r>
        <w:rPr>
          <w:spacing w:val="-4"/>
        </w:rPr>
        <w:t> </w:t>
      </w:r>
      <w:r>
        <w:rPr/>
        <w:t>commenter raised concerns about the Commonwealth’s public notice process.</w:t>
      </w:r>
      <w:r>
        <w:rPr>
          <w:spacing w:val="40"/>
        </w:rPr>
        <w:t> </w:t>
      </w:r>
      <w:r>
        <w:rPr/>
        <w:t>CMS has determined that the Commonwealth provided appropriate public notice in accordance with CMS’ FAQ guidance discussed above.</w:t>
      </w:r>
      <w:r>
        <w:rPr>
          <w:spacing w:val="40"/>
        </w:rPr>
        <w:t> </w:t>
      </w:r>
      <w:r>
        <w:rPr/>
        <w:t>The second federal comment period conducted on the Commonwealth’s supplemental application materials for the SMI/SED request provided adequate opportunity for the public to provide meaningful comment as intended by federal transparency requirements.</w:t>
      </w:r>
    </w:p>
    <w:p>
      <w:pPr>
        <w:pStyle w:val="BodyText"/>
      </w:pPr>
    </w:p>
    <w:p>
      <w:pPr>
        <w:pStyle w:val="BodyText"/>
        <w:ind w:left="139" w:right="113"/>
      </w:pPr>
      <w:r>
        <w:rPr/>
        <w:t>Second, the commenter asserted that CMS lacks authority for the amendment. CMS has</w:t>
      </w:r>
      <w:r>
        <w:rPr>
          <w:spacing w:val="40"/>
        </w:rPr>
        <w:t> </w:t>
      </w:r>
      <w:r>
        <w:rPr/>
        <w:t>authority to approve the SMI/SED IMD authority under our expenditure authority set forth at section</w:t>
      </w:r>
      <w:r>
        <w:rPr>
          <w:spacing w:val="-2"/>
        </w:rPr>
        <w:t> </w:t>
      </w:r>
      <w:r>
        <w:rPr/>
        <w:t>1115(a)(2)</w:t>
      </w:r>
      <w:r>
        <w:rPr>
          <w:spacing w:val="-2"/>
        </w:rPr>
        <w:t> </w:t>
      </w:r>
      <w:r>
        <w:rPr/>
        <w:t>of</w:t>
      </w:r>
      <w:r>
        <w:rPr>
          <w:spacing w:val="-3"/>
        </w:rPr>
        <w:t> </w:t>
      </w:r>
      <w:r>
        <w:rPr/>
        <w:t>the</w:t>
      </w:r>
      <w:r>
        <w:rPr>
          <w:spacing w:val="-3"/>
        </w:rPr>
        <w:t> </w:t>
      </w:r>
      <w:r>
        <w:rPr/>
        <w:t>Act.</w:t>
      </w:r>
      <w:r>
        <w:rPr>
          <w:spacing w:val="40"/>
        </w:rPr>
        <w:t> </w:t>
      </w:r>
      <w:r>
        <w:rPr/>
        <w:t>Section</w:t>
      </w:r>
      <w:r>
        <w:rPr>
          <w:spacing w:val="-2"/>
        </w:rPr>
        <w:t> </w:t>
      </w:r>
      <w:r>
        <w:rPr/>
        <w:t>1115(a)(2)</w:t>
      </w:r>
      <w:r>
        <w:rPr>
          <w:spacing w:val="-3"/>
        </w:rPr>
        <w:t> </w:t>
      </w:r>
      <w:r>
        <w:rPr/>
        <w:t>of</w:t>
      </w:r>
      <w:r>
        <w:rPr>
          <w:spacing w:val="-3"/>
        </w:rPr>
        <w:t> </w:t>
      </w:r>
      <w:r>
        <w:rPr/>
        <w:t>the</w:t>
      </w:r>
      <w:r>
        <w:rPr>
          <w:spacing w:val="-2"/>
        </w:rPr>
        <w:t> </w:t>
      </w:r>
      <w:r>
        <w:rPr/>
        <w:t>Act</w:t>
      </w:r>
      <w:r>
        <w:rPr>
          <w:spacing w:val="-2"/>
        </w:rPr>
        <w:t> </w:t>
      </w:r>
      <w:r>
        <w:rPr/>
        <w:t>grants</w:t>
      </w:r>
      <w:r>
        <w:rPr>
          <w:spacing w:val="-3"/>
        </w:rPr>
        <w:t> </w:t>
      </w:r>
      <w:r>
        <w:rPr/>
        <w:t>the</w:t>
      </w:r>
      <w:r>
        <w:rPr>
          <w:spacing w:val="-2"/>
        </w:rPr>
        <w:t> </w:t>
      </w:r>
      <w:r>
        <w:rPr/>
        <w:t>Secretary</w:t>
      </w:r>
      <w:r>
        <w:rPr>
          <w:spacing w:val="-2"/>
        </w:rPr>
        <w:t> </w:t>
      </w:r>
      <w:r>
        <w:rPr/>
        <w:t>the</w:t>
      </w:r>
      <w:r>
        <w:rPr>
          <w:spacing w:val="-3"/>
        </w:rPr>
        <w:t> </w:t>
      </w:r>
      <w:r>
        <w:rPr/>
        <w:t>authority,</w:t>
      </w:r>
      <w:r>
        <w:rPr>
          <w:spacing w:val="-2"/>
        </w:rPr>
        <w:t> </w:t>
      </w:r>
      <w:r>
        <w:rPr/>
        <w:t>in the</w:t>
      </w:r>
      <w:r>
        <w:rPr>
          <w:spacing w:val="-1"/>
        </w:rPr>
        <w:t> </w:t>
      </w:r>
      <w:r>
        <w:rPr/>
        <w:t>context</w:t>
      </w:r>
      <w:r>
        <w:rPr>
          <w:spacing w:val="-2"/>
        </w:rPr>
        <w:t> </w:t>
      </w:r>
      <w:r>
        <w:rPr/>
        <w:t>of</w:t>
      </w:r>
      <w:r>
        <w:rPr>
          <w:spacing w:val="-2"/>
        </w:rPr>
        <w:t> </w:t>
      </w:r>
      <w:r>
        <w:rPr/>
        <w:t>a</w:t>
      </w:r>
      <w:r>
        <w:rPr>
          <w:spacing w:val="-1"/>
        </w:rPr>
        <w:t> </w:t>
      </w:r>
      <w:r>
        <w:rPr/>
        <w:t>demonstration</w:t>
      </w:r>
      <w:r>
        <w:rPr>
          <w:spacing w:val="-1"/>
        </w:rPr>
        <w:t> </w:t>
      </w:r>
      <w:r>
        <w:rPr/>
        <w:t>project</w:t>
      </w:r>
      <w:r>
        <w:rPr>
          <w:spacing w:val="-1"/>
        </w:rPr>
        <w:t> </w:t>
      </w:r>
      <w:r>
        <w:rPr/>
        <w:t>under</w:t>
      </w:r>
      <w:r>
        <w:rPr>
          <w:spacing w:val="-1"/>
        </w:rPr>
        <w:t> </w:t>
      </w:r>
      <w:r>
        <w:rPr/>
        <w:t>section</w:t>
      </w:r>
      <w:r>
        <w:rPr>
          <w:spacing w:val="-1"/>
        </w:rPr>
        <w:t> </w:t>
      </w:r>
      <w:r>
        <w:rPr/>
        <w:t>1115(a),</w:t>
      </w:r>
      <w:r>
        <w:rPr>
          <w:spacing w:val="-3"/>
        </w:rPr>
        <w:t> </w:t>
      </w:r>
      <w:r>
        <w:rPr/>
        <w:t>to</w:t>
      </w:r>
      <w:r>
        <w:rPr>
          <w:spacing w:val="-1"/>
        </w:rPr>
        <w:t> </w:t>
      </w:r>
      <w:r>
        <w:rPr/>
        <w:t>provide</w:t>
      </w:r>
      <w:r>
        <w:rPr>
          <w:spacing w:val="-1"/>
        </w:rPr>
        <w:t> </w:t>
      </w:r>
      <w:r>
        <w:rPr/>
        <w:t>federal</w:t>
      </w:r>
      <w:r>
        <w:rPr>
          <w:spacing w:val="-1"/>
        </w:rPr>
        <w:t> </w:t>
      </w:r>
      <w:r>
        <w:rPr/>
        <w:t>matching</w:t>
      </w:r>
      <w:r>
        <w:rPr>
          <w:spacing w:val="-1"/>
        </w:rPr>
        <w:t> </w:t>
      </w:r>
      <w:r>
        <w:rPr/>
        <w:t>in</w:t>
      </w:r>
      <w:r>
        <w:rPr>
          <w:spacing w:val="-1"/>
        </w:rPr>
        <w:t> </w:t>
      </w:r>
      <w:r>
        <w:rPr/>
        <w:t>state expenditures that would not otherwise be federally matchable under the terms of section 1903.</w:t>
      </w:r>
    </w:p>
    <w:p>
      <w:pPr>
        <w:pStyle w:val="BodyText"/>
        <w:ind w:left="140" w:right="113"/>
      </w:pPr>
      <w:r>
        <w:rPr/>
        <w:t>Specifically, with respect to state expenditures under a section 1115 “demonstration project which, in the judgment of the Secretary, is likely to assist in promoting the objectives of [Medicaid],” expenditures that would “not otherwise” be matchable under section 1903 may “</w:t>
      </w:r>
      <w:r>
        <w:rPr>
          <w:color w:val="202020"/>
        </w:rPr>
        <w:t>be regarded as expenditures under the State plan or plans approved under such title, or for administration of such State plan or plans . . .</w:t>
      </w:r>
      <w:r>
        <w:rPr>
          <w:color w:val="202020"/>
          <w:spacing w:val="40"/>
        </w:rPr>
        <w:t> </w:t>
      </w:r>
      <w:r>
        <w:rPr>
          <w:color w:val="202020"/>
        </w:rPr>
        <w:t>as may be appropriate.”</w:t>
      </w:r>
      <w:r>
        <w:rPr>
          <w:color w:val="202020"/>
          <w:spacing w:val="40"/>
        </w:rPr>
        <w:t> </w:t>
      </w:r>
      <w:r>
        <w:rPr>
          <w:color w:val="202020"/>
        </w:rPr>
        <w:t>This “expenditure authority”</w:t>
      </w:r>
      <w:r>
        <w:rPr>
          <w:color w:val="202020"/>
          <w:spacing w:val="-3"/>
        </w:rPr>
        <w:t> </w:t>
      </w:r>
      <w:r>
        <w:rPr>
          <w:color w:val="202020"/>
        </w:rPr>
        <w:t>has</w:t>
      </w:r>
      <w:r>
        <w:rPr>
          <w:color w:val="202020"/>
          <w:spacing w:val="-3"/>
        </w:rPr>
        <w:t> </w:t>
      </w:r>
      <w:r>
        <w:rPr>
          <w:color w:val="202020"/>
        </w:rPr>
        <w:t>been</w:t>
      </w:r>
      <w:r>
        <w:rPr>
          <w:color w:val="202020"/>
          <w:spacing w:val="-3"/>
        </w:rPr>
        <w:t> </w:t>
      </w:r>
      <w:r>
        <w:rPr>
          <w:color w:val="202020"/>
        </w:rPr>
        <w:t>exercised</w:t>
      </w:r>
      <w:r>
        <w:rPr>
          <w:color w:val="202020"/>
          <w:spacing w:val="-3"/>
        </w:rPr>
        <w:t> </w:t>
      </w:r>
      <w:r>
        <w:rPr>
          <w:color w:val="202020"/>
        </w:rPr>
        <w:t>by</w:t>
      </w:r>
      <w:r>
        <w:rPr>
          <w:color w:val="202020"/>
          <w:spacing w:val="-5"/>
        </w:rPr>
        <w:t> </w:t>
      </w:r>
      <w:r>
        <w:rPr>
          <w:color w:val="202020"/>
        </w:rPr>
        <w:t>the</w:t>
      </w:r>
      <w:r>
        <w:rPr>
          <w:color w:val="202020"/>
          <w:spacing w:val="-4"/>
        </w:rPr>
        <w:t> </w:t>
      </w:r>
      <w:r>
        <w:rPr>
          <w:color w:val="202020"/>
        </w:rPr>
        <w:t>Secretary</w:t>
      </w:r>
      <w:r>
        <w:rPr>
          <w:color w:val="202020"/>
          <w:spacing w:val="-3"/>
        </w:rPr>
        <w:t> </w:t>
      </w:r>
      <w:r>
        <w:rPr>
          <w:color w:val="202020"/>
        </w:rPr>
        <w:t>for</w:t>
      </w:r>
      <w:r>
        <w:rPr>
          <w:color w:val="202020"/>
          <w:spacing w:val="-3"/>
        </w:rPr>
        <w:t> </w:t>
      </w:r>
      <w:r>
        <w:rPr>
          <w:color w:val="202020"/>
        </w:rPr>
        <w:t>decades</w:t>
      </w:r>
      <w:r>
        <w:rPr>
          <w:color w:val="202020"/>
          <w:spacing w:val="-3"/>
        </w:rPr>
        <w:t> </w:t>
      </w:r>
      <w:r>
        <w:rPr>
          <w:color w:val="202020"/>
        </w:rPr>
        <w:t>to</w:t>
      </w:r>
      <w:r>
        <w:rPr>
          <w:color w:val="202020"/>
          <w:spacing w:val="-5"/>
        </w:rPr>
        <w:t> </w:t>
      </w:r>
      <w:r>
        <w:rPr>
          <w:color w:val="202020"/>
        </w:rPr>
        <w:t>conduct</w:t>
      </w:r>
      <w:r>
        <w:rPr>
          <w:color w:val="202020"/>
          <w:spacing w:val="-3"/>
        </w:rPr>
        <w:t> </w:t>
      </w:r>
      <w:r>
        <w:rPr>
          <w:color w:val="202020"/>
        </w:rPr>
        <w:t>demonstration</w:t>
      </w:r>
      <w:r>
        <w:rPr>
          <w:color w:val="202020"/>
          <w:spacing w:val="-5"/>
        </w:rPr>
        <w:t> </w:t>
      </w:r>
      <w:r>
        <w:rPr>
          <w:color w:val="202020"/>
        </w:rPr>
        <w:t>projects</w:t>
      </w:r>
      <w:r>
        <w:rPr>
          <w:color w:val="202020"/>
          <w:spacing w:val="-3"/>
        </w:rPr>
        <w:t> </w:t>
      </w:r>
      <w:r>
        <w:rPr>
          <w:color w:val="202020"/>
        </w:rPr>
        <w:t>that provide coverage for individuals or services that could not otherwise be covered under a State’s Medicaid State plan.</w:t>
      </w:r>
      <w:r>
        <w:rPr>
          <w:color w:val="202020"/>
          <w:spacing w:val="40"/>
        </w:rPr>
        <w:t> </w:t>
      </w:r>
      <w:r>
        <w:rPr>
          <w:color w:val="202020"/>
        </w:rPr>
        <w:t>This has allowed the Secretary to expand eligibility for benefits to individuals who would not otherwise be eligible, and for services that would not otherwise be covered.</w:t>
      </w:r>
      <w:r>
        <w:rPr>
          <w:color w:val="202020"/>
          <w:spacing w:val="40"/>
        </w:rPr>
        <w:t> </w:t>
      </w:r>
      <w:r>
        <w:rPr/>
        <w:t>This interpretation has been upheld in court as a valid exercise of the Secretary’s demonstration authority under section 1115.</w:t>
      </w:r>
      <w:r>
        <w:rPr>
          <w:spacing w:val="40"/>
        </w:rPr>
        <w:t> </w:t>
      </w:r>
      <w:r>
        <w:rPr/>
        <w:t>For example, federal courts have upheld demonstration projects that covered individuals under section 1115(a)(2) who would not otherwise be eligible for coverage and imposed cost sharing obligations on these individuals that would not be permissible under the Medicaid statute. </w:t>
      </w:r>
      <w:r>
        <w:rPr>
          <w:i/>
        </w:rPr>
        <w:t>Spry v. Thompson</w:t>
      </w:r>
      <w:r>
        <w:rPr/>
        <w:t>, 487 F.3d 1272 (9th Cir. 2007); </w:t>
      </w:r>
      <w:r>
        <w:rPr>
          <w:i/>
        </w:rPr>
        <w:t>Wood v. Betlach</w:t>
      </w:r>
      <w:r>
        <w:rPr/>
        <w:t>, No. CV-12-08098, 2013 WL 3871414 (D. Ariz. July 26, 2013).</w:t>
      </w:r>
    </w:p>
    <w:p>
      <w:pPr>
        <w:pStyle w:val="BodyText"/>
        <w:spacing w:before="11"/>
        <w:rPr>
          <w:sz w:val="23"/>
        </w:rPr>
      </w:pPr>
    </w:p>
    <w:p>
      <w:pPr>
        <w:pStyle w:val="BodyText"/>
        <w:ind w:left="139" w:right="121"/>
      </w:pPr>
      <w:r>
        <w:rPr/>
        <w:t>Third, the commenter argued that the amendment is not testing a novel change to the program because</w:t>
      </w:r>
      <w:r>
        <w:rPr>
          <w:spacing w:val="-5"/>
        </w:rPr>
        <w:t> </w:t>
      </w:r>
      <w:r>
        <w:rPr/>
        <w:t>the</w:t>
      </w:r>
      <w:r>
        <w:rPr>
          <w:spacing w:val="-5"/>
        </w:rPr>
        <w:t> </w:t>
      </w:r>
      <w:r>
        <w:rPr/>
        <w:t>Commonwealth</w:t>
      </w:r>
      <w:r>
        <w:rPr>
          <w:spacing w:val="-4"/>
        </w:rPr>
        <w:t> </w:t>
      </w:r>
      <w:r>
        <w:rPr/>
        <w:t>previously</w:t>
      </w:r>
      <w:r>
        <w:rPr>
          <w:spacing w:val="-4"/>
        </w:rPr>
        <w:t> </w:t>
      </w:r>
      <w:r>
        <w:rPr/>
        <w:t>possessed</w:t>
      </w:r>
      <w:r>
        <w:rPr>
          <w:spacing w:val="-4"/>
        </w:rPr>
        <w:t> </w:t>
      </w:r>
      <w:r>
        <w:rPr/>
        <w:t>authorities</w:t>
      </w:r>
      <w:r>
        <w:rPr>
          <w:spacing w:val="-5"/>
        </w:rPr>
        <w:t> </w:t>
      </w:r>
      <w:r>
        <w:rPr/>
        <w:t>that</w:t>
      </w:r>
      <w:r>
        <w:rPr>
          <w:spacing w:val="-4"/>
        </w:rPr>
        <w:t> </w:t>
      </w:r>
      <w:r>
        <w:rPr/>
        <w:t>allowed</w:t>
      </w:r>
      <w:r>
        <w:rPr>
          <w:spacing w:val="-4"/>
        </w:rPr>
        <w:t> </w:t>
      </w:r>
      <w:r>
        <w:rPr/>
        <w:t>it</w:t>
      </w:r>
      <w:r>
        <w:rPr>
          <w:spacing w:val="-4"/>
        </w:rPr>
        <w:t> </w:t>
      </w:r>
      <w:r>
        <w:rPr/>
        <w:t>to</w:t>
      </w:r>
      <w:r>
        <w:rPr>
          <w:spacing w:val="-4"/>
        </w:rPr>
        <w:t> </w:t>
      </w:r>
      <w:r>
        <w:rPr/>
        <w:t>provide</w:t>
      </w:r>
      <w:r>
        <w:rPr>
          <w:spacing w:val="-4"/>
        </w:rPr>
        <w:t> </w:t>
      </w:r>
      <w:r>
        <w:rPr/>
        <w:t>SMI/SED treatment services in IMDs prior to more recent CMS policy changes.</w:t>
      </w:r>
      <w:r>
        <w:rPr>
          <w:spacing w:val="40"/>
        </w:rPr>
        <w:t> </w:t>
      </w:r>
      <w:r>
        <w:rPr/>
        <w:t>CMS has determined that Massachusetts’ request serves a research and demonstrative purpose as outlined in the in SMDL #18-011. As noted above, testing the benefits of covering individuals and services that could not otherwise be covered promotes the coverage objective of Medicaid, and helps states and CMS gather information that Congress might be able to rely upon in determining whether the</w:t>
      </w:r>
      <w:r>
        <w:rPr>
          <w:spacing w:val="40"/>
        </w:rPr>
        <w:t> </w:t>
      </w:r>
      <w:r>
        <w:rPr/>
        <w:t>Medicaid</w:t>
      </w:r>
      <w:r>
        <w:rPr>
          <w:spacing w:val="-1"/>
        </w:rPr>
        <w:t> </w:t>
      </w:r>
      <w:r>
        <w:rPr/>
        <w:t>statute</w:t>
      </w:r>
      <w:r>
        <w:rPr>
          <w:spacing w:val="-2"/>
        </w:rPr>
        <w:t> </w:t>
      </w:r>
      <w:r>
        <w:rPr/>
        <w:t>should</w:t>
      </w:r>
      <w:r>
        <w:rPr>
          <w:spacing w:val="-3"/>
        </w:rPr>
        <w:t> </w:t>
      </w:r>
      <w:r>
        <w:rPr/>
        <w:t>be</w:t>
      </w:r>
      <w:r>
        <w:rPr>
          <w:spacing w:val="-1"/>
        </w:rPr>
        <w:t> </w:t>
      </w:r>
      <w:r>
        <w:rPr/>
        <w:t>changed</w:t>
      </w:r>
      <w:r>
        <w:rPr>
          <w:spacing w:val="-1"/>
        </w:rPr>
        <w:t> </w:t>
      </w:r>
      <w:r>
        <w:rPr/>
        <w:t>to</w:t>
      </w:r>
      <w:r>
        <w:rPr>
          <w:spacing w:val="-1"/>
        </w:rPr>
        <w:t> </w:t>
      </w:r>
      <w:r>
        <w:rPr/>
        <w:t>provide</w:t>
      </w:r>
      <w:r>
        <w:rPr>
          <w:spacing w:val="-1"/>
        </w:rPr>
        <w:t> </w:t>
      </w:r>
      <w:r>
        <w:rPr/>
        <w:t>for</w:t>
      </w:r>
      <w:r>
        <w:rPr>
          <w:spacing w:val="-1"/>
        </w:rPr>
        <w:t> </w:t>
      </w:r>
      <w:r>
        <w:rPr/>
        <w:t>such</w:t>
      </w:r>
      <w:r>
        <w:rPr>
          <w:spacing w:val="-1"/>
        </w:rPr>
        <w:t> </w:t>
      </w:r>
      <w:r>
        <w:rPr/>
        <w:t>coverage</w:t>
      </w:r>
      <w:r>
        <w:rPr>
          <w:spacing w:val="-1"/>
        </w:rPr>
        <w:t> </w:t>
      </w:r>
      <w:r>
        <w:rPr/>
        <w:t>as</w:t>
      </w:r>
      <w:r>
        <w:rPr>
          <w:spacing w:val="-1"/>
        </w:rPr>
        <w:t> </w:t>
      </w:r>
      <w:r>
        <w:rPr/>
        <w:t>a</w:t>
      </w:r>
      <w:r>
        <w:rPr>
          <w:spacing w:val="-1"/>
        </w:rPr>
        <w:t> </w:t>
      </w:r>
      <w:r>
        <w:rPr/>
        <w:t>State</w:t>
      </w:r>
      <w:r>
        <w:rPr>
          <w:spacing w:val="-1"/>
        </w:rPr>
        <w:t> </w:t>
      </w:r>
      <w:r>
        <w:rPr/>
        <w:t>plan</w:t>
      </w:r>
      <w:r>
        <w:rPr>
          <w:spacing w:val="-1"/>
        </w:rPr>
        <w:t> </w:t>
      </w:r>
      <w:r>
        <w:rPr/>
        <w:t>covered</w:t>
      </w:r>
      <w:r>
        <w:rPr>
          <w:spacing w:val="-1"/>
        </w:rPr>
        <w:t> </w:t>
      </w:r>
      <w:r>
        <w:rPr/>
        <w:t>service. CMS believes that this authority will yield useful data as this demonstration includes robust monitoring and evaluation requirements.</w:t>
      </w:r>
    </w:p>
    <w:p>
      <w:pPr>
        <w:pStyle w:val="BodyText"/>
      </w:pPr>
    </w:p>
    <w:p>
      <w:pPr>
        <w:pStyle w:val="BodyText"/>
        <w:ind w:left="139" w:right="129"/>
      </w:pPr>
      <w:r>
        <w:rPr/>
        <w:t>Fourth, the commenter shared concerns that authorizing FFP for services provided in IMDs</w:t>
      </w:r>
      <w:r>
        <w:rPr>
          <w:spacing w:val="40"/>
        </w:rPr>
        <w:t> </w:t>
      </w:r>
      <w:r>
        <w:rPr/>
        <w:t>could risk diverting resources away from community-based services and would undermine community integration.</w:t>
      </w:r>
      <w:r>
        <w:rPr>
          <w:spacing w:val="40"/>
        </w:rPr>
        <w:t> </w:t>
      </w:r>
      <w:r>
        <w:rPr/>
        <w:t>Nothing in this demonstration requires that services be provided to any individual</w:t>
      </w:r>
      <w:r>
        <w:rPr>
          <w:spacing w:val="-3"/>
        </w:rPr>
        <w:t> </w:t>
      </w:r>
      <w:r>
        <w:rPr/>
        <w:t>in</w:t>
      </w:r>
      <w:r>
        <w:rPr>
          <w:spacing w:val="-5"/>
        </w:rPr>
        <w:t> </w:t>
      </w:r>
      <w:r>
        <w:rPr/>
        <w:t>any</w:t>
      </w:r>
      <w:r>
        <w:rPr>
          <w:spacing w:val="-3"/>
        </w:rPr>
        <w:t> </w:t>
      </w:r>
      <w:r>
        <w:rPr/>
        <w:t>particular</w:t>
      </w:r>
      <w:r>
        <w:rPr>
          <w:spacing w:val="-3"/>
        </w:rPr>
        <w:t> </w:t>
      </w:r>
      <w:r>
        <w:rPr/>
        <w:t>setting,</w:t>
      </w:r>
      <w:r>
        <w:rPr>
          <w:spacing w:val="-3"/>
        </w:rPr>
        <w:t> </w:t>
      </w:r>
      <w:r>
        <w:rPr/>
        <w:t>nor</w:t>
      </w:r>
      <w:r>
        <w:rPr>
          <w:spacing w:val="-3"/>
        </w:rPr>
        <w:t> </w:t>
      </w:r>
      <w:r>
        <w:rPr/>
        <w:t>does</w:t>
      </w:r>
      <w:r>
        <w:rPr>
          <w:spacing w:val="-3"/>
        </w:rPr>
        <w:t> </w:t>
      </w:r>
      <w:r>
        <w:rPr/>
        <w:t>it</w:t>
      </w:r>
      <w:r>
        <w:rPr>
          <w:spacing w:val="-3"/>
        </w:rPr>
        <w:t> </w:t>
      </w:r>
      <w:r>
        <w:rPr/>
        <w:t>limit</w:t>
      </w:r>
      <w:r>
        <w:rPr>
          <w:spacing w:val="-3"/>
        </w:rPr>
        <w:t> </w:t>
      </w:r>
      <w:r>
        <w:rPr/>
        <w:t>the</w:t>
      </w:r>
      <w:r>
        <w:rPr>
          <w:spacing w:val="-3"/>
        </w:rPr>
        <w:t> </w:t>
      </w:r>
      <w:r>
        <w:rPr/>
        <w:t>availability</w:t>
      </w:r>
      <w:r>
        <w:rPr>
          <w:spacing w:val="-3"/>
        </w:rPr>
        <w:t> </w:t>
      </w:r>
      <w:r>
        <w:rPr/>
        <w:t>of</w:t>
      </w:r>
      <w:r>
        <w:rPr>
          <w:spacing w:val="-4"/>
        </w:rPr>
        <w:t> </w:t>
      </w:r>
      <w:r>
        <w:rPr/>
        <w:t>community-based</w:t>
      </w:r>
      <w:r>
        <w:rPr>
          <w:spacing w:val="-3"/>
        </w:rPr>
        <w:t> </w:t>
      </w:r>
      <w:r>
        <w:rPr/>
        <w:t>settings.</w:t>
      </w:r>
    </w:p>
    <w:p>
      <w:pPr>
        <w:spacing w:after="0"/>
        <w:sectPr>
          <w:pgSz w:w="12240" w:h="15840"/>
          <w:pgMar w:header="731" w:footer="0" w:top="1360" w:bottom="280" w:left="1300" w:right="1340"/>
        </w:sectPr>
      </w:pPr>
    </w:p>
    <w:p>
      <w:pPr>
        <w:pStyle w:val="BodyText"/>
        <w:spacing w:before="80"/>
        <w:ind w:left="139" w:right="177"/>
      </w:pPr>
      <w:r>
        <w:rPr/>
        <w:t>CMS is requiring the Commonwealth to take actions through this demonstration to increase access</w:t>
      </w:r>
      <w:r>
        <w:rPr>
          <w:spacing w:val="-3"/>
        </w:rPr>
        <w:t> </w:t>
      </w:r>
      <w:r>
        <w:rPr/>
        <w:t>to</w:t>
      </w:r>
      <w:r>
        <w:rPr>
          <w:spacing w:val="-3"/>
        </w:rPr>
        <w:t> </w:t>
      </w:r>
      <w:r>
        <w:rPr/>
        <w:t>services</w:t>
      </w:r>
      <w:r>
        <w:rPr>
          <w:spacing w:val="-2"/>
        </w:rPr>
        <w:t> </w:t>
      </w:r>
      <w:r>
        <w:rPr/>
        <w:t>across</w:t>
      </w:r>
      <w:r>
        <w:rPr>
          <w:spacing w:val="-4"/>
        </w:rPr>
        <w:t> </w:t>
      </w:r>
      <w:r>
        <w:rPr/>
        <w:t>a</w:t>
      </w:r>
      <w:r>
        <w:rPr>
          <w:spacing w:val="-2"/>
        </w:rPr>
        <w:t> </w:t>
      </w:r>
      <w:r>
        <w:rPr/>
        <w:t>comprehensive</w:t>
      </w:r>
      <w:r>
        <w:rPr>
          <w:spacing w:val="-2"/>
        </w:rPr>
        <w:t> </w:t>
      </w:r>
      <w:r>
        <w:rPr/>
        <w:t>continuum</w:t>
      </w:r>
      <w:r>
        <w:rPr>
          <w:spacing w:val="-4"/>
        </w:rPr>
        <w:t> </w:t>
      </w:r>
      <w:r>
        <w:rPr/>
        <w:t>of</w:t>
      </w:r>
      <w:r>
        <w:rPr>
          <w:spacing w:val="-3"/>
        </w:rPr>
        <w:t> </w:t>
      </w:r>
      <w:r>
        <w:rPr/>
        <w:t>care</w:t>
      </w:r>
      <w:r>
        <w:rPr>
          <w:spacing w:val="-2"/>
        </w:rPr>
        <w:t> </w:t>
      </w:r>
      <w:r>
        <w:rPr/>
        <w:t>to</w:t>
      </w:r>
      <w:r>
        <w:rPr>
          <w:spacing w:val="-2"/>
        </w:rPr>
        <w:t> </w:t>
      </w:r>
      <w:r>
        <w:rPr/>
        <w:t>treat</w:t>
      </w:r>
      <w:r>
        <w:rPr>
          <w:spacing w:val="-2"/>
        </w:rPr>
        <w:t> </w:t>
      </w:r>
      <w:r>
        <w:rPr/>
        <w:t>SMI.</w:t>
      </w:r>
      <w:r>
        <w:rPr>
          <w:spacing w:val="40"/>
        </w:rPr>
        <w:t> </w:t>
      </w:r>
      <w:r>
        <w:rPr/>
        <w:t>This</w:t>
      </w:r>
      <w:r>
        <w:rPr>
          <w:spacing w:val="-2"/>
        </w:rPr>
        <w:t> </w:t>
      </w:r>
      <w:r>
        <w:rPr/>
        <w:t>includes</w:t>
      </w:r>
      <w:r>
        <w:rPr>
          <w:spacing w:val="-2"/>
        </w:rPr>
        <w:t> </w:t>
      </w:r>
      <w:r>
        <w:rPr/>
        <w:t>actions aimed at improving access to community-based services, including crisis stabilization services, and care coordination, especially continuity of care in the community following episodes of acute</w:t>
      </w:r>
      <w:r>
        <w:rPr>
          <w:spacing w:val="-2"/>
        </w:rPr>
        <w:t> </w:t>
      </w:r>
      <w:r>
        <w:rPr/>
        <w:t>care</w:t>
      </w:r>
      <w:r>
        <w:rPr>
          <w:spacing w:val="-3"/>
        </w:rPr>
        <w:t> </w:t>
      </w:r>
      <w:r>
        <w:rPr/>
        <w:t>in</w:t>
      </w:r>
      <w:r>
        <w:rPr>
          <w:spacing w:val="-4"/>
        </w:rPr>
        <w:t> </w:t>
      </w:r>
      <w:r>
        <w:rPr/>
        <w:t>hospitals</w:t>
      </w:r>
      <w:r>
        <w:rPr>
          <w:spacing w:val="-2"/>
        </w:rPr>
        <w:t> </w:t>
      </w:r>
      <w:r>
        <w:rPr/>
        <w:t>and</w:t>
      </w:r>
      <w:r>
        <w:rPr>
          <w:spacing w:val="-2"/>
        </w:rPr>
        <w:t> </w:t>
      </w:r>
      <w:r>
        <w:rPr/>
        <w:t>residential</w:t>
      </w:r>
      <w:r>
        <w:rPr>
          <w:spacing w:val="-3"/>
        </w:rPr>
        <w:t> </w:t>
      </w:r>
      <w:r>
        <w:rPr/>
        <w:t>treatment</w:t>
      </w:r>
      <w:r>
        <w:rPr>
          <w:spacing w:val="-2"/>
        </w:rPr>
        <w:t> </w:t>
      </w:r>
      <w:r>
        <w:rPr/>
        <w:t>facilities.</w:t>
      </w:r>
      <w:r>
        <w:rPr>
          <w:spacing w:val="40"/>
        </w:rPr>
        <w:t> </w:t>
      </w:r>
      <w:r>
        <w:rPr/>
        <w:t>In</w:t>
      </w:r>
      <w:r>
        <w:rPr>
          <w:spacing w:val="-2"/>
        </w:rPr>
        <w:t> </w:t>
      </w:r>
      <w:r>
        <w:rPr/>
        <w:t>addition,</w:t>
      </w:r>
      <w:r>
        <w:rPr>
          <w:spacing w:val="-4"/>
        </w:rPr>
        <w:t> </w:t>
      </w:r>
      <w:r>
        <w:rPr/>
        <w:t>Massachusetts</w:t>
      </w:r>
      <w:r>
        <w:rPr>
          <w:spacing w:val="-3"/>
        </w:rPr>
        <w:t> </w:t>
      </w:r>
      <w:r>
        <w:rPr/>
        <w:t>is</w:t>
      </w:r>
      <w:r>
        <w:rPr>
          <w:spacing w:val="-3"/>
        </w:rPr>
        <w:t> </w:t>
      </w:r>
      <w:r>
        <w:rPr/>
        <w:t>required to</w:t>
      </w:r>
      <w:r>
        <w:rPr>
          <w:spacing w:val="-2"/>
        </w:rPr>
        <w:t> </w:t>
      </w:r>
      <w:r>
        <w:rPr/>
        <w:t>ensure</w:t>
      </w:r>
      <w:r>
        <w:rPr>
          <w:spacing w:val="-3"/>
        </w:rPr>
        <w:t> </w:t>
      </w:r>
      <w:r>
        <w:rPr/>
        <w:t>that</w:t>
      </w:r>
      <w:r>
        <w:rPr>
          <w:spacing w:val="-2"/>
        </w:rPr>
        <w:t> </w:t>
      </w:r>
      <w:r>
        <w:rPr/>
        <w:t>providers</w:t>
      </w:r>
      <w:r>
        <w:rPr>
          <w:spacing w:val="-2"/>
        </w:rPr>
        <w:t> </w:t>
      </w:r>
      <w:r>
        <w:rPr/>
        <w:t>utilize</w:t>
      </w:r>
      <w:r>
        <w:rPr>
          <w:spacing w:val="-2"/>
        </w:rPr>
        <w:t> </w:t>
      </w:r>
      <w:r>
        <w:rPr/>
        <w:t>an</w:t>
      </w:r>
      <w:r>
        <w:rPr>
          <w:spacing w:val="-4"/>
        </w:rPr>
        <w:t> </w:t>
      </w:r>
      <w:r>
        <w:rPr/>
        <w:t>evidence-based</w:t>
      </w:r>
      <w:r>
        <w:rPr>
          <w:spacing w:val="-4"/>
        </w:rPr>
        <w:t> </w:t>
      </w:r>
      <w:r>
        <w:rPr/>
        <w:t>tool</w:t>
      </w:r>
      <w:r>
        <w:rPr>
          <w:spacing w:val="-2"/>
        </w:rPr>
        <w:t> </w:t>
      </w:r>
      <w:r>
        <w:rPr/>
        <w:t>to</w:t>
      </w:r>
      <w:r>
        <w:rPr>
          <w:spacing w:val="-2"/>
        </w:rPr>
        <w:t> </w:t>
      </w:r>
      <w:r>
        <w:rPr/>
        <w:t>determine</w:t>
      </w:r>
      <w:r>
        <w:rPr>
          <w:spacing w:val="-2"/>
        </w:rPr>
        <w:t> </w:t>
      </w:r>
      <w:r>
        <w:rPr/>
        <w:t>appropriate</w:t>
      </w:r>
      <w:r>
        <w:rPr>
          <w:spacing w:val="-2"/>
        </w:rPr>
        <w:t> </w:t>
      </w:r>
      <w:r>
        <w:rPr/>
        <w:t>level</w:t>
      </w:r>
      <w:r>
        <w:rPr>
          <w:spacing w:val="-2"/>
        </w:rPr>
        <w:t> </w:t>
      </w:r>
      <w:r>
        <w:rPr/>
        <w:t>of</w:t>
      </w:r>
      <w:r>
        <w:rPr>
          <w:spacing w:val="-3"/>
        </w:rPr>
        <w:t> </w:t>
      </w:r>
      <w:r>
        <w:rPr/>
        <w:t>care</w:t>
      </w:r>
      <w:r>
        <w:rPr>
          <w:spacing w:val="-2"/>
        </w:rPr>
        <w:t> </w:t>
      </w:r>
      <w:r>
        <w:rPr/>
        <w:t>and length of stay.</w:t>
      </w:r>
      <w:r>
        <w:rPr>
          <w:spacing w:val="40"/>
        </w:rPr>
        <w:t> </w:t>
      </w:r>
      <w:r>
        <w:rPr/>
        <w:t>The Commonwealth is also required to use a utilization review entity to ensure beneficiaries have access to the appropriate levels and types of care and to provide oversight to ensure lengths of stay are limited to</w:t>
      </w:r>
      <w:r>
        <w:rPr>
          <w:spacing w:val="-1"/>
        </w:rPr>
        <w:t> </w:t>
      </w:r>
      <w:r>
        <w:rPr/>
        <w:t>what is medically necessary and ensure that only</w:t>
      </w:r>
      <w:r>
        <w:rPr>
          <w:spacing w:val="-1"/>
        </w:rPr>
        <w:t> </w:t>
      </w:r>
      <w:r>
        <w:rPr/>
        <w:t>those who have a clinical need to receive treatment in psychiatric hospitals and residential treatment settings are receiving treatment in those facilities.</w:t>
      </w:r>
    </w:p>
    <w:p>
      <w:pPr>
        <w:pStyle w:val="BodyText"/>
      </w:pPr>
    </w:p>
    <w:p>
      <w:pPr>
        <w:pStyle w:val="BodyText"/>
        <w:ind w:left="139" w:right="218"/>
      </w:pPr>
      <w:r>
        <w:rPr/>
        <w:t>In</w:t>
      </w:r>
      <w:r>
        <w:rPr>
          <w:spacing w:val="-3"/>
        </w:rPr>
        <w:t> </w:t>
      </w:r>
      <w:r>
        <w:rPr/>
        <w:t>addition,</w:t>
      </w:r>
      <w:r>
        <w:rPr>
          <w:spacing w:val="-5"/>
        </w:rPr>
        <w:t> </w:t>
      </w:r>
      <w:r>
        <w:rPr/>
        <w:t>this</w:t>
      </w:r>
      <w:r>
        <w:rPr>
          <w:spacing w:val="-3"/>
        </w:rPr>
        <w:t> </w:t>
      </w:r>
      <w:r>
        <w:rPr/>
        <w:t>SMI/SED</w:t>
      </w:r>
      <w:r>
        <w:rPr>
          <w:spacing w:val="-4"/>
        </w:rPr>
        <w:t> </w:t>
      </w:r>
      <w:r>
        <w:rPr/>
        <w:t>IMD</w:t>
      </w:r>
      <w:r>
        <w:rPr>
          <w:spacing w:val="-4"/>
        </w:rPr>
        <w:t> </w:t>
      </w:r>
      <w:r>
        <w:rPr/>
        <w:t>expenditure</w:t>
      </w:r>
      <w:r>
        <w:rPr>
          <w:spacing w:val="-3"/>
        </w:rPr>
        <w:t> </w:t>
      </w:r>
      <w:r>
        <w:rPr/>
        <w:t>authority</w:t>
      </w:r>
      <w:r>
        <w:rPr>
          <w:spacing w:val="-3"/>
        </w:rPr>
        <w:t> </w:t>
      </w:r>
      <w:r>
        <w:rPr/>
        <w:t>should</w:t>
      </w:r>
      <w:r>
        <w:rPr>
          <w:spacing w:val="-5"/>
        </w:rPr>
        <w:t> </w:t>
      </w:r>
      <w:r>
        <w:rPr/>
        <w:t>not</w:t>
      </w:r>
      <w:r>
        <w:rPr>
          <w:spacing w:val="-3"/>
        </w:rPr>
        <w:t> </w:t>
      </w:r>
      <w:r>
        <w:rPr/>
        <w:t>reduce</w:t>
      </w:r>
      <w:r>
        <w:rPr>
          <w:spacing w:val="-3"/>
        </w:rPr>
        <w:t> </w:t>
      </w:r>
      <w:r>
        <w:rPr/>
        <w:t>or</w:t>
      </w:r>
      <w:r>
        <w:rPr>
          <w:spacing w:val="-3"/>
        </w:rPr>
        <w:t> </w:t>
      </w:r>
      <w:r>
        <w:rPr/>
        <w:t>divert</w:t>
      </w:r>
      <w:r>
        <w:rPr>
          <w:spacing w:val="-3"/>
        </w:rPr>
        <w:t> </w:t>
      </w:r>
      <w:r>
        <w:rPr/>
        <w:t>state</w:t>
      </w:r>
      <w:r>
        <w:rPr>
          <w:spacing w:val="-4"/>
        </w:rPr>
        <w:t> </w:t>
      </w:r>
      <w:r>
        <w:rPr/>
        <w:t>spending on community-based mental health services as a result of available federal funding for services in IMDs because CMS is requiring Massachusetts to ensure that it maintains spending on outpatient, community-based mental health services consistent with historical spending at the state and local level, as outlined in the STCs.</w:t>
      </w:r>
      <w:r>
        <w:rPr>
          <w:spacing w:val="40"/>
        </w:rPr>
        <w:t> </w:t>
      </w:r>
      <w:r>
        <w:rPr/>
        <w:t>Massachusetts is required to adopt processes to ensure Medicaid beneficiaries receive the appropriate level of care and length of stay, and to show in its mid-point assessment that it has strengthened community-based mental health services. In fact, the state will be working to promote coordinated transitions to community- based services from inpatient and institutional care.</w:t>
      </w:r>
      <w:r>
        <w:rPr>
          <w:spacing w:val="40"/>
        </w:rPr>
        <w:t> </w:t>
      </w:r>
      <w:r>
        <w:rPr/>
        <w:t>Nonetheless, CMS is requiring Massachusetts to ensure that inpatient and residential care will supplement and coordinate with community-based care.</w:t>
      </w:r>
    </w:p>
    <w:p>
      <w:pPr>
        <w:pStyle w:val="BodyText"/>
      </w:pPr>
    </w:p>
    <w:p>
      <w:pPr>
        <w:pStyle w:val="BodyText"/>
        <w:ind w:left="139" w:right="156"/>
      </w:pPr>
      <w:r>
        <w:rPr/>
        <w:t>Massachusetts provided public notice for a subsequent June 8, 2021 amendment submission again in accordance with the processes described in the 1994 Federal Register notice.</w:t>
      </w:r>
      <w:r>
        <w:rPr>
          <w:spacing w:val="40"/>
        </w:rPr>
        <w:t> </w:t>
      </w:r>
      <w:r>
        <w:rPr/>
        <w:t>The Commonwealth chose two of the options that CMS generally considers as acceptable public notice: 1) the state uses a commission or other similar process, where meetings are open to members of the public, in the development of the proposal; and 2) the state provides for formal notice</w:t>
      </w:r>
      <w:r>
        <w:rPr>
          <w:spacing w:val="-3"/>
        </w:rPr>
        <w:t> </w:t>
      </w:r>
      <w:r>
        <w:rPr/>
        <w:t>and</w:t>
      </w:r>
      <w:r>
        <w:rPr>
          <w:spacing w:val="-2"/>
        </w:rPr>
        <w:t> </w:t>
      </w:r>
      <w:r>
        <w:rPr/>
        <w:t>comment,</w:t>
      </w:r>
      <w:r>
        <w:rPr>
          <w:spacing w:val="-2"/>
        </w:rPr>
        <w:t> </w:t>
      </w:r>
      <w:r>
        <w:rPr/>
        <w:t>provided</w:t>
      </w:r>
      <w:r>
        <w:rPr>
          <w:spacing w:val="-2"/>
        </w:rPr>
        <w:t> </w:t>
      </w:r>
      <w:r>
        <w:rPr/>
        <w:t>that</w:t>
      </w:r>
      <w:r>
        <w:rPr>
          <w:spacing w:val="-2"/>
        </w:rPr>
        <w:t> </w:t>
      </w:r>
      <w:r>
        <w:rPr/>
        <w:t>such</w:t>
      </w:r>
      <w:r>
        <w:rPr>
          <w:spacing w:val="-2"/>
        </w:rPr>
        <w:t> </w:t>
      </w:r>
      <w:r>
        <w:rPr/>
        <w:t>notice</w:t>
      </w:r>
      <w:r>
        <w:rPr>
          <w:spacing w:val="-2"/>
        </w:rPr>
        <w:t> </w:t>
      </w:r>
      <w:r>
        <w:rPr/>
        <w:t>is</w:t>
      </w:r>
      <w:r>
        <w:rPr>
          <w:spacing w:val="-3"/>
        </w:rPr>
        <w:t> </w:t>
      </w:r>
      <w:r>
        <w:rPr/>
        <w:t>given</w:t>
      </w:r>
      <w:r>
        <w:rPr>
          <w:spacing w:val="-2"/>
        </w:rPr>
        <w:t> </w:t>
      </w:r>
      <w:r>
        <w:rPr/>
        <w:t>at</w:t>
      </w:r>
      <w:r>
        <w:rPr>
          <w:spacing w:val="-3"/>
        </w:rPr>
        <w:t> </w:t>
      </w:r>
      <w:r>
        <w:rPr/>
        <w:t>least</w:t>
      </w:r>
      <w:r>
        <w:rPr>
          <w:spacing w:val="-2"/>
        </w:rPr>
        <w:t> </w:t>
      </w:r>
      <w:r>
        <w:rPr/>
        <w:t>30</w:t>
      </w:r>
      <w:r>
        <w:rPr>
          <w:spacing w:val="-2"/>
        </w:rPr>
        <w:t> </w:t>
      </w:r>
      <w:r>
        <w:rPr/>
        <w:t>days</w:t>
      </w:r>
      <w:r>
        <w:rPr>
          <w:spacing w:val="-2"/>
        </w:rPr>
        <w:t> </w:t>
      </w:r>
      <w:r>
        <w:rPr/>
        <w:t>prior</w:t>
      </w:r>
      <w:r>
        <w:rPr>
          <w:spacing w:val="-2"/>
        </w:rPr>
        <w:t> </w:t>
      </w:r>
      <w:r>
        <w:rPr/>
        <w:t>to</w:t>
      </w:r>
      <w:r>
        <w:rPr>
          <w:spacing w:val="-2"/>
        </w:rPr>
        <w:t> </w:t>
      </w:r>
      <w:r>
        <w:rPr/>
        <w:t>submission.</w:t>
      </w:r>
      <w:r>
        <w:rPr>
          <w:spacing w:val="40"/>
        </w:rPr>
        <w:t> </w:t>
      </w:r>
      <w:r>
        <w:rPr/>
        <w:t>The Commonwealth held a virtual public hearing on its application on March 31, 2021 and provided a 30-day public comment period from</w:t>
      </w:r>
      <w:r>
        <w:rPr>
          <w:spacing w:val="-1"/>
        </w:rPr>
        <w:t> </w:t>
      </w:r>
      <w:r>
        <w:rPr/>
        <w:t>March 23, 2021 through April 25,</w:t>
      </w:r>
      <w:r>
        <w:rPr>
          <w:spacing w:val="-2"/>
        </w:rPr>
        <w:t> </w:t>
      </w:r>
      <w:r>
        <w:rPr/>
        <w:t>2021 to solicit</w:t>
      </w:r>
      <w:r>
        <w:rPr>
          <w:spacing w:val="-1"/>
        </w:rPr>
        <w:t> </w:t>
      </w:r>
      <w:r>
        <w:rPr/>
        <w:t>input on the proposed amendment request.</w:t>
      </w:r>
      <w:r>
        <w:rPr>
          <w:spacing w:val="40"/>
        </w:rPr>
        <w:t> </w:t>
      </w:r>
      <w:r>
        <w:rPr/>
        <w:t>Massachusetts also completed tribal consultation in accordance with section 1902 (a)(73) of the Act by providing a summary to tribal leaders and designees on March 23, 2021, with a request for comment by April 25, 2021.</w:t>
      </w:r>
    </w:p>
    <w:p>
      <w:pPr>
        <w:pStyle w:val="BodyText"/>
        <w:spacing w:before="160"/>
        <w:ind w:left="139" w:right="100"/>
      </w:pPr>
      <w:r>
        <w:rPr/>
        <w:t>Consistent with the CMS April 27, 2012 State Medicaid Director/State Health Official Letter on the</w:t>
      </w:r>
      <w:r>
        <w:rPr>
          <w:spacing w:val="-1"/>
        </w:rPr>
        <w:t> </w:t>
      </w:r>
      <w:r>
        <w:rPr/>
        <w:t>“Revised</w:t>
      </w:r>
      <w:r>
        <w:rPr>
          <w:spacing w:val="-1"/>
        </w:rPr>
        <w:t> </w:t>
      </w:r>
      <w:r>
        <w:rPr/>
        <w:t>Review</w:t>
      </w:r>
      <w:r>
        <w:rPr>
          <w:spacing w:val="-2"/>
        </w:rPr>
        <w:t> </w:t>
      </w:r>
      <w:r>
        <w:rPr/>
        <w:t>and</w:t>
      </w:r>
      <w:r>
        <w:rPr>
          <w:spacing w:val="-1"/>
        </w:rPr>
        <w:t> </w:t>
      </w:r>
      <w:r>
        <w:rPr/>
        <w:t>Approval</w:t>
      </w:r>
      <w:r>
        <w:rPr>
          <w:spacing w:val="-2"/>
        </w:rPr>
        <w:t> </w:t>
      </w:r>
      <w:r>
        <w:rPr/>
        <w:t>Process</w:t>
      </w:r>
      <w:r>
        <w:rPr>
          <w:spacing w:val="-1"/>
        </w:rPr>
        <w:t> </w:t>
      </w:r>
      <w:r>
        <w:rPr/>
        <w:t>for</w:t>
      </w:r>
      <w:r>
        <w:rPr>
          <w:spacing w:val="-2"/>
        </w:rPr>
        <w:t> </w:t>
      </w:r>
      <w:r>
        <w:rPr/>
        <w:t>Section</w:t>
      </w:r>
      <w:r>
        <w:rPr>
          <w:spacing w:val="-1"/>
        </w:rPr>
        <w:t> </w:t>
      </w:r>
      <w:r>
        <w:rPr/>
        <w:t>1115</w:t>
      </w:r>
      <w:r>
        <w:rPr>
          <w:spacing w:val="-1"/>
        </w:rPr>
        <w:t> </w:t>
      </w:r>
      <w:r>
        <w:rPr/>
        <w:t>Demonstrations”</w:t>
      </w:r>
      <w:r>
        <w:rPr>
          <w:spacing w:val="-1"/>
        </w:rPr>
        <w:t> </w:t>
      </w:r>
      <w:r>
        <w:rPr/>
        <w:t>(SHO#</w:t>
      </w:r>
      <w:r>
        <w:rPr>
          <w:spacing w:val="-1"/>
        </w:rPr>
        <w:t> </w:t>
      </w:r>
      <w:r>
        <w:rPr/>
        <w:t>12-001),</w:t>
      </w:r>
      <w:r>
        <w:rPr>
          <w:spacing w:val="-1"/>
        </w:rPr>
        <w:t> </w:t>
      </w:r>
      <w:r>
        <w:rPr/>
        <w:t>a federal</w:t>
      </w:r>
      <w:r>
        <w:rPr>
          <w:spacing w:val="-3"/>
        </w:rPr>
        <w:t> </w:t>
      </w:r>
      <w:r>
        <w:rPr/>
        <w:t>public</w:t>
      </w:r>
      <w:r>
        <w:rPr>
          <w:spacing w:val="-3"/>
        </w:rPr>
        <w:t> </w:t>
      </w:r>
      <w:r>
        <w:rPr/>
        <w:t>comment</w:t>
      </w:r>
      <w:r>
        <w:rPr>
          <w:spacing w:val="-2"/>
        </w:rPr>
        <w:t> </w:t>
      </w:r>
      <w:r>
        <w:rPr/>
        <w:t>period</w:t>
      </w:r>
      <w:r>
        <w:rPr>
          <w:spacing w:val="-3"/>
        </w:rPr>
        <w:t> </w:t>
      </w:r>
      <w:r>
        <w:rPr/>
        <w:t>opened</w:t>
      </w:r>
      <w:r>
        <w:rPr>
          <w:spacing w:val="-3"/>
        </w:rPr>
        <w:t> </w:t>
      </w:r>
      <w:r>
        <w:rPr/>
        <w:t>from</w:t>
      </w:r>
      <w:r>
        <w:rPr>
          <w:spacing w:val="-5"/>
        </w:rPr>
        <w:t> </w:t>
      </w:r>
      <w:r>
        <w:rPr/>
        <w:t>June</w:t>
      </w:r>
      <w:r>
        <w:rPr>
          <w:spacing w:val="-3"/>
        </w:rPr>
        <w:t> </w:t>
      </w:r>
      <w:r>
        <w:rPr/>
        <w:t>25,</w:t>
      </w:r>
      <w:r>
        <w:rPr>
          <w:spacing w:val="-3"/>
        </w:rPr>
        <w:t> </w:t>
      </w:r>
      <w:r>
        <w:rPr/>
        <w:t>2021</w:t>
      </w:r>
      <w:r>
        <w:rPr>
          <w:spacing w:val="-3"/>
        </w:rPr>
        <w:t> </w:t>
      </w:r>
      <w:r>
        <w:rPr/>
        <w:t>through</w:t>
      </w:r>
      <w:r>
        <w:rPr>
          <w:spacing w:val="-3"/>
        </w:rPr>
        <w:t> </w:t>
      </w:r>
      <w:r>
        <w:rPr/>
        <w:t>July</w:t>
      </w:r>
      <w:r>
        <w:rPr>
          <w:spacing w:val="-5"/>
        </w:rPr>
        <w:t> </w:t>
      </w:r>
      <w:r>
        <w:rPr/>
        <w:t>25,</w:t>
      </w:r>
      <w:r>
        <w:rPr>
          <w:spacing w:val="-3"/>
        </w:rPr>
        <w:t> </w:t>
      </w:r>
      <w:r>
        <w:rPr/>
        <w:t>2021.</w:t>
      </w:r>
      <w:r>
        <w:rPr>
          <w:spacing w:val="40"/>
        </w:rPr>
        <w:t> </w:t>
      </w:r>
      <w:r>
        <w:rPr/>
        <w:t>CMS</w:t>
      </w:r>
      <w:r>
        <w:rPr>
          <w:spacing w:val="-4"/>
        </w:rPr>
        <w:t> </w:t>
      </w:r>
      <w:r>
        <w:rPr/>
        <w:t>received ten comments regarding the application during the federal comment period; however, one of these comments was just a copy and paste of the Commonwealth’s amendment description and was not considered.</w:t>
      </w:r>
      <w:r>
        <w:rPr>
          <w:spacing w:val="40"/>
        </w:rPr>
        <w:t> </w:t>
      </w:r>
      <w:r>
        <w:rPr/>
        <w:t>All of the remaining nine commenters were supportive of the MassHealth </w:t>
      </w:r>
      <w:r>
        <w:rPr>
          <w:spacing w:val="-2"/>
        </w:rPr>
        <w:t>amendment.</w:t>
      </w:r>
    </w:p>
    <w:p>
      <w:pPr>
        <w:pStyle w:val="BodyText"/>
        <w:spacing w:before="160"/>
        <w:ind w:left="139" w:right="142"/>
      </w:pPr>
      <w:r>
        <w:rPr/>
        <w:t>After</w:t>
      </w:r>
      <w:r>
        <w:rPr>
          <w:spacing w:val="-3"/>
        </w:rPr>
        <w:t> </w:t>
      </w:r>
      <w:r>
        <w:rPr/>
        <w:t>careful</w:t>
      </w:r>
      <w:r>
        <w:rPr>
          <w:spacing w:val="-3"/>
        </w:rPr>
        <w:t> </w:t>
      </w:r>
      <w:r>
        <w:rPr/>
        <w:t>review</w:t>
      </w:r>
      <w:r>
        <w:rPr>
          <w:spacing w:val="-4"/>
        </w:rPr>
        <w:t> </w:t>
      </w:r>
      <w:r>
        <w:rPr/>
        <w:t>of</w:t>
      </w:r>
      <w:r>
        <w:rPr>
          <w:spacing w:val="-4"/>
        </w:rPr>
        <w:t> </w:t>
      </w:r>
      <w:r>
        <w:rPr/>
        <w:t>the</w:t>
      </w:r>
      <w:r>
        <w:rPr>
          <w:spacing w:val="-3"/>
        </w:rPr>
        <w:t> </w:t>
      </w:r>
      <w:r>
        <w:rPr/>
        <w:t>public</w:t>
      </w:r>
      <w:r>
        <w:rPr>
          <w:spacing w:val="-4"/>
        </w:rPr>
        <w:t> </w:t>
      </w:r>
      <w:r>
        <w:rPr/>
        <w:t>comments</w:t>
      </w:r>
      <w:r>
        <w:rPr>
          <w:spacing w:val="-3"/>
        </w:rPr>
        <w:t> </w:t>
      </w:r>
      <w:r>
        <w:rPr/>
        <w:t>submitted</w:t>
      </w:r>
      <w:r>
        <w:rPr>
          <w:spacing w:val="-3"/>
        </w:rPr>
        <w:t> </w:t>
      </w:r>
      <w:r>
        <w:rPr/>
        <w:t>during</w:t>
      </w:r>
      <w:r>
        <w:rPr>
          <w:spacing w:val="-3"/>
        </w:rPr>
        <w:t> </w:t>
      </w:r>
      <w:r>
        <w:rPr/>
        <w:t>the</w:t>
      </w:r>
      <w:r>
        <w:rPr>
          <w:spacing w:val="-3"/>
        </w:rPr>
        <w:t> </w:t>
      </w:r>
      <w:r>
        <w:rPr/>
        <w:t>federal</w:t>
      </w:r>
      <w:r>
        <w:rPr>
          <w:spacing w:val="-4"/>
        </w:rPr>
        <w:t> </w:t>
      </w:r>
      <w:r>
        <w:rPr/>
        <w:t>comment</w:t>
      </w:r>
      <w:r>
        <w:rPr>
          <w:spacing w:val="-3"/>
        </w:rPr>
        <w:t> </w:t>
      </w:r>
      <w:r>
        <w:rPr/>
        <w:t>periods</w:t>
      </w:r>
      <w:r>
        <w:rPr>
          <w:spacing w:val="-3"/>
        </w:rPr>
        <w:t> </w:t>
      </w:r>
      <w:r>
        <w:rPr/>
        <w:t>and the information received from the state public comment periods, CMS has concluded that the demonstration is likely to advance the objectives of Medicaid.</w:t>
      </w:r>
    </w:p>
    <w:p>
      <w:pPr>
        <w:spacing w:after="0"/>
        <w:sectPr>
          <w:pgSz w:w="12240" w:h="15840"/>
          <w:pgMar w:header="731" w:footer="0" w:top="1360" w:bottom="280" w:left="1300" w:right="1340"/>
        </w:sectPr>
      </w:pPr>
    </w:p>
    <w:p>
      <w:pPr>
        <w:pStyle w:val="BodyText"/>
        <w:spacing w:before="1"/>
        <w:rPr>
          <w:sz w:val="23"/>
        </w:rPr>
      </w:pPr>
    </w:p>
    <w:p>
      <w:pPr>
        <w:pStyle w:val="Heading1"/>
        <w:rPr>
          <w:u w:val="none"/>
        </w:rPr>
      </w:pPr>
      <w:bookmarkStart w:name="Other Information" w:id="5"/>
      <w:bookmarkEnd w:id="5"/>
      <w:r>
        <w:rPr>
          <w:b w:val="0"/>
          <w:u w:val="none"/>
        </w:rPr>
      </w:r>
      <w:r>
        <w:rPr>
          <w:u w:val="single"/>
        </w:rPr>
        <w:t>Other</w:t>
      </w:r>
      <w:r>
        <w:rPr>
          <w:spacing w:val="-1"/>
          <w:u w:val="single"/>
        </w:rPr>
        <w:t> </w:t>
      </w:r>
      <w:r>
        <w:rPr>
          <w:spacing w:val="-2"/>
          <w:u w:val="single"/>
        </w:rPr>
        <w:t>Information</w:t>
      </w:r>
    </w:p>
    <w:p>
      <w:pPr>
        <w:pStyle w:val="BodyText"/>
        <w:spacing w:before="120"/>
        <w:ind w:left="140" w:right="82"/>
      </w:pPr>
      <w:r>
        <w:rPr/>
        <w:t>CMS’s approval of this demonstration amendment is conditioned upon compliance with the enclosed list of waiver and expenditure authorities and the STCs defining the nature, character, and</w:t>
      </w:r>
      <w:r>
        <w:rPr>
          <w:spacing w:val="-3"/>
        </w:rPr>
        <w:t> </w:t>
      </w:r>
      <w:r>
        <w:rPr/>
        <w:t>extent</w:t>
      </w:r>
      <w:r>
        <w:rPr>
          <w:spacing w:val="-3"/>
        </w:rPr>
        <w:t> </w:t>
      </w:r>
      <w:r>
        <w:rPr/>
        <w:t>of</w:t>
      </w:r>
      <w:r>
        <w:rPr>
          <w:spacing w:val="-4"/>
        </w:rPr>
        <w:t> </w:t>
      </w:r>
      <w:r>
        <w:rPr/>
        <w:t>anticipated</w:t>
      </w:r>
      <w:r>
        <w:rPr>
          <w:spacing w:val="-5"/>
        </w:rPr>
        <w:t> </w:t>
      </w:r>
      <w:r>
        <w:rPr/>
        <w:t>federal</w:t>
      </w:r>
      <w:r>
        <w:rPr>
          <w:spacing w:val="-3"/>
        </w:rPr>
        <w:t> </w:t>
      </w:r>
      <w:r>
        <w:rPr/>
        <w:t>involvement</w:t>
      </w:r>
      <w:r>
        <w:rPr>
          <w:spacing w:val="-3"/>
        </w:rPr>
        <w:t> </w:t>
      </w:r>
      <w:r>
        <w:rPr/>
        <w:t>in</w:t>
      </w:r>
      <w:r>
        <w:rPr>
          <w:spacing w:val="-3"/>
        </w:rPr>
        <w:t> </w:t>
      </w:r>
      <w:r>
        <w:rPr/>
        <w:t>the</w:t>
      </w:r>
      <w:r>
        <w:rPr>
          <w:spacing w:val="-3"/>
        </w:rPr>
        <w:t> </w:t>
      </w:r>
      <w:r>
        <w:rPr/>
        <w:t>demonstration.</w:t>
      </w:r>
      <w:r>
        <w:rPr>
          <w:spacing w:val="40"/>
        </w:rPr>
        <w:t> </w:t>
      </w:r>
      <w:r>
        <w:rPr/>
        <w:t>The</w:t>
      </w:r>
      <w:r>
        <w:rPr>
          <w:spacing w:val="-3"/>
        </w:rPr>
        <w:t> </w:t>
      </w:r>
      <w:r>
        <w:rPr/>
        <w:t>award</w:t>
      </w:r>
      <w:r>
        <w:rPr>
          <w:spacing w:val="-4"/>
        </w:rPr>
        <w:t> </w:t>
      </w:r>
      <w:r>
        <w:rPr/>
        <w:t>is</w:t>
      </w:r>
      <w:r>
        <w:rPr>
          <w:spacing w:val="-3"/>
        </w:rPr>
        <w:t> </w:t>
      </w:r>
      <w:r>
        <w:rPr/>
        <w:t>subject</w:t>
      </w:r>
      <w:r>
        <w:rPr>
          <w:spacing w:val="-3"/>
        </w:rPr>
        <w:t> </w:t>
      </w:r>
      <w:r>
        <w:rPr/>
        <w:t>to</w:t>
      </w:r>
      <w:r>
        <w:rPr>
          <w:spacing w:val="-3"/>
        </w:rPr>
        <w:t> </w:t>
      </w:r>
      <w:r>
        <w:rPr/>
        <w:t>CMS receiving written acceptance of this award within 30 days of the date of this approval letter.</w:t>
      </w:r>
    </w:p>
    <w:p>
      <w:pPr>
        <w:pStyle w:val="BodyText"/>
      </w:pPr>
    </w:p>
    <w:p>
      <w:pPr>
        <w:pStyle w:val="BodyText"/>
        <w:ind w:left="139" w:right="218"/>
      </w:pPr>
      <w:r>
        <w:rPr/>
        <w:t>Your project officer is Ms. Rabia Khan.</w:t>
      </w:r>
      <w:r>
        <w:rPr>
          <w:spacing w:val="40"/>
        </w:rPr>
        <w:t> </w:t>
      </w:r>
      <w:r>
        <w:rPr/>
        <w:t>Ms. Khan is available to answer any questions concerning</w:t>
      </w:r>
      <w:r>
        <w:rPr>
          <w:spacing w:val="-4"/>
        </w:rPr>
        <w:t> </w:t>
      </w:r>
      <w:r>
        <w:rPr/>
        <w:t>implementation</w:t>
      </w:r>
      <w:r>
        <w:rPr>
          <w:spacing w:val="-4"/>
        </w:rPr>
        <w:t> </w:t>
      </w:r>
      <w:r>
        <w:rPr/>
        <w:t>of</w:t>
      </w:r>
      <w:r>
        <w:rPr>
          <w:spacing w:val="-5"/>
        </w:rPr>
        <w:t> </w:t>
      </w:r>
      <w:r>
        <w:rPr/>
        <w:t>the</w:t>
      </w:r>
      <w:r>
        <w:rPr>
          <w:spacing w:val="-4"/>
        </w:rPr>
        <w:t> </w:t>
      </w:r>
      <w:r>
        <w:rPr/>
        <w:t>Commonwealth’s</w:t>
      </w:r>
      <w:r>
        <w:rPr>
          <w:spacing w:val="-4"/>
        </w:rPr>
        <w:t> </w:t>
      </w:r>
      <w:r>
        <w:rPr/>
        <w:t>section</w:t>
      </w:r>
      <w:r>
        <w:rPr>
          <w:spacing w:val="-4"/>
        </w:rPr>
        <w:t> </w:t>
      </w:r>
      <w:r>
        <w:rPr/>
        <w:t>1115(a)</w:t>
      </w:r>
      <w:r>
        <w:rPr>
          <w:spacing w:val="-4"/>
        </w:rPr>
        <w:t> </w:t>
      </w:r>
      <w:r>
        <w:rPr/>
        <w:t>demonstration</w:t>
      </w:r>
      <w:r>
        <w:rPr>
          <w:spacing w:val="-4"/>
        </w:rPr>
        <w:t> </w:t>
      </w:r>
      <w:r>
        <w:rPr/>
        <w:t>and</w:t>
      </w:r>
      <w:r>
        <w:rPr>
          <w:spacing w:val="-4"/>
        </w:rPr>
        <w:t> </w:t>
      </w:r>
      <w:r>
        <w:rPr/>
        <w:t>her contact information is as follows:</w:t>
      </w:r>
    </w:p>
    <w:p>
      <w:pPr>
        <w:pStyle w:val="BodyText"/>
      </w:pPr>
    </w:p>
    <w:p>
      <w:pPr>
        <w:pStyle w:val="BodyText"/>
        <w:ind w:left="2299" w:right="3035"/>
      </w:pPr>
      <w:r>
        <w:rPr/>
        <w:t>Centers</w:t>
      </w:r>
      <w:r>
        <w:rPr>
          <w:spacing w:val="-7"/>
        </w:rPr>
        <w:t> </w:t>
      </w:r>
      <w:r>
        <w:rPr/>
        <w:t>for</w:t>
      </w:r>
      <w:r>
        <w:rPr>
          <w:spacing w:val="-8"/>
        </w:rPr>
        <w:t> </w:t>
      </w:r>
      <w:r>
        <w:rPr/>
        <w:t>Medicare</w:t>
      </w:r>
      <w:r>
        <w:rPr>
          <w:spacing w:val="-7"/>
        </w:rPr>
        <w:t> </w:t>
      </w:r>
      <w:r>
        <w:rPr/>
        <w:t>&amp;</w:t>
      </w:r>
      <w:r>
        <w:rPr>
          <w:spacing w:val="-8"/>
        </w:rPr>
        <w:t> </w:t>
      </w:r>
      <w:r>
        <w:rPr/>
        <w:t>Medicaid</w:t>
      </w:r>
      <w:r>
        <w:rPr>
          <w:spacing w:val="-7"/>
        </w:rPr>
        <w:t> </w:t>
      </w:r>
      <w:r>
        <w:rPr/>
        <w:t>Services Center for Medicaid and CHIP Services Mail Stop: S2-25-26</w:t>
      </w:r>
    </w:p>
    <w:p>
      <w:pPr>
        <w:pStyle w:val="BodyText"/>
        <w:ind w:left="2300"/>
      </w:pPr>
      <w:r>
        <w:rPr/>
        <w:t>7500</w:t>
      </w:r>
      <w:r>
        <w:rPr>
          <w:spacing w:val="-4"/>
        </w:rPr>
        <w:t> </w:t>
      </w:r>
      <w:r>
        <w:rPr/>
        <w:t>Security</w:t>
      </w:r>
      <w:r>
        <w:rPr>
          <w:spacing w:val="-1"/>
        </w:rPr>
        <w:t> </w:t>
      </w:r>
      <w:r>
        <w:rPr>
          <w:spacing w:val="-2"/>
        </w:rPr>
        <w:t>Boulevard</w:t>
      </w:r>
    </w:p>
    <w:p>
      <w:pPr>
        <w:pStyle w:val="BodyText"/>
        <w:ind w:left="2299" w:right="3918"/>
      </w:pPr>
      <w:r>
        <w:rPr/>
        <w:t>Baltimore, MD 21244-1850</w:t>
      </w:r>
      <w:r>
        <w:rPr>
          <w:spacing w:val="40"/>
        </w:rPr>
        <w:t> </w:t>
      </w:r>
      <w:r>
        <w:rPr/>
        <w:t>Email:</w:t>
      </w:r>
      <w:r>
        <w:rPr>
          <w:spacing w:val="-15"/>
        </w:rPr>
        <w:t> </w:t>
      </w:r>
      <w:hyperlink r:id="rId9">
        <w:r>
          <w:rPr>
            <w:color w:val="0000FF"/>
            <w:u w:val="single" w:color="0000FF"/>
          </w:rPr>
          <w:t>Rabia.Khan1@cms.hhs.gov</w:t>
        </w:r>
      </w:hyperlink>
      <w:r>
        <w:rPr>
          <w:color w:val="0000FF"/>
        </w:rPr>
        <w:t> </w:t>
      </w:r>
      <w:r>
        <w:rPr/>
        <w:t>Phone: (410) 786-6276</w:t>
      </w:r>
    </w:p>
    <w:p>
      <w:pPr>
        <w:pStyle w:val="BodyText"/>
      </w:pPr>
    </w:p>
    <w:p>
      <w:pPr>
        <w:pStyle w:val="BodyText"/>
        <w:ind w:left="140" w:right="113"/>
      </w:pPr>
      <w:r>
        <w:rPr/>
        <w:t>We</w:t>
      </w:r>
      <w:r>
        <w:rPr>
          <w:spacing w:val="-2"/>
        </w:rPr>
        <w:t> </w:t>
      </w:r>
      <w:r>
        <w:rPr/>
        <w:t>appreciate</w:t>
      </w:r>
      <w:r>
        <w:rPr>
          <w:spacing w:val="-2"/>
        </w:rPr>
        <w:t> </w:t>
      </w:r>
      <w:r>
        <w:rPr/>
        <w:t>your</w:t>
      </w:r>
      <w:r>
        <w:rPr>
          <w:spacing w:val="-2"/>
        </w:rPr>
        <w:t> </w:t>
      </w:r>
      <w:r>
        <w:rPr/>
        <w:t>state’s</w:t>
      </w:r>
      <w:r>
        <w:rPr>
          <w:spacing w:val="-2"/>
        </w:rPr>
        <w:t> </w:t>
      </w:r>
      <w:r>
        <w:rPr/>
        <w:t>commitment</w:t>
      </w:r>
      <w:r>
        <w:rPr>
          <w:spacing w:val="-2"/>
        </w:rPr>
        <w:t> </w:t>
      </w:r>
      <w:r>
        <w:rPr/>
        <w:t>to</w:t>
      </w:r>
      <w:r>
        <w:rPr>
          <w:spacing w:val="-4"/>
        </w:rPr>
        <w:t> </w:t>
      </w:r>
      <w:r>
        <w:rPr/>
        <w:t>improving</w:t>
      </w:r>
      <w:r>
        <w:rPr>
          <w:spacing w:val="-2"/>
        </w:rPr>
        <w:t> </w:t>
      </w:r>
      <w:r>
        <w:rPr/>
        <w:t>the</w:t>
      </w:r>
      <w:r>
        <w:rPr>
          <w:spacing w:val="-2"/>
        </w:rPr>
        <w:t> </w:t>
      </w:r>
      <w:r>
        <w:rPr/>
        <w:t>health</w:t>
      </w:r>
      <w:r>
        <w:rPr>
          <w:spacing w:val="-2"/>
        </w:rPr>
        <w:t> </w:t>
      </w:r>
      <w:r>
        <w:rPr/>
        <w:t>of</w:t>
      </w:r>
      <w:r>
        <w:rPr>
          <w:spacing w:val="-3"/>
        </w:rPr>
        <w:t> </w:t>
      </w:r>
      <w:r>
        <w:rPr/>
        <w:t>people</w:t>
      </w:r>
      <w:r>
        <w:rPr>
          <w:spacing w:val="-3"/>
        </w:rPr>
        <w:t> </w:t>
      </w:r>
      <w:r>
        <w:rPr/>
        <w:t>in</w:t>
      </w:r>
      <w:r>
        <w:rPr>
          <w:spacing w:val="-2"/>
        </w:rPr>
        <w:t> </w:t>
      </w:r>
      <w:r>
        <w:rPr/>
        <w:t>Massachusetts,</w:t>
      </w:r>
      <w:r>
        <w:rPr>
          <w:spacing w:val="-4"/>
        </w:rPr>
        <w:t> </w:t>
      </w:r>
      <w:r>
        <w:rPr/>
        <w:t>and we</w:t>
      </w:r>
      <w:r>
        <w:rPr>
          <w:spacing w:val="-3"/>
        </w:rPr>
        <w:t> </w:t>
      </w:r>
      <w:r>
        <w:rPr/>
        <w:t>look</w:t>
      </w:r>
      <w:r>
        <w:rPr>
          <w:spacing w:val="-3"/>
        </w:rPr>
        <w:t> </w:t>
      </w:r>
      <w:r>
        <w:rPr/>
        <w:t>forward</w:t>
      </w:r>
      <w:r>
        <w:rPr>
          <w:spacing w:val="-3"/>
        </w:rPr>
        <w:t> </w:t>
      </w:r>
      <w:r>
        <w:rPr/>
        <w:t>to</w:t>
      </w:r>
      <w:r>
        <w:rPr>
          <w:spacing w:val="-3"/>
        </w:rPr>
        <w:t> </w:t>
      </w:r>
      <w:r>
        <w:rPr/>
        <w:t>our</w:t>
      </w:r>
      <w:r>
        <w:rPr>
          <w:spacing w:val="-4"/>
        </w:rPr>
        <w:t> </w:t>
      </w:r>
      <w:r>
        <w:rPr/>
        <w:t>continued</w:t>
      </w:r>
      <w:r>
        <w:rPr>
          <w:spacing w:val="-3"/>
        </w:rPr>
        <w:t> </w:t>
      </w:r>
      <w:r>
        <w:rPr/>
        <w:t>partnership</w:t>
      </w:r>
      <w:r>
        <w:rPr>
          <w:spacing w:val="-3"/>
        </w:rPr>
        <w:t> </w:t>
      </w:r>
      <w:r>
        <w:rPr/>
        <w:t>on</w:t>
      </w:r>
      <w:r>
        <w:rPr>
          <w:spacing w:val="-3"/>
        </w:rPr>
        <w:t> </w:t>
      </w:r>
      <w:r>
        <w:rPr/>
        <w:t>the</w:t>
      </w:r>
      <w:r>
        <w:rPr>
          <w:spacing w:val="-3"/>
        </w:rPr>
        <w:t> </w:t>
      </w:r>
      <w:r>
        <w:rPr/>
        <w:t>MassHealth</w:t>
      </w:r>
      <w:r>
        <w:rPr>
          <w:spacing w:val="-5"/>
        </w:rPr>
        <w:t> </w:t>
      </w:r>
      <w:r>
        <w:rPr/>
        <w:t>section</w:t>
      </w:r>
      <w:r>
        <w:rPr>
          <w:spacing w:val="-5"/>
        </w:rPr>
        <w:t> </w:t>
      </w:r>
      <w:r>
        <w:rPr/>
        <w:t>1115(a)</w:t>
      </w:r>
      <w:r>
        <w:rPr>
          <w:spacing w:val="-3"/>
        </w:rPr>
        <w:t> </w:t>
      </w:r>
      <w:r>
        <w:rPr/>
        <w:t>demonstration. If you have questions regarding this approval, please contact Ms. Judith Cash, Director, State Demonstrations Group, Center for Medicaid and CHIP Services, at (410) 786-9686.</w:t>
      </w:r>
    </w:p>
    <w:p>
      <w:pPr>
        <w:pStyle w:val="BodyText"/>
        <w:rPr>
          <w:sz w:val="26"/>
        </w:rPr>
      </w:pPr>
    </w:p>
    <w:p>
      <w:pPr>
        <w:pStyle w:val="BodyText"/>
        <w:spacing w:before="11"/>
        <w:rPr>
          <w:sz w:val="21"/>
        </w:rPr>
      </w:pPr>
    </w:p>
    <w:p>
      <w:pPr>
        <w:pStyle w:val="BodyText"/>
        <w:ind w:left="4460"/>
      </w:pPr>
      <w:r>
        <w:rPr>
          <w:spacing w:val="-2"/>
        </w:rPr>
        <w:t>Sincerely,</w:t>
      </w:r>
    </w:p>
    <w:p>
      <w:pPr>
        <w:pStyle w:val="BodyText"/>
        <w:ind w:left="4460"/>
        <w:rPr>
          <w:sz w:val="20"/>
        </w:rPr>
      </w:pPr>
      <w:r>
        <w:rPr>
          <w:sz w:val="20"/>
        </w:rPr>
        <w:drawing>
          <wp:inline distT="0" distB="0" distL="0" distR="0">
            <wp:extent cx="1528439" cy="641223"/>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1528439" cy="641223"/>
                    </a:xfrm>
                    <a:prstGeom prst="rect">
                      <a:avLst/>
                    </a:prstGeom>
                  </pic:spPr>
                </pic:pic>
              </a:graphicData>
            </a:graphic>
          </wp:inline>
        </w:drawing>
      </w:r>
      <w:r>
        <w:rPr>
          <w:sz w:val="20"/>
        </w:rPr>
      </w:r>
    </w:p>
    <w:p>
      <w:pPr>
        <w:pStyle w:val="BodyText"/>
        <w:spacing w:before="9"/>
        <w:ind w:left="4460" w:right="3035"/>
      </w:pPr>
      <w:r>
        <w:rPr/>
        <w:t>Anne</w:t>
      </w:r>
      <w:r>
        <w:rPr>
          <w:spacing w:val="-15"/>
        </w:rPr>
        <w:t> </w:t>
      </w:r>
      <w:r>
        <w:rPr/>
        <w:t>Marie</w:t>
      </w:r>
      <w:r>
        <w:rPr>
          <w:spacing w:val="-15"/>
        </w:rPr>
        <w:t> </w:t>
      </w:r>
      <w:r>
        <w:rPr/>
        <w:t>Costello Deputy Director</w:t>
      </w:r>
    </w:p>
    <w:p>
      <w:pPr>
        <w:pStyle w:val="BodyText"/>
      </w:pPr>
    </w:p>
    <w:p>
      <w:pPr>
        <w:pStyle w:val="BodyText"/>
        <w:spacing w:before="1"/>
        <w:ind w:left="140"/>
      </w:pPr>
      <w:r>
        <w:rPr>
          <w:spacing w:val="-2"/>
        </w:rPr>
        <w:t>Enclosures</w:t>
      </w:r>
    </w:p>
    <w:p>
      <w:pPr>
        <w:pStyle w:val="BodyText"/>
        <w:spacing w:before="11"/>
        <w:rPr>
          <w:sz w:val="23"/>
        </w:rPr>
      </w:pPr>
    </w:p>
    <w:p>
      <w:pPr>
        <w:pStyle w:val="BodyText"/>
        <w:tabs>
          <w:tab w:pos="859" w:val="left" w:leader="none"/>
        </w:tabs>
        <w:ind w:left="140"/>
      </w:pPr>
      <w:r>
        <w:rPr>
          <w:spacing w:val="-5"/>
        </w:rPr>
        <w:t>cc:</w:t>
      </w:r>
      <w:r>
        <w:rPr/>
        <w:tab/>
        <w:t>Marie</w:t>
      </w:r>
      <w:r>
        <w:rPr>
          <w:spacing w:val="-4"/>
        </w:rPr>
        <w:t> </w:t>
      </w:r>
      <w:r>
        <w:rPr/>
        <w:t>DiMartino,</w:t>
      </w:r>
      <w:r>
        <w:rPr>
          <w:spacing w:val="-1"/>
        </w:rPr>
        <w:t> </w:t>
      </w:r>
      <w:r>
        <w:rPr/>
        <w:t>State</w:t>
      </w:r>
      <w:r>
        <w:rPr>
          <w:spacing w:val="-3"/>
        </w:rPr>
        <w:t> </w:t>
      </w:r>
      <w:r>
        <w:rPr/>
        <w:t>Monitoring</w:t>
      </w:r>
      <w:r>
        <w:rPr>
          <w:spacing w:val="-3"/>
        </w:rPr>
        <w:t> </w:t>
      </w:r>
      <w:r>
        <w:rPr/>
        <w:t>Lead,</w:t>
      </w:r>
      <w:r>
        <w:rPr>
          <w:spacing w:val="-2"/>
        </w:rPr>
        <w:t> </w:t>
      </w:r>
      <w:r>
        <w:rPr/>
        <w:t>Medicaid</w:t>
      </w:r>
      <w:r>
        <w:rPr>
          <w:spacing w:val="-1"/>
        </w:rPr>
        <w:t> </w:t>
      </w:r>
      <w:r>
        <w:rPr/>
        <w:t>and</w:t>
      </w:r>
      <w:r>
        <w:rPr>
          <w:spacing w:val="-2"/>
        </w:rPr>
        <w:t> </w:t>
      </w:r>
      <w:r>
        <w:rPr/>
        <w:t>CHIP</w:t>
      </w:r>
      <w:r>
        <w:rPr>
          <w:spacing w:val="-2"/>
        </w:rPr>
        <w:t> </w:t>
      </w:r>
      <w:r>
        <w:rPr/>
        <w:t>Operations</w:t>
      </w:r>
      <w:r>
        <w:rPr>
          <w:spacing w:val="-1"/>
        </w:rPr>
        <w:t> </w:t>
      </w:r>
      <w:r>
        <w:rPr>
          <w:spacing w:val="-2"/>
        </w:rPr>
        <w:t>Group</w:t>
      </w:r>
    </w:p>
    <w:sectPr>
      <w:pgSz w:w="12240" w:h="15840"/>
      <w:pgMar w:header="731" w:footer="0" w:top="1360" w:bottom="28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Palatino Linotype">
    <w:altName w:val="Palatino Linotype"/>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5.526642pt;width:171.05pt;height:15.3pt;mso-position-horizontal-relative:page;mso-position-vertical-relative:page;z-index:-15813120" type="#_x0000_t202" id="docshape2" filled="false" stroked="false">
          <v:textbox inset="0,0,0,0">
            <w:txbxContent>
              <w:p>
                <w:pPr>
                  <w:pStyle w:val="BodyText"/>
                  <w:spacing w:before="10"/>
                  <w:ind w:left="20"/>
                </w:pPr>
                <w:r>
                  <w:rPr/>
                  <w:t>Page</w:t>
                </w:r>
                <w:r>
                  <w:rPr>
                    <w:spacing w:val="-1"/>
                  </w:rPr>
                  <w:t> </w:t>
                </w:r>
                <w:r>
                  <w:rPr/>
                  <w:fldChar w:fldCharType="begin"/>
                </w:r>
                <w:r>
                  <w:rPr/>
                  <w:instrText> PAGE </w:instrText>
                </w:r>
                <w:r>
                  <w:rPr/>
                  <w:fldChar w:fldCharType="separate"/>
                </w:r>
                <w:r>
                  <w:rPr/>
                  <w:t>2</w:t>
                </w:r>
                <w:r>
                  <w:rPr/>
                  <w:fldChar w:fldCharType="end"/>
                </w:r>
                <w:r>
                  <w:rPr>
                    <w:spacing w:val="-1"/>
                  </w:rPr>
                  <w:t> </w:t>
                </w:r>
                <w:r>
                  <w:rPr/>
                  <w:t>– Ms.</w:t>
                </w:r>
                <w:r>
                  <w:rPr>
                    <w:spacing w:val="-1"/>
                  </w:rPr>
                  <w:t> </w:t>
                </w:r>
                <w:r>
                  <w:rPr/>
                  <w:t>Amanda</w:t>
                </w:r>
                <w:r>
                  <w:rPr>
                    <w:spacing w:val="-1"/>
                  </w:rPr>
                  <w:t> </w:t>
                </w:r>
                <w:r>
                  <w:rPr/>
                  <w:t>Cassel </w:t>
                </w:r>
                <w:r>
                  <w:rPr>
                    <w:spacing w:val="-4"/>
                  </w:rPr>
                  <w:t>Kraft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52" w:hanging="360"/>
      </w:pPr>
      <w:rPr>
        <w:rFonts w:hint="default"/>
        <w:lang w:val="en-US" w:eastAsia="en-US" w:bidi="ar-SA"/>
      </w:rPr>
    </w:lvl>
  </w:abstractNum>
  <w:abstractNum w:abstractNumId="1">
    <w:multiLevelType w:val="hybridMultilevel"/>
    <w:lvl w:ilvl="0">
      <w:start w:val="1"/>
      <w:numFmt w:val="decimal"/>
      <w:lvlText w:val="%1."/>
      <w:lvlJc w:val="left"/>
      <w:pPr>
        <w:ind w:left="86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52" w:hanging="360"/>
      </w:pPr>
      <w:rPr>
        <w:rFonts w:hint="default"/>
        <w:lang w:val="en-US" w:eastAsia="en-US" w:bidi="ar-SA"/>
      </w:rPr>
    </w:lvl>
  </w:abstractNum>
  <w:abstractNum w:abstractNumId="0">
    <w:multiLevelType w:val="hybridMultilevel"/>
    <w:lvl w:ilvl="0">
      <w:start w:val="1"/>
      <w:numFmt w:val="decimal"/>
      <w:lvlText w:val="%1."/>
      <w:lvlJc w:val="left"/>
      <w:pPr>
        <w:ind w:left="86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608" w:hanging="360"/>
      </w:pPr>
      <w:rPr>
        <w:rFonts w:hint="default"/>
        <w:lang w:val="en-US" w:eastAsia="en-US" w:bidi="ar-SA"/>
      </w:rPr>
    </w:lvl>
    <w:lvl w:ilvl="3">
      <w:start w:val="0"/>
      <w:numFmt w:val="bullet"/>
      <w:lvlText w:val="•"/>
      <w:lvlJc w:val="left"/>
      <w:pPr>
        <w:ind w:left="3482" w:hanging="360"/>
      </w:pPr>
      <w:rPr>
        <w:rFonts w:hint="default"/>
        <w:lang w:val="en-US" w:eastAsia="en-US" w:bidi="ar-SA"/>
      </w:rPr>
    </w:lvl>
    <w:lvl w:ilvl="4">
      <w:start w:val="0"/>
      <w:numFmt w:val="bullet"/>
      <w:lvlText w:val="•"/>
      <w:lvlJc w:val="left"/>
      <w:pPr>
        <w:ind w:left="4356"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5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90"/>
      <w:ind w:left="14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8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yperlink" Target="https://www.medicaid.gov/federal-policy-guidance/downloads/smd18011.pdf" TargetMode="External"/><Relationship Id="rId8" Type="http://schemas.openxmlformats.org/officeDocument/2006/relationships/hyperlink" Target="https://www.medicaid.gov/federal-policy-guidance/downloads/faq051719.pdf" TargetMode="External"/><Relationship Id="rId9" Type="http://schemas.openxmlformats.org/officeDocument/2006/relationships/hyperlink" Target="mailto:Rabia.Khan1@cms.hhs.gov" TargetMode="External"/><Relationship Id="rId10" Type="http://schemas.openxmlformats.org/officeDocument/2006/relationships/image" Target="media/image2.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CMS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category/>
  <dc:description/>
  <dc:title>MA SMI Amendment Approval</dc:title>
  <dcterms:created xsi:type="dcterms:W3CDTF">2022-10-18T20:09:40Z</dcterms:created>
  <dcterms:modified xsi:type="dcterms:W3CDTF">2022-10-18T20:09:40Z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0x0101002878C52A6301F74A9EBEE37E2D86E3F7</vt:lpwstr>
  </property>
  <property fmtid="{D5CDD505-2E9C-101B-9397-08002B2CF9AE}" pid="3" name="Created">
    <vt:filetime>2022-08-11T00:00:00Z</vt:filetime>
  </property>
  <property fmtid="{D5CDD505-2E9C-101B-9397-08002B2CF9AE}" pid="4" name="Creator">
    <vt:lpwstr>Acrobat PDFMaker 22 for Word</vt:lpwstr>
  </property>
  <property fmtid="{D5CDD505-2E9C-101B-9397-08002B2CF9AE}" pid="5" name="LastSaved">
    <vt:filetime>2022-10-18T00:00:00Z</vt:filetime>
  </property>
  <property fmtid="{D5CDD505-2E9C-101B-9397-08002B2CF9AE}" pid="6" name="Producer">
    <vt:lpwstr>Adobe PDF Library 22.1.149</vt:lpwstr>
  </property>
  <property fmtid="{D5CDD505-2E9C-101B-9397-08002B2CF9AE}" pid="7" name="SourceModified">
    <vt:lpwstr>D:20220811135627</vt:lpwstr>
  </property>
  <property fmtid="{D5CDD505-2E9C-101B-9397-08002B2CF9AE}" pid="8" name="_dlc_DocId">
    <vt:lpwstr>CMCS-1739211535-8656</vt:lpwstr>
  </property>
  <property fmtid="{D5CDD505-2E9C-101B-9397-08002B2CF9AE}" pid="9" name="_dlc_DocIdItemGuid">
    <vt:lpwstr>a95506aa-69ec-4920-aba2-f214637f655f</vt:lpwstr>
  </property>
  <property fmtid="{D5CDD505-2E9C-101B-9397-08002B2CF9AE}" pid="10" name="_dlc_DocIdUrl">
    <vt:lpwstr>https://share.cms.gov/center/CMCS/SDG/_layouts/15/DocIdRedir.aspx?ID=CMCS-1739211535-8656, CMCS-1739211535-8656</vt:lpwstr>
  </property>
</Properties>
</file>