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36A5" w14:textId="2220FA95" w:rsidR="00B73ACC" w:rsidRPr="001922D6" w:rsidRDefault="002436FC" w:rsidP="001922D6">
      <w:pPr>
        <w:jc w:val="center"/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</w:pPr>
      <w:r w:rsidRPr="001922D6"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  <w:t>M</w:t>
      </w:r>
      <w:r w:rsidR="00B73ACC" w:rsidRPr="001922D6"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  <w:t>assHealth Member Advisory Committee (MAC)</w:t>
      </w:r>
    </w:p>
    <w:p w14:paraId="65218706" w14:textId="4E93F9CD" w:rsidR="002436FC" w:rsidRPr="001922D6" w:rsidRDefault="00784E99" w:rsidP="001922D6">
      <w:pPr>
        <w:jc w:val="center"/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</w:pPr>
      <w:r w:rsidRPr="001922D6"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  <w:t>Meeting Guidelines</w:t>
      </w:r>
    </w:p>
    <w:p w14:paraId="09A10B4A" w14:textId="7B8CD703" w:rsidR="00784E99" w:rsidRPr="002436FC" w:rsidRDefault="002436FC" w:rsidP="002436FC">
      <w:pPr>
        <w:rPr>
          <w:rFonts w:ascii="Aptos" w:hAnsi="Aptos" w:cstheme="minorHAnsi"/>
          <w:b/>
          <w:bCs/>
          <w:sz w:val="24"/>
          <w:szCs w:val="24"/>
        </w:rPr>
      </w:pPr>
      <w:r w:rsidRPr="002436FC">
        <w:rPr>
          <w:rFonts w:ascii="Aptos" w:hAnsi="Aptos" w:cstheme="minorHAnsi"/>
          <w:b/>
          <w:bCs/>
          <w:sz w:val="24"/>
          <w:szCs w:val="24"/>
        </w:rPr>
        <w:t>Overview</w:t>
      </w:r>
    </w:p>
    <w:p w14:paraId="331AA751" w14:textId="5C6A3436" w:rsidR="00CC07C5" w:rsidRPr="002436FC" w:rsidRDefault="002436FC" w:rsidP="00784E99">
      <w:pPr>
        <w:rPr>
          <w:rFonts w:ascii="Aptos" w:hAnsi="Aptos" w:cstheme="minorHAnsi"/>
          <w:sz w:val="24"/>
          <w:szCs w:val="24"/>
        </w:rPr>
      </w:pPr>
      <w:r w:rsidRPr="002436FC">
        <w:rPr>
          <w:rFonts w:ascii="Aptos" w:hAnsi="Aptos" w:cstheme="minorHAnsi"/>
          <w:sz w:val="24"/>
          <w:szCs w:val="24"/>
        </w:rPr>
        <w:t xml:space="preserve">These Meeting Guidelines document expectations for how </w:t>
      </w:r>
      <w:r w:rsidR="00DD7DEA">
        <w:rPr>
          <w:rFonts w:ascii="Aptos" w:hAnsi="Aptos" w:cstheme="minorHAnsi"/>
          <w:sz w:val="24"/>
          <w:szCs w:val="24"/>
        </w:rPr>
        <w:t>individuals</w:t>
      </w:r>
      <w:r w:rsidRPr="002436FC">
        <w:rPr>
          <w:rFonts w:ascii="Aptos" w:hAnsi="Aptos" w:cstheme="minorHAnsi"/>
          <w:sz w:val="24"/>
          <w:szCs w:val="24"/>
        </w:rPr>
        <w:t xml:space="preserve"> will interact with each other in MAC meetings. They </w:t>
      </w:r>
      <w:r w:rsidR="00862554">
        <w:rPr>
          <w:rFonts w:ascii="Aptos" w:hAnsi="Aptos" w:cstheme="minorHAnsi"/>
          <w:sz w:val="24"/>
          <w:szCs w:val="24"/>
        </w:rPr>
        <w:t xml:space="preserve">were developed </w:t>
      </w:r>
      <w:r w:rsidR="00A32ACB">
        <w:rPr>
          <w:rFonts w:ascii="Aptos" w:hAnsi="Aptos" w:cstheme="minorHAnsi"/>
          <w:sz w:val="24"/>
          <w:szCs w:val="24"/>
        </w:rPr>
        <w:t>by</w:t>
      </w:r>
      <w:r w:rsidR="00862554">
        <w:rPr>
          <w:rFonts w:ascii="Aptos" w:hAnsi="Aptos" w:cstheme="minorHAnsi"/>
          <w:sz w:val="24"/>
          <w:szCs w:val="24"/>
        </w:rPr>
        <w:t xml:space="preserve"> MAC members to </w:t>
      </w:r>
      <w:r w:rsidRPr="002436FC">
        <w:rPr>
          <w:rFonts w:ascii="Aptos" w:hAnsi="Aptos" w:cstheme="minorHAnsi"/>
          <w:sz w:val="24"/>
          <w:szCs w:val="24"/>
        </w:rPr>
        <w:t xml:space="preserve">help create a safe and welcoming place for all members </w:t>
      </w:r>
      <w:r>
        <w:rPr>
          <w:rFonts w:ascii="Aptos" w:hAnsi="Aptos" w:cstheme="minorHAnsi"/>
          <w:sz w:val="24"/>
          <w:szCs w:val="24"/>
        </w:rPr>
        <w:t xml:space="preserve">and participants </w:t>
      </w:r>
      <w:r w:rsidRPr="002436FC">
        <w:rPr>
          <w:rFonts w:ascii="Aptos" w:hAnsi="Aptos" w:cstheme="minorHAnsi"/>
          <w:sz w:val="24"/>
          <w:szCs w:val="24"/>
        </w:rPr>
        <w:t xml:space="preserve">to share their experiences, priorities, and ideas. These Meeting Guidelines are flexible and may </w:t>
      </w:r>
      <w:r w:rsidR="00F1539E">
        <w:rPr>
          <w:rFonts w:ascii="Aptos" w:hAnsi="Aptos" w:cstheme="minorHAnsi"/>
          <w:sz w:val="24"/>
          <w:szCs w:val="24"/>
        </w:rPr>
        <w:t>be updated at any time</w:t>
      </w:r>
      <w:r w:rsidR="00862554">
        <w:rPr>
          <w:rFonts w:ascii="Aptos" w:hAnsi="Aptos" w:cstheme="minorHAnsi"/>
          <w:sz w:val="24"/>
          <w:szCs w:val="24"/>
        </w:rPr>
        <w:t xml:space="preserve"> </w:t>
      </w:r>
      <w:r w:rsidRPr="002436FC">
        <w:rPr>
          <w:rFonts w:ascii="Aptos" w:hAnsi="Aptos" w:cstheme="minorHAnsi"/>
          <w:sz w:val="24"/>
          <w:szCs w:val="24"/>
        </w:rPr>
        <w:t xml:space="preserve">to ensure they </w:t>
      </w:r>
      <w:r w:rsidR="00F1539E">
        <w:rPr>
          <w:rFonts w:ascii="Aptos" w:hAnsi="Aptos" w:cstheme="minorHAnsi"/>
          <w:sz w:val="24"/>
          <w:szCs w:val="24"/>
        </w:rPr>
        <w:t xml:space="preserve">address the needs </w:t>
      </w:r>
      <w:r w:rsidRPr="002436FC">
        <w:rPr>
          <w:rFonts w:ascii="Aptos" w:hAnsi="Aptos" w:cstheme="minorHAnsi"/>
          <w:sz w:val="24"/>
          <w:szCs w:val="24"/>
        </w:rPr>
        <w:t>of MAC members.</w:t>
      </w:r>
    </w:p>
    <w:p w14:paraId="3CEA1E05" w14:textId="79CC7112" w:rsidR="00784E99" w:rsidRPr="002436FC" w:rsidRDefault="00784E99" w:rsidP="00784E99">
      <w:p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b/>
          <w:bCs/>
          <w:sz w:val="24"/>
          <w:szCs w:val="24"/>
        </w:rPr>
        <w:t>We Prepare for Productive Meetings</w:t>
      </w:r>
    </w:p>
    <w:p w14:paraId="7C8E6A4C" w14:textId="77777777" w:rsidR="00784E99" w:rsidRPr="002436FC" w:rsidRDefault="00784E99" w:rsidP="00784E99">
      <w:pPr>
        <w:numPr>
          <w:ilvl w:val="0"/>
          <w:numId w:val="1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provide the information and support needed for all to engage.</w:t>
      </w:r>
    </w:p>
    <w:p w14:paraId="7E90E68F" w14:textId="77777777" w:rsidR="00784E99" w:rsidRPr="002436FC" w:rsidRDefault="00784E99" w:rsidP="00784E99">
      <w:pPr>
        <w:numPr>
          <w:ilvl w:val="0"/>
          <w:numId w:val="1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 xml:space="preserve">We read materials in advance and come prepared </w:t>
      </w:r>
      <w:proofErr w:type="gramStart"/>
      <w:r w:rsidRPr="002436FC">
        <w:rPr>
          <w:rFonts w:ascii="Aptos" w:hAnsi="Aptos"/>
          <w:sz w:val="24"/>
          <w:szCs w:val="24"/>
        </w:rPr>
        <w:t>to</w:t>
      </w:r>
      <w:proofErr w:type="gramEnd"/>
      <w:r w:rsidRPr="002436FC">
        <w:rPr>
          <w:rFonts w:ascii="Aptos" w:hAnsi="Aptos"/>
          <w:sz w:val="24"/>
          <w:szCs w:val="24"/>
        </w:rPr>
        <w:t xml:space="preserve"> meetings.</w:t>
      </w:r>
    </w:p>
    <w:p w14:paraId="17E9ED05" w14:textId="77777777" w:rsidR="00784E99" w:rsidRPr="002436FC" w:rsidRDefault="00784E99" w:rsidP="00784E99">
      <w:pPr>
        <w:numPr>
          <w:ilvl w:val="0"/>
          <w:numId w:val="1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 xml:space="preserve">We start and end </w:t>
      </w:r>
      <w:proofErr w:type="gramStart"/>
      <w:r w:rsidRPr="002436FC">
        <w:rPr>
          <w:rFonts w:ascii="Aptos" w:hAnsi="Aptos"/>
          <w:sz w:val="24"/>
          <w:szCs w:val="24"/>
        </w:rPr>
        <w:t>meetings</w:t>
      </w:r>
      <w:proofErr w:type="gramEnd"/>
      <w:r w:rsidRPr="002436FC">
        <w:rPr>
          <w:rFonts w:ascii="Aptos" w:hAnsi="Aptos"/>
          <w:sz w:val="24"/>
          <w:szCs w:val="24"/>
        </w:rPr>
        <w:t xml:space="preserve"> on time. </w:t>
      </w:r>
    </w:p>
    <w:p w14:paraId="0436900B" w14:textId="77777777" w:rsidR="00784E99" w:rsidRPr="002436FC" w:rsidRDefault="00784E99" w:rsidP="00784E99">
      <w:pPr>
        <w:numPr>
          <w:ilvl w:val="0"/>
          <w:numId w:val="1"/>
        </w:numPr>
        <w:tabs>
          <w:tab w:val="left" w:pos="720"/>
        </w:tabs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limit outside distractions.</w:t>
      </w:r>
    </w:p>
    <w:p w14:paraId="3C40A474" w14:textId="77777777" w:rsidR="00784E99" w:rsidRPr="002436FC" w:rsidRDefault="00784E99" w:rsidP="00784E99">
      <w:p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b/>
          <w:bCs/>
          <w:sz w:val="24"/>
          <w:szCs w:val="24"/>
        </w:rPr>
        <w:t>We Communicate Clearly </w:t>
      </w:r>
    </w:p>
    <w:p w14:paraId="16F1C14C" w14:textId="77777777" w:rsidR="00784E99" w:rsidRPr="002436FC" w:rsidRDefault="00784E99" w:rsidP="00784E9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avoid jargon and acronyms (or spell them out first). </w:t>
      </w:r>
    </w:p>
    <w:p w14:paraId="53913B34" w14:textId="77777777" w:rsidR="00784E99" w:rsidRPr="002436FC" w:rsidRDefault="00784E99" w:rsidP="00784E9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 xml:space="preserve">We actively </w:t>
      </w:r>
      <w:proofErr w:type="gramStart"/>
      <w:r w:rsidRPr="002436FC">
        <w:rPr>
          <w:rFonts w:ascii="Aptos" w:hAnsi="Aptos"/>
          <w:sz w:val="24"/>
          <w:szCs w:val="24"/>
        </w:rPr>
        <w:t>listen</w:t>
      </w:r>
      <w:proofErr w:type="gramEnd"/>
      <w:r w:rsidRPr="002436FC">
        <w:rPr>
          <w:rFonts w:ascii="Aptos" w:hAnsi="Aptos"/>
          <w:sz w:val="24"/>
          <w:szCs w:val="24"/>
        </w:rPr>
        <w:t xml:space="preserve"> and share our thoughts while also leaving time for others’ ideas. </w:t>
      </w:r>
    </w:p>
    <w:p w14:paraId="05991562" w14:textId="77777777" w:rsidR="00784E99" w:rsidRPr="002436FC" w:rsidRDefault="00784E99" w:rsidP="00784E9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stick to meeting agendas and try to stay on topic to best use our time together. </w:t>
      </w:r>
    </w:p>
    <w:p w14:paraId="5CD5FBC2" w14:textId="77777777" w:rsidR="00784E99" w:rsidRPr="002436FC" w:rsidRDefault="00784E99" w:rsidP="00784E99">
      <w:pPr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use the “Parking Lot” to record topics that cannot be covered in the moment. </w:t>
      </w:r>
    </w:p>
    <w:p w14:paraId="1828334C" w14:textId="77777777" w:rsidR="00784E99" w:rsidRPr="002436FC" w:rsidRDefault="00784E99" w:rsidP="00784E99">
      <w:p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b/>
          <w:bCs/>
          <w:sz w:val="24"/>
          <w:szCs w:val="24"/>
        </w:rPr>
        <w:t>We build community</w:t>
      </w:r>
    </w:p>
    <w:p w14:paraId="59449AB6" w14:textId="77777777" w:rsidR="00784E99" w:rsidRPr="002436FC" w:rsidRDefault="00784E99" w:rsidP="00784E99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take time to get to know one another as people.  </w:t>
      </w:r>
    </w:p>
    <w:p w14:paraId="37F0297C" w14:textId="77777777" w:rsidR="00784E99" w:rsidRPr="002436FC" w:rsidRDefault="00784E99" w:rsidP="00784E99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ensure space for breaks and take breaks when needed. </w:t>
      </w:r>
    </w:p>
    <w:p w14:paraId="13744D12" w14:textId="77777777" w:rsidR="00784E99" w:rsidRPr="002436FC" w:rsidRDefault="00784E99" w:rsidP="00784E99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protect everyone’s personal information and shared experiences. </w:t>
      </w:r>
    </w:p>
    <w:p w14:paraId="6FBD68E7" w14:textId="77777777" w:rsidR="00784E99" w:rsidRPr="002436FC" w:rsidRDefault="00784E99" w:rsidP="00784E99">
      <w:pPr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prioritize our shared vision of the MAC. </w:t>
      </w:r>
    </w:p>
    <w:p w14:paraId="506E5D0E" w14:textId="77777777" w:rsidR="00784E99" w:rsidRPr="002436FC" w:rsidRDefault="00784E99" w:rsidP="00784E99">
      <w:p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b/>
          <w:bCs/>
          <w:sz w:val="24"/>
          <w:szCs w:val="24"/>
        </w:rPr>
        <w:t>We Interact Respectfully </w:t>
      </w:r>
    </w:p>
    <w:p w14:paraId="34F4B4BC" w14:textId="77777777" w:rsidR="00784E99" w:rsidRPr="002436FC" w:rsidRDefault="00784E99" w:rsidP="00784E99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assume positive intent. </w:t>
      </w:r>
    </w:p>
    <w:p w14:paraId="2AC65130" w14:textId="77777777" w:rsidR="00784E99" w:rsidRPr="002436FC" w:rsidRDefault="00784E99" w:rsidP="00784E99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are respectful of others, even when we disagree. </w:t>
      </w:r>
    </w:p>
    <w:p w14:paraId="15255D75" w14:textId="77777777" w:rsidR="00784E99" w:rsidRPr="002436FC" w:rsidRDefault="00784E99" w:rsidP="00784E99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respect others’ choices about sharing personal experiences or information.  </w:t>
      </w:r>
    </w:p>
    <w:p w14:paraId="5E817D13" w14:textId="434D617C" w:rsidR="00664F48" w:rsidRPr="002F5D6A" w:rsidRDefault="00784E99" w:rsidP="002F5D6A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2436FC">
        <w:rPr>
          <w:rFonts w:ascii="Aptos" w:hAnsi="Aptos"/>
          <w:sz w:val="24"/>
          <w:szCs w:val="24"/>
        </w:rPr>
        <w:t>We support one another to step away when needed.  </w:t>
      </w:r>
    </w:p>
    <w:sectPr w:rsidR="00664F48" w:rsidRPr="002F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1410"/>
    <w:multiLevelType w:val="hybridMultilevel"/>
    <w:tmpl w:val="C55612E6"/>
    <w:lvl w:ilvl="0" w:tplc="6ACA3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26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49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6F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E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A9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38F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A0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FA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9D787E"/>
    <w:multiLevelType w:val="hybridMultilevel"/>
    <w:tmpl w:val="A9F21A12"/>
    <w:lvl w:ilvl="0" w:tplc="6D04C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AC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5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E2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87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62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1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EE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AE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7A15E2"/>
    <w:multiLevelType w:val="hybridMultilevel"/>
    <w:tmpl w:val="4F98E7C6"/>
    <w:lvl w:ilvl="0" w:tplc="16F65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44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E3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8B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0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EF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C3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521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24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6F3E37"/>
    <w:multiLevelType w:val="hybridMultilevel"/>
    <w:tmpl w:val="1946D390"/>
    <w:lvl w:ilvl="0" w:tplc="C7489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64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2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A8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41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6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6F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E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8F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5383031">
    <w:abstractNumId w:val="3"/>
  </w:num>
  <w:num w:numId="2" w16cid:durableId="2124614235">
    <w:abstractNumId w:val="1"/>
  </w:num>
  <w:num w:numId="3" w16cid:durableId="905264934">
    <w:abstractNumId w:val="0"/>
  </w:num>
  <w:num w:numId="4" w16cid:durableId="166581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99"/>
    <w:rsid w:val="0011623C"/>
    <w:rsid w:val="001922D6"/>
    <w:rsid w:val="002436FC"/>
    <w:rsid w:val="002E2604"/>
    <w:rsid w:val="002F5D6A"/>
    <w:rsid w:val="004B5AA3"/>
    <w:rsid w:val="00664F48"/>
    <w:rsid w:val="00741C3B"/>
    <w:rsid w:val="00784E99"/>
    <w:rsid w:val="008458FD"/>
    <w:rsid w:val="00862554"/>
    <w:rsid w:val="00950837"/>
    <w:rsid w:val="00A32ACB"/>
    <w:rsid w:val="00B73ACC"/>
    <w:rsid w:val="00CC07C5"/>
    <w:rsid w:val="00DD7DEA"/>
    <w:rsid w:val="00F1539E"/>
    <w:rsid w:val="00F47625"/>
    <w:rsid w:val="00F81979"/>
    <w:rsid w:val="00F93A60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3DEE"/>
  <w15:chartTrackingRefBased/>
  <w15:docId w15:val="{79ADCC3C-C215-4AE0-B745-D2FD51EE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E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E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3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6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1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1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7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13246-1FFA-40D1-8B16-54A7332D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A3D87-81ED-4775-B52D-B8C1A68AC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A324-C17D-48A3-A172-64D3919DE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Hitchcock, Jennifer</dc:creator>
  <cp:keywords/>
  <dc:description/>
  <cp:lastModifiedBy>Ellwood, Malinda (EHS)</cp:lastModifiedBy>
  <cp:revision>10</cp:revision>
  <dcterms:created xsi:type="dcterms:W3CDTF">2025-06-24T14:40:00Z</dcterms:created>
  <dcterms:modified xsi:type="dcterms:W3CDTF">2025-06-27T16:36:00Z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