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80396" w14:textId="2C73314E" w:rsidR="00EE2260" w:rsidRPr="001D1BA7" w:rsidRDefault="00AD38C1" w:rsidP="001E18E7">
      <w:pPr>
        <w:jc w:val="center"/>
        <w:rPr>
          <w:rFonts w:ascii="Times New Roman" w:hAnsi="Times New Roman"/>
          <w:b/>
          <w:iCs/>
          <w:color w:val="002060"/>
          <w:sz w:val="36"/>
          <w:szCs w:val="36"/>
        </w:rPr>
      </w:pPr>
      <w:r>
        <w:rPr>
          <w:rFonts w:ascii="Arial" w:hAnsi="Arial" w:cs="Arial"/>
          <w:noProof/>
          <w:color w:val="002060"/>
          <w:sz w:val="20"/>
          <w:szCs w:val="20"/>
        </w:rPr>
        <w:object w:dxaOrig="1440" w:dyaOrig="1440" w14:anchorId="5B4A9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71.65pt;margin-top:-51.1pt;width:63pt;height:60.15pt;z-index:-251657728;mso-wrap-edited:f;mso-width-percent:0;mso-height-percent:0;mso-width-percent:0;mso-height-percent:0" fillcolor="#0c9">
            <v:imagedata r:id="rId11" o:title=""/>
          </v:shape>
          <o:OLEObject Type="Embed" ProgID="StaticMetafile" ShapeID="_x0000_s1026" DrawAspect="Content" ObjectID="_1648360160" r:id="rId12"/>
        </w:object>
      </w:r>
      <w:r w:rsidR="00E47AA3" w:rsidRPr="00E47AA3">
        <w:rPr>
          <w:rFonts w:ascii="Arial" w:hAnsi="Arial" w:cs="Arial"/>
          <w:noProof/>
          <w:color w:val="002060"/>
          <w:sz w:val="20"/>
          <w:szCs w:val="20"/>
        </w:rPr>
        <w:drawing>
          <wp:anchor distT="0" distB="0" distL="114300" distR="114300" simplePos="0" relativeHeight="251656704" behindDoc="0" locked="0" layoutInCell="1" allowOverlap="0" wp14:anchorId="3125D95F" wp14:editId="1410D09B">
            <wp:simplePos x="0" y="0"/>
            <wp:positionH relativeFrom="column">
              <wp:posOffset>-749300</wp:posOffset>
            </wp:positionH>
            <wp:positionV relativeFrom="paragraph">
              <wp:posOffset>-499602</wp:posOffset>
            </wp:positionV>
            <wp:extent cx="1028700" cy="508000"/>
            <wp:effectExtent l="0" t="0" r="0" b="6350"/>
            <wp:wrapNone/>
            <wp:docPr id="5" name="Picture 5" descr="m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anchor>
        </w:drawing>
      </w:r>
      <w:r w:rsidR="007927C7">
        <w:rPr>
          <w:rFonts w:ascii="Times New Roman" w:hAnsi="Times New Roman"/>
          <w:b/>
          <w:color w:val="002060"/>
          <w:sz w:val="36"/>
          <w:szCs w:val="36"/>
        </w:rPr>
        <w:t xml:space="preserve"> </w:t>
      </w:r>
      <w:r w:rsidR="001E18E7" w:rsidRPr="001E18E7">
        <w:rPr>
          <w:rFonts w:ascii="Times New Roman" w:hAnsi="Times New Roman"/>
          <w:b/>
          <w:iCs/>
          <w:color w:val="002060"/>
          <w:sz w:val="36"/>
          <w:szCs w:val="36"/>
        </w:rPr>
        <w:t>MassHealth Nursing Facility Investment to Support Dedicated COVID-19 Isolation Spaces</w:t>
      </w:r>
    </w:p>
    <w:p w14:paraId="284E31DD" w14:textId="1B8F757D" w:rsidR="00EE2260" w:rsidRPr="00384A9E" w:rsidRDefault="00BC135C" w:rsidP="00EE2260">
      <w:pPr>
        <w:jc w:val="center"/>
        <w:rPr>
          <w:rFonts w:asciiTheme="minorHAnsi" w:hAnsiTheme="minorHAnsi"/>
          <w:b/>
          <w:i/>
          <w:color w:val="FF0000"/>
        </w:rPr>
      </w:pPr>
      <w:r>
        <w:rPr>
          <w:noProof/>
        </w:rPr>
        <mc:AlternateContent>
          <mc:Choice Requires="wps">
            <w:drawing>
              <wp:anchor distT="0" distB="0" distL="114300" distR="114300" simplePos="0" relativeHeight="251657728" behindDoc="0" locked="0" layoutInCell="1" allowOverlap="1" wp14:anchorId="757C2148" wp14:editId="41BCF01C">
                <wp:simplePos x="0" y="0"/>
                <wp:positionH relativeFrom="column">
                  <wp:posOffset>-916305</wp:posOffset>
                </wp:positionH>
                <wp:positionV relativeFrom="paragraph">
                  <wp:posOffset>274320</wp:posOffset>
                </wp:positionV>
                <wp:extent cx="7772400" cy="3810"/>
                <wp:effectExtent l="19050" t="38100" r="19050" b="342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rgbClr val="A50021"/>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0B392F"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15pt,21.6pt" to="539.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" strokecolor="#a50021" strokeweight="6pt"/>
            </w:pict>
          </mc:Fallback>
        </mc:AlternateContent>
      </w:r>
      <w:r w:rsidR="007927C7" w:rsidRPr="00384A9E">
        <w:rPr>
          <w:b/>
          <w:i/>
          <w:color w:val="FF0000"/>
        </w:rPr>
        <w:t xml:space="preserve"> </w:t>
      </w:r>
      <w:r w:rsidR="00735EA5" w:rsidRPr="00735EA5">
        <w:rPr>
          <w:b/>
          <w:i/>
          <w:color w:val="FF0000"/>
        </w:rPr>
        <w:t xml:space="preserve">Updated as of </w:t>
      </w:r>
      <w:r w:rsidR="00223F24">
        <w:rPr>
          <w:b/>
          <w:i/>
          <w:color w:val="FF0000"/>
        </w:rPr>
        <w:t xml:space="preserve">April </w:t>
      </w:r>
      <w:r w:rsidR="001E18E7">
        <w:rPr>
          <w:b/>
          <w:i/>
          <w:color w:val="FF0000"/>
        </w:rPr>
        <w:t>1</w:t>
      </w:r>
      <w:r w:rsidR="005F17C1">
        <w:rPr>
          <w:b/>
          <w:i/>
          <w:color w:val="FF0000"/>
        </w:rPr>
        <w:t>4</w:t>
      </w:r>
      <w:r w:rsidR="007228F5" w:rsidRPr="00384A9E">
        <w:rPr>
          <w:b/>
          <w:i/>
          <w:color w:val="FF0000"/>
        </w:rPr>
        <w:t>, 2020</w:t>
      </w:r>
    </w:p>
    <w:p w14:paraId="5ADBB0BE" w14:textId="77777777" w:rsidR="003C12BC" w:rsidRDefault="003C12BC" w:rsidP="003C12BC">
      <w:pPr>
        <w:rPr>
          <w:b/>
          <w:sz w:val="24"/>
          <w:szCs w:val="24"/>
        </w:rPr>
      </w:pPr>
    </w:p>
    <w:p w14:paraId="4348564E" w14:textId="6AC75729" w:rsidR="00223F24" w:rsidRPr="00223F24" w:rsidRDefault="00223F24" w:rsidP="00223F24">
      <w:pPr>
        <w:rPr>
          <w:rFonts w:ascii="Times New Roman" w:hAnsi="Times New Roman"/>
          <w:bCs/>
          <w:i/>
          <w:sz w:val="24"/>
          <w:szCs w:val="20"/>
        </w:rPr>
      </w:pPr>
    </w:p>
    <w:p w14:paraId="1670F9B2" w14:textId="77777777" w:rsidR="001E18E7" w:rsidRDefault="001E18E7" w:rsidP="001E18E7">
      <w:pPr>
        <w:rPr>
          <w:rFonts w:ascii="Times New Roman" w:hAnsi="Times New Roman"/>
          <w:bCs/>
          <w:i/>
          <w:sz w:val="24"/>
          <w:szCs w:val="20"/>
        </w:rPr>
      </w:pPr>
    </w:p>
    <w:p w14:paraId="289A82EE" w14:textId="40D715ED" w:rsidR="001E18E7" w:rsidRPr="001E18E7" w:rsidRDefault="001E18E7" w:rsidP="001E18E7">
      <w:pPr>
        <w:rPr>
          <w:rFonts w:ascii="Times New Roman" w:hAnsi="Times New Roman"/>
          <w:b/>
          <w:bCs/>
          <w:iCs/>
          <w:sz w:val="24"/>
          <w:szCs w:val="20"/>
        </w:rPr>
      </w:pPr>
      <w:r w:rsidRPr="001E18E7">
        <w:rPr>
          <w:rFonts w:ascii="Times New Roman" w:hAnsi="Times New Roman"/>
          <w:b/>
          <w:bCs/>
          <w:iCs/>
          <w:sz w:val="24"/>
          <w:szCs w:val="20"/>
        </w:rPr>
        <w:t>Overview and Objectives of Dedicated COVID-19 Isolation Spaces</w:t>
      </w:r>
    </w:p>
    <w:p w14:paraId="4A9DAE0B" w14:textId="77777777" w:rsidR="001E18E7" w:rsidRPr="001E18E7" w:rsidRDefault="001E18E7" w:rsidP="001E18E7">
      <w:pPr>
        <w:numPr>
          <w:ilvl w:val="0"/>
          <w:numId w:val="23"/>
        </w:numPr>
        <w:rPr>
          <w:rFonts w:ascii="Times New Roman" w:hAnsi="Times New Roman"/>
          <w:iCs/>
          <w:sz w:val="24"/>
          <w:szCs w:val="20"/>
        </w:rPr>
      </w:pPr>
      <w:r w:rsidRPr="001E18E7">
        <w:rPr>
          <w:rFonts w:ascii="Times New Roman" w:hAnsi="Times New Roman"/>
          <w:iCs/>
          <w:sz w:val="24"/>
          <w:szCs w:val="20"/>
        </w:rPr>
        <w:t>Massachusetts is acting to build capacity for COVID-19 positive hospital discharge patients and individuals in the community who need nursing facility level of care, adding to the 500+ beds of capacity that will be created as part of the Dedicated COVID-19 Nursing Facility efforts</w:t>
      </w:r>
    </w:p>
    <w:p w14:paraId="1E2AAB59" w14:textId="77777777" w:rsidR="001E18E7" w:rsidRPr="001E18E7" w:rsidRDefault="001E18E7" w:rsidP="001E18E7">
      <w:pPr>
        <w:numPr>
          <w:ilvl w:val="0"/>
          <w:numId w:val="23"/>
        </w:numPr>
        <w:rPr>
          <w:rFonts w:ascii="Times New Roman" w:hAnsi="Times New Roman"/>
          <w:iCs/>
          <w:sz w:val="24"/>
          <w:szCs w:val="20"/>
        </w:rPr>
      </w:pPr>
      <w:r w:rsidRPr="001E18E7">
        <w:rPr>
          <w:rFonts w:ascii="Times New Roman" w:hAnsi="Times New Roman"/>
          <w:iCs/>
          <w:sz w:val="24"/>
          <w:szCs w:val="20"/>
        </w:rPr>
        <w:t>This initiative builds upon Department of Public Health (DPH) and Centers for Medicare and Medicaid Services (CMS) guidance and regulations that aim to prevent the transmission of COVID-19 within a long-term care facility by cohorting residents</w:t>
      </w:r>
    </w:p>
    <w:p w14:paraId="65FC3685" w14:textId="067FC819" w:rsidR="001E18E7" w:rsidRDefault="001E18E7" w:rsidP="001E18E7">
      <w:pPr>
        <w:numPr>
          <w:ilvl w:val="0"/>
          <w:numId w:val="23"/>
        </w:numPr>
        <w:rPr>
          <w:rFonts w:ascii="Times New Roman" w:hAnsi="Times New Roman"/>
          <w:iCs/>
          <w:sz w:val="24"/>
          <w:szCs w:val="20"/>
        </w:rPr>
      </w:pPr>
      <w:r w:rsidRPr="001E18E7">
        <w:rPr>
          <w:rFonts w:ascii="Times New Roman" w:hAnsi="Times New Roman"/>
          <w:iCs/>
          <w:sz w:val="24"/>
          <w:szCs w:val="20"/>
        </w:rPr>
        <w:t xml:space="preserve">With this investment, facilities are expected to implement best practices for infection control and maintain sufficient staffing levels to properly care for the two resident cohorts within the facility </w:t>
      </w:r>
    </w:p>
    <w:p w14:paraId="6F2C1CCE" w14:textId="77777777" w:rsidR="001E18E7" w:rsidRPr="001E18E7" w:rsidRDefault="001E18E7" w:rsidP="001E18E7">
      <w:pPr>
        <w:ind w:left="720"/>
        <w:rPr>
          <w:rFonts w:ascii="Times New Roman" w:hAnsi="Times New Roman"/>
          <w:iCs/>
          <w:sz w:val="24"/>
          <w:szCs w:val="20"/>
        </w:rPr>
      </w:pPr>
    </w:p>
    <w:p w14:paraId="17C46735" w14:textId="77777777" w:rsidR="001E18E7" w:rsidRPr="001E18E7" w:rsidRDefault="001E18E7" w:rsidP="001E18E7">
      <w:pPr>
        <w:rPr>
          <w:rFonts w:ascii="Times New Roman" w:hAnsi="Times New Roman"/>
          <w:b/>
          <w:bCs/>
          <w:iCs/>
          <w:sz w:val="24"/>
          <w:szCs w:val="20"/>
        </w:rPr>
      </w:pPr>
      <w:r w:rsidRPr="001E18E7">
        <w:rPr>
          <w:rFonts w:ascii="Times New Roman" w:hAnsi="Times New Roman"/>
          <w:b/>
          <w:bCs/>
          <w:iCs/>
          <w:sz w:val="24"/>
          <w:szCs w:val="20"/>
        </w:rPr>
        <w:t>To qualify for funding, nursing facilities must meet the following criteria:</w:t>
      </w:r>
    </w:p>
    <w:p w14:paraId="64B81C64" w14:textId="77777777" w:rsidR="001E18E7" w:rsidRPr="001E18E7" w:rsidRDefault="001E18E7" w:rsidP="001E18E7">
      <w:pPr>
        <w:numPr>
          <w:ilvl w:val="0"/>
          <w:numId w:val="24"/>
        </w:numPr>
        <w:rPr>
          <w:rFonts w:ascii="Times New Roman" w:hAnsi="Times New Roman"/>
          <w:iCs/>
          <w:sz w:val="24"/>
          <w:szCs w:val="20"/>
        </w:rPr>
      </w:pPr>
      <w:r w:rsidRPr="001E18E7">
        <w:rPr>
          <w:rFonts w:ascii="Times New Roman" w:hAnsi="Times New Roman"/>
          <w:iCs/>
          <w:sz w:val="24"/>
          <w:szCs w:val="20"/>
        </w:rPr>
        <w:t>A facility should identify and establish separate space within the facility in which it can isolate and care for COVID-19 positive residents (“isolation space”)</w:t>
      </w:r>
    </w:p>
    <w:p w14:paraId="062614C1" w14:textId="77777777" w:rsidR="001E18E7" w:rsidRPr="001E18E7" w:rsidRDefault="001E18E7" w:rsidP="001E18E7">
      <w:pPr>
        <w:numPr>
          <w:ilvl w:val="0"/>
          <w:numId w:val="24"/>
        </w:numPr>
        <w:rPr>
          <w:rFonts w:ascii="Times New Roman" w:hAnsi="Times New Roman"/>
          <w:iCs/>
          <w:sz w:val="24"/>
          <w:szCs w:val="20"/>
        </w:rPr>
      </w:pPr>
      <w:r w:rsidRPr="001E18E7">
        <w:rPr>
          <w:rFonts w:ascii="Times New Roman" w:hAnsi="Times New Roman"/>
          <w:iCs/>
          <w:sz w:val="24"/>
          <w:szCs w:val="20"/>
        </w:rPr>
        <w:t>Isolation space can be an isolated wing, unit or floor</w:t>
      </w:r>
    </w:p>
    <w:p w14:paraId="7DF6DD37"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An isolation space must create “meaningful separation” between the space in which the facility isolates the COVID-19 positive residents and the space in which the facility provides care to those who are COVID-19 negative or asymptomatic</w:t>
      </w:r>
    </w:p>
    <w:p w14:paraId="02919486"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An example of meaningful separation includes separation that does not require facility personnel providing services to the residents in the COVID-19 isolation unit or wing to go through space in which the negative or asymptomatic residents are receiving care</w:t>
      </w:r>
    </w:p>
    <w:p w14:paraId="25FB90CE"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A curtain or a moveable screen does not provide meaningful separation between units or wings</w:t>
      </w:r>
    </w:p>
    <w:p w14:paraId="3EEEE430" w14:textId="77777777" w:rsidR="001E18E7" w:rsidRPr="001E18E7" w:rsidRDefault="001E18E7" w:rsidP="001E18E7">
      <w:pPr>
        <w:numPr>
          <w:ilvl w:val="0"/>
          <w:numId w:val="24"/>
        </w:numPr>
        <w:rPr>
          <w:rFonts w:ascii="Times New Roman" w:hAnsi="Times New Roman"/>
          <w:iCs/>
          <w:sz w:val="24"/>
          <w:szCs w:val="20"/>
        </w:rPr>
      </w:pPr>
      <w:r w:rsidRPr="001E18E7">
        <w:rPr>
          <w:rFonts w:ascii="Times New Roman" w:hAnsi="Times New Roman"/>
          <w:iCs/>
          <w:sz w:val="24"/>
          <w:szCs w:val="20"/>
        </w:rPr>
        <w:t>The facility must be in compliance with state and federal regulatory requirements for infection control practices in nursing homes, and update its practices based upon the most current DPH, CDC and CMS infection control and COVID-19 guidance. The facility must ensure that it can meet the following minimum requirements within the isolation space:</w:t>
      </w:r>
    </w:p>
    <w:p w14:paraId="6DB4DC80"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Policies and procedures for maintaining strict infection control practices and testing protocols;</w:t>
      </w:r>
    </w:p>
    <w:p w14:paraId="4E7C1D40"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Policies and procedures to ensure no comingling of COVID-19 positive residents with other residents outside of the isolation space; and</w:t>
      </w:r>
    </w:p>
    <w:p w14:paraId="0A7AF8BE"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Completely separate staffing teams to care for the COVID-19 positive residents</w:t>
      </w:r>
    </w:p>
    <w:p w14:paraId="2AA5585B"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Ensure that the heating, air conditioning and ventilation system is fully serviced and functional, and that reasonable efforts are taken to create a negative pressure space or maximize air exchange</w:t>
      </w:r>
    </w:p>
    <w:p w14:paraId="243B71E7" w14:textId="77777777" w:rsidR="001E18E7" w:rsidRPr="001E18E7" w:rsidRDefault="001E18E7" w:rsidP="001E18E7">
      <w:pPr>
        <w:numPr>
          <w:ilvl w:val="0"/>
          <w:numId w:val="24"/>
        </w:numPr>
        <w:rPr>
          <w:rFonts w:ascii="Times New Roman" w:hAnsi="Times New Roman"/>
          <w:iCs/>
          <w:sz w:val="24"/>
          <w:szCs w:val="20"/>
        </w:rPr>
      </w:pPr>
      <w:r w:rsidRPr="001E18E7">
        <w:rPr>
          <w:rFonts w:ascii="Times New Roman" w:hAnsi="Times New Roman"/>
          <w:iCs/>
          <w:sz w:val="24"/>
          <w:szCs w:val="20"/>
        </w:rPr>
        <w:t xml:space="preserve">The Provider may not deny admission to a person because they are COVID-19 positive, regardless of whether the individual is entering from a hospital, the community, or </w:t>
      </w:r>
      <w:r w:rsidRPr="001E18E7">
        <w:rPr>
          <w:rFonts w:ascii="Times New Roman" w:hAnsi="Times New Roman"/>
          <w:iCs/>
          <w:sz w:val="24"/>
          <w:szCs w:val="20"/>
        </w:rPr>
        <w:lastRenderedPageBreak/>
        <w:t>another setting, unless the Provider does not have bed capacity or staffing capacity, or is otherwise clinically unable to provide appropriate services to such person</w:t>
      </w:r>
    </w:p>
    <w:p w14:paraId="178D7267" w14:textId="77777777" w:rsidR="001E18E7" w:rsidRPr="001E18E7" w:rsidRDefault="001E18E7" w:rsidP="001E18E7">
      <w:pPr>
        <w:numPr>
          <w:ilvl w:val="0"/>
          <w:numId w:val="24"/>
        </w:numPr>
        <w:rPr>
          <w:rFonts w:ascii="Times New Roman" w:hAnsi="Times New Roman"/>
          <w:iCs/>
          <w:sz w:val="24"/>
          <w:szCs w:val="20"/>
        </w:rPr>
      </w:pPr>
      <w:r w:rsidRPr="001E18E7">
        <w:rPr>
          <w:rFonts w:ascii="Times New Roman" w:hAnsi="Times New Roman"/>
          <w:iCs/>
          <w:sz w:val="24"/>
          <w:szCs w:val="20"/>
        </w:rPr>
        <w:t>The Provider must be responsive to hospital requests for discharge planning and available to accept new admissions, as appropriate given their staffing and clinical care capacity, from 7:00am to 7:00pm seven days a week</w:t>
      </w:r>
    </w:p>
    <w:p w14:paraId="286A97D6" w14:textId="77777777" w:rsidR="001E18E7" w:rsidRPr="001E18E7" w:rsidRDefault="001E18E7" w:rsidP="001E18E7">
      <w:pPr>
        <w:numPr>
          <w:ilvl w:val="0"/>
          <w:numId w:val="24"/>
        </w:numPr>
        <w:rPr>
          <w:rFonts w:ascii="Times New Roman" w:hAnsi="Times New Roman"/>
          <w:iCs/>
          <w:sz w:val="24"/>
          <w:szCs w:val="20"/>
        </w:rPr>
      </w:pPr>
      <w:r w:rsidRPr="001E18E7">
        <w:rPr>
          <w:rFonts w:ascii="Times New Roman" w:hAnsi="Times New Roman"/>
          <w:iCs/>
          <w:sz w:val="24"/>
          <w:szCs w:val="20"/>
        </w:rPr>
        <w:t>The provider must report daily on the number of unoccupied, available beds in the isolation space</w:t>
      </w:r>
    </w:p>
    <w:p w14:paraId="1C4FABFC" w14:textId="77777777" w:rsidR="001E18E7" w:rsidRPr="001E18E7" w:rsidRDefault="001E18E7" w:rsidP="001E18E7">
      <w:pPr>
        <w:numPr>
          <w:ilvl w:val="1"/>
          <w:numId w:val="24"/>
        </w:numPr>
        <w:rPr>
          <w:rFonts w:ascii="Times New Roman" w:hAnsi="Times New Roman"/>
          <w:iCs/>
          <w:sz w:val="24"/>
          <w:szCs w:val="20"/>
        </w:rPr>
      </w:pPr>
      <w:r w:rsidRPr="001E18E7">
        <w:rPr>
          <w:rFonts w:ascii="Times New Roman" w:hAnsi="Times New Roman"/>
          <w:iCs/>
          <w:sz w:val="24"/>
          <w:szCs w:val="20"/>
        </w:rPr>
        <w:t>EOHHS will maintain a public listing of the nursing facilities with COVID-19 isolation space as well as the number of unoccupied beds to facilitate hospital discharge planning</w:t>
      </w:r>
    </w:p>
    <w:p w14:paraId="3785A1B6" w14:textId="77777777" w:rsidR="001E18E7" w:rsidRPr="001E18E7" w:rsidRDefault="001E18E7" w:rsidP="001E18E7">
      <w:pPr>
        <w:numPr>
          <w:ilvl w:val="0"/>
          <w:numId w:val="24"/>
        </w:numPr>
        <w:rPr>
          <w:rFonts w:ascii="Times New Roman" w:hAnsi="Times New Roman"/>
          <w:b/>
          <w:bCs/>
          <w:iCs/>
          <w:sz w:val="24"/>
          <w:szCs w:val="20"/>
        </w:rPr>
      </w:pPr>
      <w:r w:rsidRPr="001E18E7">
        <w:rPr>
          <w:rFonts w:ascii="Times New Roman" w:hAnsi="Times New Roman"/>
          <w:b/>
          <w:bCs/>
          <w:iCs/>
          <w:sz w:val="24"/>
          <w:szCs w:val="20"/>
        </w:rPr>
        <w:t>The facility must provide an attestation to MassHealth that they are in compliance and meet all of the aforementioned criteria</w:t>
      </w:r>
    </w:p>
    <w:p w14:paraId="1C99A1AE" w14:textId="77777777" w:rsidR="001E18E7" w:rsidRPr="001E18E7" w:rsidRDefault="001E18E7" w:rsidP="001E18E7">
      <w:pPr>
        <w:rPr>
          <w:rFonts w:ascii="Times New Roman" w:hAnsi="Times New Roman"/>
          <w:iCs/>
          <w:sz w:val="24"/>
          <w:szCs w:val="20"/>
        </w:rPr>
      </w:pPr>
    </w:p>
    <w:p w14:paraId="4CDC4C87" w14:textId="77777777" w:rsidR="001E18E7" w:rsidRPr="001E18E7" w:rsidRDefault="001E18E7" w:rsidP="001E18E7">
      <w:pPr>
        <w:rPr>
          <w:rFonts w:ascii="Times New Roman" w:hAnsi="Times New Roman"/>
          <w:b/>
          <w:bCs/>
          <w:iCs/>
          <w:sz w:val="24"/>
          <w:szCs w:val="20"/>
        </w:rPr>
      </w:pPr>
      <w:r w:rsidRPr="001E18E7">
        <w:rPr>
          <w:rFonts w:ascii="Times New Roman" w:hAnsi="Times New Roman"/>
          <w:b/>
          <w:bCs/>
          <w:iCs/>
          <w:sz w:val="24"/>
          <w:szCs w:val="20"/>
        </w:rPr>
        <w:t>Financing structure</w:t>
      </w:r>
    </w:p>
    <w:p w14:paraId="3A70B959" w14:textId="77777777" w:rsidR="001E18E7" w:rsidRPr="001E18E7" w:rsidRDefault="001E18E7" w:rsidP="001E18E7">
      <w:pPr>
        <w:numPr>
          <w:ilvl w:val="0"/>
          <w:numId w:val="25"/>
        </w:numPr>
        <w:rPr>
          <w:rFonts w:ascii="Times New Roman" w:hAnsi="Times New Roman"/>
          <w:iCs/>
          <w:sz w:val="24"/>
          <w:szCs w:val="20"/>
        </w:rPr>
      </w:pPr>
      <w:r w:rsidRPr="001E18E7">
        <w:rPr>
          <w:rFonts w:ascii="Times New Roman" w:hAnsi="Times New Roman"/>
          <w:iCs/>
          <w:sz w:val="24"/>
          <w:szCs w:val="20"/>
        </w:rPr>
        <w:t>$30 per MassHealth member per day in nursing facilities that maintain Dedicated COVID-19 isolation space</w:t>
      </w:r>
    </w:p>
    <w:p w14:paraId="1183712A" w14:textId="77777777" w:rsidR="001E18E7" w:rsidRPr="001E18E7" w:rsidRDefault="001E18E7" w:rsidP="001E18E7">
      <w:pPr>
        <w:numPr>
          <w:ilvl w:val="1"/>
          <w:numId w:val="25"/>
        </w:numPr>
        <w:rPr>
          <w:rFonts w:ascii="Times New Roman" w:hAnsi="Times New Roman"/>
          <w:iCs/>
          <w:sz w:val="24"/>
          <w:szCs w:val="20"/>
        </w:rPr>
      </w:pPr>
      <w:r w:rsidRPr="001E18E7">
        <w:rPr>
          <w:rFonts w:ascii="Times New Roman" w:hAnsi="Times New Roman"/>
          <w:iCs/>
          <w:sz w:val="24"/>
          <w:szCs w:val="20"/>
        </w:rPr>
        <w:t>The supplemental payment applies to all MassHealth members in the facility, i.e., both COVID-19 positive residents in the isolation space as well as negative or asymptomatic residents</w:t>
      </w:r>
    </w:p>
    <w:p w14:paraId="7A9905F6" w14:textId="77777777" w:rsidR="001E18E7" w:rsidRPr="001E18E7" w:rsidRDefault="001E18E7" w:rsidP="001E18E7">
      <w:pPr>
        <w:numPr>
          <w:ilvl w:val="1"/>
          <w:numId w:val="25"/>
        </w:numPr>
        <w:rPr>
          <w:rFonts w:ascii="Times New Roman" w:hAnsi="Times New Roman"/>
          <w:iCs/>
          <w:sz w:val="24"/>
          <w:szCs w:val="20"/>
        </w:rPr>
      </w:pPr>
      <w:r w:rsidRPr="001E18E7">
        <w:rPr>
          <w:rFonts w:ascii="Times New Roman" w:hAnsi="Times New Roman"/>
          <w:iCs/>
          <w:sz w:val="24"/>
          <w:szCs w:val="20"/>
        </w:rPr>
        <w:t>Represents a 15% rate increase for qualifying facilities, this is in addition to the 10% increase facilities will receive through the $50M financial relief package announced in early April</w:t>
      </w:r>
    </w:p>
    <w:p w14:paraId="5B86A6ED" w14:textId="77777777" w:rsidR="001E18E7" w:rsidRPr="001E18E7" w:rsidRDefault="001E18E7" w:rsidP="001E18E7">
      <w:pPr>
        <w:numPr>
          <w:ilvl w:val="2"/>
          <w:numId w:val="25"/>
        </w:numPr>
        <w:rPr>
          <w:rFonts w:ascii="Times New Roman" w:hAnsi="Times New Roman"/>
          <w:iCs/>
          <w:sz w:val="24"/>
          <w:szCs w:val="20"/>
        </w:rPr>
      </w:pPr>
      <w:r w:rsidRPr="001E18E7">
        <w:rPr>
          <w:rFonts w:ascii="Times New Roman" w:hAnsi="Times New Roman"/>
          <w:iCs/>
          <w:sz w:val="24"/>
          <w:szCs w:val="20"/>
        </w:rPr>
        <w:t xml:space="preserve">In total, qualifying facilities will be eligible for a total rate increase of 25% </w:t>
      </w:r>
    </w:p>
    <w:p w14:paraId="57BEB5FA" w14:textId="77777777" w:rsidR="001E18E7" w:rsidRPr="001E18E7" w:rsidRDefault="001E18E7" w:rsidP="001E18E7">
      <w:pPr>
        <w:numPr>
          <w:ilvl w:val="0"/>
          <w:numId w:val="25"/>
        </w:numPr>
        <w:rPr>
          <w:rFonts w:ascii="Times New Roman" w:hAnsi="Times New Roman"/>
          <w:iCs/>
          <w:sz w:val="24"/>
          <w:szCs w:val="20"/>
        </w:rPr>
      </w:pPr>
      <w:r w:rsidRPr="001E18E7">
        <w:rPr>
          <w:rFonts w:ascii="Times New Roman" w:hAnsi="Times New Roman"/>
          <w:iCs/>
          <w:sz w:val="24"/>
          <w:szCs w:val="20"/>
        </w:rPr>
        <w:t>Monthly lump sum payments for the duration of the state of emergency</w:t>
      </w:r>
    </w:p>
    <w:p w14:paraId="4A581688" w14:textId="77777777" w:rsidR="001E18E7" w:rsidRPr="001E18E7" w:rsidRDefault="001E18E7" w:rsidP="001E18E7">
      <w:pPr>
        <w:numPr>
          <w:ilvl w:val="0"/>
          <w:numId w:val="25"/>
        </w:numPr>
        <w:rPr>
          <w:rFonts w:ascii="Times New Roman" w:hAnsi="Times New Roman"/>
          <w:iCs/>
          <w:sz w:val="24"/>
          <w:szCs w:val="20"/>
        </w:rPr>
      </w:pPr>
      <w:r w:rsidRPr="001E18E7">
        <w:rPr>
          <w:rFonts w:ascii="Times New Roman" w:hAnsi="Times New Roman"/>
          <w:iCs/>
          <w:sz w:val="24"/>
          <w:szCs w:val="20"/>
        </w:rPr>
        <w:t>Payments are effective on the date that MassHealth receives the facility’s attestation of compliance</w:t>
      </w:r>
    </w:p>
    <w:p w14:paraId="6AB2754B" w14:textId="6C93E9ED" w:rsidR="00892379" w:rsidRPr="001E18E7" w:rsidRDefault="001E18E7" w:rsidP="00E92429">
      <w:pPr>
        <w:numPr>
          <w:ilvl w:val="0"/>
          <w:numId w:val="25"/>
        </w:numPr>
        <w:rPr>
          <w:rFonts w:ascii="Times New Roman" w:hAnsi="Times New Roman"/>
          <w:iCs/>
          <w:sz w:val="24"/>
          <w:szCs w:val="24"/>
        </w:rPr>
      </w:pPr>
      <w:r w:rsidRPr="001E18E7">
        <w:rPr>
          <w:rFonts w:ascii="Times New Roman" w:hAnsi="Times New Roman"/>
          <w:iCs/>
          <w:sz w:val="24"/>
          <w:szCs w:val="20"/>
        </w:rPr>
        <w:t>Payments are subject to DPH inspections and EOHHS audit of compliance with criteria stated above</w:t>
      </w:r>
    </w:p>
    <w:sectPr w:rsidR="00892379" w:rsidRPr="001E18E7" w:rsidSect="00A20253">
      <w:headerReference w:type="default" r:id="rId14"/>
      <w:footerReference w:type="default" r:id="rId15"/>
      <w:pgSz w:w="12240" w:h="15840"/>
      <w:pgMar w:top="1166"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8C45" w16cex:dateUtc="2020-03-27T00:17:00Z"/>
  <w16cex:commentExtensible w16cex:durableId="22278FED" w16cex:dateUtc="2020-03-27T00:26:00Z"/>
  <w16cex:commentExtensible w16cex:durableId="22278E8D" w16cex:dateUtc="2020-03-27T00:26:00Z"/>
  <w16cex:commentExtensible w16cex:durableId="22278FB9" w16cex:dateUtc="2020-03-27T00:31:00Z"/>
  <w16cex:commentExtensible w16cex:durableId="22278F3D" w16cex:dateUtc="2020-03-27T00: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4D0FB" w14:textId="77777777" w:rsidR="00AD38C1" w:rsidRDefault="00AD38C1" w:rsidP="002F6703">
      <w:r>
        <w:separator/>
      </w:r>
    </w:p>
  </w:endnote>
  <w:endnote w:type="continuationSeparator" w:id="0">
    <w:p w14:paraId="746B92AF" w14:textId="77777777" w:rsidR="00AD38C1" w:rsidRDefault="00AD38C1" w:rsidP="002F6703">
      <w:r>
        <w:continuationSeparator/>
      </w:r>
    </w:p>
  </w:endnote>
  <w:endnote w:type="continuationNotice" w:id="1">
    <w:p w14:paraId="09993837" w14:textId="77777777" w:rsidR="00AD38C1" w:rsidRDefault="00AD38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98134844"/>
      <w:docPartObj>
        <w:docPartGallery w:val="Page Numbers (Bottom of Page)"/>
        <w:docPartUnique/>
      </w:docPartObj>
    </w:sdtPr>
    <w:sdtEndPr>
      <w:rPr>
        <w:noProof/>
      </w:rPr>
    </w:sdtEndPr>
    <w:sdtContent>
      <w:p w14:paraId="667B4B4A" w14:textId="77777777" w:rsidR="00425AE8" w:rsidRPr="00384A9E" w:rsidRDefault="00425AE8" w:rsidP="00384A9E">
        <w:pPr>
          <w:pStyle w:val="Footer"/>
          <w:jc w:val="center"/>
          <w:rPr>
            <w:rFonts w:ascii="Times New Roman" w:hAnsi="Times New Roman"/>
          </w:rPr>
        </w:pPr>
        <w:r w:rsidRPr="00735EA5">
          <w:rPr>
            <w:rFonts w:ascii="Times New Roman" w:hAnsi="Times New Roman"/>
          </w:rPr>
          <w:fldChar w:fldCharType="begin"/>
        </w:r>
        <w:r w:rsidRPr="00735EA5">
          <w:rPr>
            <w:rFonts w:ascii="Times New Roman" w:hAnsi="Times New Roman"/>
          </w:rPr>
          <w:instrText xml:space="preserve"> PAGE   \* MERGEFORMAT </w:instrText>
        </w:r>
        <w:r w:rsidRPr="00735EA5">
          <w:rPr>
            <w:rFonts w:ascii="Times New Roman" w:hAnsi="Times New Roman"/>
          </w:rPr>
          <w:fldChar w:fldCharType="separate"/>
        </w:r>
        <w:r>
          <w:rPr>
            <w:rFonts w:ascii="Times New Roman" w:hAnsi="Times New Roman"/>
            <w:noProof/>
          </w:rPr>
          <w:t>15</w:t>
        </w:r>
        <w:r w:rsidRPr="00735EA5">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E410F" w14:textId="77777777" w:rsidR="00AD38C1" w:rsidRDefault="00AD38C1" w:rsidP="002F6703">
      <w:r>
        <w:separator/>
      </w:r>
    </w:p>
  </w:footnote>
  <w:footnote w:type="continuationSeparator" w:id="0">
    <w:p w14:paraId="7EC2D812" w14:textId="77777777" w:rsidR="00AD38C1" w:rsidRDefault="00AD38C1" w:rsidP="002F6703">
      <w:r>
        <w:continuationSeparator/>
      </w:r>
    </w:p>
  </w:footnote>
  <w:footnote w:type="continuationNotice" w:id="1">
    <w:p w14:paraId="49D9CE15" w14:textId="77777777" w:rsidR="00AD38C1" w:rsidRDefault="00AD38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FFC8" w14:textId="77777777" w:rsidR="00425AE8" w:rsidRPr="002F6703" w:rsidRDefault="00425AE8" w:rsidP="002F6703">
    <w:pPr>
      <w:pStyle w:val="Header"/>
      <w:tabs>
        <w:tab w:val="clear" w:pos="9360"/>
        <w:tab w:val="right" w:pos="9630"/>
      </w:tabs>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D0C"/>
    <w:multiLevelType w:val="hybridMultilevel"/>
    <w:tmpl w:val="68D04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AA6014"/>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8453E"/>
    <w:multiLevelType w:val="hybridMultilevel"/>
    <w:tmpl w:val="49EEC16C"/>
    <w:styleLink w:val="ImportedStyle2"/>
    <w:lvl w:ilvl="0" w:tplc="EBE428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EA6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9E327B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C006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EBE2E2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E86941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81A287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1AE2BC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CA28F2A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5602E4C"/>
    <w:multiLevelType w:val="hybridMultilevel"/>
    <w:tmpl w:val="B778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A25FFD"/>
    <w:multiLevelType w:val="hybridMultilevel"/>
    <w:tmpl w:val="584CB86E"/>
    <w:lvl w:ilvl="0" w:tplc="0E065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27FC5"/>
    <w:multiLevelType w:val="hybridMultilevel"/>
    <w:tmpl w:val="11B0FEF4"/>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DE3740"/>
    <w:multiLevelType w:val="hybridMultilevel"/>
    <w:tmpl w:val="67E2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2D1C4C"/>
    <w:multiLevelType w:val="hybridMultilevel"/>
    <w:tmpl w:val="AB8CA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E10D7B"/>
    <w:multiLevelType w:val="hybridMultilevel"/>
    <w:tmpl w:val="A8F2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784A20"/>
    <w:multiLevelType w:val="multilevel"/>
    <w:tmpl w:val="5298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00DAE"/>
    <w:multiLevelType w:val="hybridMultilevel"/>
    <w:tmpl w:val="DB28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696771"/>
    <w:multiLevelType w:val="hybridMultilevel"/>
    <w:tmpl w:val="C23C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4484C42"/>
    <w:multiLevelType w:val="hybridMultilevel"/>
    <w:tmpl w:val="9E88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205707"/>
    <w:multiLevelType w:val="multilevel"/>
    <w:tmpl w:val="CCAA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425398"/>
    <w:multiLevelType w:val="multilevel"/>
    <w:tmpl w:val="4D369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50148D"/>
    <w:multiLevelType w:val="hybridMultilevel"/>
    <w:tmpl w:val="2F8E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7"/>
  </w:num>
  <w:num w:numId="5">
    <w:abstractNumId w:val="3"/>
  </w:num>
  <w:num w:numId="6">
    <w:abstractNumId w:val="15"/>
  </w:num>
  <w:num w:numId="7">
    <w:abstractNumId w:val="6"/>
  </w:num>
  <w:num w:numId="8">
    <w:abstractNumId w:val="5"/>
  </w:num>
  <w:num w:numId="9">
    <w:abstractNumId w:val="1"/>
  </w:num>
  <w:num w:numId="10">
    <w:abstractNumId w:val="11"/>
  </w:num>
  <w:num w:numId="11">
    <w:abstractNumId w:val="9"/>
  </w:num>
  <w:num w:numId="12">
    <w:abstractNumId w:val="13"/>
  </w:num>
  <w:num w:numId="13">
    <w:abstractNumId w:val="7"/>
  </w:num>
  <w:num w:numId="14">
    <w:abstractNumId w:val="3"/>
  </w:num>
  <w:num w:numId="15">
    <w:abstractNumId w:val="15"/>
  </w:num>
  <w:num w:numId="16">
    <w:abstractNumId w:val="6"/>
  </w:num>
  <w:num w:numId="17">
    <w:abstractNumId w:val="5"/>
  </w:num>
  <w:num w:numId="18">
    <w:abstractNumId w:val="1"/>
  </w:num>
  <w:num w:numId="19">
    <w:abstractNumId w:val="11"/>
  </w:num>
  <w:num w:numId="20">
    <w:abstractNumId w:val="10"/>
  </w:num>
  <w:num w:numId="21">
    <w:abstractNumId w:val="9"/>
  </w:num>
  <w:num w:numId="22">
    <w:abstractNumId w:val="13"/>
  </w:num>
  <w:num w:numId="23">
    <w:abstractNumId w:val="8"/>
    <w:lvlOverride w:ilvl="0"/>
    <w:lvlOverride w:ilvl="1"/>
    <w:lvlOverride w:ilvl="2"/>
    <w:lvlOverride w:ilvl="3"/>
    <w:lvlOverride w:ilvl="4"/>
    <w:lvlOverride w:ilvl="5"/>
    <w:lvlOverride w:ilvl="6"/>
    <w:lvlOverride w:ilvl="7"/>
    <w:lvlOverride w:ilvl="8"/>
  </w:num>
  <w:num w:numId="24">
    <w:abstractNumId w:val="12"/>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93"/>
    <w:rsid w:val="00000947"/>
    <w:rsid w:val="00015BE6"/>
    <w:rsid w:val="00036CE8"/>
    <w:rsid w:val="00043C4E"/>
    <w:rsid w:val="000503CF"/>
    <w:rsid w:val="000517C0"/>
    <w:rsid w:val="00062C7D"/>
    <w:rsid w:val="00066E5D"/>
    <w:rsid w:val="00071EBA"/>
    <w:rsid w:val="0007415F"/>
    <w:rsid w:val="00075516"/>
    <w:rsid w:val="00075F5B"/>
    <w:rsid w:val="000773C8"/>
    <w:rsid w:val="00093420"/>
    <w:rsid w:val="000978E9"/>
    <w:rsid w:val="000C5327"/>
    <w:rsid w:val="000C5A01"/>
    <w:rsid w:val="000D3722"/>
    <w:rsid w:val="000E038E"/>
    <w:rsid w:val="000F1FAA"/>
    <w:rsid w:val="000F2F36"/>
    <w:rsid w:val="000F6893"/>
    <w:rsid w:val="001000AA"/>
    <w:rsid w:val="00110A09"/>
    <w:rsid w:val="00111823"/>
    <w:rsid w:val="001158E6"/>
    <w:rsid w:val="00115B58"/>
    <w:rsid w:val="00117E5E"/>
    <w:rsid w:val="0012775B"/>
    <w:rsid w:val="001340AE"/>
    <w:rsid w:val="00146400"/>
    <w:rsid w:val="001531E3"/>
    <w:rsid w:val="001532B5"/>
    <w:rsid w:val="00163C2D"/>
    <w:rsid w:val="001648E1"/>
    <w:rsid w:val="001773B9"/>
    <w:rsid w:val="001813BD"/>
    <w:rsid w:val="00184BD8"/>
    <w:rsid w:val="00185C26"/>
    <w:rsid w:val="00186E8C"/>
    <w:rsid w:val="00197F6A"/>
    <w:rsid w:val="001B2D9C"/>
    <w:rsid w:val="001B4396"/>
    <w:rsid w:val="001D1BA7"/>
    <w:rsid w:val="001D5C03"/>
    <w:rsid w:val="001E18E7"/>
    <w:rsid w:val="001E5268"/>
    <w:rsid w:val="0021757A"/>
    <w:rsid w:val="002226C1"/>
    <w:rsid w:val="00223F24"/>
    <w:rsid w:val="002253AD"/>
    <w:rsid w:val="0023099F"/>
    <w:rsid w:val="00230A2D"/>
    <w:rsid w:val="00234347"/>
    <w:rsid w:val="002375BB"/>
    <w:rsid w:val="00244500"/>
    <w:rsid w:val="0025342E"/>
    <w:rsid w:val="00254607"/>
    <w:rsid w:val="00257563"/>
    <w:rsid w:val="00263395"/>
    <w:rsid w:val="002679FE"/>
    <w:rsid w:val="00270855"/>
    <w:rsid w:val="00271255"/>
    <w:rsid w:val="00277BE4"/>
    <w:rsid w:val="00284676"/>
    <w:rsid w:val="00291CD5"/>
    <w:rsid w:val="00294DF7"/>
    <w:rsid w:val="00296346"/>
    <w:rsid w:val="002A1BF6"/>
    <w:rsid w:val="002A234D"/>
    <w:rsid w:val="002A3B35"/>
    <w:rsid w:val="002A521B"/>
    <w:rsid w:val="002A65CB"/>
    <w:rsid w:val="002B0E16"/>
    <w:rsid w:val="002B7306"/>
    <w:rsid w:val="002C45A5"/>
    <w:rsid w:val="002D26C5"/>
    <w:rsid w:val="002D509F"/>
    <w:rsid w:val="002E0280"/>
    <w:rsid w:val="002E4311"/>
    <w:rsid w:val="002E49A1"/>
    <w:rsid w:val="002F0DFE"/>
    <w:rsid w:val="002F6703"/>
    <w:rsid w:val="00307EA9"/>
    <w:rsid w:val="00313118"/>
    <w:rsid w:val="00332C6F"/>
    <w:rsid w:val="00337B2D"/>
    <w:rsid w:val="003566EB"/>
    <w:rsid w:val="00357168"/>
    <w:rsid w:val="003669D8"/>
    <w:rsid w:val="00367A89"/>
    <w:rsid w:val="00380220"/>
    <w:rsid w:val="00380BD8"/>
    <w:rsid w:val="00384A9E"/>
    <w:rsid w:val="00391B49"/>
    <w:rsid w:val="00393F3B"/>
    <w:rsid w:val="00397D6D"/>
    <w:rsid w:val="003A45C8"/>
    <w:rsid w:val="003B31D6"/>
    <w:rsid w:val="003B62EE"/>
    <w:rsid w:val="003B7776"/>
    <w:rsid w:val="003C12BC"/>
    <w:rsid w:val="003C29C8"/>
    <w:rsid w:val="003D07EC"/>
    <w:rsid w:val="003D11DB"/>
    <w:rsid w:val="003E4F36"/>
    <w:rsid w:val="003F0F47"/>
    <w:rsid w:val="003F70E2"/>
    <w:rsid w:val="003F7CF5"/>
    <w:rsid w:val="00403FD0"/>
    <w:rsid w:val="00404B96"/>
    <w:rsid w:val="0040537A"/>
    <w:rsid w:val="00407185"/>
    <w:rsid w:val="0040727B"/>
    <w:rsid w:val="00407AC2"/>
    <w:rsid w:val="0041229E"/>
    <w:rsid w:val="00422DDC"/>
    <w:rsid w:val="0042579E"/>
    <w:rsid w:val="00425AE8"/>
    <w:rsid w:val="00425B36"/>
    <w:rsid w:val="00425FF1"/>
    <w:rsid w:val="004303AA"/>
    <w:rsid w:val="00433EBA"/>
    <w:rsid w:val="004411CE"/>
    <w:rsid w:val="0045321C"/>
    <w:rsid w:val="00456109"/>
    <w:rsid w:val="0045749D"/>
    <w:rsid w:val="00462846"/>
    <w:rsid w:val="00464678"/>
    <w:rsid w:val="00465971"/>
    <w:rsid w:val="00474434"/>
    <w:rsid w:val="00484489"/>
    <w:rsid w:val="0048599F"/>
    <w:rsid w:val="00485F1A"/>
    <w:rsid w:val="004B11F9"/>
    <w:rsid w:val="004B488F"/>
    <w:rsid w:val="004B6BBB"/>
    <w:rsid w:val="004C5A9C"/>
    <w:rsid w:val="004C5DFE"/>
    <w:rsid w:val="004C6401"/>
    <w:rsid w:val="004C7463"/>
    <w:rsid w:val="004D0FD7"/>
    <w:rsid w:val="004D1752"/>
    <w:rsid w:val="004D60FA"/>
    <w:rsid w:val="004E4003"/>
    <w:rsid w:val="005001B0"/>
    <w:rsid w:val="005063AE"/>
    <w:rsid w:val="0051787A"/>
    <w:rsid w:val="0052484A"/>
    <w:rsid w:val="005277C3"/>
    <w:rsid w:val="005430E7"/>
    <w:rsid w:val="00543D22"/>
    <w:rsid w:val="005475CD"/>
    <w:rsid w:val="00547AA9"/>
    <w:rsid w:val="0055242C"/>
    <w:rsid w:val="00552972"/>
    <w:rsid w:val="00577EC8"/>
    <w:rsid w:val="00585A79"/>
    <w:rsid w:val="00585E6C"/>
    <w:rsid w:val="005A34E9"/>
    <w:rsid w:val="005B1B87"/>
    <w:rsid w:val="005C695C"/>
    <w:rsid w:val="005D1D1A"/>
    <w:rsid w:val="005D26BF"/>
    <w:rsid w:val="005D45D6"/>
    <w:rsid w:val="005D600F"/>
    <w:rsid w:val="005E2DAA"/>
    <w:rsid w:val="005F0369"/>
    <w:rsid w:val="005F17C1"/>
    <w:rsid w:val="005F1CC9"/>
    <w:rsid w:val="005F6F0E"/>
    <w:rsid w:val="0060324F"/>
    <w:rsid w:val="00604CCF"/>
    <w:rsid w:val="006056B1"/>
    <w:rsid w:val="00612B02"/>
    <w:rsid w:val="006140FC"/>
    <w:rsid w:val="00616E83"/>
    <w:rsid w:val="00623409"/>
    <w:rsid w:val="006369A6"/>
    <w:rsid w:val="00650A6F"/>
    <w:rsid w:val="00653EE9"/>
    <w:rsid w:val="00656939"/>
    <w:rsid w:val="00662F7F"/>
    <w:rsid w:val="00665917"/>
    <w:rsid w:val="0067047A"/>
    <w:rsid w:val="0067310B"/>
    <w:rsid w:val="006735A6"/>
    <w:rsid w:val="00674A65"/>
    <w:rsid w:val="00680DCA"/>
    <w:rsid w:val="00685494"/>
    <w:rsid w:val="006A0932"/>
    <w:rsid w:val="006A0E7A"/>
    <w:rsid w:val="006A2216"/>
    <w:rsid w:val="006A3AAA"/>
    <w:rsid w:val="006B34C1"/>
    <w:rsid w:val="006C1521"/>
    <w:rsid w:val="006C15C9"/>
    <w:rsid w:val="006C2636"/>
    <w:rsid w:val="006D4BB4"/>
    <w:rsid w:val="006D579B"/>
    <w:rsid w:val="006E1727"/>
    <w:rsid w:val="006E4EC4"/>
    <w:rsid w:val="006F36C5"/>
    <w:rsid w:val="007228F5"/>
    <w:rsid w:val="007319D5"/>
    <w:rsid w:val="00735EA5"/>
    <w:rsid w:val="007360EC"/>
    <w:rsid w:val="00737A8A"/>
    <w:rsid w:val="00745C0C"/>
    <w:rsid w:val="007567C8"/>
    <w:rsid w:val="007675C0"/>
    <w:rsid w:val="00770DD5"/>
    <w:rsid w:val="007716A0"/>
    <w:rsid w:val="00780B99"/>
    <w:rsid w:val="00782886"/>
    <w:rsid w:val="00783FA6"/>
    <w:rsid w:val="00784C4D"/>
    <w:rsid w:val="007866A9"/>
    <w:rsid w:val="00786CB3"/>
    <w:rsid w:val="00790C21"/>
    <w:rsid w:val="007927C7"/>
    <w:rsid w:val="007A53CE"/>
    <w:rsid w:val="007A5FD4"/>
    <w:rsid w:val="007E03D2"/>
    <w:rsid w:val="007E68C5"/>
    <w:rsid w:val="00803947"/>
    <w:rsid w:val="00816981"/>
    <w:rsid w:val="00823A86"/>
    <w:rsid w:val="00823D5B"/>
    <w:rsid w:val="00824837"/>
    <w:rsid w:val="008348AC"/>
    <w:rsid w:val="00836D64"/>
    <w:rsid w:val="008576EB"/>
    <w:rsid w:val="00860C81"/>
    <w:rsid w:val="00865E9F"/>
    <w:rsid w:val="00873451"/>
    <w:rsid w:val="0087713F"/>
    <w:rsid w:val="00883FA6"/>
    <w:rsid w:val="008908F2"/>
    <w:rsid w:val="00892379"/>
    <w:rsid w:val="00894CA5"/>
    <w:rsid w:val="008963EC"/>
    <w:rsid w:val="008A21B7"/>
    <w:rsid w:val="008B2925"/>
    <w:rsid w:val="008B6A1D"/>
    <w:rsid w:val="008C62A1"/>
    <w:rsid w:val="008D1A06"/>
    <w:rsid w:val="008D20DC"/>
    <w:rsid w:val="008E43BC"/>
    <w:rsid w:val="008F2DD4"/>
    <w:rsid w:val="008F542C"/>
    <w:rsid w:val="00902A30"/>
    <w:rsid w:val="00915C38"/>
    <w:rsid w:val="00917D0E"/>
    <w:rsid w:val="0092222D"/>
    <w:rsid w:val="009230AC"/>
    <w:rsid w:val="009261B8"/>
    <w:rsid w:val="0095359F"/>
    <w:rsid w:val="0096721D"/>
    <w:rsid w:val="009774A0"/>
    <w:rsid w:val="00980410"/>
    <w:rsid w:val="00981022"/>
    <w:rsid w:val="0098195C"/>
    <w:rsid w:val="00984B62"/>
    <w:rsid w:val="00990CDB"/>
    <w:rsid w:val="00991666"/>
    <w:rsid w:val="0099689E"/>
    <w:rsid w:val="009A1162"/>
    <w:rsid w:val="009A312C"/>
    <w:rsid w:val="009A7095"/>
    <w:rsid w:val="009B6988"/>
    <w:rsid w:val="009C167F"/>
    <w:rsid w:val="009D41E1"/>
    <w:rsid w:val="009E20A3"/>
    <w:rsid w:val="009E2D1A"/>
    <w:rsid w:val="009E5D65"/>
    <w:rsid w:val="009E6640"/>
    <w:rsid w:val="009F646C"/>
    <w:rsid w:val="009F6538"/>
    <w:rsid w:val="00A037CF"/>
    <w:rsid w:val="00A125EA"/>
    <w:rsid w:val="00A1338E"/>
    <w:rsid w:val="00A20253"/>
    <w:rsid w:val="00A268EF"/>
    <w:rsid w:val="00A312CB"/>
    <w:rsid w:val="00A36C96"/>
    <w:rsid w:val="00A43A6B"/>
    <w:rsid w:val="00A46FFB"/>
    <w:rsid w:val="00A525C8"/>
    <w:rsid w:val="00A52DBD"/>
    <w:rsid w:val="00A52EA9"/>
    <w:rsid w:val="00A54EB0"/>
    <w:rsid w:val="00A57209"/>
    <w:rsid w:val="00A5780D"/>
    <w:rsid w:val="00A60D2F"/>
    <w:rsid w:val="00A61C49"/>
    <w:rsid w:val="00A62FEA"/>
    <w:rsid w:val="00A8236F"/>
    <w:rsid w:val="00A97A31"/>
    <w:rsid w:val="00AA0A8F"/>
    <w:rsid w:val="00AB1A76"/>
    <w:rsid w:val="00AB3399"/>
    <w:rsid w:val="00AB4CA4"/>
    <w:rsid w:val="00AB65AB"/>
    <w:rsid w:val="00AC48AA"/>
    <w:rsid w:val="00AC5BD8"/>
    <w:rsid w:val="00AD38C1"/>
    <w:rsid w:val="00AE60B7"/>
    <w:rsid w:val="00AF4FF8"/>
    <w:rsid w:val="00B03DA0"/>
    <w:rsid w:val="00B04836"/>
    <w:rsid w:val="00B15223"/>
    <w:rsid w:val="00B154CF"/>
    <w:rsid w:val="00B20F60"/>
    <w:rsid w:val="00B21A63"/>
    <w:rsid w:val="00B233ED"/>
    <w:rsid w:val="00B303A9"/>
    <w:rsid w:val="00B329FB"/>
    <w:rsid w:val="00B3548D"/>
    <w:rsid w:val="00B43E4D"/>
    <w:rsid w:val="00B50D08"/>
    <w:rsid w:val="00B50EF9"/>
    <w:rsid w:val="00B55211"/>
    <w:rsid w:val="00B67BD5"/>
    <w:rsid w:val="00B7624F"/>
    <w:rsid w:val="00B836E0"/>
    <w:rsid w:val="00B84590"/>
    <w:rsid w:val="00BA02EE"/>
    <w:rsid w:val="00BA3349"/>
    <w:rsid w:val="00BA33C2"/>
    <w:rsid w:val="00BB7CC5"/>
    <w:rsid w:val="00BC135C"/>
    <w:rsid w:val="00BC1DF8"/>
    <w:rsid w:val="00BC2DE1"/>
    <w:rsid w:val="00BC78C9"/>
    <w:rsid w:val="00BD0C79"/>
    <w:rsid w:val="00BD6E97"/>
    <w:rsid w:val="00BE162C"/>
    <w:rsid w:val="00BE2202"/>
    <w:rsid w:val="00BE54A5"/>
    <w:rsid w:val="00BE550B"/>
    <w:rsid w:val="00BF0A11"/>
    <w:rsid w:val="00BF60A9"/>
    <w:rsid w:val="00C04AB5"/>
    <w:rsid w:val="00C05511"/>
    <w:rsid w:val="00C05DF8"/>
    <w:rsid w:val="00C125AA"/>
    <w:rsid w:val="00C12612"/>
    <w:rsid w:val="00C1371E"/>
    <w:rsid w:val="00C15850"/>
    <w:rsid w:val="00C174EB"/>
    <w:rsid w:val="00C27C7E"/>
    <w:rsid w:val="00C42CC8"/>
    <w:rsid w:val="00C57FE3"/>
    <w:rsid w:val="00C604C9"/>
    <w:rsid w:val="00C82C80"/>
    <w:rsid w:val="00C82D6E"/>
    <w:rsid w:val="00C838DD"/>
    <w:rsid w:val="00C96D9D"/>
    <w:rsid w:val="00C9763C"/>
    <w:rsid w:val="00CA15F7"/>
    <w:rsid w:val="00CB305B"/>
    <w:rsid w:val="00CB4FD1"/>
    <w:rsid w:val="00CD06FD"/>
    <w:rsid w:val="00CE6E0C"/>
    <w:rsid w:val="00CE77C1"/>
    <w:rsid w:val="00CF2612"/>
    <w:rsid w:val="00D0647B"/>
    <w:rsid w:val="00D233B5"/>
    <w:rsid w:val="00D266DE"/>
    <w:rsid w:val="00D300D0"/>
    <w:rsid w:val="00D36490"/>
    <w:rsid w:val="00D371FE"/>
    <w:rsid w:val="00D42564"/>
    <w:rsid w:val="00D54C21"/>
    <w:rsid w:val="00D57C9D"/>
    <w:rsid w:val="00D63C72"/>
    <w:rsid w:val="00D66434"/>
    <w:rsid w:val="00D766F3"/>
    <w:rsid w:val="00D768CA"/>
    <w:rsid w:val="00D76A43"/>
    <w:rsid w:val="00DA0C3B"/>
    <w:rsid w:val="00DA1D39"/>
    <w:rsid w:val="00DD0816"/>
    <w:rsid w:val="00DD7DF9"/>
    <w:rsid w:val="00DF2221"/>
    <w:rsid w:val="00DF711E"/>
    <w:rsid w:val="00DF7CA6"/>
    <w:rsid w:val="00E0048A"/>
    <w:rsid w:val="00E04F0B"/>
    <w:rsid w:val="00E07720"/>
    <w:rsid w:val="00E07BBE"/>
    <w:rsid w:val="00E117F4"/>
    <w:rsid w:val="00E17EB3"/>
    <w:rsid w:val="00E215A4"/>
    <w:rsid w:val="00E21FA7"/>
    <w:rsid w:val="00E27E84"/>
    <w:rsid w:val="00E3056F"/>
    <w:rsid w:val="00E31C97"/>
    <w:rsid w:val="00E367A6"/>
    <w:rsid w:val="00E47AA3"/>
    <w:rsid w:val="00E5319C"/>
    <w:rsid w:val="00E65D0C"/>
    <w:rsid w:val="00E66A98"/>
    <w:rsid w:val="00E805B0"/>
    <w:rsid w:val="00EA16D2"/>
    <w:rsid w:val="00EB6027"/>
    <w:rsid w:val="00EC3BC3"/>
    <w:rsid w:val="00EC6A76"/>
    <w:rsid w:val="00ED1863"/>
    <w:rsid w:val="00ED2501"/>
    <w:rsid w:val="00ED4311"/>
    <w:rsid w:val="00ED4915"/>
    <w:rsid w:val="00ED5CF4"/>
    <w:rsid w:val="00ED7AB9"/>
    <w:rsid w:val="00EE2260"/>
    <w:rsid w:val="00EE2CD6"/>
    <w:rsid w:val="00F02CA2"/>
    <w:rsid w:val="00F0540C"/>
    <w:rsid w:val="00F0702F"/>
    <w:rsid w:val="00F07C09"/>
    <w:rsid w:val="00F2079E"/>
    <w:rsid w:val="00F21E46"/>
    <w:rsid w:val="00F227C4"/>
    <w:rsid w:val="00F266C0"/>
    <w:rsid w:val="00F30A68"/>
    <w:rsid w:val="00F31626"/>
    <w:rsid w:val="00F3486C"/>
    <w:rsid w:val="00F368B6"/>
    <w:rsid w:val="00F370B3"/>
    <w:rsid w:val="00F4080B"/>
    <w:rsid w:val="00F40CEB"/>
    <w:rsid w:val="00F431D2"/>
    <w:rsid w:val="00F56EEB"/>
    <w:rsid w:val="00F60A33"/>
    <w:rsid w:val="00F60A81"/>
    <w:rsid w:val="00F7078A"/>
    <w:rsid w:val="00F90BBA"/>
    <w:rsid w:val="00F92A67"/>
    <w:rsid w:val="00F94A68"/>
    <w:rsid w:val="00FA2143"/>
    <w:rsid w:val="00FA7594"/>
    <w:rsid w:val="00FB081A"/>
    <w:rsid w:val="00FB7B99"/>
    <w:rsid w:val="00FD046F"/>
    <w:rsid w:val="00FD264D"/>
    <w:rsid w:val="00FE0525"/>
    <w:rsid w:val="00FE3930"/>
    <w:rsid w:val="00FE493C"/>
    <w:rsid w:val="00FF1B0F"/>
    <w:rsid w:val="00FF28D4"/>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8D7493"/>
  <w15:docId w15:val="{0500661C-C881-EA4A-AA17-21F77028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B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215A4"/>
    <w:pPr>
      <w:keepNext/>
      <w:keepLines/>
      <w:spacing w:before="480"/>
      <w:outlineLvl w:val="0"/>
    </w:pPr>
    <w:rPr>
      <w:rFonts w:ascii="Times New Roman" w:eastAsiaTheme="majorEastAsia" w:hAnsi="Times New Roman" w:cstheme="majorBidi"/>
      <w:b/>
      <w:bCs/>
      <w:sz w:val="28"/>
      <w:szCs w:val="28"/>
    </w:rPr>
  </w:style>
  <w:style w:type="paragraph" w:styleId="Heading2">
    <w:name w:val="heading 2"/>
    <w:basedOn w:val="Normal"/>
    <w:link w:val="Heading2Char"/>
    <w:uiPriority w:val="9"/>
    <w:qFormat/>
    <w:rsid w:val="0052484A"/>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AC48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C9"/>
    <w:pPr>
      <w:ind w:left="720"/>
      <w:contextualSpacing/>
    </w:pPr>
  </w:style>
  <w:style w:type="character" w:customStyle="1" w:styleId="Heading2Char">
    <w:name w:val="Heading 2 Char"/>
    <w:basedOn w:val="DefaultParagraphFont"/>
    <w:link w:val="Heading2"/>
    <w:uiPriority w:val="9"/>
    <w:rsid w:val="0052484A"/>
    <w:rPr>
      <w:rFonts w:ascii="Times New Roman" w:eastAsia="Times New Roman" w:hAnsi="Times New Roman" w:cs="Times New Roman"/>
      <w:b/>
      <w:bCs/>
      <w:sz w:val="36"/>
      <w:szCs w:val="36"/>
    </w:rPr>
  </w:style>
  <w:style w:type="character" w:customStyle="1" w:styleId="titlepage">
    <w:name w:val="titlepage"/>
    <w:basedOn w:val="DefaultParagraphFont"/>
    <w:rsid w:val="0052484A"/>
  </w:style>
  <w:style w:type="character" w:customStyle="1" w:styleId="inline">
    <w:name w:val="inline"/>
    <w:basedOn w:val="DefaultParagraphFont"/>
    <w:rsid w:val="0052484A"/>
  </w:style>
  <w:style w:type="character" w:customStyle="1" w:styleId="Subtitle1">
    <w:name w:val="Subtitle1"/>
    <w:basedOn w:val="DefaultParagraphFont"/>
    <w:rsid w:val="0052484A"/>
  </w:style>
  <w:style w:type="character" w:customStyle="1" w:styleId="blockpanel">
    <w:name w:val="blockpanel"/>
    <w:basedOn w:val="DefaultParagraphFont"/>
    <w:rsid w:val="0052484A"/>
  </w:style>
  <w:style w:type="character" w:customStyle="1" w:styleId="text">
    <w:name w:val="text"/>
    <w:basedOn w:val="DefaultParagraphFont"/>
    <w:rsid w:val="0052484A"/>
  </w:style>
  <w:style w:type="paragraph" w:styleId="NormalWeb">
    <w:name w:val="Normal (Web)"/>
    <w:basedOn w:val="Normal"/>
    <w:uiPriority w:val="99"/>
    <w:semiHidden/>
    <w:unhideWhenUsed/>
    <w:rsid w:val="0052484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52484A"/>
    <w:rPr>
      <w:color w:val="0000FF"/>
      <w:u w:val="single"/>
    </w:rPr>
  </w:style>
  <w:style w:type="paragraph" w:styleId="BalloonText">
    <w:name w:val="Balloon Text"/>
    <w:basedOn w:val="Normal"/>
    <w:link w:val="BalloonTextChar"/>
    <w:uiPriority w:val="99"/>
    <w:semiHidden/>
    <w:unhideWhenUsed/>
    <w:rsid w:val="006C15C9"/>
    <w:rPr>
      <w:rFonts w:ascii="Tahoma" w:hAnsi="Tahoma" w:cs="Tahoma"/>
      <w:sz w:val="16"/>
      <w:szCs w:val="16"/>
    </w:rPr>
  </w:style>
  <w:style w:type="character" w:customStyle="1" w:styleId="BalloonTextChar">
    <w:name w:val="Balloon Text Char"/>
    <w:basedOn w:val="DefaultParagraphFont"/>
    <w:link w:val="BalloonText"/>
    <w:uiPriority w:val="99"/>
    <w:semiHidden/>
    <w:rsid w:val="006C15C9"/>
    <w:rPr>
      <w:rFonts w:ascii="Tahoma" w:hAnsi="Tahoma" w:cs="Tahoma"/>
      <w:sz w:val="16"/>
      <w:szCs w:val="16"/>
    </w:rPr>
  </w:style>
  <w:style w:type="character" w:styleId="CommentReference">
    <w:name w:val="annotation reference"/>
    <w:basedOn w:val="DefaultParagraphFont"/>
    <w:uiPriority w:val="99"/>
    <w:semiHidden/>
    <w:unhideWhenUsed/>
    <w:rsid w:val="0023099F"/>
    <w:rPr>
      <w:sz w:val="16"/>
      <w:szCs w:val="16"/>
    </w:rPr>
  </w:style>
  <w:style w:type="paragraph" w:styleId="CommentText">
    <w:name w:val="annotation text"/>
    <w:basedOn w:val="Normal"/>
    <w:link w:val="CommentTextChar"/>
    <w:uiPriority w:val="99"/>
    <w:semiHidden/>
    <w:unhideWhenUsed/>
    <w:rsid w:val="0023099F"/>
    <w:rPr>
      <w:sz w:val="20"/>
      <w:szCs w:val="20"/>
    </w:rPr>
  </w:style>
  <w:style w:type="character" w:customStyle="1" w:styleId="CommentTextChar">
    <w:name w:val="Comment Text Char"/>
    <w:basedOn w:val="DefaultParagraphFont"/>
    <w:link w:val="CommentText"/>
    <w:uiPriority w:val="99"/>
    <w:semiHidden/>
    <w:rsid w:val="0023099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099F"/>
    <w:rPr>
      <w:b/>
      <w:bCs/>
    </w:rPr>
  </w:style>
  <w:style w:type="character" w:customStyle="1" w:styleId="CommentSubjectChar">
    <w:name w:val="Comment Subject Char"/>
    <w:basedOn w:val="CommentTextChar"/>
    <w:link w:val="CommentSubject"/>
    <w:uiPriority w:val="99"/>
    <w:semiHidden/>
    <w:rsid w:val="0023099F"/>
    <w:rPr>
      <w:rFonts w:ascii="Calibri" w:hAnsi="Calibri" w:cs="Times New Roman"/>
      <w:b/>
      <w:bCs/>
      <w:sz w:val="20"/>
      <w:szCs w:val="20"/>
    </w:rPr>
  </w:style>
  <w:style w:type="paragraph" w:styleId="Header">
    <w:name w:val="header"/>
    <w:basedOn w:val="Normal"/>
    <w:link w:val="HeaderChar"/>
    <w:uiPriority w:val="99"/>
    <w:unhideWhenUsed/>
    <w:rsid w:val="002F6703"/>
    <w:pPr>
      <w:tabs>
        <w:tab w:val="center" w:pos="4680"/>
        <w:tab w:val="right" w:pos="9360"/>
      </w:tabs>
    </w:pPr>
  </w:style>
  <w:style w:type="character" w:customStyle="1" w:styleId="HeaderChar">
    <w:name w:val="Header Char"/>
    <w:basedOn w:val="DefaultParagraphFont"/>
    <w:link w:val="Header"/>
    <w:uiPriority w:val="99"/>
    <w:rsid w:val="002F6703"/>
    <w:rPr>
      <w:rFonts w:ascii="Calibri" w:hAnsi="Calibri" w:cs="Times New Roman"/>
    </w:rPr>
  </w:style>
  <w:style w:type="paragraph" w:styleId="Footer">
    <w:name w:val="footer"/>
    <w:basedOn w:val="Normal"/>
    <w:link w:val="FooterChar"/>
    <w:uiPriority w:val="99"/>
    <w:unhideWhenUsed/>
    <w:rsid w:val="002F6703"/>
    <w:pPr>
      <w:tabs>
        <w:tab w:val="center" w:pos="4680"/>
        <w:tab w:val="right" w:pos="9360"/>
      </w:tabs>
    </w:pPr>
  </w:style>
  <w:style w:type="character" w:customStyle="1" w:styleId="FooterChar">
    <w:name w:val="Footer Char"/>
    <w:basedOn w:val="DefaultParagraphFont"/>
    <w:link w:val="Footer"/>
    <w:uiPriority w:val="99"/>
    <w:rsid w:val="002F6703"/>
    <w:rPr>
      <w:rFonts w:ascii="Calibri" w:hAnsi="Calibri" w:cs="Times New Roman"/>
    </w:rPr>
  </w:style>
  <w:style w:type="paragraph" w:styleId="Revision">
    <w:name w:val="Revision"/>
    <w:hidden/>
    <w:uiPriority w:val="99"/>
    <w:semiHidden/>
    <w:rsid w:val="00BF0A11"/>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35EA5"/>
    <w:rPr>
      <w:rFonts w:ascii="Times New Roman" w:eastAsiaTheme="majorEastAsia" w:hAnsi="Times New Roman" w:cstheme="majorBidi"/>
      <w:b/>
      <w:bCs/>
      <w:sz w:val="28"/>
      <w:szCs w:val="28"/>
    </w:rPr>
  </w:style>
  <w:style w:type="paragraph" w:customStyle="1" w:styleId="Body">
    <w:name w:val="Body"/>
    <w:rsid w:val="00F60A81"/>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Hyperlink0">
    <w:name w:val="Hyperlink.0"/>
    <w:basedOn w:val="DefaultParagraphFont"/>
    <w:rsid w:val="00F60A81"/>
    <w:rPr>
      <w:rFonts w:ascii="Times New Roman" w:eastAsia="Times New Roman" w:hAnsi="Times New Roman" w:cs="Times New Roman"/>
      <w:color w:val="0000FF"/>
      <w:sz w:val="25"/>
      <w:szCs w:val="25"/>
      <w:u w:val="single" w:color="0000FF"/>
    </w:rPr>
  </w:style>
  <w:style w:type="numbering" w:customStyle="1" w:styleId="ImportedStyle2">
    <w:name w:val="Imported Style 2"/>
    <w:rsid w:val="00F60A81"/>
    <w:pPr>
      <w:numPr>
        <w:numId w:val="1"/>
      </w:numPr>
    </w:pPr>
  </w:style>
  <w:style w:type="character" w:customStyle="1" w:styleId="Hyperlink1">
    <w:name w:val="Hyperlink.1"/>
    <w:basedOn w:val="DefaultParagraphFont"/>
    <w:rsid w:val="00F60A81"/>
    <w:rPr>
      <w:rFonts w:ascii="Times New Roman" w:eastAsia="Times New Roman" w:hAnsi="Times New Roman" w:cs="Times New Roman"/>
      <w:color w:val="0000FF"/>
      <w:u w:val="single" w:color="0000FF"/>
    </w:rPr>
  </w:style>
  <w:style w:type="paragraph" w:customStyle="1" w:styleId="Default">
    <w:name w:val="Default"/>
    <w:rsid w:val="006E4EC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styleId="TOC1">
    <w:name w:val="toc 1"/>
    <w:basedOn w:val="Normal"/>
    <w:next w:val="Normal"/>
    <w:autoRedefine/>
    <w:uiPriority w:val="39"/>
    <w:unhideWhenUsed/>
    <w:rsid w:val="00735EA5"/>
    <w:pPr>
      <w:spacing w:after="100"/>
    </w:pPr>
  </w:style>
  <w:style w:type="character" w:styleId="FollowedHyperlink">
    <w:name w:val="FollowedHyperlink"/>
    <w:basedOn w:val="DefaultParagraphFont"/>
    <w:uiPriority w:val="99"/>
    <w:semiHidden/>
    <w:unhideWhenUsed/>
    <w:rsid w:val="00790C21"/>
    <w:rPr>
      <w:color w:val="800080" w:themeColor="followedHyperlink"/>
      <w:u w:val="single"/>
    </w:rPr>
  </w:style>
  <w:style w:type="character" w:customStyle="1" w:styleId="UnresolvedMention1">
    <w:name w:val="Unresolved Mention1"/>
    <w:basedOn w:val="DefaultParagraphFont"/>
    <w:uiPriority w:val="99"/>
    <w:semiHidden/>
    <w:unhideWhenUsed/>
    <w:rsid w:val="00790C21"/>
    <w:rPr>
      <w:color w:val="605E5C"/>
      <w:shd w:val="clear" w:color="auto" w:fill="E1DFDD"/>
    </w:rPr>
  </w:style>
  <w:style w:type="character" w:customStyle="1" w:styleId="UnresolvedMention2">
    <w:name w:val="Unresolved Mention2"/>
    <w:basedOn w:val="DefaultParagraphFont"/>
    <w:uiPriority w:val="99"/>
    <w:semiHidden/>
    <w:unhideWhenUsed/>
    <w:rsid w:val="00B21A63"/>
    <w:rPr>
      <w:color w:val="605E5C"/>
      <w:shd w:val="clear" w:color="auto" w:fill="E1DFDD"/>
    </w:rPr>
  </w:style>
  <w:style w:type="table" w:styleId="TableGrid">
    <w:name w:val="Table Grid"/>
    <w:basedOn w:val="TableNormal"/>
    <w:uiPriority w:val="59"/>
    <w:rsid w:val="00FA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C5327"/>
    <w:rPr>
      <w:color w:val="605E5C"/>
      <w:shd w:val="clear" w:color="auto" w:fill="E1DFDD"/>
    </w:rPr>
  </w:style>
  <w:style w:type="paragraph" w:styleId="TOC2">
    <w:name w:val="toc 2"/>
    <w:basedOn w:val="Normal"/>
    <w:next w:val="Normal"/>
    <w:autoRedefine/>
    <w:uiPriority w:val="39"/>
    <w:unhideWhenUsed/>
    <w:rsid w:val="00A46FFB"/>
    <w:pPr>
      <w:spacing w:after="100"/>
      <w:ind w:left="220"/>
    </w:pPr>
  </w:style>
  <w:style w:type="character" w:customStyle="1" w:styleId="Heading3Char">
    <w:name w:val="Heading 3 Char"/>
    <w:basedOn w:val="DefaultParagraphFont"/>
    <w:link w:val="Heading3"/>
    <w:uiPriority w:val="9"/>
    <w:rsid w:val="00AC48A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997">
      <w:bodyDiv w:val="1"/>
      <w:marLeft w:val="0"/>
      <w:marRight w:val="0"/>
      <w:marTop w:val="0"/>
      <w:marBottom w:val="0"/>
      <w:divBdr>
        <w:top w:val="none" w:sz="0" w:space="0" w:color="auto"/>
        <w:left w:val="none" w:sz="0" w:space="0" w:color="auto"/>
        <w:bottom w:val="none" w:sz="0" w:space="0" w:color="auto"/>
        <w:right w:val="none" w:sz="0" w:space="0" w:color="auto"/>
      </w:divBdr>
    </w:div>
    <w:div w:id="37970590">
      <w:bodyDiv w:val="1"/>
      <w:marLeft w:val="0"/>
      <w:marRight w:val="0"/>
      <w:marTop w:val="0"/>
      <w:marBottom w:val="0"/>
      <w:divBdr>
        <w:top w:val="none" w:sz="0" w:space="0" w:color="auto"/>
        <w:left w:val="none" w:sz="0" w:space="0" w:color="auto"/>
        <w:bottom w:val="none" w:sz="0" w:space="0" w:color="auto"/>
        <w:right w:val="none" w:sz="0" w:space="0" w:color="auto"/>
      </w:divBdr>
    </w:div>
    <w:div w:id="57094388">
      <w:bodyDiv w:val="1"/>
      <w:marLeft w:val="0"/>
      <w:marRight w:val="0"/>
      <w:marTop w:val="0"/>
      <w:marBottom w:val="0"/>
      <w:divBdr>
        <w:top w:val="none" w:sz="0" w:space="0" w:color="auto"/>
        <w:left w:val="none" w:sz="0" w:space="0" w:color="auto"/>
        <w:bottom w:val="none" w:sz="0" w:space="0" w:color="auto"/>
        <w:right w:val="none" w:sz="0" w:space="0" w:color="auto"/>
      </w:divBdr>
    </w:div>
    <w:div w:id="210264704">
      <w:bodyDiv w:val="1"/>
      <w:marLeft w:val="0"/>
      <w:marRight w:val="0"/>
      <w:marTop w:val="0"/>
      <w:marBottom w:val="0"/>
      <w:divBdr>
        <w:top w:val="none" w:sz="0" w:space="0" w:color="auto"/>
        <w:left w:val="none" w:sz="0" w:space="0" w:color="auto"/>
        <w:bottom w:val="none" w:sz="0" w:space="0" w:color="auto"/>
        <w:right w:val="none" w:sz="0" w:space="0" w:color="auto"/>
      </w:divBdr>
    </w:div>
    <w:div w:id="217673334">
      <w:bodyDiv w:val="1"/>
      <w:marLeft w:val="0"/>
      <w:marRight w:val="0"/>
      <w:marTop w:val="0"/>
      <w:marBottom w:val="0"/>
      <w:divBdr>
        <w:top w:val="none" w:sz="0" w:space="0" w:color="auto"/>
        <w:left w:val="none" w:sz="0" w:space="0" w:color="auto"/>
        <w:bottom w:val="none" w:sz="0" w:space="0" w:color="auto"/>
        <w:right w:val="none" w:sz="0" w:space="0" w:color="auto"/>
      </w:divBdr>
    </w:div>
    <w:div w:id="339628584">
      <w:bodyDiv w:val="1"/>
      <w:marLeft w:val="0"/>
      <w:marRight w:val="0"/>
      <w:marTop w:val="0"/>
      <w:marBottom w:val="0"/>
      <w:divBdr>
        <w:top w:val="none" w:sz="0" w:space="0" w:color="auto"/>
        <w:left w:val="none" w:sz="0" w:space="0" w:color="auto"/>
        <w:bottom w:val="none" w:sz="0" w:space="0" w:color="auto"/>
        <w:right w:val="none" w:sz="0" w:space="0" w:color="auto"/>
      </w:divBdr>
    </w:div>
    <w:div w:id="497960823">
      <w:bodyDiv w:val="1"/>
      <w:marLeft w:val="0"/>
      <w:marRight w:val="0"/>
      <w:marTop w:val="0"/>
      <w:marBottom w:val="0"/>
      <w:divBdr>
        <w:top w:val="none" w:sz="0" w:space="0" w:color="auto"/>
        <w:left w:val="none" w:sz="0" w:space="0" w:color="auto"/>
        <w:bottom w:val="none" w:sz="0" w:space="0" w:color="auto"/>
        <w:right w:val="none" w:sz="0" w:space="0" w:color="auto"/>
      </w:divBdr>
    </w:div>
    <w:div w:id="543835638">
      <w:bodyDiv w:val="1"/>
      <w:marLeft w:val="0"/>
      <w:marRight w:val="0"/>
      <w:marTop w:val="0"/>
      <w:marBottom w:val="0"/>
      <w:divBdr>
        <w:top w:val="none" w:sz="0" w:space="0" w:color="auto"/>
        <w:left w:val="none" w:sz="0" w:space="0" w:color="auto"/>
        <w:bottom w:val="none" w:sz="0" w:space="0" w:color="auto"/>
        <w:right w:val="none" w:sz="0" w:space="0" w:color="auto"/>
      </w:divBdr>
    </w:div>
    <w:div w:id="554007392">
      <w:bodyDiv w:val="1"/>
      <w:marLeft w:val="0"/>
      <w:marRight w:val="0"/>
      <w:marTop w:val="0"/>
      <w:marBottom w:val="0"/>
      <w:divBdr>
        <w:top w:val="none" w:sz="0" w:space="0" w:color="auto"/>
        <w:left w:val="none" w:sz="0" w:space="0" w:color="auto"/>
        <w:bottom w:val="none" w:sz="0" w:space="0" w:color="auto"/>
        <w:right w:val="none" w:sz="0" w:space="0" w:color="auto"/>
      </w:divBdr>
    </w:div>
    <w:div w:id="685055226">
      <w:bodyDiv w:val="1"/>
      <w:marLeft w:val="0"/>
      <w:marRight w:val="0"/>
      <w:marTop w:val="0"/>
      <w:marBottom w:val="0"/>
      <w:divBdr>
        <w:top w:val="none" w:sz="0" w:space="0" w:color="auto"/>
        <w:left w:val="none" w:sz="0" w:space="0" w:color="auto"/>
        <w:bottom w:val="none" w:sz="0" w:space="0" w:color="auto"/>
        <w:right w:val="none" w:sz="0" w:space="0" w:color="auto"/>
      </w:divBdr>
    </w:div>
    <w:div w:id="808788250">
      <w:bodyDiv w:val="1"/>
      <w:marLeft w:val="0"/>
      <w:marRight w:val="0"/>
      <w:marTop w:val="0"/>
      <w:marBottom w:val="0"/>
      <w:divBdr>
        <w:top w:val="none" w:sz="0" w:space="0" w:color="auto"/>
        <w:left w:val="none" w:sz="0" w:space="0" w:color="auto"/>
        <w:bottom w:val="none" w:sz="0" w:space="0" w:color="auto"/>
        <w:right w:val="none" w:sz="0" w:space="0" w:color="auto"/>
      </w:divBdr>
    </w:div>
    <w:div w:id="1127894970">
      <w:bodyDiv w:val="1"/>
      <w:marLeft w:val="0"/>
      <w:marRight w:val="0"/>
      <w:marTop w:val="0"/>
      <w:marBottom w:val="0"/>
      <w:divBdr>
        <w:top w:val="none" w:sz="0" w:space="0" w:color="auto"/>
        <w:left w:val="none" w:sz="0" w:space="0" w:color="auto"/>
        <w:bottom w:val="none" w:sz="0" w:space="0" w:color="auto"/>
        <w:right w:val="none" w:sz="0" w:space="0" w:color="auto"/>
      </w:divBdr>
    </w:div>
    <w:div w:id="1217159666">
      <w:bodyDiv w:val="1"/>
      <w:marLeft w:val="0"/>
      <w:marRight w:val="0"/>
      <w:marTop w:val="0"/>
      <w:marBottom w:val="0"/>
      <w:divBdr>
        <w:top w:val="none" w:sz="0" w:space="0" w:color="auto"/>
        <w:left w:val="none" w:sz="0" w:space="0" w:color="auto"/>
        <w:bottom w:val="none" w:sz="0" w:space="0" w:color="auto"/>
        <w:right w:val="none" w:sz="0" w:space="0" w:color="auto"/>
      </w:divBdr>
    </w:div>
    <w:div w:id="1231505469">
      <w:bodyDiv w:val="1"/>
      <w:marLeft w:val="0"/>
      <w:marRight w:val="0"/>
      <w:marTop w:val="0"/>
      <w:marBottom w:val="0"/>
      <w:divBdr>
        <w:top w:val="none" w:sz="0" w:space="0" w:color="auto"/>
        <w:left w:val="none" w:sz="0" w:space="0" w:color="auto"/>
        <w:bottom w:val="none" w:sz="0" w:space="0" w:color="auto"/>
        <w:right w:val="none" w:sz="0" w:space="0" w:color="auto"/>
      </w:divBdr>
    </w:div>
    <w:div w:id="1304508528">
      <w:bodyDiv w:val="1"/>
      <w:marLeft w:val="0"/>
      <w:marRight w:val="0"/>
      <w:marTop w:val="0"/>
      <w:marBottom w:val="0"/>
      <w:divBdr>
        <w:top w:val="none" w:sz="0" w:space="0" w:color="auto"/>
        <w:left w:val="none" w:sz="0" w:space="0" w:color="auto"/>
        <w:bottom w:val="none" w:sz="0" w:space="0" w:color="auto"/>
        <w:right w:val="none" w:sz="0" w:space="0" w:color="auto"/>
      </w:divBdr>
    </w:div>
    <w:div w:id="1312906131">
      <w:bodyDiv w:val="1"/>
      <w:marLeft w:val="0"/>
      <w:marRight w:val="0"/>
      <w:marTop w:val="0"/>
      <w:marBottom w:val="0"/>
      <w:divBdr>
        <w:top w:val="none" w:sz="0" w:space="0" w:color="auto"/>
        <w:left w:val="none" w:sz="0" w:space="0" w:color="auto"/>
        <w:bottom w:val="none" w:sz="0" w:space="0" w:color="auto"/>
        <w:right w:val="none" w:sz="0" w:space="0" w:color="auto"/>
      </w:divBdr>
    </w:div>
    <w:div w:id="1359156193">
      <w:bodyDiv w:val="1"/>
      <w:marLeft w:val="0"/>
      <w:marRight w:val="0"/>
      <w:marTop w:val="0"/>
      <w:marBottom w:val="0"/>
      <w:divBdr>
        <w:top w:val="none" w:sz="0" w:space="0" w:color="auto"/>
        <w:left w:val="none" w:sz="0" w:space="0" w:color="auto"/>
        <w:bottom w:val="none" w:sz="0" w:space="0" w:color="auto"/>
        <w:right w:val="none" w:sz="0" w:space="0" w:color="auto"/>
      </w:divBdr>
    </w:div>
    <w:div w:id="1386568519">
      <w:bodyDiv w:val="1"/>
      <w:marLeft w:val="0"/>
      <w:marRight w:val="0"/>
      <w:marTop w:val="0"/>
      <w:marBottom w:val="0"/>
      <w:divBdr>
        <w:top w:val="none" w:sz="0" w:space="0" w:color="auto"/>
        <w:left w:val="none" w:sz="0" w:space="0" w:color="auto"/>
        <w:bottom w:val="none" w:sz="0" w:space="0" w:color="auto"/>
        <w:right w:val="none" w:sz="0" w:space="0" w:color="auto"/>
      </w:divBdr>
    </w:div>
    <w:div w:id="1411804833">
      <w:bodyDiv w:val="1"/>
      <w:marLeft w:val="0"/>
      <w:marRight w:val="0"/>
      <w:marTop w:val="0"/>
      <w:marBottom w:val="0"/>
      <w:divBdr>
        <w:top w:val="none" w:sz="0" w:space="0" w:color="auto"/>
        <w:left w:val="none" w:sz="0" w:space="0" w:color="auto"/>
        <w:bottom w:val="none" w:sz="0" w:space="0" w:color="auto"/>
        <w:right w:val="none" w:sz="0" w:space="0" w:color="auto"/>
      </w:divBdr>
    </w:div>
    <w:div w:id="1541554673">
      <w:bodyDiv w:val="1"/>
      <w:marLeft w:val="0"/>
      <w:marRight w:val="0"/>
      <w:marTop w:val="0"/>
      <w:marBottom w:val="0"/>
      <w:divBdr>
        <w:top w:val="none" w:sz="0" w:space="0" w:color="auto"/>
        <w:left w:val="none" w:sz="0" w:space="0" w:color="auto"/>
        <w:bottom w:val="none" w:sz="0" w:space="0" w:color="auto"/>
        <w:right w:val="none" w:sz="0" w:space="0" w:color="auto"/>
      </w:divBdr>
    </w:div>
    <w:div w:id="1544174299">
      <w:bodyDiv w:val="1"/>
      <w:marLeft w:val="0"/>
      <w:marRight w:val="0"/>
      <w:marTop w:val="0"/>
      <w:marBottom w:val="0"/>
      <w:divBdr>
        <w:top w:val="none" w:sz="0" w:space="0" w:color="auto"/>
        <w:left w:val="none" w:sz="0" w:space="0" w:color="auto"/>
        <w:bottom w:val="none" w:sz="0" w:space="0" w:color="auto"/>
        <w:right w:val="none" w:sz="0" w:space="0" w:color="auto"/>
      </w:divBdr>
    </w:div>
    <w:div w:id="1674260711">
      <w:bodyDiv w:val="1"/>
      <w:marLeft w:val="0"/>
      <w:marRight w:val="0"/>
      <w:marTop w:val="0"/>
      <w:marBottom w:val="0"/>
      <w:divBdr>
        <w:top w:val="none" w:sz="0" w:space="0" w:color="auto"/>
        <w:left w:val="none" w:sz="0" w:space="0" w:color="auto"/>
        <w:bottom w:val="none" w:sz="0" w:space="0" w:color="auto"/>
        <w:right w:val="none" w:sz="0" w:space="0" w:color="auto"/>
      </w:divBdr>
    </w:div>
    <w:div w:id="1721439700">
      <w:bodyDiv w:val="1"/>
      <w:marLeft w:val="0"/>
      <w:marRight w:val="0"/>
      <w:marTop w:val="0"/>
      <w:marBottom w:val="0"/>
      <w:divBdr>
        <w:top w:val="none" w:sz="0" w:space="0" w:color="auto"/>
        <w:left w:val="none" w:sz="0" w:space="0" w:color="auto"/>
        <w:bottom w:val="none" w:sz="0" w:space="0" w:color="auto"/>
        <w:right w:val="none" w:sz="0" w:space="0" w:color="auto"/>
      </w:divBdr>
    </w:div>
    <w:div w:id="1979264061">
      <w:bodyDiv w:val="1"/>
      <w:marLeft w:val="0"/>
      <w:marRight w:val="0"/>
      <w:marTop w:val="0"/>
      <w:marBottom w:val="0"/>
      <w:divBdr>
        <w:top w:val="none" w:sz="0" w:space="0" w:color="auto"/>
        <w:left w:val="none" w:sz="0" w:space="0" w:color="auto"/>
        <w:bottom w:val="none" w:sz="0" w:space="0" w:color="auto"/>
        <w:right w:val="none" w:sz="0" w:space="0" w:color="auto"/>
      </w:divBdr>
    </w:div>
    <w:div w:id="1995521822">
      <w:bodyDiv w:val="1"/>
      <w:marLeft w:val="0"/>
      <w:marRight w:val="0"/>
      <w:marTop w:val="0"/>
      <w:marBottom w:val="0"/>
      <w:divBdr>
        <w:top w:val="none" w:sz="0" w:space="0" w:color="auto"/>
        <w:left w:val="none" w:sz="0" w:space="0" w:color="auto"/>
        <w:bottom w:val="none" w:sz="0" w:space="0" w:color="auto"/>
        <w:right w:val="none" w:sz="0" w:space="0" w:color="auto"/>
      </w:divBdr>
      <w:divsChild>
        <w:div w:id="790632282">
          <w:marLeft w:val="0"/>
          <w:marRight w:val="0"/>
          <w:marTop w:val="0"/>
          <w:marBottom w:val="0"/>
          <w:divBdr>
            <w:top w:val="none" w:sz="0" w:space="0" w:color="auto"/>
            <w:left w:val="none" w:sz="0" w:space="0" w:color="auto"/>
            <w:bottom w:val="none" w:sz="0" w:space="0" w:color="auto"/>
            <w:right w:val="none" w:sz="0" w:space="0" w:color="auto"/>
          </w:divBdr>
          <w:divsChild>
            <w:div w:id="1145125030">
              <w:marLeft w:val="0"/>
              <w:marRight w:val="0"/>
              <w:marTop w:val="0"/>
              <w:marBottom w:val="0"/>
              <w:divBdr>
                <w:top w:val="none" w:sz="0" w:space="0" w:color="auto"/>
                <w:left w:val="none" w:sz="0" w:space="0" w:color="auto"/>
                <w:bottom w:val="none" w:sz="0" w:space="0" w:color="auto"/>
                <w:right w:val="none" w:sz="0" w:space="0" w:color="auto"/>
              </w:divBdr>
            </w:div>
            <w:div w:id="1418747651">
              <w:marLeft w:val="0"/>
              <w:marRight w:val="0"/>
              <w:marTop w:val="0"/>
              <w:marBottom w:val="0"/>
              <w:divBdr>
                <w:top w:val="none" w:sz="0" w:space="0" w:color="auto"/>
                <w:left w:val="none" w:sz="0" w:space="0" w:color="auto"/>
                <w:bottom w:val="none" w:sz="0" w:space="0" w:color="auto"/>
                <w:right w:val="none" w:sz="0" w:space="0" w:color="auto"/>
              </w:divBdr>
              <w:divsChild>
                <w:div w:id="1609509850">
                  <w:marLeft w:val="0"/>
                  <w:marRight w:val="0"/>
                  <w:marTop w:val="0"/>
                  <w:marBottom w:val="0"/>
                  <w:divBdr>
                    <w:top w:val="none" w:sz="0" w:space="0" w:color="auto"/>
                    <w:left w:val="none" w:sz="0" w:space="0" w:color="auto"/>
                    <w:bottom w:val="none" w:sz="0" w:space="0" w:color="auto"/>
                    <w:right w:val="none" w:sz="0" w:space="0" w:color="auto"/>
                  </w:divBdr>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396705854">
                  <w:marLeft w:val="0"/>
                  <w:marRight w:val="0"/>
                  <w:marTop w:val="0"/>
                  <w:marBottom w:val="0"/>
                  <w:divBdr>
                    <w:top w:val="none" w:sz="0" w:space="0" w:color="auto"/>
                    <w:left w:val="none" w:sz="0" w:space="0" w:color="auto"/>
                    <w:bottom w:val="none" w:sz="0" w:space="0" w:color="auto"/>
                    <w:right w:val="none" w:sz="0" w:space="0" w:color="auto"/>
                  </w:divBdr>
                </w:div>
                <w:div w:id="372728344">
                  <w:marLeft w:val="0"/>
                  <w:marRight w:val="0"/>
                  <w:marTop w:val="0"/>
                  <w:marBottom w:val="0"/>
                  <w:divBdr>
                    <w:top w:val="none" w:sz="0" w:space="0" w:color="auto"/>
                    <w:left w:val="none" w:sz="0" w:space="0" w:color="auto"/>
                    <w:bottom w:val="none" w:sz="0" w:space="0" w:color="auto"/>
                    <w:right w:val="none" w:sz="0" w:space="0" w:color="auto"/>
                  </w:divBdr>
                </w:div>
                <w:div w:id="1291016984">
                  <w:marLeft w:val="0"/>
                  <w:marRight w:val="0"/>
                  <w:marTop w:val="0"/>
                  <w:marBottom w:val="0"/>
                  <w:divBdr>
                    <w:top w:val="none" w:sz="0" w:space="0" w:color="auto"/>
                    <w:left w:val="none" w:sz="0" w:space="0" w:color="auto"/>
                    <w:bottom w:val="none" w:sz="0" w:space="0" w:color="auto"/>
                    <w:right w:val="none" w:sz="0" w:space="0" w:color="auto"/>
                  </w:divBdr>
                </w:div>
                <w:div w:id="1424496935">
                  <w:marLeft w:val="0"/>
                  <w:marRight w:val="0"/>
                  <w:marTop w:val="0"/>
                  <w:marBottom w:val="0"/>
                  <w:divBdr>
                    <w:top w:val="none" w:sz="0" w:space="0" w:color="auto"/>
                    <w:left w:val="none" w:sz="0" w:space="0" w:color="auto"/>
                    <w:bottom w:val="none" w:sz="0" w:space="0" w:color="auto"/>
                    <w:right w:val="none" w:sz="0" w:space="0" w:color="auto"/>
                  </w:divBdr>
                </w:div>
                <w:div w:id="231282798">
                  <w:marLeft w:val="0"/>
                  <w:marRight w:val="0"/>
                  <w:marTop w:val="0"/>
                  <w:marBottom w:val="0"/>
                  <w:divBdr>
                    <w:top w:val="none" w:sz="0" w:space="0" w:color="auto"/>
                    <w:left w:val="none" w:sz="0" w:space="0" w:color="auto"/>
                    <w:bottom w:val="none" w:sz="0" w:space="0" w:color="auto"/>
                    <w:right w:val="none" w:sz="0" w:space="0" w:color="auto"/>
                  </w:divBdr>
                </w:div>
                <w:div w:id="1253902763">
                  <w:marLeft w:val="0"/>
                  <w:marRight w:val="0"/>
                  <w:marTop w:val="0"/>
                  <w:marBottom w:val="0"/>
                  <w:divBdr>
                    <w:top w:val="none" w:sz="0" w:space="0" w:color="auto"/>
                    <w:left w:val="none" w:sz="0" w:space="0" w:color="auto"/>
                    <w:bottom w:val="none" w:sz="0" w:space="0" w:color="auto"/>
                    <w:right w:val="none" w:sz="0" w:space="0" w:color="auto"/>
                  </w:divBdr>
                </w:div>
                <w:div w:id="1824815638">
                  <w:marLeft w:val="0"/>
                  <w:marRight w:val="0"/>
                  <w:marTop w:val="0"/>
                  <w:marBottom w:val="0"/>
                  <w:divBdr>
                    <w:top w:val="none" w:sz="0" w:space="0" w:color="auto"/>
                    <w:left w:val="none" w:sz="0" w:space="0" w:color="auto"/>
                    <w:bottom w:val="none" w:sz="0" w:space="0" w:color="auto"/>
                    <w:right w:val="none" w:sz="0" w:space="0" w:color="auto"/>
                  </w:divBdr>
                </w:div>
                <w:div w:id="1153790819">
                  <w:marLeft w:val="0"/>
                  <w:marRight w:val="0"/>
                  <w:marTop w:val="0"/>
                  <w:marBottom w:val="0"/>
                  <w:divBdr>
                    <w:top w:val="none" w:sz="0" w:space="0" w:color="auto"/>
                    <w:left w:val="none" w:sz="0" w:space="0" w:color="auto"/>
                    <w:bottom w:val="none" w:sz="0" w:space="0" w:color="auto"/>
                    <w:right w:val="none" w:sz="0" w:space="0" w:color="auto"/>
                  </w:divBdr>
                </w:div>
                <w:div w:id="1126898467">
                  <w:marLeft w:val="0"/>
                  <w:marRight w:val="0"/>
                  <w:marTop w:val="0"/>
                  <w:marBottom w:val="0"/>
                  <w:divBdr>
                    <w:top w:val="none" w:sz="0" w:space="0" w:color="auto"/>
                    <w:left w:val="none" w:sz="0" w:space="0" w:color="auto"/>
                    <w:bottom w:val="none" w:sz="0" w:space="0" w:color="auto"/>
                    <w:right w:val="none" w:sz="0" w:space="0" w:color="auto"/>
                  </w:divBdr>
                </w:div>
                <w:div w:id="700935079">
                  <w:marLeft w:val="0"/>
                  <w:marRight w:val="0"/>
                  <w:marTop w:val="0"/>
                  <w:marBottom w:val="0"/>
                  <w:divBdr>
                    <w:top w:val="none" w:sz="0" w:space="0" w:color="auto"/>
                    <w:left w:val="none" w:sz="0" w:space="0" w:color="auto"/>
                    <w:bottom w:val="none" w:sz="0" w:space="0" w:color="auto"/>
                    <w:right w:val="none" w:sz="0" w:space="0" w:color="auto"/>
                  </w:divBdr>
                </w:div>
                <w:div w:id="376517803">
                  <w:marLeft w:val="0"/>
                  <w:marRight w:val="0"/>
                  <w:marTop w:val="0"/>
                  <w:marBottom w:val="0"/>
                  <w:divBdr>
                    <w:top w:val="none" w:sz="0" w:space="0" w:color="auto"/>
                    <w:left w:val="none" w:sz="0" w:space="0" w:color="auto"/>
                    <w:bottom w:val="none" w:sz="0" w:space="0" w:color="auto"/>
                    <w:right w:val="none" w:sz="0" w:space="0" w:color="auto"/>
                  </w:divBdr>
                </w:div>
                <w:div w:id="666396220">
                  <w:marLeft w:val="0"/>
                  <w:marRight w:val="0"/>
                  <w:marTop w:val="0"/>
                  <w:marBottom w:val="0"/>
                  <w:divBdr>
                    <w:top w:val="none" w:sz="0" w:space="0" w:color="auto"/>
                    <w:left w:val="none" w:sz="0" w:space="0" w:color="auto"/>
                    <w:bottom w:val="none" w:sz="0" w:space="0" w:color="auto"/>
                    <w:right w:val="none" w:sz="0" w:space="0" w:color="auto"/>
                  </w:divBdr>
                </w:div>
                <w:div w:id="754668395">
                  <w:marLeft w:val="0"/>
                  <w:marRight w:val="0"/>
                  <w:marTop w:val="0"/>
                  <w:marBottom w:val="0"/>
                  <w:divBdr>
                    <w:top w:val="none" w:sz="0" w:space="0" w:color="auto"/>
                    <w:left w:val="none" w:sz="0" w:space="0" w:color="auto"/>
                    <w:bottom w:val="none" w:sz="0" w:space="0" w:color="auto"/>
                    <w:right w:val="none" w:sz="0" w:space="0" w:color="auto"/>
                  </w:divBdr>
                </w:div>
                <w:div w:id="1110393366">
                  <w:marLeft w:val="0"/>
                  <w:marRight w:val="0"/>
                  <w:marTop w:val="0"/>
                  <w:marBottom w:val="0"/>
                  <w:divBdr>
                    <w:top w:val="none" w:sz="0" w:space="0" w:color="auto"/>
                    <w:left w:val="none" w:sz="0" w:space="0" w:color="auto"/>
                    <w:bottom w:val="none" w:sz="0" w:space="0" w:color="auto"/>
                    <w:right w:val="none" w:sz="0" w:space="0" w:color="auto"/>
                  </w:divBdr>
                </w:div>
                <w:div w:id="1796293614">
                  <w:marLeft w:val="0"/>
                  <w:marRight w:val="0"/>
                  <w:marTop w:val="0"/>
                  <w:marBottom w:val="0"/>
                  <w:divBdr>
                    <w:top w:val="none" w:sz="0" w:space="0" w:color="auto"/>
                    <w:left w:val="none" w:sz="0" w:space="0" w:color="auto"/>
                    <w:bottom w:val="none" w:sz="0" w:space="0" w:color="auto"/>
                    <w:right w:val="none" w:sz="0" w:space="0" w:color="auto"/>
                  </w:divBdr>
                </w:div>
                <w:div w:id="354624983">
                  <w:marLeft w:val="0"/>
                  <w:marRight w:val="0"/>
                  <w:marTop w:val="0"/>
                  <w:marBottom w:val="0"/>
                  <w:divBdr>
                    <w:top w:val="none" w:sz="0" w:space="0" w:color="auto"/>
                    <w:left w:val="none" w:sz="0" w:space="0" w:color="auto"/>
                    <w:bottom w:val="none" w:sz="0" w:space="0" w:color="auto"/>
                    <w:right w:val="none" w:sz="0" w:space="0" w:color="auto"/>
                  </w:divBdr>
                </w:div>
                <w:div w:id="1049501659">
                  <w:marLeft w:val="0"/>
                  <w:marRight w:val="0"/>
                  <w:marTop w:val="0"/>
                  <w:marBottom w:val="0"/>
                  <w:divBdr>
                    <w:top w:val="none" w:sz="0" w:space="0" w:color="auto"/>
                    <w:left w:val="none" w:sz="0" w:space="0" w:color="auto"/>
                    <w:bottom w:val="none" w:sz="0" w:space="0" w:color="auto"/>
                    <w:right w:val="none" w:sz="0" w:space="0" w:color="auto"/>
                  </w:divBdr>
                </w:div>
                <w:div w:id="448550501">
                  <w:marLeft w:val="0"/>
                  <w:marRight w:val="0"/>
                  <w:marTop w:val="0"/>
                  <w:marBottom w:val="0"/>
                  <w:divBdr>
                    <w:top w:val="none" w:sz="0" w:space="0" w:color="auto"/>
                    <w:left w:val="none" w:sz="0" w:space="0" w:color="auto"/>
                    <w:bottom w:val="none" w:sz="0" w:space="0" w:color="auto"/>
                    <w:right w:val="none" w:sz="0" w:space="0" w:color="auto"/>
                  </w:divBdr>
                </w:div>
              </w:divsChild>
            </w:div>
            <w:div w:id="604267564">
              <w:marLeft w:val="0"/>
              <w:marRight w:val="0"/>
              <w:marTop w:val="0"/>
              <w:marBottom w:val="0"/>
              <w:divBdr>
                <w:top w:val="none" w:sz="0" w:space="0" w:color="auto"/>
                <w:left w:val="none" w:sz="0" w:space="0" w:color="auto"/>
                <w:bottom w:val="none" w:sz="0" w:space="0" w:color="auto"/>
                <w:right w:val="none" w:sz="0" w:space="0" w:color="auto"/>
              </w:divBdr>
            </w:div>
            <w:div w:id="31617721">
              <w:marLeft w:val="0"/>
              <w:marRight w:val="0"/>
              <w:marTop w:val="0"/>
              <w:marBottom w:val="0"/>
              <w:divBdr>
                <w:top w:val="none" w:sz="0" w:space="0" w:color="auto"/>
                <w:left w:val="none" w:sz="0" w:space="0" w:color="auto"/>
                <w:bottom w:val="none" w:sz="0" w:space="0" w:color="auto"/>
                <w:right w:val="none" w:sz="0" w:space="0" w:color="auto"/>
              </w:divBdr>
            </w:div>
            <w:div w:id="1150830362">
              <w:marLeft w:val="0"/>
              <w:marRight w:val="0"/>
              <w:marTop w:val="0"/>
              <w:marBottom w:val="0"/>
              <w:divBdr>
                <w:top w:val="none" w:sz="0" w:space="0" w:color="auto"/>
                <w:left w:val="none" w:sz="0" w:space="0" w:color="auto"/>
                <w:bottom w:val="none" w:sz="0" w:space="0" w:color="auto"/>
                <w:right w:val="none" w:sz="0" w:space="0" w:color="auto"/>
              </w:divBdr>
            </w:div>
            <w:div w:id="1228807249">
              <w:marLeft w:val="0"/>
              <w:marRight w:val="0"/>
              <w:marTop w:val="0"/>
              <w:marBottom w:val="0"/>
              <w:divBdr>
                <w:top w:val="none" w:sz="0" w:space="0" w:color="auto"/>
                <w:left w:val="none" w:sz="0" w:space="0" w:color="auto"/>
                <w:bottom w:val="none" w:sz="0" w:space="0" w:color="auto"/>
                <w:right w:val="none" w:sz="0" w:space="0" w:color="auto"/>
              </w:divBdr>
            </w:div>
            <w:div w:id="1882326003">
              <w:marLeft w:val="0"/>
              <w:marRight w:val="0"/>
              <w:marTop w:val="0"/>
              <w:marBottom w:val="0"/>
              <w:divBdr>
                <w:top w:val="none" w:sz="0" w:space="0" w:color="auto"/>
                <w:left w:val="none" w:sz="0" w:space="0" w:color="auto"/>
                <w:bottom w:val="none" w:sz="0" w:space="0" w:color="auto"/>
                <w:right w:val="none" w:sz="0" w:space="0" w:color="auto"/>
              </w:divBdr>
            </w:div>
            <w:div w:id="306786897">
              <w:marLeft w:val="0"/>
              <w:marRight w:val="0"/>
              <w:marTop w:val="0"/>
              <w:marBottom w:val="0"/>
              <w:divBdr>
                <w:top w:val="none" w:sz="0" w:space="0" w:color="auto"/>
                <w:left w:val="none" w:sz="0" w:space="0" w:color="auto"/>
                <w:bottom w:val="none" w:sz="0" w:space="0" w:color="auto"/>
                <w:right w:val="none" w:sz="0" w:space="0" w:color="auto"/>
              </w:divBdr>
            </w:div>
            <w:div w:id="1819346865">
              <w:marLeft w:val="0"/>
              <w:marRight w:val="0"/>
              <w:marTop w:val="0"/>
              <w:marBottom w:val="0"/>
              <w:divBdr>
                <w:top w:val="none" w:sz="0" w:space="0" w:color="auto"/>
                <w:left w:val="none" w:sz="0" w:space="0" w:color="auto"/>
                <w:bottom w:val="none" w:sz="0" w:space="0" w:color="auto"/>
                <w:right w:val="none" w:sz="0" w:space="0" w:color="auto"/>
              </w:divBdr>
            </w:div>
            <w:div w:id="600375761">
              <w:marLeft w:val="0"/>
              <w:marRight w:val="0"/>
              <w:marTop w:val="0"/>
              <w:marBottom w:val="0"/>
              <w:divBdr>
                <w:top w:val="none" w:sz="0" w:space="0" w:color="auto"/>
                <w:left w:val="none" w:sz="0" w:space="0" w:color="auto"/>
                <w:bottom w:val="none" w:sz="0" w:space="0" w:color="auto"/>
                <w:right w:val="none" w:sz="0" w:space="0" w:color="auto"/>
              </w:divBdr>
            </w:div>
            <w:div w:id="898176585">
              <w:marLeft w:val="0"/>
              <w:marRight w:val="0"/>
              <w:marTop w:val="0"/>
              <w:marBottom w:val="0"/>
              <w:divBdr>
                <w:top w:val="none" w:sz="0" w:space="0" w:color="auto"/>
                <w:left w:val="none" w:sz="0" w:space="0" w:color="auto"/>
                <w:bottom w:val="none" w:sz="0" w:space="0" w:color="auto"/>
                <w:right w:val="none" w:sz="0" w:space="0" w:color="auto"/>
              </w:divBdr>
            </w:div>
            <w:div w:id="2131589715">
              <w:marLeft w:val="0"/>
              <w:marRight w:val="0"/>
              <w:marTop w:val="0"/>
              <w:marBottom w:val="0"/>
              <w:divBdr>
                <w:top w:val="none" w:sz="0" w:space="0" w:color="auto"/>
                <w:left w:val="none" w:sz="0" w:space="0" w:color="auto"/>
                <w:bottom w:val="none" w:sz="0" w:space="0" w:color="auto"/>
                <w:right w:val="none" w:sz="0" w:space="0" w:color="auto"/>
              </w:divBdr>
            </w:div>
            <w:div w:id="1585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7897">
      <w:bodyDiv w:val="1"/>
      <w:marLeft w:val="0"/>
      <w:marRight w:val="0"/>
      <w:marTop w:val="0"/>
      <w:marBottom w:val="0"/>
      <w:divBdr>
        <w:top w:val="none" w:sz="0" w:space="0" w:color="auto"/>
        <w:left w:val="none" w:sz="0" w:space="0" w:color="auto"/>
        <w:bottom w:val="none" w:sz="0" w:space="0" w:color="auto"/>
        <w:right w:val="none" w:sz="0" w:space="0" w:color="auto"/>
      </w:divBdr>
    </w:div>
    <w:div w:id="21298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4" ma:contentTypeDescription="Create a new document." ma:contentTypeScope="" ma:versionID="f76156fa93208cefb583540d09e77fad">
  <xsd:schema xmlns:xsd="http://www.w3.org/2001/XMLSchema" xmlns:xs="http://www.w3.org/2001/XMLSchema" xmlns:p="http://schemas.microsoft.com/office/2006/metadata/properties" xmlns:ns3="eb5c9be7-8dcb-4f8a-897e-9429dca2f1a5" targetNamespace="http://schemas.microsoft.com/office/2006/metadata/properties" ma:root="true" ma:fieldsID="b40e834c65e65a31e22122f40e6dc4a7"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5AC4-F511-4F6D-8D27-DE15182F9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B8C52-5C62-4510-98FE-EEB4607C9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C9E64-0971-4EFC-B16D-4165151D3AC5}">
  <ds:schemaRefs>
    <ds:schemaRef ds:uri="http://schemas.microsoft.com/sharepoint/v3/contenttype/forms"/>
  </ds:schemaRefs>
</ds:datastoreItem>
</file>

<file path=customXml/itemProps4.xml><?xml version="1.0" encoding="utf-8"?>
<ds:datastoreItem xmlns:ds="http://schemas.openxmlformats.org/officeDocument/2006/customXml" ds:itemID="{C3320D8C-C4A0-4EB7-A633-8E74E84A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Jessica Lyons</cp:lastModifiedBy>
  <cp:revision>3</cp:revision>
  <cp:lastPrinted>2020-03-30T14:10:00Z</cp:lastPrinted>
  <dcterms:created xsi:type="dcterms:W3CDTF">2020-04-13T13:08:00Z</dcterms:created>
  <dcterms:modified xsi:type="dcterms:W3CDTF">2020-04-14T13:03:00Z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