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DC6BD4" w:rsidP="001844EF">
      <w:bookmarkStart w:id="0" w:name="_GoBack"/>
      <w:bookmarkEnd w:id="0"/>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8B6185" w:rsidRPr="008B6185" w:rsidRDefault="008B6185" w:rsidP="008B6185">
                            <w:pPr>
                              <w:jc w:val="center"/>
                              <w:rPr>
                                <w:b/>
                                <w:sz w:val="28"/>
                                <w:szCs w:val="28"/>
                              </w:rPr>
                            </w:pPr>
                            <w:r w:rsidRPr="008B6185">
                              <w:rPr>
                                <w:b/>
                                <w:sz w:val="28"/>
                                <w:szCs w:val="28"/>
                              </w:rPr>
                              <w:t>Mass</w:t>
                            </w:r>
                            <w:r w:rsidR="00F1146D">
                              <w:rPr>
                                <w:b/>
                                <w:sz w:val="28"/>
                                <w:szCs w:val="28"/>
                              </w:rPr>
                              <w:t>Health Enrollment Center</w:t>
                            </w:r>
                          </w:p>
                          <w:p w:rsidR="008B6185" w:rsidRPr="008B6185" w:rsidRDefault="00F1146D" w:rsidP="008B6185">
                            <w:pPr>
                              <w:jc w:val="center"/>
                              <w:rPr>
                                <w:b/>
                                <w:sz w:val="28"/>
                                <w:szCs w:val="28"/>
                              </w:rPr>
                            </w:pPr>
                            <w:r>
                              <w:rPr>
                                <w:b/>
                                <w:sz w:val="28"/>
                                <w:szCs w:val="28"/>
                              </w:rPr>
                              <w:t>333 Bridge Street</w:t>
                            </w:r>
                          </w:p>
                          <w:p w:rsidR="00DB51C0" w:rsidRPr="00861072" w:rsidRDefault="008B6185" w:rsidP="008B6185">
                            <w:pPr>
                              <w:jc w:val="center"/>
                              <w:rPr>
                                <w:i/>
                                <w:szCs w:val="24"/>
                              </w:rPr>
                            </w:pPr>
                            <w:r w:rsidRPr="008B6185">
                              <w:rPr>
                                <w:b/>
                                <w:sz w:val="28"/>
                                <w:szCs w:val="28"/>
                              </w:rPr>
                              <w:t>Springfield, Massachusetts</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C6BD4" w:rsidP="00DB51C0">
                            <w:pPr>
                              <w:jc w:val="center"/>
                            </w:pPr>
                            <w:r>
                              <w:rPr>
                                <w:noProof/>
                              </w:rPr>
                              <w:drawing>
                                <wp:inline distT="0" distB="0" distL="0" distR="0">
                                  <wp:extent cx="3823970" cy="3068955"/>
                                  <wp:effectExtent l="0" t="0" r="0" b="0"/>
                                  <wp:docPr id="6" name="Picture 6" descr="Exterior view of Springfield MassHealth Enroll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ior view of Springfield MassHealth Enrollment Center"/>
                                          <pic:cNvPicPr>
                                            <a:picLocks noChangeAspect="1" noChangeArrowheads="1"/>
                                          </pic:cNvPicPr>
                                        </pic:nvPicPr>
                                        <pic:blipFill>
                                          <a:blip r:embed="rId9">
                                            <a:extLst>
                                              <a:ext uri="{28A0092B-C50C-407E-A947-70E740481C1C}">
                                                <a14:useLocalDpi xmlns:a14="http://schemas.microsoft.com/office/drawing/2010/main" val="0"/>
                                              </a:ext>
                                            </a:extLst>
                                          </a:blip>
                                          <a:srcRect t="2956" r="323" b="36707"/>
                                          <a:stretch>
                                            <a:fillRect/>
                                          </a:stretch>
                                        </pic:blipFill>
                                        <pic:spPr bwMode="auto">
                                          <a:xfrm>
                                            <a:off x="0" y="0"/>
                                            <a:ext cx="3823970" cy="3068955"/>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A926CC" w:rsidP="00DB51C0">
                            <w:pPr>
                              <w:jc w:val="center"/>
                            </w:pPr>
                            <w:r>
                              <w:t>August</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8B6185" w:rsidRPr="008B6185" w:rsidRDefault="008B6185" w:rsidP="008B6185">
                      <w:pPr>
                        <w:jc w:val="center"/>
                        <w:rPr>
                          <w:b/>
                          <w:sz w:val="28"/>
                          <w:szCs w:val="28"/>
                        </w:rPr>
                      </w:pPr>
                      <w:r w:rsidRPr="008B6185">
                        <w:rPr>
                          <w:b/>
                          <w:sz w:val="28"/>
                          <w:szCs w:val="28"/>
                        </w:rPr>
                        <w:t>Mass</w:t>
                      </w:r>
                      <w:r w:rsidR="00F1146D">
                        <w:rPr>
                          <w:b/>
                          <w:sz w:val="28"/>
                          <w:szCs w:val="28"/>
                        </w:rPr>
                        <w:t>Health Enrollment Center</w:t>
                      </w:r>
                    </w:p>
                    <w:p w:rsidR="008B6185" w:rsidRPr="008B6185" w:rsidRDefault="00F1146D" w:rsidP="008B6185">
                      <w:pPr>
                        <w:jc w:val="center"/>
                        <w:rPr>
                          <w:b/>
                          <w:sz w:val="28"/>
                          <w:szCs w:val="28"/>
                        </w:rPr>
                      </w:pPr>
                      <w:r>
                        <w:rPr>
                          <w:b/>
                          <w:sz w:val="28"/>
                          <w:szCs w:val="28"/>
                        </w:rPr>
                        <w:t>333 Bridge Street</w:t>
                      </w:r>
                    </w:p>
                    <w:p w:rsidR="00DB51C0" w:rsidRPr="00861072" w:rsidRDefault="008B6185" w:rsidP="008B6185">
                      <w:pPr>
                        <w:jc w:val="center"/>
                        <w:rPr>
                          <w:i/>
                          <w:szCs w:val="24"/>
                        </w:rPr>
                      </w:pPr>
                      <w:r w:rsidRPr="008B6185">
                        <w:rPr>
                          <w:b/>
                          <w:sz w:val="28"/>
                          <w:szCs w:val="28"/>
                        </w:rPr>
                        <w:t>Springfield, Massachusetts</w:t>
                      </w: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C6BD4" w:rsidP="00DB51C0">
                      <w:pPr>
                        <w:jc w:val="center"/>
                      </w:pPr>
                      <w:r>
                        <w:rPr>
                          <w:noProof/>
                        </w:rPr>
                        <w:drawing>
                          <wp:inline distT="0" distB="0" distL="0" distR="0">
                            <wp:extent cx="3823970" cy="3068955"/>
                            <wp:effectExtent l="0" t="0" r="0" b="0"/>
                            <wp:docPr id="6" name="Picture 6" descr="Exterior view of Springfield MassHealth Enroll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rior view of Springfield MassHealth Enrollment Center"/>
                                    <pic:cNvPicPr>
                                      <a:picLocks noChangeAspect="1" noChangeArrowheads="1"/>
                                    </pic:cNvPicPr>
                                  </pic:nvPicPr>
                                  <pic:blipFill>
                                    <a:blip r:embed="rId9">
                                      <a:extLst>
                                        <a:ext uri="{28A0092B-C50C-407E-A947-70E740481C1C}">
                                          <a14:useLocalDpi xmlns:a14="http://schemas.microsoft.com/office/drawing/2010/main" val="0"/>
                                        </a:ext>
                                      </a:extLst>
                                    </a:blip>
                                    <a:srcRect t="2956" r="323" b="36707"/>
                                    <a:stretch>
                                      <a:fillRect/>
                                    </a:stretch>
                                  </pic:blipFill>
                                  <pic:spPr bwMode="auto">
                                    <a:xfrm>
                                      <a:off x="0" y="0"/>
                                      <a:ext cx="3823970" cy="3068955"/>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A926CC" w:rsidP="00DB51C0">
                      <w:pPr>
                        <w:jc w:val="center"/>
                      </w:pPr>
                      <w:r>
                        <w:t>August</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793F2E" w:rsidP="00793F2E">
            <w:pPr>
              <w:tabs>
                <w:tab w:val="left" w:pos="1485"/>
              </w:tabs>
              <w:rPr>
                <w:bCs/>
              </w:rPr>
            </w:pPr>
            <w:r>
              <w:rPr>
                <w:bCs/>
              </w:rPr>
              <w:t>MassHealth Enrollment Center (MEC)</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793F2E" w:rsidP="00793F2E">
            <w:pPr>
              <w:tabs>
                <w:tab w:val="left" w:pos="1485"/>
              </w:tabs>
              <w:rPr>
                <w:bCs/>
              </w:rPr>
            </w:pPr>
            <w:r>
              <w:rPr>
                <w:bCs/>
              </w:rPr>
              <w:t>333 Bridge Str</w:t>
            </w:r>
            <w:r w:rsidR="008B6185">
              <w:rPr>
                <w:bCs/>
              </w:rPr>
              <w:t xml:space="preserve">eet </w:t>
            </w:r>
            <w:r w:rsidR="008B6185" w:rsidRPr="008B6185">
              <w:rPr>
                <w:bCs/>
              </w:rPr>
              <w:t>Springfield, Massachusetts</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793F2E" w:rsidP="00793F2E">
            <w:pPr>
              <w:tabs>
                <w:tab w:val="left" w:pos="1485"/>
              </w:tabs>
              <w:rPr>
                <w:bCs/>
              </w:rPr>
            </w:pPr>
            <w:r>
              <w:rPr>
                <w:bCs/>
              </w:rPr>
              <w:t>Erin McCabe, Executive Office of Health and Human Services (EOHHS)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1F608A" w:rsidP="001F608A">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665B76" w:rsidRPr="00891A2F">
              <w:rPr>
                <w:bCs/>
              </w:rPr>
              <w:t xml:space="preserve">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793F2E" w:rsidP="00793F2E">
            <w:pPr>
              <w:tabs>
                <w:tab w:val="left" w:pos="1485"/>
              </w:tabs>
              <w:rPr>
                <w:bCs/>
              </w:rPr>
            </w:pPr>
            <w:r>
              <w:rPr>
                <w:bCs/>
              </w:rPr>
              <w:t>June 10</w:t>
            </w:r>
            <w:r w:rsidR="000A7B4D">
              <w:rPr>
                <w:bCs/>
              </w:rPr>
              <w:t>, 2016</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1F608A" w:rsidP="00793F2E">
            <w:pPr>
              <w:pStyle w:val="StaffTitleHangingIndent"/>
            </w:pPr>
            <w:r>
              <w:rPr>
                <w:bCs/>
              </w:rPr>
              <w:t xml:space="preserve">Mike Feeney, Director </w:t>
            </w:r>
            <w:r w:rsidR="00E23ED1">
              <w:rPr>
                <w:bCs/>
              </w:rPr>
              <w:t>,</w:t>
            </w:r>
            <w:r w:rsidR="00A53180">
              <w:rPr>
                <w:bCs/>
              </w:rPr>
              <w:t xml:space="preserve"> </w:t>
            </w:r>
            <w:r w:rsidR="0067520C">
              <w:rPr>
                <w:bCs/>
              </w:rPr>
              <w:t>IAQ</w:t>
            </w:r>
            <w:r w:rsidR="00966B98">
              <w:rPr>
                <w:bCs/>
              </w:rPr>
              <w:t xml:space="preserve">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1A29F8" w:rsidP="001F608A">
            <w:pPr>
              <w:tabs>
                <w:tab w:val="left" w:pos="1485"/>
              </w:tabs>
              <w:rPr>
                <w:bCs/>
              </w:rPr>
            </w:pPr>
            <w:r>
              <w:rPr>
                <w:bCs/>
              </w:rPr>
              <w:t>Two-story, concrete building with flat, membrane roof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793F2E" w:rsidP="0076362A">
            <w:pPr>
              <w:tabs>
                <w:tab w:val="left" w:pos="1485"/>
              </w:tabs>
              <w:rPr>
                <w:bCs/>
                <w:highlight w:val="yellow"/>
              </w:rPr>
            </w:pPr>
            <w:r>
              <w:rPr>
                <w:bCs/>
              </w:rPr>
              <w:t xml:space="preserve">Approximately 60 </w:t>
            </w:r>
            <w:r w:rsidR="0076362A">
              <w:rPr>
                <w:bCs/>
              </w:rPr>
              <w:t xml:space="preserve">employees and </w:t>
            </w:r>
            <w:r>
              <w:rPr>
                <w:bCs/>
              </w:rPr>
              <w:t>over one</w:t>
            </w:r>
            <w:r w:rsidR="00BE6C1D" w:rsidRPr="00BE6C1D">
              <w:rPr>
                <w:bCs/>
              </w:rPr>
              <w:t xml:space="preserve"> hundred visitors daily</w:t>
            </w:r>
          </w:p>
        </w:tc>
      </w:tr>
      <w:tr w:rsidR="00183D48" w:rsidRPr="005E458D" w:rsidTr="00966B98">
        <w:trPr>
          <w:jc w:val="center"/>
        </w:trPr>
        <w:tc>
          <w:tcPr>
            <w:tcW w:w="4298"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799" w:type="dxa"/>
            <w:shd w:val="clear" w:color="auto" w:fill="auto"/>
          </w:tcPr>
          <w:p w:rsidR="00183D48" w:rsidRPr="00183D48" w:rsidRDefault="00793F2E" w:rsidP="00793F2E">
            <w:pPr>
              <w:tabs>
                <w:tab w:val="left" w:pos="1485"/>
              </w:tabs>
              <w:rPr>
                <w:bCs/>
              </w:rPr>
            </w:pPr>
            <w:r>
              <w:rPr>
                <w:bCs/>
              </w:rPr>
              <w:t>1911, renovated in 1999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793F2E" w:rsidP="00793F2E">
            <w:pPr>
              <w:tabs>
                <w:tab w:val="left" w:pos="1485"/>
              </w:tabs>
              <w:rPr>
                <w:bCs/>
              </w:rPr>
            </w:pPr>
            <w:r>
              <w:rPr>
                <w:bCs/>
              </w:rPr>
              <w:t>O</w:t>
            </w:r>
            <w:r w:rsidR="00932D57">
              <w:rPr>
                <w:bCs/>
              </w:rPr>
              <w:t>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 xml:space="preserve">were </w:t>
      </w:r>
      <w:r w:rsidR="00226E3F">
        <w:t>below</w:t>
      </w:r>
      <w:r w:rsidR="0085418C" w:rsidRPr="00C4264C">
        <w:t xml:space="preserve"> 800 parts per million (ppm) </w:t>
      </w:r>
      <w:r w:rsidR="00932D57">
        <w:t xml:space="preserve">in </w:t>
      </w:r>
      <w:r w:rsidR="00226E3F">
        <w:t xml:space="preserve">all areas tested, </w:t>
      </w:r>
      <w:r w:rsidR="00894AEA">
        <w:t>apart from</w:t>
      </w:r>
      <w:r w:rsidR="00226E3F">
        <w:t xml:space="preserve"> the reception area.</w:t>
      </w:r>
    </w:p>
    <w:p w:rsidR="00932D57" w:rsidRPr="00932D57" w:rsidRDefault="009F6242" w:rsidP="002E5125">
      <w:pPr>
        <w:pStyle w:val="BodyText"/>
        <w:numPr>
          <w:ilvl w:val="0"/>
          <w:numId w:val="5"/>
        </w:numPr>
        <w:rPr>
          <w:b/>
          <w:bCs/>
        </w:rPr>
      </w:pPr>
      <w:r w:rsidRPr="00932D57">
        <w:rPr>
          <w:b/>
          <w:i/>
        </w:rPr>
        <w:t>Temperature</w:t>
      </w:r>
      <w:r>
        <w:t xml:space="preserve"> was </w:t>
      </w:r>
      <w:r w:rsidR="00F04D19">
        <w:t>within</w:t>
      </w:r>
      <w:r w:rsidR="00C52B52">
        <w:t xml:space="preserve"> </w:t>
      </w:r>
      <w:r w:rsidR="00991847">
        <w:t xml:space="preserve">the recommended </w:t>
      </w:r>
      <w:r w:rsidR="00932D57">
        <w:t>range of 70°F to 78</w:t>
      </w:r>
      <w:r w:rsidRPr="009F6242">
        <w:t>°F</w:t>
      </w:r>
      <w:r>
        <w:t xml:space="preserve"> in </w:t>
      </w:r>
      <w:r w:rsidR="00F04D19">
        <w:t>all</w:t>
      </w:r>
      <w:r w:rsidR="005D2230">
        <w:t xml:space="preserve"> areas tested</w:t>
      </w:r>
      <w:r w:rsidR="00932D57">
        <w:t>.</w:t>
      </w:r>
    </w:p>
    <w:p w:rsidR="00991847" w:rsidRPr="00932D57" w:rsidRDefault="00DB51C0" w:rsidP="002E5125">
      <w:pPr>
        <w:pStyle w:val="BodyText"/>
        <w:numPr>
          <w:ilvl w:val="0"/>
          <w:numId w:val="5"/>
        </w:numPr>
        <w:rPr>
          <w:b/>
          <w:bCs/>
        </w:rPr>
      </w:pPr>
      <w:r w:rsidRPr="00932D57">
        <w:rPr>
          <w:b/>
          <w:i/>
        </w:rPr>
        <w:t>Relative h</w:t>
      </w:r>
      <w:r w:rsidR="00991847" w:rsidRPr="00932D57">
        <w:rPr>
          <w:b/>
          <w:i/>
        </w:rPr>
        <w:t>umidity</w:t>
      </w:r>
      <w:r w:rsidR="00991847">
        <w:t xml:space="preserve"> was</w:t>
      </w:r>
      <w:r w:rsidR="00894AEA">
        <w:t xml:space="preserve"> within or close to the lower bound of</w:t>
      </w:r>
      <w:r w:rsidR="00EA5EF2">
        <w:t xml:space="preserve"> the </w:t>
      </w:r>
      <w:r w:rsidR="008261E3">
        <w:t>recommended range of 40</w:t>
      </w:r>
      <w:r w:rsidR="00C75B43">
        <w:t>%</w:t>
      </w:r>
      <w:r w:rsidR="008261E3">
        <w:t xml:space="preserve"> to 60</w:t>
      </w:r>
      <w:r w:rsidR="00991847">
        <w:t xml:space="preserve">% in </w:t>
      </w:r>
      <w:r w:rsidR="00226E3F">
        <w:t>most</w:t>
      </w:r>
      <w:r w:rsidR="00143327">
        <w:t xml:space="preserve">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064961" w:rsidRDefault="00DB51C0" w:rsidP="00733A7C">
      <w:pPr>
        <w:pStyle w:val="BodyText"/>
        <w:numPr>
          <w:ilvl w:val="0"/>
          <w:numId w:val="5"/>
        </w:numPr>
      </w:pPr>
      <w:r w:rsidRPr="00932D57">
        <w:rPr>
          <w:b/>
          <w:i/>
        </w:rPr>
        <w:t>Fine particulate matter (</w:t>
      </w:r>
      <w:r w:rsidR="00991847" w:rsidRPr="00932D57">
        <w:rPr>
          <w:b/>
          <w:i/>
        </w:rPr>
        <w:t>PM2.5</w:t>
      </w:r>
      <w:r w:rsidRPr="00932D57">
        <w:rPr>
          <w:b/>
          <w:i/>
        </w:rPr>
        <w:t>)</w:t>
      </w:r>
      <w:r w:rsidR="00991847" w:rsidRPr="00932D5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932D57">
        <w:rPr>
          <w:vertAlign w:val="superscript"/>
        </w:rPr>
        <w:t>3</w:t>
      </w:r>
      <w:r w:rsidR="00991847">
        <w:t xml:space="preserve"> in </w:t>
      </w:r>
      <w:r w:rsidR="00932D57">
        <w:t xml:space="preserve">all </w:t>
      </w:r>
      <w:r w:rsidR="00991847">
        <w:t>areas</w:t>
      </w:r>
      <w:proofErr w:type="gramEnd"/>
      <w:r w:rsidR="00991847">
        <w:t xml:space="preserve"> tested</w:t>
      </w:r>
      <w:r w:rsidR="00932D57">
        <w:t>.</w:t>
      </w:r>
    </w:p>
    <w:p w:rsidR="00F85E13" w:rsidRPr="0076362A" w:rsidRDefault="009F6242" w:rsidP="0076362A">
      <w:pPr>
        <w:pStyle w:val="Heading2"/>
      </w:pPr>
      <w:r w:rsidRPr="0076362A">
        <w:lastRenderedPageBreak/>
        <w:t>Ventilation</w:t>
      </w:r>
    </w:p>
    <w:p w:rsidR="009D2349" w:rsidRDefault="006E2391" w:rsidP="00ED120D">
      <w:pPr>
        <w:pStyle w:val="Heading2"/>
        <w:rPr>
          <w:b w:val="0"/>
        </w:rPr>
      </w:pPr>
      <w:r w:rsidRPr="006E2391">
        <w:rPr>
          <w:b w:val="0"/>
        </w:rPr>
        <w:t xml:space="preserve">It can be seen from Table 1 that carbon dioxide levels were </w:t>
      </w:r>
      <w:r w:rsidR="00226E3F">
        <w:rPr>
          <w:b w:val="0"/>
        </w:rPr>
        <w:t>below</w:t>
      </w:r>
      <w:r w:rsidRPr="006E2391">
        <w:rPr>
          <w:b w:val="0"/>
        </w:rPr>
        <w:t xml:space="preserve"> 8</w:t>
      </w:r>
      <w:r>
        <w:rPr>
          <w:b w:val="0"/>
        </w:rPr>
        <w:t>00 parts per million (ppm</w:t>
      </w:r>
      <w:r w:rsidRPr="009D2349">
        <w:rPr>
          <w:b w:val="0"/>
        </w:rPr>
        <w:t xml:space="preserve">) in </w:t>
      </w:r>
      <w:r w:rsidR="00226E3F">
        <w:rPr>
          <w:b w:val="0"/>
        </w:rPr>
        <w:t>all but one area</w:t>
      </w:r>
      <w:r w:rsidRPr="006E2391">
        <w:rPr>
          <w:b w:val="0"/>
        </w:rPr>
        <w:t xml:space="preserve">, indicating </w:t>
      </w:r>
      <w:r w:rsidR="00226E3F">
        <w:rPr>
          <w:b w:val="0"/>
        </w:rPr>
        <w:t xml:space="preserve">adequate </w:t>
      </w:r>
      <w:r w:rsidRPr="006E2391">
        <w:rPr>
          <w:b w:val="0"/>
        </w:rPr>
        <w:t xml:space="preserve">air exchange </w:t>
      </w:r>
      <w:r w:rsidR="00A03980">
        <w:rPr>
          <w:b w:val="0"/>
        </w:rPr>
        <w:t xml:space="preserve">at the time of the assessment. </w:t>
      </w:r>
      <w:r w:rsidRPr="006E2391">
        <w:rPr>
          <w:b w:val="0"/>
        </w:rPr>
        <w:t xml:space="preserve"> Mechanical ventilation is provided by roof</w:t>
      </w:r>
      <w:r w:rsidR="00A03980">
        <w:rPr>
          <w:b w:val="0"/>
        </w:rPr>
        <w:t xml:space="preserve">top air-handling units (AHUs). </w:t>
      </w:r>
      <w:r w:rsidRPr="006E2391">
        <w:rPr>
          <w:b w:val="0"/>
        </w:rPr>
        <w:t>Fresh air is drawn into the AHUs and delivered t</w:t>
      </w:r>
      <w:r w:rsidR="00A03980">
        <w:rPr>
          <w:b w:val="0"/>
        </w:rPr>
        <w:t xml:space="preserve">o occupied areas via ductwork. </w:t>
      </w:r>
      <w:r w:rsidRPr="006E2391">
        <w:rPr>
          <w:b w:val="0"/>
        </w:rPr>
        <w:t>Recirculated air is directed into the office space by ceili</w:t>
      </w:r>
      <w:r w:rsidR="00A03980">
        <w:rPr>
          <w:b w:val="0"/>
        </w:rPr>
        <w:t>ng-mounted fresh air diffusers.</w:t>
      </w:r>
      <w:r w:rsidRPr="006E2391">
        <w:rPr>
          <w:b w:val="0"/>
        </w:rPr>
        <w:t xml:space="preserve"> Return air is ducted back to the rooft</w:t>
      </w:r>
      <w:r w:rsidR="00A03980">
        <w:rPr>
          <w:b w:val="0"/>
        </w:rPr>
        <w:t xml:space="preserve">op AHUs. </w:t>
      </w:r>
      <w:r w:rsidRPr="006E2391">
        <w:rPr>
          <w:b w:val="0"/>
        </w:rPr>
        <w:t>To maximize air exchange, the MDPH recommends that both supply and exhaust ventilation operate continuous</w:t>
      </w:r>
      <w:r w:rsidR="00A03980">
        <w:rPr>
          <w:b w:val="0"/>
        </w:rPr>
        <w:t>ly during periods of occupancy.</w:t>
      </w:r>
      <w:r w:rsidRPr="006E2391">
        <w:rPr>
          <w:b w:val="0"/>
        </w:rPr>
        <w:t xml:space="preserve"> In order to have proper ventilation with a mechanical supply and exhaust system, the systems must be balanced to provide an adequate amount of fresh air to the interior of a room while removing stale air from the room.</w:t>
      </w:r>
    </w:p>
    <w:p w:rsidR="00436E4C" w:rsidRPr="007D2C35" w:rsidRDefault="00436E4C" w:rsidP="00ED120D">
      <w:pPr>
        <w:pStyle w:val="Heading2"/>
      </w:pPr>
      <w:r w:rsidRPr="007D2C35">
        <w:t>Microbial/Moisture Concerns</w:t>
      </w:r>
    </w:p>
    <w:p w:rsidR="00B27C5C" w:rsidRDefault="00D43053" w:rsidP="00ED120D">
      <w:pPr>
        <w:pStyle w:val="BodyText"/>
      </w:pPr>
      <w:r>
        <w:t xml:space="preserve">Water-damaged </w:t>
      </w:r>
      <w:r w:rsidR="00A66182">
        <w:t xml:space="preserve">gypsum wall board </w:t>
      </w:r>
      <w:r w:rsidR="0029134A">
        <w:t xml:space="preserve">(GW) </w:t>
      </w:r>
      <w:r w:rsidR="00A66182">
        <w:t>was noted around an exterior door o</w:t>
      </w:r>
      <w:r w:rsidR="00A03980">
        <w:t xml:space="preserve">n the first floor (Picture 1). </w:t>
      </w:r>
      <w:r w:rsidR="00A66182">
        <w:t>In addition, the splash guard behind the brea</w:t>
      </w:r>
      <w:r w:rsidR="0076362A">
        <w:t>kroom sink was warped and water-</w:t>
      </w:r>
      <w:r w:rsidR="00A66182">
        <w:t>damage</w:t>
      </w:r>
      <w:r w:rsidR="0076362A">
        <w:t>d</w:t>
      </w:r>
      <w:r w:rsidR="00B27C5C">
        <w:t xml:space="preserve"> (Picture 2)</w:t>
      </w:r>
      <w:r w:rsidR="00A66182">
        <w:t>.</w:t>
      </w:r>
      <w:r w:rsidR="00C91EE7">
        <w:t xml:space="preserve"> </w:t>
      </w:r>
      <w:r w:rsidR="007E1385" w:rsidRPr="00183D48">
        <w:t xml:space="preserve">Water-damaged </w:t>
      </w:r>
      <w:r w:rsidR="00A66182">
        <w:t>GW and wood</w:t>
      </w:r>
      <w:r w:rsidR="007E1385" w:rsidRPr="00183D48">
        <w:t xml:space="preserve"> can provide a so</w:t>
      </w:r>
      <w:r w:rsidR="007E1385">
        <w:t>urce of mold and should be replaced after a water leak is discovered and repaired.</w:t>
      </w:r>
    </w:p>
    <w:p w:rsidR="007E49FE" w:rsidRDefault="00D43053" w:rsidP="00ED120D">
      <w:pPr>
        <w:pStyle w:val="BodyText"/>
      </w:pPr>
      <w:r w:rsidRPr="00D43053">
        <w:t>The US Environmental Protection Agency (US EPA) and the American Conference of Governmental Industrial Hygienists (ACGIH) recommend that porous materials be dried with fans and heating within 24 to 48 hou</w:t>
      </w:r>
      <w:r w:rsidR="002A6894">
        <w:t>rs of becoming wet (US EPA, 2008</w:t>
      </w:r>
      <w:r w:rsidR="00A03980">
        <w:t xml:space="preserve">; ACGIH, 1989). </w:t>
      </w:r>
      <w:r w:rsidRPr="00D43053">
        <w:t>If not dried within this time frame, mold</w:t>
      </w:r>
      <w:r w:rsidR="00A03980">
        <w:t xml:space="preserve"> growth may occur. </w:t>
      </w:r>
      <w:r w:rsidRPr="00D43053">
        <w:t>Once mold has colonized porous materials, they are difficult to clean and should be removed.</w:t>
      </w:r>
    </w:p>
    <w:p w:rsidR="00A66182" w:rsidRDefault="004741C4" w:rsidP="00ED120D">
      <w:pPr>
        <w:pStyle w:val="BodyText"/>
      </w:pPr>
      <w:r w:rsidRPr="004741C4">
        <w:t>IAQ staff examine</w:t>
      </w:r>
      <w:r>
        <w:t>d</w:t>
      </w:r>
      <w:r w:rsidRPr="004741C4">
        <w:t xml:space="preserve"> the </w:t>
      </w:r>
      <w:r>
        <w:t xml:space="preserve">second floor </w:t>
      </w:r>
      <w:r w:rsidRPr="004741C4">
        <w:t xml:space="preserve">for sources of </w:t>
      </w:r>
      <w:r w:rsidR="00A03980">
        <w:t xml:space="preserve">irritants. </w:t>
      </w:r>
      <w:r w:rsidRPr="004741C4">
        <w:t xml:space="preserve">Of primary concern was the presence of an extensive number of </w:t>
      </w:r>
      <w:r>
        <w:t>potted plants, including flowering types (Picture</w:t>
      </w:r>
      <w:r w:rsidR="00B27C5C">
        <w:t xml:space="preserve">s 3 </w:t>
      </w:r>
      <w:r w:rsidR="00894AEA">
        <w:t>and 4)</w:t>
      </w:r>
      <w:r w:rsidR="00A03980">
        <w:t xml:space="preserve">. </w:t>
      </w:r>
      <w:r w:rsidRPr="004741C4">
        <w:t xml:space="preserve"> Plants, soil</w:t>
      </w:r>
      <w:r w:rsidR="00894AEA">
        <w:t>,</w:t>
      </w:r>
      <w:r w:rsidRPr="004741C4">
        <w:t xml:space="preserve"> and drip pans can serve as sources of mold </w:t>
      </w:r>
      <w:r w:rsidR="0076362A">
        <w:t>spores</w:t>
      </w:r>
      <w:r w:rsidR="00A03980">
        <w:t xml:space="preserve">. </w:t>
      </w:r>
      <w:r w:rsidRPr="004741C4">
        <w:t>Plants c</w:t>
      </w:r>
      <w:r w:rsidR="00A03980">
        <w:t xml:space="preserve">an also be a source of pollen. </w:t>
      </w:r>
      <w:r w:rsidRPr="004741C4">
        <w:t xml:space="preserve">In addition, </w:t>
      </w:r>
      <w:r w:rsidR="00894AEA">
        <w:t>some</w:t>
      </w:r>
      <w:r w:rsidRPr="004741C4">
        <w:t xml:space="preserve"> plants were located directly on carpet, which can become moistened from overwatering. Plants should not be placed on porous materials, since water damage to porous materials</w:t>
      </w:r>
      <w:r w:rsidR="00A03980">
        <w:t xml:space="preserve"> may lead to microbial growth. </w:t>
      </w:r>
      <w:r w:rsidRPr="004741C4">
        <w:t>In addition, plants should be kept away from sources of airflow, including supply and exhaust vents and fans which can distribute odors</w:t>
      </w:r>
      <w:r w:rsidR="00894AEA">
        <w:t xml:space="preserve">, pollen and </w:t>
      </w:r>
      <w:r w:rsidRPr="004741C4">
        <w:t>mold around the building.</w:t>
      </w:r>
    </w:p>
    <w:p w:rsidR="004D05AC" w:rsidRPr="0076362A" w:rsidRDefault="004D05AC" w:rsidP="0076362A">
      <w:pPr>
        <w:pStyle w:val="Heading1"/>
      </w:pPr>
      <w:r w:rsidRPr="0076362A">
        <w:lastRenderedPageBreak/>
        <w:t>Conclusions/Recommendations</w:t>
      </w:r>
    </w:p>
    <w:p w:rsidR="00084492" w:rsidRDefault="00084492" w:rsidP="00ED120D">
      <w:pPr>
        <w:spacing w:line="360" w:lineRule="auto"/>
      </w:pPr>
      <w:r w:rsidRPr="00084492">
        <w:t>In view of the findings at the time of the visit, the following recommendations are made:</w:t>
      </w:r>
    </w:p>
    <w:p w:rsidR="00DE0552" w:rsidRPr="00DE0552" w:rsidRDefault="00DE0552" w:rsidP="00DE0552">
      <w:pPr>
        <w:ind w:left="1440"/>
      </w:pPr>
    </w:p>
    <w:p w:rsidR="00B27C5C" w:rsidRDefault="00B9528A" w:rsidP="00CC72B0">
      <w:pPr>
        <w:numPr>
          <w:ilvl w:val="0"/>
          <w:numId w:val="13"/>
        </w:numPr>
        <w:spacing w:line="360" w:lineRule="auto"/>
        <w:ind w:hanging="576"/>
      </w:pPr>
      <w:r>
        <w:t>Consider removing all flowers and other plants from the workplace.</w:t>
      </w:r>
    </w:p>
    <w:p w:rsidR="00B27C5C" w:rsidRDefault="00B27C5C" w:rsidP="00CC72B0">
      <w:pPr>
        <w:numPr>
          <w:ilvl w:val="0"/>
          <w:numId w:val="13"/>
        </w:numPr>
        <w:spacing w:line="360" w:lineRule="auto"/>
        <w:ind w:hanging="576"/>
      </w:pPr>
      <w:r>
        <w:t xml:space="preserve">Remove any water-damaged GW and </w:t>
      </w:r>
      <w:r w:rsidR="00ED4F79">
        <w:t xml:space="preserve">the damaged </w:t>
      </w:r>
      <w:r>
        <w:t>sink backsplash in a manner consistent with recommendations found in “Mold Remediation in Schools and Commercial Buildings” published by the US Environmental</w:t>
      </w:r>
      <w:r w:rsidR="00674306">
        <w:t xml:space="preserve"> Protection Agency (US EPA, 2008</w:t>
      </w:r>
      <w:r>
        <w:t>).</w:t>
      </w:r>
    </w:p>
    <w:p w:rsidR="00CC72B0" w:rsidRDefault="009D2349" w:rsidP="00CC72B0">
      <w:pPr>
        <w:numPr>
          <w:ilvl w:val="0"/>
          <w:numId w:val="13"/>
        </w:numPr>
        <w:spacing w:line="360" w:lineRule="auto"/>
        <w:ind w:hanging="576"/>
      </w:pPr>
      <w:r w:rsidRPr="006E2391">
        <w:t>To maximize air exchange, the MDPH recommends that both supply and exhaust ventilation operate continuously during periods of occupancy.</w:t>
      </w:r>
    </w:p>
    <w:p w:rsidR="00CC72B0" w:rsidRDefault="00CC72B0" w:rsidP="00CC72B0">
      <w:pPr>
        <w:numPr>
          <w:ilvl w:val="0"/>
          <w:numId w:val="13"/>
        </w:numPr>
        <w:spacing w:line="360" w:lineRule="auto"/>
        <w:ind w:hanging="576"/>
      </w:pPr>
      <w:r>
        <w:t>Have the HVAC system balanced every 5 years in accordance with SMACNA recommendations (SMACNA, 1994).</w:t>
      </w:r>
    </w:p>
    <w:p w:rsidR="00AA445B" w:rsidRPr="00AA445B" w:rsidRDefault="00AA445B" w:rsidP="00CC72B0">
      <w:pPr>
        <w:numPr>
          <w:ilvl w:val="0"/>
          <w:numId w:val="13"/>
        </w:numPr>
        <w:spacing w:line="360" w:lineRule="auto"/>
        <w:ind w:hanging="576"/>
      </w:pPr>
      <w:r w:rsidRPr="00AA445B">
        <w:t>For buildings in New England, periods of low relative humidity during the</w:t>
      </w:r>
      <w:r w:rsidR="00A03980">
        <w:t xml:space="preserve"> winter are often unavoidable. </w:t>
      </w:r>
      <w:r w:rsidRPr="00AA445B">
        <w:t>Therefore, scrupulous cleaning practices should be adopted to minimize common indoor air contaminants whose irritant effects can be enhanced when</w:t>
      </w:r>
      <w:r w:rsidR="00A03980">
        <w:t xml:space="preserve"> the relative humidity is low. </w:t>
      </w:r>
      <w:r w:rsidRPr="00AA445B">
        <w:t>To control for dusts, a high efficiency particulate arrestance (HEPA) filter equipped vacuum cleaner in conjunction with wet wiping o</w:t>
      </w:r>
      <w:r w:rsidR="00A03980">
        <w:t xml:space="preserve">f all surfaces is recommended. </w:t>
      </w:r>
      <w:r w:rsidRPr="00AA445B">
        <w:t>Drinking water during the day can help ease some symptoms associated with a dry environment (throat and sinus irritations).</w:t>
      </w:r>
    </w:p>
    <w:p w:rsidR="00AA445B" w:rsidRDefault="00AA445B" w:rsidP="00CC72B0">
      <w:pPr>
        <w:numPr>
          <w:ilvl w:val="0"/>
          <w:numId w:val="13"/>
        </w:numPr>
        <w:spacing w:line="360" w:lineRule="auto"/>
        <w:ind w:hanging="576"/>
      </w:pPr>
      <w:r w:rsidRPr="00AA445B">
        <w:t>Refer to resource manuals and other related indoor air quality documents for further building-wide evaluations and advice on</w:t>
      </w:r>
      <w:r w:rsidR="00A03980">
        <w:t xml:space="preserve"> maintaining public buildings. </w:t>
      </w:r>
      <w:r w:rsidRPr="00AA445B">
        <w:t xml:space="preserve">Copies of these materials are located on the MDPH’s website: </w:t>
      </w:r>
      <w:hyperlink r:id="rId10" w:tooltip="Indoor Air Quality Program" w:history="1">
        <w:r w:rsidRPr="00AA445B">
          <w:rPr>
            <w:color w:val="0000FF"/>
            <w:szCs w:val="24"/>
            <w:u w:val="single"/>
          </w:rPr>
          <w:t>http://mass.gov/dph/iaq</w:t>
        </w:r>
      </w:hyperlink>
      <w:r w:rsidRPr="00AA445B">
        <w:t>.</w:t>
      </w:r>
    </w:p>
    <w:p w:rsidR="004D05AC" w:rsidRPr="00ED4F79" w:rsidRDefault="007B5977" w:rsidP="00ED4F79">
      <w:pPr>
        <w:pStyle w:val="Heading1"/>
      </w:pPr>
      <w:r>
        <w:br w:type="page"/>
      </w:r>
      <w:r w:rsidR="004A28CB" w:rsidRPr="00ED4F79">
        <w:lastRenderedPageBreak/>
        <w:t>R</w:t>
      </w:r>
      <w:r w:rsidR="004D05AC" w:rsidRPr="00ED4F79">
        <w:t>eferences</w:t>
      </w:r>
    </w:p>
    <w:p w:rsidR="00674306" w:rsidRPr="005A1D50" w:rsidRDefault="00674306" w:rsidP="00ED4F79">
      <w:pPr>
        <w:pStyle w:val="BodyText2"/>
        <w:spacing w:after="240"/>
        <w:rPr>
          <w:szCs w:val="24"/>
        </w:rPr>
      </w:pPr>
      <w:proofErr w:type="gramStart"/>
      <w:r w:rsidRPr="005A1D50">
        <w:rPr>
          <w:szCs w:val="24"/>
        </w:rPr>
        <w:t>ACGIH.</w:t>
      </w:r>
      <w:proofErr w:type="gramEnd"/>
      <w:r w:rsidRPr="005A1D50">
        <w:rPr>
          <w:szCs w:val="24"/>
        </w:rPr>
        <w:t xml:space="preserve">  1989.  Guidelines for the Assessment of Bioaeros</w:t>
      </w:r>
      <w:r w:rsidR="00A03980">
        <w:rPr>
          <w:szCs w:val="24"/>
        </w:rPr>
        <w:t xml:space="preserve">ols in the Indoor Environment. </w:t>
      </w:r>
      <w:proofErr w:type="gramStart"/>
      <w:r w:rsidRPr="005A1D50">
        <w:rPr>
          <w:szCs w:val="24"/>
        </w:rPr>
        <w:t xml:space="preserve">American Conference of Governmental Industrial Hygienists, </w:t>
      </w:r>
      <w:smartTag w:uri="urn:schemas-microsoft-com:office:smarttags" w:element="place">
        <w:smartTag w:uri="urn:schemas-microsoft-com:office:smarttags" w:element="City">
          <w:r w:rsidRPr="005A1D50">
            <w:rPr>
              <w:szCs w:val="24"/>
            </w:rPr>
            <w:t>Cincinnati</w:t>
          </w:r>
        </w:smartTag>
        <w:r w:rsidRPr="005A1D50">
          <w:rPr>
            <w:szCs w:val="24"/>
          </w:rPr>
          <w:t xml:space="preserve">, </w:t>
        </w:r>
        <w:smartTag w:uri="urn:schemas-microsoft-com:office:smarttags" w:element="State">
          <w:r w:rsidRPr="005A1D50">
            <w:rPr>
              <w:szCs w:val="24"/>
            </w:rPr>
            <w:t>OH</w:t>
          </w:r>
        </w:smartTag>
      </w:smartTag>
      <w:r w:rsidRPr="005A1D50">
        <w:rPr>
          <w:szCs w:val="24"/>
        </w:rPr>
        <w:t>.</w:t>
      </w:r>
      <w:proofErr w:type="gramEnd"/>
    </w:p>
    <w:p w:rsidR="002A6894" w:rsidRDefault="002A6894" w:rsidP="00ED4F79">
      <w:pPr>
        <w:pStyle w:val="References"/>
      </w:pPr>
      <w:proofErr w:type="gramStart"/>
      <w:r w:rsidRPr="00674306">
        <w:t>Massachusetts Department of Public Health (MDPH).</w:t>
      </w:r>
      <w:proofErr w:type="gramEnd"/>
      <w:r w:rsidRPr="00674306">
        <w:t xml:space="preserve">  2015.  Indoor Air Quality Manual:  Chapters I-III.  Available at:  </w:t>
      </w:r>
      <w:hyperlink r:id="rId11" w:tooltip="Massachusetts Department of Public Health (MDPH).  2015.  Indoor Air Quality Manual:  Chapters I-III" w:history="1">
        <w:r w:rsidRPr="00674306">
          <w:rPr>
            <w:rStyle w:val="Hyperlink"/>
          </w:rPr>
          <w:t>http://www.mass.gov/eohhs/gov/departments/dph/programs/environmental-health/exposure-topics/iaq/iaq-</w:t>
        </w:r>
        <w:r w:rsidRPr="00674306">
          <w:rPr>
            <w:rStyle w:val="Hyperlink"/>
          </w:rPr>
          <w:t>m</w:t>
        </w:r>
        <w:r w:rsidRPr="00674306">
          <w:rPr>
            <w:rStyle w:val="Hyperlink"/>
          </w:rPr>
          <w:t>anual/</w:t>
        </w:r>
      </w:hyperlink>
      <w:r w:rsidRPr="00674306">
        <w:t>.</w:t>
      </w:r>
    </w:p>
    <w:p w:rsidR="00CC72B0" w:rsidRPr="005A1D50" w:rsidRDefault="00CC72B0" w:rsidP="00ED4F79">
      <w:pPr>
        <w:pStyle w:val="BodyText2"/>
        <w:spacing w:after="240"/>
        <w:rPr>
          <w:szCs w:val="24"/>
        </w:rPr>
      </w:pPr>
      <w:proofErr w:type="gramStart"/>
      <w:r w:rsidRPr="001111F2">
        <w:rPr>
          <w:szCs w:val="24"/>
        </w:rPr>
        <w:t>SMACNA.</w:t>
      </w:r>
      <w:proofErr w:type="gramEnd"/>
      <w:r w:rsidRPr="001111F2">
        <w:rPr>
          <w:szCs w:val="24"/>
        </w:rPr>
        <w:t xml:space="preserve"> 1994. HVAC Systems Commissioning Manual. </w:t>
      </w:r>
      <w:proofErr w:type="gramStart"/>
      <w:r w:rsidRPr="001111F2">
        <w:rPr>
          <w:szCs w:val="24"/>
        </w:rPr>
        <w:t>1</w:t>
      </w:r>
      <w:r w:rsidRPr="001111F2">
        <w:rPr>
          <w:szCs w:val="24"/>
          <w:vertAlign w:val="superscript"/>
        </w:rPr>
        <w:t>st</w:t>
      </w:r>
      <w:r w:rsidRPr="001111F2">
        <w:rPr>
          <w:szCs w:val="24"/>
        </w:rPr>
        <w:t xml:space="preserve"> ed. Sheet Metal and Air Conditioning Contractors’ National Association, Inc., </w:t>
      </w:r>
      <w:smartTag w:uri="urn:schemas-microsoft-com:office:smarttags" w:element="place">
        <w:smartTag w:uri="urn:schemas-microsoft-com:office:smarttags" w:element="City">
          <w:r w:rsidRPr="001111F2">
            <w:rPr>
              <w:szCs w:val="24"/>
            </w:rPr>
            <w:t>Chantilly</w:t>
          </w:r>
        </w:smartTag>
        <w:r w:rsidRPr="001111F2">
          <w:rPr>
            <w:szCs w:val="24"/>
          </w:rPr>
          <w:t xml:space="preserve">, </w:t>
        </w:r>
        <w:smartTag w:uri="urn:schemas-microsoft-com:office:smarttags" w:element="State">
          <w:r w:rsidRPr="001111F2">
            <w:rPr>
              <w:szCs w:val="24"/>
            </w:rPr>
            <w:t>VA.</w:t>
          </w:r>
        </w:smartTag>
      </w:smartTag>
      <w:proofErr w:type="gramEnd"/>
    </w:p>
    <w:p w:rsidR="002A6894" w:rsidRPr="00986263" w:rsidRDefault="002A6894" w:rsidP="00ED4F79">
      <w:pPr>
        <w:pStyle w:val="References"/>
      </w:pPr>
      <w:proofErr w:type="gramStart"/>
      <w:r w:rsidRPr="00674306">
        <w:t>US EPA.</w:t>
      </w:r>
      <w:proofErr w:type="gramEnd"/>
      <w:r w:rsidRPr="00674306">
        <w:t xml:space="preserve">  2008.  “Mold Remediation in Schools and Commercial Buildings”.  </w:t>
      </w:r>
      <w:proofErr w:type="gramStart"/>
      <w:r w:rsidRPr="00674306">
        <w:t>Office of Air and Radiation, Indoor Environments Division, Washington, DC.</w:t>
      </w:r>
      <w:proofErr w:type="gramEnd"/>
      <w:r w:rsidRPr="00674306">
        <w:t xml:space="preserve">  </w:t>
      </w:r>
      <w:proofErr w:type="gramStart"/>
      <w:r w:rsidRPr="00674306">
        <w:t>EPA 402-K-01-001.</w:t>
      </w:r>
      <w:proofErr w:type="gramEnd"/>
      <w:r w:rsidRPr="00674306">
        <w:t xml:space="preserve">  September 2008.  Available at: </w:t>
      </w:r>
      <w:hyperlink r:id="rId12" w:tooltip="US EPA.  2008.  “Mold Remediation in Schools and Commercial Buildings”.  Office of Air and Radiation, Indoor Environments Division, Washington, DC.  EPA 402-K-01-001.  September 2008" w:history="1">
        <w:r w:rsidRPr="00674306">
          <w:rPr>
            <w:rStyle w:val="Hyperlink"/>
          </w:rPr>
          <w:t>http://w</w:t>
        </w:r>
        <w:r w:rsidRPr="00674306">
          <w:rPr>
            <w:rStyle w:val="Hyperlink"/>
          </w:rPr>
          <w:t>w</w:t>
        </w:r>
        <w:r w:rsidRPr="00674306">
          <w:rPr>
            <w:rStyle w:val="Hyperlink"/>
          </w:rPr>
          <w:t>w.epa.gov/mold/mold-remediation-schools-and-commercial-buildings-guide</w:t>
        </w:r>
      </w:hyperlink>
      <w:r w:rsidRPr="00674306">
        <w:t>.</w:t>
      </w:r>
    </w:p>
    <w:p w:rsidR="00BD7615" w:rsidRDefault="00BD7615" w:rsidP="002A6894">
      <w:pPr>
        <w:pStyle w:val="References"/>
        <w:sectPr w:rsidR="00BD7615"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rsidR="00BD7615" w:rsidRPr="00BD7615" w:rsidRDefault="00BD7615" w:rsidP="00BD7615">
      <w:pPr>
        <w:spacing w:line="480" w:lineRule="auto"/>
        <w:rPr>
          <w:rFonts w:eastAsia="Calibri"/>
          <w:b/>
          <w:sz w:val="22"/>
          <w:szCs w:val="22"/>
        </w:rPr>
      </w:pPr>
      <w:r w:rsidRPr="00BD7615">
        <w:rPr>
          <w:rFonts w:eastAsia="Calibri"/>
          <w:b/>
          <w:sz w:val="22"/>
          <w:szCs w:val="22"/>
        </w:rPr>
        <w:lastRenderedPageBreak/>
        <w:t>Picture 1</w:t>
      </w:r>
    </w:p>
    <w:p w:rsidR="00BD7615" w:rsidRPr="00BD7615" w:rsidRDefault="00DC6BD4" w:rsidP="00BD7615">
      <w:pPr>
        <w:spacing w:line="480" w:lineRule="auto"/>
        <w:jc w:val="center"/>
        <w:rPr>
          <w:rFonts w:eastAsia="Calibri"/>
          <w:b/>
          <w:sz w:val="22"/>
          <w:szCs w:val="22"/>
        </w:rPr>
      </w:pPr>
      <w:r>
        <w:rPr>
          <w:rFonts w:eastAsia="Calibri"/>
          <w:b/>
          <w:noProof/>
          <w:sz w:val="22"/>
          <w:szCs w:val="22"/>
        </w:rPr>
        <w:drawing>
          <wp:inline distT="0" distB="0" distL="0" distR="0">
            <wp:extent cx="2473325" cy="3297555"/>
            <wp:effectExtent l="0" t="0" r="0" b="0"/>
            <wp:docPr id="2" name="Picture 1" descr="Picture 1 - Water-damaged GW around exterior door on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Water-damaged GW around exterior door on first floor"/>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D7615" w:rsidRPr="00BD7615" w:rsidRDefault="00BD7615" w:rsidP="00BD7615">
      <w:pPr>
        <w:spacing w:line="480" w:lineRule="auto"/>
        <w:jc w:val="center"/>
        <w:rPr>
          <w:rFonts w:eastAsia="Calibri"/>
          <w:b/>
          <w:sz w:val="22"/>
          <w:szCs w:val="22"/>
        </w:rPr>
      </w:pPr>
      <w:r w:rsidRPr="00BD7615">
        <w:rPr>
          <w:rFonts w:eastAsia="Calibri"/>
          <w:b/>
          <w:sz w:val="22"/>
          <w:szCs w:val="22"/>
        </w:rPr>
        <w:t>Water-damaged GW around exterior door on first floor</w:t>
      </w:r>
    </w:p>
    <w:p w:rsidR="00BD7615" w:rsidRPr="00BD7615" w:rsidRDefault="00BD7615" w:rsidP="00BD7615">
      <w:pPr>
        <w:spacing w:line="480" w:lineRule="auto"/>
        <w:rPr>
          <w:rFonts w:eastAsia="Calibri"/>
          <w:b/>
          <w:sz w:val="22"/>
          <w:szCs w:val="22"/>
        </w:rPr>
      </w:pPr>
      <w:r w:rsidRPr="00BD7615">
        <w:rPr>
          <w:rFonts w:eastAsia="Calibri"/>
          <w:b/>
          <w:sz w:val="22"/>
          <w:szCs w:val="22"/>
        </w:rPr>
        <w:t>Picture 2</w:t>
      </w:r>
    </w:p>
    <w:p w:rsidR="00BD7615" w:rsidRPr="00BD7615" w:rsidRDefault="00DC6BD4" w:rsidP="00BD7615">
      <w:pPr>
        <w:spacing w:line="480" w:lineRule="auto"/>
        <w:jc w:val="center"/>
        <w:rPr>
          <w:rFonts w:eastAsia="Calibri"/>
          <w:b/>
          <w:sz w:val="22"/>
          <w:szCs w:val="22"/>
        </w:rPr>
      </w:pPr>
      <w:r>
        <w:rPr>
          <w:rFonts w:eastAsia="Calibri"/>
          <w:b/>
          <w:noProof/>
          <w:sz w:val="22"/>
          <w:szCs w:val="22"/>
        </w:rPr>
        <w:drawing>
          <wp:inline distT="0" distB="0" distL="0" distR="0">
            <wp:extent cx="2473325" cy="3297555"/>
            <wp:effectExtent l="0" t="0" r="0" b="0"/>
            <wp:docPr id="3" name="Picture 2" descr="Picture 2 - Water-damaged sink back splash in brea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Water-damaged sink back splash in break room"/>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D7615" w:rsidRPr="00BD7615" w:rsidRDefault="00BD7615" w:rsidP="00BD7615">
      <w:pPr>
        <w:spacing w:line="480" w:lineRule="auto"/>
        <w:jc w:val="center"/>
        <w:rPr>
          <w:rFonts w:eastAsia="Calibri"/>
          <w:b/>
          <w:sz w:val="22"/>
          <w:szCs w:val="22"/>
        </w:rPr>
      </w:pPr>
      <w:r w:rsidRPr="00BD7615">
        <w:rPr>
          <w:rFonts w:eastAsia="Calibri"/>
          <w:b/>
          <w:sz w:val="22"/>
          <w:szCs w:val="22"/>
        </w:rPr>
        <w:t>Water-damaged sink backsplash in break room</w:t>
      </w:r>
    </w:p>
    <w:p w:rsidR="00BD7615" w:rsidRPr="00BD7615" w:rsidRDefault="00BD7615" w:rsidP="00BD7615">
      <w:pPr>
        <w:spacing w:line="480" w:lineRule="auto"/>
        <w:rPr>
          <w:rFonts w:eastAsia="Calibri"/>
          <w:b/>
          <w:sz w:val="22"/>
          <w:szCs w:val="22"/>
        </w:rPr>
      </w:pPr>
      <w:r w:rsidRPr="00BD7615">
        <w:rPr>
          <w:rFonts w:eastAsia="Calibri"/>
          <w:b/>
          <w:sz w:val="22"/>
          <w:szCs w:val="22"/>
        </w:rPr>
        <w:lastRenderedPageBreak/>
        <w:t>Picture 3</w:t>
      </w:r>
    </w:p>
    <w:p w:rsidR="00BD7615" w:rsidRPr="00BD7615" w:rsidRDefault="00DC6BD4" w:rsidP="00BD7615">
      <w:pPr>
        <w:spacing w:line="480" w:lineRule="auto"/>
        <w:jc w:val="center"/>
        <w:rPr>
          <w:rFonts w:eastAsia="Calibri"/>
          <w:b/>
          <w:sz w:val="22"/>
          <w:szCs w:val="22"/>
        </w:rPr>
      </w:pPr>
      <w:r>
        <w:rPr>
          <w:rFonts w:eastAsia="Calibri"/>
          <w:b/>
          <w:noProof/>
          <w:sz w:val="22"/>
          <w:szCs w:val="22"/>
        </w:rPr>
        <w:drawing>
          <wp:inline distT="0" distB="0" distL="0" distR="0">
            <wp:extent cx="2473325" cy="3297555"/>
            <wp:effectExtent l="0" t="0" r="0" b="0"/>
            <wp:docPr id="4" name="Picture 3" descr="Picture 3 - Flowering plants in office on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 Flowering plants in office on second floo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D7615" w:rsidRPr="00BD7615" w:rsidRDefault="00BD7615" w:rsidP="00BD7615">
      <w:pPr>
        <w:spacing w:line="480" w:lineRule="auto"/>
        <w:jc w:val="center"/>
        <w:rPr>
          <w:rFonts w:eastAsia="Calibri"/>
          <w:b/>
          <w:sz w:val="22"/>
          <w:szCs w:val="22"/>
        </w:rPr>
      </w:pPr>
      <w:r w:rsidRPr="00BD7615">
        <w:rPr>
          <w:rFonts w:eastAsia="Calibri"/>
          <w:b/>
          <w:sz w:val="22"/>
          <w:szCs w:val="22"/>
        </w:rPr>
        <w:t>Flowering plants in office on second floor</w:t>
      </w:r>
    </w:p>
    <w:p w:rsidR="00BD7615" w:rsidRPr="00BD7615" w:rsidRDefault="00BD7615" w:rsidP="00BD7615">
      <w:pPr>
        <w:spacing w:line="480" w:lineRule="auto"/>
        <w:rPr>
          <w:rFonts w:eastAsia="Calibri"/>
          <w:b/>
          <w:sz w:val="22"/>
          <w:szCs w:val="22"/>
        </w:rPr>
      </w:pPr>
      <w:r w:rsidRPr="00BD7615">
        <w:rPr>
          <w:rFonts w:eastAsia="Calibri"/>
          <w:b/>
          <w:sz w:val="22"/>
          <w:szCs w:val="22"/>
        </w:rPr>
        <w:t>Picture 4</w:t>
      </w:r>
    </w:p>
    <w:p w:rsidR="00BD7615" w:rsidRPr="00BD7615" w:rsidRDefault="00DC6BD4" w:rsidP="00BD7615">
      <w:pPr>
        <w:spacing w:line="480" w:lineRule="auto"/>
        <w:jc w:val="center"/>
        <w:rPr>
          <w:rFonts w:eastAsia="Calibri"/>
          <w:b/>
          <w:sz w:val="22"/>
          <w:szCs w:val="22"/>
        </w:rPr>
      </w:pPr>
      <w:r>
        <w:rPr>
          <w:rFonts w:eastAsia="Calibri"/>
          <w:b/>
          <w:noProof/>
          <w:sz w:val="22"/>
          <w:szCs w:val="22"/>
        </w:rPr>
        <w:drawing>
          <wp:inline distT="0" distB="0" distL="0" distR="0">
            <wp:extent cx="2473325" cy="3297555"/>
            <wp:effectExtent l="0" t="0" r="0" b="0"/>
            <wp:docPr id="5" name="Picture 4" descr="Picture 4 - Example of plants on secon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 Example of plants on second floor "/>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473325" cy="3297555"/>
                    </a:xfrm>
                    <a:prstGeom prst="rect">
                      <a:avLst/>
                    </a:prstGeom>
                    <a:noFill/>
                    <a:ln>
                      <a:noFill/>
                    </a:ln>
                  </pic:spPr>
                </pic:pic>
              </a:graphicData>
            </a:graphic>
          </wp:inline>
        </w:drawing>
      </w:r>
    </w:p>
    <w:p w:rsidR="00BD7615" w:rsidRDefault="00BD7615" w:rsidP="00BD7615">
      <w:pPr>
        <w:spacing w:line="480" w:lineRule="auto"/>
        <w:jc w:val="center"/>
        <w:rPr>
          <w:rFonts w:eastAsia="Calibri"/>
          <w:b/>
          <w:sz w:val="22"/>
          <w:szCs w:val="22"/>
        </w:rPr>
        <w:sectPr w:rsidR="00BD7615">
          <w:footerReference w:type="default" r:id="rId19"/>
          <w:pgSz w:w="12240" w:h="15840"/>
          <w:pgMar w:top="1440" w:right="1440" w:bottom="1440" w:left="1440" w:header="720" w:footer="720" w:gutter="0"/>
          <w:cols w:space="720"/>
          <w:docGrid w:linePitch="360"/>
        </w:sectPr>
      </w:pPr>
      <w:r w:rsidRPr="00BD7615">
        <w:rPr>
          <w:rFonts w:eastAsia="Calibri"/>
          <w:b/>
          <w:sz w:val="22"/>
          <w:szCs w:val="22"/>
        </w:rPr>
        <w:t>Example of plants on second</w:t>
      </w:r>
      <w:r w:rsidRPr="00BD7615">
        <w:rPr>
          <w:rFonts w:eastAsia="Calibri"/>
          <w:b/>
          <w:sz w:val="22"/>
          <w:szCs w:val="22"/>
          <w:vertAlign w:val="superscript"/>
        </w:rPr>
        <w:t xml:space="preserve"> </w:t>
      </w:r>
      <w:r w:rsidRPr="00BD7615">
        <w:rPr>
          <w:rFonts w:eastAsia="Calibri"/>
          <w:b/>
          <w:sz w:val="22"/>
          <w:szCs w:val="22"/>
        </w:rPr>
        <w:t xml:space="preserve">floor </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BD7615" w:rsidRPr="00BD7615" w:rsidTr="009832A2">
        <w:tblPrEx>
          <w:tblCellMar>
            <w:top w:w="0" w:type="dxa"/>
            <w:bottom w:w="0" w:type="dxa"/>
          </w:tblCellMar>
        </w:tblPrEx>
        <w:trPr>
          <w:cantSplit/>
          <w:trHeight w:val="240"/>
          <w:tblHeader/>
          <w:jc w:val="center"/>
        </w:trPr>
        <w:tc>
          <w:tcPr>
            <w:tcW w:w="1795" w:type="dxa"/>
            <w:vMerge w:val="restart"/>
            <w:vAlign w:val="bottom"/>
          </w:tcPr>
          <w:p w:rsidR="00BD7615" w:rsidRPr="00BD7615" w:rsidRDefault="00BD7615" w:rsidP="00BD7615">
            <w:pPr>
              <w:keepNext/>
              <w:jc w:val="center"/>
              <w:outlineLvl w:val="0"/>
              <w:rPr>
                <w:b/>
                <w:sz w:val="18"/>
              </w:rPr>
            </w:pPr>
            <w:r w:rsidRPr="00BD7615">
              <w:rPr>
                <w:b/>
                <w:sz w:val="18"/>
              </w:rPr>
              <w:lastRenderedPageBreak/>
              <w:t>Location</w:t>
            </w:r>
          </w:p>
        </w:tc>
        <w:tc>
          <w:tcPr>
            <w:tcW w:w="891" w:type="dxa"/>
            <w:vMerge w:val="restart"/>
            <w:vAlign w:val="bottom"/>
          </w:tcPr>
          <w:p w:rsidR="00BD7615" w:rsidRPr="00BD7615" w:rsidRDefault="00BD7615" w:rsidP="00BD7615">
            <w:pPr>
              <w:jc w:val="center"/>
              <w:rPr>
                <w:b/>
                <w:sz w:val="18"/>
              </w:rPr>
            </w:pPr>
            <w:r w:rsidRPr="00BD7615">
              <w:rPr>
                <w:b/>
                <w:sz w:val="18"/>
              </w:rPr>
              <w:t>Carbon</w:t>
            </w:r>
          </w:p>
          <w:p w:rsidR="00BD7615" w:rsidRPr="00BD7615" w:rsidRDefault="00BD7615" w:rsidP="00BD7615">
            <w:pPr>
              <w:jc w:val="center"/>
              <w:rPr>
                <w:b/>
                <w:sz w:val="18"/>
              </w:rPr>
            </w:pPr>
            <w:r w:rsidRPr="00BD7615">
              <w:rPr>
                <w:b/>
                <w:sz w:val="18"/>
              </w:rPr>
              <w:t>Dioxide</w:t>
            </w:r>
          </w:p>
          <w:p w:rsidR="00BD7615" w:rsidRPr="00BD7615" w:rsidRDefault="00BD7615" w:rsidP="00BD7615">
            <w:pPr>
              <w:jc w:val="center"/>
              <w:rPr>
                <w:b/>
                <w:sz w:val="18"/>
              </w:rPr>
            </w:pPr>
            <w:r w:rsidRPr="00BD7615">
              <w:rPr>
                <w:b/>
                <w:sz w:val="18"/>
              </w:rPr>
              <w:t>(ppm)</w:t>
            </w:r>
          </w:p>
        </w:tc>
        <w:tc>
          <w:tcPr>
            <w:tcW w:w="995" w:type="dxa"/>
            <w:vMerge w:val="restart"/>
            <w:vAlign w:val="bottom"/>
          </w:tcPr>
          <w:p w:rsidR="00BD7615" w:rsidRPr="00BD7615" w:rsidRDefault="00BD7615" w:rsidP="00BD7615">
            <w:pPr>
              <w:jc w:val="center"/>
              <w:rPr>
                <w:b/>
                <w:sz w:val="18"/>
              </w:rPr>
            </w:pPr>
            <w:r w:rsidRPr="00BD7615">
              <w:rPr>
                <w:b/>
                <w:sz w:val="18"/>
              </w:rPr>
              <w:t>Carbon Monoxide</w:t>
            </w:r>
          </w:p>
          <w:p w:rsidR="00BD7615" w:rsidRPr="00BD7615" w:rsidRDefault="00BD7615" w:rsidP="00BD7615">
            <w:pPr>
              <w:jc w:val="center"/>
              <w:rPr>
                <w:b/>
                <w:sz w:val="18"/>
              </w:rPr>
            </w:pPr>
            <w:r w:rsidRPr="00BD7615">
              <w:rPr>
                <w:b/>
                <w:sz w:val="18"/>
              </w:rPr>
              <w:t>(ppm)</w:t>
            </w:r>
          </w:p>
        </w:tc>
        <w:tc>
          <w:tcPr>
            <w:tcW w:w="994" w:type="dxa"/>
            <w:vMerge w:val="restart"/>
            <w:vAlign w:val="bottom"/>
          </w:tcPr>
          <w:p w:rsidR="00BD7615" w:rsidRPr="00BD7615" w:rsidRDefault="00BD7615" w:rsidP="00BD7615">
            <w:pPr>
              <w:jc w:val="center"/>
              <w:rPr>
                <w:b/>
                <w:sz w:val="18"/>
              </w:rPr>
            </w:pPr>
            <w:r w:rsidRPr="00BD7615">
              <w:rPr>
                <w:b/>
                <w:sz w:val="18"/>
              </w:rPr>
              <w:t>Temp</w:t>
            </w:r>
          </w:p>
          <w:p w:rsidR="00BD7615" w:rsidRPr="00BD7615" w:rsidRDefault="00BD7615" w:rsidP="00BD7615">
            <w:pPr>
              <w:jc w:val="center"/>
              <w:rPr>
                <w:b/>
                <w:sz w:val="18"/>
              </w:rPr>
            </w:pPr>
            <w:r w:rsidRPr="00BD7615">
              <w:rPr>
                <w:b/>
                <w:sz w:val="18"/>
              </w:rPr>
              <w:t>(°F)</w:t>
            </w:r>
          </w:p>
        </w:tc>
        <w:tc>
          <w:tcPr>
            <w:tcW w:w="1152" w:type="dxa"/>
            <w:vMerge w:val="restart"/>
            <w:vAlign w:val="bottom"/>
          </w:tcPr>
          <w:p w:rsidR="00BD7615" w:rsidRPr="00BD7615" w:rsidRDefault="00BD7615" w:rsidP="00BD7615">
            <w:pPr>
              <w:jc w:val="center"/>
              <w:rPr>
                <w:b/>
                <w:sz w:val="18"/>
              </w:rPr>
            </w:pPr>
            <w:r w:rsidRPr="00BD7615">
              <w:rPr>
                <w:b/>
                <w:sz w:val="18"/>
              </w:rPr>
              <w:t>Relative</w:t>
            </w:r>
          </w:p>
          <w:p w:rsidR="00BD7615" w:rsidRPr="00BD7615" w:rsidRDefault="00BD7615" w:rsidP="00BD7615">
            <w:pPr>
              <w:jc w:val="center"/>
              <w:rPr>
                <w:b/>
                <w:sz w:val="18"/>
              </w:rPr>
            </w:pPr>
            <w:r w:rsidRPr="00BD7615">
              <w:rPr>
                <w:b/>
                <w:sz w:val="18"/>
              </w:rPr>
              <w:t>Humidity</w:t>
            </w:r>
          </w:p>
          <w:p w:rsidR="00BD7615" w:rsidRPr="00BD7615" w:rsidRDefault="00BD7615" w:rsidP="00BD7615">
            <w:pPr>
              <w:jc w:val="center"/>
              <w:rPr>
                <w:b/>
                <w:sz w:val="18"/>
              </w:rPr>
            </w:pPr>
            <w:r w:rsidRPr="00BD7615">
              <w:rPr>
                <w:b/>
                <w:sz w:val="18"/>
              </w:rPr>
              <w:t>(%)</w:t>
            </w:r>
          </w:p>
        </w:tc>
        <w:tc>
          <w:tcPr>
            <w:tcW w:w="1037" w:type="dxa"/>
            <w:vMerge w:val="restart"/>
            <w:vAlign w:val="bottom"/>
          </w:tcPr>
          <w:p w:rsidR="00BD7615" w:rsidRPr="00BD7615" w:rsidRDefault="00BD7615" w:rsidP="00BD7615">
            <w:pPr>
              <w:jc w:val="center"/>
              <w:rPr>
                <w:b/>
                <w:sz w:val="18"/>
              </w:rPr>
            </w:pPr>
            <w:r w:rsidRPr="00BD7615">
              <w:rPr>
                <w:b/>
                <w:sz w:val="18"/>
              </w:rPr>
              <w:t>PM2.5</w:t>
            </w:r>
          </w:p>
          <w:p w:rsidR="00BD7615" w:rsidRPr="00BD7615" w:rsidRDefault="00BD7615" w:rsidP="00BD7615">
            <w:pPr>
              <w:jc w:val="center"/>
              <w:rPr>
                <w:b/>
                <w:sz w:val="18"/>
              </w:rPr>
            </w:pPr>
            <w:r w:rsidRPr="00BD7615">
              <w:rPr>
                <w:b/>
                <w:sz w:val="18"/>
              </w:rPr>
              <w:t>(µg/m3)</w:t>
            </w:r>
          </w:p>
        </w:tc>
        <w:tc>
          <w:tcPr>
            <w:tcW w:w="1267" w:type="dxa"/>
            <w:vMerge w:val="restart"/>
            <w:vAlign w:val="bottom"/>
          </w:tcPr>
          <w:p w:rsidR="00BD7615" w:rsidRPr="00BD7615" w:rsidRDefault="00BD7615" w:rsidP="00BD7615">
            <w:pPr>
              <w:jc w:val="center"/>
              <w:rPr>
                <w:b/>
                <w:sz w:val="18"/>
                <w:szCs w:val="18"/>
              </w:rPr>
            </w:pPr>
            <w:r w:rsidRPr="00BD7615">
              <w:rPr>
                <w:b/>
                <w:sz w:val="18"/>
                <w:szCs w:val="18"/>
              </w:rPr>
              <w:t>Occupants</w:t>
            </w:r>
          </w:p>
          <w:p w:rsidR="00BD7615" w:rsidRPr="00BD7615" w:rsidRDefault="00BD7615" w:rsidP="00BD7615">
            <w:pPr>
              <w:jc w:val="center"/>
              <w:rPr>
                <w:b/>
                <w:sz w:val="21"/>
                <w:szCs w:val="21"/>
              </w:rPr>
            </w:pPr>
            <w:r w:rsidRPr="00BD7615">
              <w:rPr>
                <w:b/>
                <w:sz w:val="18"/>
                <w:szCs w:val="18"/>
              </w:rPr>
              <w:t>in Room</w:t>
            </w:r>
          </w:p>
        </w:tc>
        <w:tc>
          <w:tcPr>
            <w:tcW w:w="1152" w:type="dxa"/>
            <w:vMerge w:val="restart"/>
            <w:vAlign w:val="bottom"/>
          </w:tcPr>
          <w:p w:rsidR="00BD7615" w:rsidRPr="00BD7615" w:rsidRDefault="00BD7615" w:rsidP="00BD7615">
            <w:pPr>
              <w:jc w:val="center"/>
              <w:rPr>
                <w:b/>
                <w:sz w:val="18"/>
              </w:rPr>
            </w:pPr>
            <w:r w:rsidRPr="00BD7615">
              <w:rPr>
                <w:b/>
                <w:sz w:val="18"/>
              </w:rPr>
              <w:t>Windows</w:t>
            </w:r>
          </w:p>
          <w:p w:rsidR="00BD7615" w:rsidRPr="00BD7615" w:rsidRDefault="00BD7615" w:rsidP="00BD7615">
            <w:pPr>
              <w:jc w:val="center"/>
              <w:rPr>
                <w:b/>
                <w:sz w:val="18"/>
              </w:rPr>
            </w:pPr>
            <w:r w:rsidRPr="00BD7615">
              <w:rPr>
                <w:b/>
                <w:sz w:val="18"/>
              </w:rPr>
              <w:t>Openable</w:t>
            </w:r>
          </w:p>
        </w:tc>
        <w:tc>
          <w:tcPr>
            <w:tcW w:w="1818" w:type="dxa"/>
            <w:gridSpan w:val="2"/>
            <w:tcBorders>
              <w:left w:val="nil"/>
              <w:bottom w:val="nil"/>
            </w:tcBorders>
            <w:vAlign w:val="bottom"/>
          </w:tcPr>
          <w:p w:rsidR="00BD7615" w:rsidRPr="00BD7615" w:rsidRDefault="00BD7615" w:rsidP="00BD7615">
            <w:pPr>
              <w:ind w:left="-105"/>
              <w:jc w:val="center"/>
              <w:rPr>
                <w:b/>
                <w:sz w:val="18"/>
              </w:rPr>
            </w:pPr>
            <w:r w:rsidRPr="00BD7615">
              <w:rPr>
                <w:b/>
                <w:sz w:val="18"/>
              </w:rPr>
              <w:t>Ventilation</w:t>
            </w:r>
          </w:p>
        </w:tc>
        <w:tc>
          <w:tcPr>
            <w:tcW w:w="3706" w:type="dxa"/>
            <w:vMerge w:val="restart"/>
            <w:vAlign w:val="bottom"/>
          </w:tcPr>
          <w:p w:rsidR="00BD7615" w:rsidRPr="00BD7615" w:rsidRDefault="00BD7615" w:rsidP="00BD7615">
            <w:pPr>
              <w:jc w:val="center"/>
              <w:rPr>
                <w:b/>
                <w:sz w:val="18"/>
              </w:rPr>
            </w:pPr>
            <w:r w:rsidRPr="00BD7615">
              <w:rPr>
                <w:b/>
                <w:sz w:val="18"/>
              </w:rPr>
              <w:t>Remarks</w:t>
            </w:r>
          </w:p>
        </w:tc>
      </w:tr>
      <w:tr w:rsidR="00BD7615" w:rsidRPr="00BD7615" w:rsidTr="009832A2">
        <w:tblPrEx>
          <w:tblCellMar>
            <w:top w:w="0" w:type="dxa"/>
            <w:bottom w:w="0" w:type="dxa"/>
          </w:tblCellMar>
        </w:tblPrEx>
        <w:trPr>
          <w:cantSplit/>
          <w:trHeight w:val="240"/>
          <w:tblHeader/>
          <w:jc w:val="center"/>
        </w:trPr>
        <w:tc>
          <w:tcPr>
            <w:tcW w:w="1795" w:type="dxa"/>
            <w:vMerge/>
          </w:tcPr>
          <w:p w:rsidR="00BD7615" w:rsidRPr="00BD7615" w:rsidRDefault="00BD7615" w:rsidP="00BD7615">
            <w:pPr>
              <w:rPr>
                <w:sz w:val="18"/>
              </w:rPr>
            </w:pPr>
          </w:p>
        </w:tc>
        <w:tc>
          <w:tcPr>
            <w:tcW w:w="891" w:type="dxa"/>
            <w:vMerge/>
          </w:tcPr>
          <w:p w:rsidR="00BD7615" w:rsidRPr="00BD7615" w:rsidRDefault="00BD7615" w:rsidP="00BD7615">
            <w:pPr>
              <w:jc w:val="center"/>
              <w:rPr>
                <w:sz w:val="18"/>
              </w:rPr>
            </w:pPr>
          </w:p>
        </w:tc>
        <w:tc>
          <w:tcPr>
            <w:tcW w:w="995" w:type="dxa"/>
            <w:vMerge/>
          </w:tcPr>
          <w:p w:rsidR="00BD7615" w:rsidRPr="00BD7615" w:rsidRDefault="00BD7615" w:rsidP="00BD7615">
            <w:pPr>
              <w:jc w:val="center"/>
              <w:rPr>
                <w:b/>
                <w:sz w:val="18"/>
              </w:rPr>
            </w:pPr>
          </w:p>
        </w:tc>
        <w:tc>
          <w:tcPr>
            <w:tcW w:w="994" w:type="dxa"/>
            <w:vMerge/>
          </w:tcPr>
          <w:p w:rsidR="00BD7615" w:rsidRPr="00BD7615" w:rsidRDefault="00BD7615" w:rsidP="00BD7615">
            <w:pPr>
              <w:jc w:val="center"/>
              <w:rPr>
                <w:b/>
                <w:sz w:val="18"/>
              </w:rPr>
            </w:pPr>
          </w:p>
        </w:tc>
        <w:tc>
          <w:tcPr>
            <w:tcW w:w="1152" w:type="dxa"/>
            <w:vMerge/>
          </w:tcPr>
          <w:p w:rsidR="00BD7615" w:rsidRPr="00BD7615" w:rsidRDefault="00BD7615" w:rsidP="00BD7615">
            <w:pPr>
              <w:jc w:val="center"/>
              <w:rPr>
                <w:b/>
                <w:sz w:val="18"/>
              </w:rPr>
            </w:pPr>
          </w:p>
        </w:tc>
        <w:tc>
          <w:tcPr>
            <w:tcW w:w="1037" w:type="dxa"/>
            <w:vMerge/>
          </w:tcPr>
          <w:p w:rsidR="00BD7615" w:rsidRPr="00BD7615" w:rsidRDefault="00BD7615" w:rsidP="00BD7615">
            <w:pPr>
              <w:jc w:val="center"/>
              <w:rPr>
                <w:b/>
                <w:sz w:val="18"/>
              </w:rPr>
            </w:pPr>
          </w:p>
        </w:tc>
        <w:tc>
          <w:tcPr>
            <w:tcW w:w="1267" w:type="dxa"/>
            <w:vMerge/>
            <w:vAlign w:val="center"/>
          </w:tcPr>
          <w:p w:rsidR="00BD7615" w:rsidRPr="00BD7615" w:rsidRDefault="00BD7615" w:rsidP="00BD7615">
            <w:pPr>
              <w:rPr>
                <w:b/>
                <w:sz w:val="21"/>
                <w:szCs w:val="21"/>
              </w:rPr>
            </w:pPr>
          </w:p>
        </w:tc>
        <w:tc>
          <w:tcPr>
            <w:tcW w:w="1152" w:type="dxa"/>
            <w:vMerge/>
          </w:tcPr>
          <w:p w:rsidR="00BD7615" w:rsidRPr="00BD7615" w:rsidRDefault="00BD7615" w:rsidP="00BD7615">
            <w:pPr>
              <w:jc w:val="center"/>
              <w:rPr>
                <w:b/>
                <w:sz w:val="18"/>
              </w:rPr>
            </w:pPr>
          </w:p>
        </w:tc>
        <w:tc>
          <w:tcPr>
            <w:tcW w:w="882" w:type="dxa"/>
            <w:tcBorders>
              <w:bottom w:val="nil"/>
            </w:tcBorders>
            <w:vAlign w:val="bottom"/>
          </w:tcPr>
          <w:p w:rsidR="00BD7615" w:rsidRPr="00BD7615" w:rsidRDefault="00BD7615" w:rsidP="00BD7615">
            <w:pPr>
              <w:jc w:val="center"/>
              <w:rPr>
                <w:sz w:val="16"/>
              </w:rPr>
            </w:pPr>
            <w:r w:rsidRPr="00BD7615">
              <w:rPr>
                <w:b/>
                <w:sz w:val="16"/>
              </w:rPr>
              <w:t>Supply</w:t>
            </w:r>
          </w:p>
        </w:tc>
        <w:tc>
          <w:tcPr>
            <w:tcW w:w="936" w:type="dxa"/>
            <w:tcBorders>
              <w:bottom w:val="nil"/>
            </w:tcBorders>
            <w:vAlign w:val="bottom"/>
          </w:tcPr>
          <w:p w:rsidR="00BD7615" w:rsidRPr="00BD7615" w:rsidRDefault="00BD7615" w:rsidP="00BD7615">
            <w:pPr>
              <w:jc w:val="center"/>
              <w:rPr>
                <w:sz w:val="16"/>
              </w:rPr>
            </w:pPr>
            <w:r w:rsidRPr="00BD7615">
              <w:rPr>
                <w:b/>
                <w:sz w:val="16"/>
              </w:rPr>
              <w:t>Exhaust</w:t>
            </w:r>
          </w:p>
        </w:tc>
        <w:tc>
          <w:tcPr>
            <w:tcW w:w="3706" w:type="dxa"/>
            <w:vMerge/>
          </w:tcPr>
          <w:p w:rsidR="00BD7615" w:rsidRPr="00BD7615" w:rsidRDefault="00BD7615" w:rsidP="00BD7615">
            <w:pPr>
              <w:rPr>
                <w:sz w:val="18"/>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Background (outdoors)</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434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35</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p>
        </w:tc>
        <w:tc>
          <w:tcPr>
            <w:tcW w:w="1152" w:type="dxa"/>
            <w:vAlign w:val="center"/>
          </w:tcPr>
          <w:p w:rsidR="00BD7615" w:rsidRPr="00BD7615" w:rsidRDefault="00BD7615" w:rsidP="00BD7615">
            <w:pPr>
              <w:spacing w:before="60" w:after="60"/>
              <w:jc w:val="center"/>
              <w:rPr>
                <w:sz w:val="22"/>
                <w:szCs w:val="22"/>
              </w:rPr>
            </w:pPr>
          </w:p>
        </w:tc>
        <w:tc>
          <w:tcPr>
            <w:tcW w:w="882" w:type="dxa"/>
            <w:vAlign w:val="center"/>
          </w:tcPr>
          <w:p w:rsidR="00BD7615" w:rsidRPr="00BD7615" w:rsidRDefault="00BD7615" w:rsidP="00BD7615">
            <w:pPr>
              <w:spacing w:before="60" w:after="60"/>
              <w:jc w:val="center"/>
              <w:rPr>
                <w:sz w:val="22"/>
                <w:szCs w:val="22"/>
              </w:rPr>
            </w:pPr>
          </w:p>
        </w:tc>
        <w:tc>
          <w:tcPr>
            <w:tcW w:w="936" w:type="dxa"/>
            <w:vAlign w:val="center"/>
          </w:tcPr>
          <w:p w:rsidR="00BD7615" w:rsidRPr="00BD7615" w:rsidRDefault="00BD7615" w:rsidP="00BD7615">
            <w:pPr>
              <w:spacing w:before="60" w:after="60"/>
              <w:jc w:val="center"/>
              <w:rPr>
                <w:sz w:val="22"/>
                <w:szCs w:val="22"/>
              </w:rPr>
            </w:pP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Waiting room</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784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4</w:t>
            </w:r>
          </w:p>
        </w:tc>
        <w:tc>
          <w:tcPr>
            <w:tcW w:w="1267" w:type="dxa"/>
            <w:vAlign w:val="center"/>
          </w:tcPr>
          <w:p w:rsidR="00BD7615" w:rsidRPr="00BD7615" w:rsidRDefault="00BD7615" w:rsidP="00BD7615">
            <w:pPr>
              <w:jc w:val="center"/>
              <w:rPr>
                <w:sz w:val="22"/>
                <w:szCs w:val="22"/>
              </w:rPr>
            </w:pPr>
            <w:r w:rsidRPr="00BD7615">
              <w:rPr>
                <w:sz w:val="22"/>
                <w:szCs w:val="22"/>
              </w:rPr>
              <w:t>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Hall</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783</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Reception</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813</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35</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4</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110</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721</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74</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36</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112</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735</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4</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Water-damaged gypsum wallboard.</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117</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770</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121</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775</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150</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754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151</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755</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153</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762</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4</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 door open</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156</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679</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157</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741</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lastRenderedPageBreak/>
              <w:t>204</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675</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74</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214</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642</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 flowers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215</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676</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219</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680</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224</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654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36</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230</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647</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235</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667</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1</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241</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660</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74</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Water-damaged sink backsplash</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242</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654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41</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250</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723</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42</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251</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691</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252</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720</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Door open</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253</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713</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37</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2</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 flowers, door open</w:t>
            </w: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lastRenderedPageBreak/>
              <w:t>255</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604</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73</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1</w:t>
            </w:r>
          </w:p>
        </w:tc>
        <w:tc>
          <w:tcPr>
            <w:tcW w:w="1267" w:type="dxa"/>
            <w:vAlign w:val="center"/>
          </w:tcPr>
          <w:p w:rsidR="00BD7615" w:rsidRPr="00BD7615" w:rsidRDefault="00BD7615" w:rsidP="00BD7615">
            <w:pPr>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256</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638</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74</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38</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spacing w:before="60" w:after="60"/>
              <w:jc w:val="center"/>
              <w:rPr>
                <w:sz w:val="22"/>
                <w:szCs w:val="22"/>
              </w:rPr>
            </w:pPr>
            <w:r w:rsidRPr="00BD7615">
              <w:rPr>
                <w:sz w:val="22"/>
                <w:szCs w:val="22"/>
              </w:rPr>
              <w:t>0</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p>
        </w:tc>
      </w:tr>
      <w:tr w:rsidR="00BD7615" w:rsidRPr="00BD7615" w:rsidTr="009832A2">
        <w:tblPrEx>
          <w:tblCellMar>
            <w:top w:w="0" w:type="dxa"/>
            <w:bottom w:w="0" w:type="dxa"/>
          </w:tblCellMar>
        </w:tblPrEx>
        <w:trPr>
          <w:trHeight w:val="560"/>
          <w:jc w:val="center"/>
        </w:trPr>
        <w:tc>
          <w:tcPr>
            <w:tcW w:w="1795" w:type="dxa"/>
            <w:vAlign w:val="center"/>
          </w:tcPr>
          <w:p w:rsidR="00BD7615" w:rsidRPr="00BD7615" w:rsidRDefault="00BD7615" w:rsidP="00BD7615">
            <w:pPr>
              <w:spacing w:before="60" w:after="60"/>
              <w:rPr>
                <w:sz w:val="22"/>
                <w:szCs w:val="22"/>
              </w:rPr>
            </w:pPr>
            <w:r w:rsidRPr="00BD7615">
              <w:rPr>
                <w:sz w:val="22"/>
                <w:szCs w:val="22"/>
              </w:rPr>
              <w:t>263</w:t>
            </w:r>
          </w:p>
        </w:tc>
        <w:tc>
          <w:tcPr>
            <w:tcW w:w="891" w:type="dxa"/>
            <w:vAlign w:val="center"/>
          </w:tcPr>
          <w:p w:rsidR="00BD7615" w:rsidRPr="00BD7615" w:rsidRDefault="00BD7615" w:rsidP="00BD7615">
            <w:pPr>
              <w:spacing w:before="60" w:after="60"/>
              <w:jc w:val="center"/>
              <w:rPr>
                <w:sz w:val="22"/>
                <w:szCs w:val="22"/>
              </w:rPr>
            </w:pPr>
            <w:r w:rsidRPr="00BD7615">
              <w:rPr>
                <w:sz w:val="22"/>
                <w:szCs w:val="22"/>
              </w:rPr>
              <w:t>653</w:t>
            </w:r>
          </w:p>
        </w:tc>
        <w:tc>
          <w:tcPr>
            <w:tcW w:w="995" w:type="dxa"/>
            <w:vAlign w:val="center"/>
          </w:tcPr>
          <w:p w:rsidR="00BD7615" w:rsidRPr="00BD7615" w:rsidRDefault="00BD7615" w:rsidP="00BD7615">
            <w:pPr>
              <w:spacing w:before="60" w:after="60"/>
              <w:jc w:val="center"/>
              <w:rPr>
                <w:sz w:val="22"/>
                <w:szCs w:val="22"/>
              </w:rPr>
            </w:pPr>
            <w:r w:rsidRPr="00BD7615">
              <w:rPr>
                <w:sz w:val="22"/>
                <w:szCs w:val="22"/>
              </w:rPr>
              <w:t>ND</w:t>
            </w:r>
          </w:p>
        </w:tc>
        <w:tc>
          <w:tcPr>
            <w:tcW w:w="994" w:type="dxa"/>
            <w:vAlign w:val="center"/>
          </w:tcPr>
          <w:p w:rsidR="00BD7615" w:rsidRPr="00BD7615" w:rsidRDefault="00BD7615" w:rsidP="00BD7615">
            <w:pPr>
              <w:spacing w:before="60" w:after="60"/>
              <w:jc w:val="center"/>
              <w:rPr>
                <w:sz w:val="22"/>
                <w:szCs w:val="22"/>
              </w:rPr>
            </w:pPr>
            <w:r w:rsidRPr="00BD7615">
              <w:rPr>
                <w:sz w:val="22"/>
                <w:szCs w:val="22"/>
              </w:rPr>
              <w:t>75</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39</w:t>
            </w:r>
          </w:p>
        </w:tc>
        <w:tc>
          <w:tcPr>
            <w:tcW w:w="1037" w:type="dxa"/>
            <w:vAlign w:val="center"/>
          </w:tcPr>
          <w:p w:rsidR="00BD7615" w:rsidRPr="00BD7615" w:rsidRDefault="00BD7615" w:rsidP="00BD7615">
            <w:pPr>
              <w:spacing w:before="60" w:after="60"/>
              <w:jc w:val="center"/>
              <w:rPr>
                <w:sz w:val="22"/>
                <w:szCs w:val="22"/>
              </w:rPr>
            </w:pPr>
            <w:r w:rsidRPr="00BD7615">
              <w:rPr>
                <w:sz w:val="22"/>
                <w:szCs w:val="22"/>
              </w:rPr>
              <w:t>3</w:t>
            </w:r>
          </w:p>
        </w:tc>
        <w:tc>
          <w:tcPr>
            <w:tcW w:w="1267" w:type="dxa"/>
            <w:vAlign w:val="center"/>
          </w:tcPr>
          <w:p w:rsidR="00BD7615" w:rsidRPr="00BD7615" w:rsidRDefault="00BD7615" w:rsidP="00BD7615">
            <w:pPr>
              <w:jc w:val="center"/>
              <w:rPr>
                <w:sz w:val="22"/>
                <w:szCs w:val="22"/>
              </w:rPr>
            </w:pPr>
            <w:r w:rsidRPr="00BD7615">
              <w:rPr>
                <w:sz w:val="22"/>
                <w:szCs w:val="22"/>
              </w:rPr>
              <w:t>2</w:t>
            </w:r>
          </w:p>
        </w:tc>
        <w:tc>
          <w:tcPr>
            <w:tcW w:w="115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882" w:type="dxa"/>
            <w:vAlign w:val="center"/>
          </w:tcPr>
          <w:p w:rsidR="00BD7615" w:rsidRPr="00BD7615" w:rsidRDefault="00BD7615" w:rsidP="00BD7615">
            <w:pPr>
              <w:spacing w:before="60" w:after="60"/>
              <w:jc w:val="center"/>
              <w:rPr>
                <w:sz w:val="22"/>
                <w:szCs w:val="22"/>
              </w:rPr>
            </w:pPr>
            <w:r w:rsidRPr="00BD7615">
              <w:rPr>
                <w:sz w:val="22"/>
                <w:szCs w:val="22"/>
              </w:rPr>
              <w:t>Y</w:t>
            </w:r>
          </w:p>
        </w:tc>
        <w:tc>
          <w:tcPr>
            <w:tcW w:w="936" w:type="dxa"/>
            <w:vAlign w:val="center"/>
          </w:tcPr>
          <w:p w:rsidR="00BD7615" w:rsidRPr="00BD7615" w:rsidRDefault="00BD7615" w:rsidP="00BD7615">
            <w:pPr>
              <w:spacing w:before="60" w:after="60"/>
              <w:jc w:val="center"/>
              <w:rPr>
                <w:sz w:val="22"/>
                <w:szCs w:val="22"/>
              </w:rPr>
            </w:pPr>
            <w:r w:rsidRPr="00BD7615">
              <w:rPr>
                <w:sz w:val="22"/>
                <w:szCs w:val="22"/>
              </w:rPr>
              <w:t>N</w:t>
            </w:r>
          </w:p>
        </w:tc>
        <w:tc>
          <w:tcPr>
            <w:tcW w:w="3706" w:type="dxa"/>
            <w:tcBorders>
              <w:left w:val="nil"/>
            </w:tcBorders>
            <w:vAlign w:val="center"/>
          </w:tcPr>
          <w:p w:rsidR="00BD7615" w:rsidRPr="00BD7615" w:rsidRDefault="00BD7615" w:rsidP="00BD7615">
            <w:pPr>
              <w:spacing w:before="60" w:after="60"/>
              <w:rPr>
                <w:sz w:val="22"/>
                <w:szCs w:val="22"/>
              </w:rPr>
            </w:pPr>
            <w:r w:rsidRPr="00BD7615">
              <w:rPr>
                <w:sz w:val="22"/>
                <w:szCs w:val="22"/>
              </w:rPr>
              <w:t>Plants</w:t>
            </w:r>
          </w:p>
        </w:tc>
      </w:tr>
    </w:tbl>
    <w:p w:rsidR="00BD7615" w:rsidRPr="00BD7615" w:rsidRDefault="00BD7615" w:rsidP="00BD7615"/>
    <w:p w:rsidR="00AA445B" w:rsidRPr="00BD7615" w:rsidRDefault="00AA445B" w:rsidP="00BD7615">
      <w:pPr>
        <w:spacing w:line="480" w:lineRule="auto"/>
        <w:jc w:val="center"/>
        <w:rPr>
          <w:rFonts w:eastAsia="Calibri"/>
          <w:b/>
          <w:sz w:val="22"/>
          <w:szCs w:val="22"/>
        </w:rPr>
      </w:pPr>
    </w:p>
    <w:sectPr w:rsidR="00AA445B" w:rsidRPr="00BD7615" w:rsidSect="00BD7615">
      <w:headerReference w:type="even" r:id="rId20"/>
      <w:headerReference w:type="default" r:id="rId21"/>
      <w:footerReference w:type="default" r:id="rId22"/>
      <w:headerReference w:type="first" r:id="rId23"/>
      <w:footerReference w:type="first" r:id="rId2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021" w:rsidRDefault="008A2021">
      <w:r>
        <w:separator/>
      </w:r>
    </w:p>
  </w:endnote>
  <w:endnote w:type="continuationSeparator" w:id="0">
    <w:p w:rsidR="008A2021" w:rsidRDefault="008A2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6BD4">
      <w:rPr>
        <w:rStyle w:val="PageNumber"/>
        <w:noProof/>
      </w:rPr>
      <w:t>5</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615" w:rsidRDefault="00BD76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A2" w:rsidRDefault="009832A2" w:rsidP="009832A2">
    <w:pPr>
      <w:pStyle w:val="Footer"/>
      <w:rPr>
        <w:rFonts w:ascii="Times" w:hAnsi="Times" w:cs="Times"/>
        <w:sz w:val="20"/>
      </w:rPr>
    </w:pPr>
  </w:p>
  <w:p w:rsidR="009832A2" w:rsidRDefault="009832A2" w:rsidP="009832A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832A2" w:rsidTr="009832A2">
      <w:tblPrEx>
        <w:tblCellMar>
          <w:top w:w="0" w:type="dxa"/>
          <w:bottom w:w="0" w:type="dxa"/>
        </w:tblCellMar>
      </w:tblPrEx>
      <w:tc>
        <w:tcPr>
          <w:tcW w:w="2718" w:type="dxa"/>
        </w:tcPr>
        <w:p w:rsidR="009832A2" w:rsidRDefault="009832A2" w:rsidP="009832A2">
          <w:pPr>
            <w:jc w:val="right"/>
            <w:rPr>
              <w:sz w:val="20"/>
              <w:lang w:val="fr-FR"/>
            </w:rPr>
          </w:pPr>
          <w:r>
            <w:rPr>
              <w:sz w:val="20"/>
              <w:lang w:val="fr-FR"/>
            </w:rPr>
            <w:t>Carbon Dioxide:</w:t>
          </w:r>
        </w:p>
      </w:tc>
      <w:tc>
        <w:tcPr>
          <w:tcW w:w="4860" w:type="dxa"/>
        </w:tcPr>
        <w:p w:rsidR="009832A2" w:rsidRDefault="009832A2" w:rsidP="009832A2">
          <w:pPr>
            <w:rPr>
              <w:sz w:val="20"/>
            </w:rPr>
          </w:pPr>
          <w:r>
            <w:rPr>
              <w:sz w:val="20"/>
            </w:rPr>
            <w:t>&lt; 800 = preferable</w:t>
          </w:r>
        </w:p>
      </w:tc>
      <w:tc>
        <w:tcPr>
          <w:tcW w:w="3600" w:type="dxa"/>
        </w:tcPr>
        <w:p w:rsidR="009832A2" w:rsidRDefault="009832A2" w:rsidP="009832A2">
          <w:pPr>
            <w:jc w:val="right"/>
            <w:rPr>
              <w:sz w:val="20"/>
            </w:rPr>
          </w:pPr>
          <w:r>
            <w:rPr>
              <w:sz w:val="20"/>
            </w:rPr>
            <w:t>Temperature:</w:t>
          </w:r>
        </w:p>
      </w:tc>
      <w:tc>
        <w:tcPr>
          <w:tcW w:w="3420" w:type="dxa"/>
        </w:tcPr>
        <w:p w:rsidR="009832A2" w:rsidRDefault="009832A2" w:rsidP="009832A2">
          <w:pPr>
            <w:rPr>
              <w:sz w:val="20"/>
            </w:rPr>
          </w:pPr>
          <w:r>
            <w:rPr>
              <w:sz w:val="20"/>
            </w:rPr>
            <w:t>70 - 78 °F</w:t>
          </w:r>
        </w:p>
      </w:tc>
    </w:tr>
    <w:tr w:rsidR="009832A2" w:rsidTr="009832A2">
      <w:tblPrEx>
        <w:tblCellMar>
          <w:top w:w="0" w:type="dxa"/>
          <w:bottom w:w="0" w:type="dxa"/>
        </w:tblCellMar>
      </w:tblPrEx>
      <w:tc>
        <w:tcPr>
          <w:tcW w:w="2718" w:type="dxa"/>
        </w:tcPr>
        <w:p w:rsidR="009832A2" w:rsidRDefault="009832A2" w:rsidP="009832A2">
          <w:pPr>
            <w:jc w:val="right"/>
            <w:rPr>
              <w:sz w:val="20"/>
            </w:rPr>
          </w:pPr>
        </w:p>
      </w:tc>
      <w:tc>
        <w:tcPr>
          <w:tcW w:w="4860" w:type="dxa"/>
        </w:tcPr>
        <w:p w:rsidR="009832A2" w:rsidRDefault="009832A2" w:rsidP="009832A2">
          <w:pPr>
            <w:rPr>
              <w:sz w:val="20"/>
            </w:rPr>
          </w:pPr>
          <w:r>
            <w:rPr>
              <w:sz w:val="20"/>
            </w:rPr>
            <w:t>&gt; 800 ppm = indicative of ventilation problems</w:t>
          </w:r>
        </w:p>
      </w:tc>
      <w:tc>
        <w:tcPr>
          <w:tcW w:w="3600" w:type="dxa"/>
        </w:tcPr>
        <w:p w:rsidR="009832A2" w:rsidRDefault="009832A2" w:rsidP="009832A2">
          <w:pPr>
            <w:jc w:val="right"/>
            <w:rPr>
              <w:sz w:val="20"/>
            </w:rPr>
          </w:pPr>
          <w:r>
            <w:rPr>
              <w:sz w:val="20"/>
            </w:rPr>
            <w:t>Relative Humidity:</w:t>
          </w:r>
        </w:p>
      </w:tc>
      <w:tc>
        <w:tcPr>
          <w:tcW w:w="3420" w:type="dxa"/>
        </w:tcPr>
        <w:p w:rsidR="009832A2" w:rsidRDefault="009832A2" w:rsidP="009832A2">
          <w:pPr>
            <w:rPr>
              <w:sz w:val="20"/>
            </w:rPr>
          </w:pPr>
          <w:r>
            <w:rPr>
              <w:sz w:val="20"/>
            </w:rPr>
            <w:t>40 - 60%</w:t>
          </w:r>
        </w:p>
      </w:tc>
    </w:tr>
  </w:tbl>
  <w:p w:rsidR="009832A2" w:rsidRDefault="009832A2" w:rsidP="009832A2">
    <w:pPr>
      <w:pStyle w:val="Footer"/>
      <w:jc w:val="center"/>
    </w:pPr>
  </w:p>
  <w:p w:rsidR="009832A2" w:rsidRPr="00A7353A" w:rsidRDefault="009832A2" w:rsidP="009832A2">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C6BD4">
      <w:rPr>
        <w:rStyle w:val="PageNumber"/>
        <w:noProof/>
        <w:sz w:val="22"/>
        <w:szCs w:val="22"/>
      </w:rPr>
      <w:t>3</w:t>
    </w:r>
    <w:r w:rsidRPr="00A7353A">
      <w:rPr>
        <w:rStyle w:val="PageNumbe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A2" w:rsidRDefault="009832A2" w:rsidP="009832A2">
    <w:pPr>
      <w:tabs>
        <w:tab w:val="left" w:pos="9180"/>
      </w:tabs>
      <w:rPr>
        <w:b/>
        <w:sz w:val="20"/>
      </w:rPr>
    </w:pPr>
  </w:p>
  <w:p w:rsidR="009832A2" w:rsidRDefault="009832A2" w:rsidP="009832A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832A2" w:rsidTr="009832A2">
      <w:tblPrEx>
        <w:tblCellMar>
          <w:top w:w="0" w:type="dxa"/>
          <w:bottom w:w="0" w:type="dxa"/>
        </w:tblCellMar>
      </w:tblPrEx>
      <w:tc>
        <w:tcPr>
          <w:tcW w:w="2718" w:type="dxa"/>
        </w:tcPr>
        <w:p w:rsidR="009832A2" w:rsidRDefault="009832A2" w:rsidP="009832A2">
          <w:pPr>
            <w:jc w:val="right"/>
            <w:rPr>
              <w:sz w:val="20"/>
              <w:lang w:val="fr-FR"/>
            </w:rPr>
          </w:pPr>
          <w:r>
            <w:rPr>
              <w:sz w:val="20"/>
              <w:lang w:val="fr-FR"/>
            </w:rPr>
            <w:t>Carbon Dioxide:</w:t>
          </w:r>
        </w:p>
      </w:tc>
      <w:tc>
        <w:tcPr>
          <w:tcW w:w="4860" w:type="dxa"/>
        </w:tcPr>
        <w:p w:rsidR="009832A2" w:rsidRDefault="009832A2" w:rsidP="009832A2">
          <w:pPr>
            <w:rPr>
              <w:sz w:val="20"/>
            </w:rPr>
          </w:pPr>
          <w:r>
            <w:rPr>
              <w:sz w:val="20"/>
            </w:rPr>
            <w:t>&lt; 800 ppm = preferable</w:t>
          </w:r>
        </w:p>
      </w:tc>
      <w:tc>
        <w:tcPr>
          <w:tcW w:w="3600" w:type="dxa"/>
        </w:tcPr>
        <w:p w:rsidR="009832A2" w:rsidRDefault="009832A2" w:rsidP="009832A2">
          <w:pPr>
            <w:jc w:val="right"/>
            <w:rPr>
              <w:sz w:val="20"/>
            </w:rPr>
          </w:pPr>
          <w:r>
            <w:rPr>
              <w:sz w:val="20"/>
            </w:rPr>
            <w:t>Temperature:</w:t>
          </w:r>
        </w:p>
      </w:tc>
      <w:tc>
        <w:tcPr>
          <w:tcW w:w="3420" w:type="dxa"/>
        </w:tcPr>
        <w:p w:rsidR="009832A2" w:rsidRDefault="009832A2" w:rsidP="009832A2">
          <w:pPr>
            <w:rPr>
              <w:sz w:val="20"/>
            </w:rPr>
          </w:pPr>
          <w:r>
            <w:rPr>
              <w:sz w:val="20"/>
            </w:rPr>
            <w:t>70 - 78 °F</w:t>
          </w:r>
        </w:p>
      </w:tc>
    </w:tr>
    <w:tr w:rsidR="009832A2" w:rsidTr="009832A2">
      <w:tblPrEx>
        <w:tblCellMar>
          <w:top w:w="0" w:type="dxa"/>
          <w:bottom w:w="0" w:type="dxa"/>
        </w:tblCellMar>
      </w:tblPrEx>
      <w:tc>
        <w:tcPr>
          <w:tcW w:w="2718" w:type="dxa"/>
        </w:tcPr>
        <w:p w:rsidR="009832A2" w:rsidRDefault="009832A2" w:rsidP="009832A2">
          <w:pPr>
            <w:jc w:val="right"/>
            <w:rPr>
              <w:sz w:val="20"/>
            </w:rPr>
          </w:pPr>
        </w:p>
      </w:tc>
      <w:tc>
        <w:tcPr>
          <w:tcW w:w="4860" w:type="dxa"/>
        </w:tcPr>
        <w:p w:rsidR="009832A2" w:rsidRDefault="009832A2" w:rsidP="009832A2">
          <w:pPr>
            <w:rPr>
              <w:sz w:val="20"/>
            </w:rPr>
          </w:pPr>
          <w:r>
            <w:rPr>
              <w:sz w:val="20"/>
            </w:rPr>
            <w:t>&gt; 800 ppm = indicative of ventilation problems</w:t>
          </w:r>
        </w:p>
      </w:tc>
      <w:tc>
        <w:tcPr>
          <w:tcW w:w="3600" w:type="dxa"/>
        </w:tcPr>
        <w:p w:rsidR="009832A2" w:rsidRDefault="009832A2" w:rsidP="009832A2">
          <w:pPr>
            <w:jc w:val="right"/>
            <w:rPr>
              <w:sz w:val="20"/>
            </w:rPr>
          </w:pPr>
          <w:r>
            <w:rPr>
              <w:sz w:val="20"/>
            </w:rPr>
            <w:t>Relative Humidity:</w:t>
          </w:r>
        </w:p>
      </w:tc>
      <w:tc>
        <w:tcPr>
          <w:tcW w:w="3420" w:type="dxa"/>
        </w:tcPr>
        <w:p w:rsidR="009832A2" w:rsidRDefault="009832A2" w:rsidP="009832A2">
          <w:pPr>
            <w:rPr>
              <w:sz w:val="20"/>
            </w:rPr>
          </w:pPr>
          <w:r>
            <w:rPr>
              <w:sz w:val="20"/>
            </w:rPr>
            <w:t>40 - 60%</w:t>
          </w:r>
        </w:p>
      </w:tc>
    </w:tr>
  </w:tbl>
  <w:p w:rsidR="009832A2" w:rsidRDefault="009832A2" w:rsidP="009832A2">
    <w:pPr>
      <w:pStyle w:val="Footer"/>
      <w:jc w:val="center"/>
    </w:pPr>
  </w:p>
  <w:p w:rsidR="009832A2" w:rsidRPr="00A7353A" w:rsidRDefault="009832A2" w:rsidP="009832A2">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C6BD4">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021" w:rsidRDefault="008A2021">
      <w:r>
        <w:separator/>
      </w:r>
    </w:p>
  </w:footnote>
  <w:footnote w:type="continuationSeparator" w:id="0">
    <w:p w:rsidR="008A2021" w:rsidRDefault="008A20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A2" w:rsidRDefault="009832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32A2" w:rsidRDefault="009832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9832A2" w:rsidTr="009832A2">
      <w:tblPrEx>
        <w:tblCellMar>
          <w:top w:w="0" w:type="dxa"/>
          <w:bottom w:w="0" w:type="dxa"/>
        </w:tblCellMar>
      </w:tblPrEx>
      <w:trPr>
        <w:cantSplit/>
      </w:trPr>
      <w:tc>
        <w:tcPr>
          <w:tcW w:w="12258" w:type="dxa"/>
          <w:gridSpan w:val="3"/>
        </w:tcPr>
        <w:p w:rsidR="009832A2" w:rsidRPr="00677AC6" w:rsidRDefault="009832A2" w:rsidP="009832A2">
          <w:pPr>
            <w:pStyle w:val="Header"/>
            <w:spacing w:before="60" w:after="60"/>
            <w:rPr>
              <w:b/>
            </w:rPr>
          </w:pPr>
          <w:r>
            <w:rPr>
              <w:b/>
            </w:rPr>
            <w:t>Location: MassHealth Enrollment Center</w:t>
          </w:r>
        </w:p>
      </w:tc>
      <w:tc>
        <w:tcPr>
          <w:tcW w:w="2358" w:type="dxa"/>
        </w:tcPr>
        <w:p w:rsidR="009832A2" w:rsidRDefault="009832A2" w:rsidP="009832A2">
          <w:pPr>
            <w:pStyle w:val="Header"/>
            <w:tabs>
              <w:tab w:val="clear" w:pos="4320"/>
              <w:tab w:val="clear" w:pos="8640"/>
            </w:tabs>
            <w:spacing w:before="60" w:after="60"/>
            <w:rPr>
              <w:b/>
            </w:rPr>
          </w:pPr>
          <w:r>
            <w:rPr>
              <w:b/>
            </w:rPr>
            <w:t>Indoor Air Results</w:t>
          </w:r>
        </w:p>
      </w:tc>
    </w:tr>
    <w:tr w:rsidR="009832A2" w:rsidTr="009832A2">
      <w:tblPrEx>
        <w:tblCellMar>
          <w:top w:w="0" w:type="dxa"/>
          <w:bottom w:w="0" w:type="dxa"/>
        </w:tblCellMar>
      </w:tblPrEx>
      <w:trPr>
        <w:cantSplit/>
      </w:trPr>
      <w:tc>
        <w:tcPr>
          <w:tcW w:w="4872" w:type="dxa"/>
        </w:tcPr>
        <w:p w:rsidR="009832A2" w:rsidRDefault="009832A2" w:rsidP="009832A2">
          <w:pPr>
            <w:pStyle w:val="Header"/>
            <w:tabs>
              <w:tab w:val="clear" w:pos="4320"/>
              <w:tab w:val="clear" w:pos="8640"/>
            </w:tabs>
            <w:spacing w:before="60" w:after="60"/>
            <w:rPr>
              <w:b/>
            </w:rPr>
          </w:pPr>
          <w:r>
            <w:rPr>
              <w:b/>
            </w:rPr>
            <w:t>Address: 333 Bridge Street, Springfield, MA</w:t>
          </w:r>
        </w:p>
      </w:tc>
      <w:tc>
        <w:tcPr>
          <w:tcW w:w="4872" w:type="dxa"/>
        </w:tcPr>
        <w:p w:rsidR="009832A2" w:rsidRPr="00A7353A" w:rsidRDefault="009832A2" w:rsidP="009832A2">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9832A2" w:rsidRDefault="009832A2" w:rsidP="009832A2">
          <w:pPr>
            <w:pStyle w:val="Header"/>
            <w:tabs>
              <w:tab w:val="clear" w:pos="4320"/>
              <w:tab w:val="clear" w:pos="8640"/>
            </w:tabs>
            <w:spacing w:before="60" w:after="60"/>
            <w:rPr>
              <w:b/>
            </w:rPr>
          </w:pPr>
        </w:p>
      </w:tc>
      <w:tc>
        <w:tcPr>
          <w:tcW w:w="2358" w:type="dxa"/>
        </w:tcPr>
        <w:p w:rsidR="009832A2" w:rsidRDefault="009832A2" w:rsidP="009832A2">
          <w:pPr>
            <w:pStyle w:val="Header"/>
            <w:tabs>
              <w:tab w:val="clear" w:pos="4320"/>
              <w:tab w:val="clear" w:pos="8640"/>
            </w:tabs>
            <w:spacing w:before="60" w:after="60"/>
            <w:jc w:val="center"/>
            <w:rPr>
              <w:b/>
            </w:rPr>
          </w:pPr>
          <w:r w:rsidRPr="00677AC6">
            <w:rPr>
              <w:b/>
            </w:rPr>
            <w:t>Date:</w:t>
          </w:r>
          <w:r>
            <w:rPr>
              <w:b/>
            </w:rPr>
            <w:t xml:space="preserve"> 6/10/2016</w:t>
          </w:r>
        </w:p>
      </w:tc>
    </w:tr>
  </w:tbl>
  <w:p w:rsidR="009832A2" w:rsidRPr="00EC38EA" w:rsidRDefault="009832A2" w:rsidP="009832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9832A2" w:rsidTr="009832A2">
      <w:tblPrEx>
        <w:tblCellMar>
          <w:top w:w="0" w:type="dxa"/>
          <w:bottom w:w="0" w:type="dxa"/>
        </w:tblCellMar>
      </w:tblPrEx>
      <w:trPr>
        <w:cantSplit/>
      </w:trPr>
      <w:tc>
        <w:tcPr>
          <w:tcW w:w="12258" w:type="dxa"/>
          <w:gridSpan w:val="3"/>
        </w:tcPr>
        <w:p w:rsidR="009832A2" w:rsidRPr="00AA0C96" w:rsidRDefault="009832A2" w:rsidP="009832A2">
          <w:pPr>
            <w:pStyle w:val="Header"/>
            <w:spacing w:before="60" w:after="60"/>
            <w:rPr>
              <w:b/>
              <w:sz w:val="22"/>
            </w:rPr>
          </w:pPr>
          <w:r>
            <w:rPr>
              <w:b/>
              <w:sz w:val="22"/>
            </w:rPr>
            <w:t>Location: MassHealth Enrollment Center</w:t>
          </w:r>
        </w:p>
      </w:tc>
      <w:tc>
        <w:tcPr>
          <w:tcW w:w="2358" w:type="dxa"/>
        </w:tcPr>
        <w:p w:rsidR="009832A2" w:rsidRPr="00AA0C96" w:rsidRDefault="009832A2" w:rsidP="009832A2">
          <w:pPr>
            <w:pStyle w:val="Header"/>
            <w:tabs>
              <w:tab w:val="clear" w:pos="4320"/>
              <w:tab w:val="clear" w:pos="8640"/>
            </w:tabs>
            <w:spacing w:before="60" w:after="60"/>
            <w:rPr>
              <w:b/>
              <w:sz w:val="22"/>
            </w:rPr>
          </w:pPr>
          <w:r w:rsidRPr="00AA0C96">
            <w:rPr>
              <w:b/>
              <w:sz w:val="22"/>
            </w:rPr>
            <w:t>Indoor Air Results</w:t>
          </w:r>
        </w:p>
      </w:tc>
    </w:tr>
    <w:tr w:rsidR="009832A2" w:rsidTr="009832A2">
      <w:tblPrEx>
        <w:tblCellMar>
          <w:top w:w="0" w:type="dxa"/>
          <w:bottom w:w="0" w:type="dxa"/>
        </w:tblCellMar>
      </w:tblPrEx>
      <w:trPr>
        <w:cantSplit/>
      </w:trPr>
      <w:tc>
        <w:tcPr>
          <w:tcW w:w="4872" w:type="dxa"/>
        </w:tcPr>
        <w:p w:rsidR="009832A2" w:rsidRPr="00AA0C96" w:rsidRDefault="009832A2" w:rsidP="009832A2">
          <w:pPr>
            <w:pStyle w:val="Header"/>
            <w:tabs>
              <w:tab w:val="clear" w:pos="4320"/>
              <w:tab w:val="clear" w:pos="8640"/>
            </w:tabs>
            <w:spacing w:before="60" w:after="60"/>
            <w:rPr>
              <w:b/>
              <w:sz w:val="22"/>
            </w:rPr>
          </w:pPr>
          <w:r w:rsidRPr="00AA0C96">
            <w:rPr>
              <w:b/>
              <w:sz w:val="22"/>
            </w:rPr>
            <w:t xml:space="preserve">Address: </w:t>
          </w:r>
          <w:r>
            <w:rPr>
              <w:b/>
              <w:sz w:val="22"/>
            </w:rPr>
            <w:t>333 Bridge Street., Springfield, MA</w:t>
          </w:r>
        </w:p>
      </w:tc>
      <w:tc>
        <w:tcPr>
          <w:tcW w:w="4872" w:type="dxa"/>
        </w:tcPr>
        <w:p w:rsidR="009832A2" w:rsidRPr="00AA0C96" w:rsidRDefault="009832A2" w:rsidP="009832A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9832A2" w:rsidRPr="00AA0C96" w:rsidRDefault="009832A2" w:rsidP="009832A2">
          <w:pPr>
            <w:pStyle w:val="Header"/>
            <w:tabs>
              <w:tab w:val="clear" w:pos="4320"/>
              <w:tab w:val="clear" w:pos="8640"/>
            </w:tabs>
            <w:spacing w:before="60" w:after="60"/>
            <w:rPr>
              <w:b/>
              <w:sz w:val="22"/>
            </w:rPr>
          </w:pPr>
        </w:p>
      </w:tc>
      <w:tc>
        <w:tcPr>
          <w:tcW w:w="2358" w:type="dxa"/>
        </w:tcPr>
        <w:p w:rsidR="009832A2" w:rsidRPr="00AA0C96" w:rsidRDefault="009832A2" w:rsidP="009832A2">
          <w:pPr>
            <w:pStyle w:val="Header"/>
            <w:tabs>
              <w:tab w:val="clear" w:pos="4320"/>
              <w:tab w:val="clear" w:pos="8640"/>
            </w:tabs>
            <w:spacing w:before="60" w:after="60"/>
            <w:rPr>
              <w:b/>
              <w:sz w:val="22"/>
            </w:rPr>
          </w:pPr>
          <w:r w:rsidRPr="00AA0C96">
            <w:rPr>
              <w:b/>
              <w:sz w:val="22"/>
            </w:rPr>
            <w:t>Date</w:t>
          </w:r>
          <w:r>
            <w:rPr>
              <w:b/>
              <w:sz w:val="22"/>
            </w:rPr>
            <w:t>: 6/10/2016</w:t>
          </w:r>
        </w:p>
      </w:tc>
    </w:tr>
  </w:tbl>
  <w:p w:rsidR="009832A2" w:rsidRDefault="009832A2" w:rsidP="009832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6">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7">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C74C09"/>
    <w:multiLevelType w:val="hybridMultilevel"/>
    <w:tmpl w:val="B3D0D3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
    <w:nsid w:val="783E2510"/>
    <w:multiLevelType w:val="hybridMultilevel"/>
    <w:tmpl w:val="18F02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6"/>
  </w:num>
  <w:num w:numId="5">
    <w:abstractNumId w:val="7"/>
  </w:num>
  <w:num w:numId="6">
    <w:abstractNumId w:val="11"/>
  </w:num>
  <w:num w:numId="7">
    <w:abstractNumId w:val="10"/>
  </w:num>
  <w:num w:numId="8">
    <w:abstractNumId w:val="2"/>
  </w:num>
  <w:num w:numId="9">
    <w:abstractNumId w:val="1"/>
  </w:num>
  <w:num w:numId="10">
    <w:abstractNumId w:val="3"/>
  </w:num>
  <w:num w:numId="11">
    <w:abstractNumId w:val="8"/>
  </w:num>
  <w:num w:numId="12">
    <w:abstractNumId w:val="9"/>
  </w:num>
  <w:num w:numId="13">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54D"/>
    <w:rsid w:val="00073BC9"/>
    <w:rsid w:val="000747FD"/>
    <w:rsid w:val="00074CF6"/>
    <w:rsid w:val="00074DFE"/>
    <w:rsid w:val="000754DA"/>
    <w:rsid w:val="0007568F"/>
    <w:rsid w:val="00076A4B"/>
    <w:rsid w:val="000771D8"/>
    <w:rsid w:val="000824E4"/>
    <w:rsid w:val="000835D9"/>
    <w:rsid w:val="00084492"/>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2F3"/>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B85"/>
    <w:rsid w:val="00111DBB"/>
    <w:rsid w:val="001129E9"/>
    <w:rsid w:val="001133C6"/>
    <w:rsid w:val="001138EF"/>
    <w:rsid w:val="00113A6B"/>
    <w:rsid w:val="0011553E"/>
    <w:rsid w:val="00116A02"/>
    <w:rsid w:val="001174D9"/>
    <w:rsid w:val="00120758"/>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9F8"/>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AB8"/>
    <w:rsid w:val="00221ECE"/>
    <w:rsid w:val="00224299"/>
    <w:rsid w:val="00224C35"/>
    <w:rsid w:val="00224E98"/>
    <w:rsid w:val="00225FC8"/>
    <w:rsid w:val="00226C7A"/>
    <w:rsid w:val="00226E3F"/>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34A"/>
    <w:rsid w:val="00291A33"/>
    <w:rsid w:val="00291A6F"/>
    <w:rsid w:val="0029445C"/>
    <w:rsid w:val="00295D73"/>
    <w:rsid w:val="00295E08"/>
    <w:rsid w:val="00296582"/>
    <w:rsid w:val="00296C7E"/>
    <w:rsid w:val="00296FF3"/>
    <w:rsid w:val="002970DE"/>
    <w:rsid w:val="00297580"/>
    <w:rsid w:val="00297AEF"/>
    <w:rsid w:val="00297E73"/>
    <w:rsid w:val="002A0D83"/>
    <w:rsid w:val="002A270E"/>
    <w:rsid w:val="002A2A03"/>
    <w:rsid w:val="002A4CCF"/>
    <w:rsid w:val="002A6894"/>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1C65"/>
    <w:rsid w:val="00301DC9"/>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7CA"/>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3B9C"/>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E02"/>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C4"/>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33AC"/>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114"/>
    <w:rsid w:val="005E2E28"/>
    <w:rsid w:val="005E3066"/>
    <w:rsid w:val="005E3DD2"/>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1B31"/>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306"/>
    <w:rsid w:val="00674624"/>
    <w:rsid w:val="0067520C"/>
    <w:rsid w:val="00675BD2"/>
    <w:rsid w:val="00676296"/>
    <w:rsid w:val="00676A91"/>
    <w:rsid w:val="0067766C"/>
    <w:rsid w:val="00677F31"/>
    <w:rsid w:val="00680180"/>
    <w:rsid w:val="00682E02"/>
    <w:rsid w:val="00684E5D"/>
    <w:rsid w:val="0068520B"/>
    <w:rsid w:val="006859E5"/>
    <w:rsid w:val="00687A3E"/>
    <w:rsid w:val="00687F30"/>
    <w:rsid w:val="00690032"/>
    <w:rsid w:val="006905B5"/>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B7A59"/>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391"/>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62A"/>
    <w:rsid w:val="00763F34"/>
    <w:rsid w:val="007659D3"/>
    <w:rsid w:val="00765A98"/>
    <w:rsid w:val="00766B6A"/>
    <w:rsid w:val="00766EE5"/>
    <w:rsid w:val="0077143B"/>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3F2E"/>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D1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7E0"/>
    <w:rsid w:val="007F383A"/>
    <w:rsid w:val="007F38D3"/>
    <w:rsid w:val="007F4F34"/>
    <w:rsid w:val="007F5D80"/>
    <w:rsid w:val="007F625A"/>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4673"/>
    <w:rsid w:val="00845218"/>
    <w:rsid w:val="00845CAC"/>
    <w:rsid w:val="00846546"/>
    <w:rsid w:val="00846596"/>
    <w:rsid w:val="0084707B"/>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4503"/>
    <w:rsid w:val="00894A4D"/>
    <w:rsid w:val="00894AEA"/>
    <w:rsid w:val="008954CB"/>
    <w:rsid w:val="008957A9"/>
    <w:rsid w:val="00895FA5"/>
    <w:rsid w:val="00896172"/>
    <w:rsid w:val="008A023D"/>
    <w:rsid w:val="008A0DFE"/>
    <w:rsid w:val="008A2021"/>
    <w:rsid w:val="008A2029"/>
    <w:rsid w:val="008A222F"/>
    <w:rsid w:val="008A2385"/>
    <w:rsid w:val="008A3358"/>
    <w:rsid w:val="008A4A6C"/>
    <w:rsid w:val="008A4B75"/>
    <w:rsid w:val="008A4F35"/>
    <w:rsid w:val="008A5001"/>
    <w:rsid w:val="008A560C"/>
    <w:rsid w:val="008A68A9"/>
    <w:rsid w:val="008A764A"/>
    <w:rsid w:val="008A790E"/>
    <w:rsid w:val="008B12D1"/>
    <w:rsid w:val="008B1532"/>
    <w:rsid w:val="008B1AA9"/>
    <w:rsid w:val="008B2725"/>
    <w:rsid w:val="008B4C8D"/>
    <w:rsid w:val="008B509C"/>
    <w:rsid w:val="008B6185"/>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5FEE"/>
    <w:rsid w:val="00927258"/>
    <w:rsid w:val="00927B9E"/>
    <w:rsid w:val="009306EB"/>
    <w:rsid w:val="00930A27"/>
    <w:rsid w:val="00931A87"/>
    <w:rsid w:val="00932D57"/>
    <w:rsid w:val="009336DB"/>
    <w:rsid w:val="009337EE"/>
    <w:rsid w:val="00933C10"/>
    <w:rsid w:val="009350FD"/>
    <w:rsid w:val="0093560B"/>
    <w:rsid w:val="00937C75"/>
    <w:rsid w:val="00941272"/>
    <w:rsid w:val="0094161E"/>
    <w:rsid w:val="00941AAB"/>
    <w:rsid w:val="00941BA1"/>
    <w:rsid w:val="009436B2"/>
    <w:rsid w:val="00943A98"/>
    <w:rsid w:val="00943D81"/>
    <w:rsid w:val="00943D84"/>
    <w:rsid w:val="009445B2"/>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7F6"/>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32A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74F"/>
    <w:rsid w:val="009C0CF7"/>
    <w:rsid w:val="009C12F5"/>
    <w:rsid w:val="009C229C"/>
    <w:rsid w:val="009C2BDD"/>
    <w:rsid w:val="009C3562"/>
    <w:rsid w:val="009C44BD"/>
    <w:rsid w:val="009C4F02"/>
    <w:rsid w:val="009C6546"/>
    <w:rsid w:val="009C7C1A"/>
    <w:rsid w:val="009D2349"/>
    <w:rsid w:val="009D26CE"/>
    <w:rsid w:val="009D2AB1"/>
    <w:rsid w:val="009D7B97"/>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3980"/>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182"/>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26CC"/>
    <w:rsid w:val="00A9343F"/>
    <w:rsid w:val="00A939DE"/>
    <w:rsid w:val="00A95AE2"/>
    <w:rsid w:val="00A96F0D"/>
    <w:rsid w:val="00A97799"/>
    <w:rsid w:val="00AA03A5"/>
    <w:rsid w:val="00AA07E6"/>
    <w:rsid w:val="00AA1B70"/>
    <w:rsid w:val="00AA3079"/>
    <w:rsid w:val="00AA445B"/>
    <w:rsid w:val="00AA47CC"/>
    <w:rsid w:val="00AA4ACF"/>
    <w:rsid w:val="00AA58B2"/>
    <w:rsid w:val="00AA6209"/>
    <w:rsid w:val="00AA686D"/>
    <w:rsid w:val="00AA764F"/>
    <w:rsid w:val="00AB1485"/>
    <w:rsid w:val="00AB3406"/>
    <w:rsid w:val="00AB432B"/>
    <w:rsid w:val="00AB5879"/>
    <w:rsid w:val="00AB764B"/>
    <w:rsid w:val="00AB7B30"/>
    <w:rsid w:val="00AC1F0F"/>
    <w:rsid w:val="00AC2595"/>
    <w:rsid w:val="00AC44C1"/>
    <w:rsid w:val="00AC4AAF"/>
    <w:rsid w:val="00AC50B6"/>
    <w:rsid w:val="00AC6023"/>
    <w:rsid w:val="00AC6707"/>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07A2E"/>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5E1"/>
    <w:rsid w:val="00B25BED"/>
    <w:rsid w:val="00B26C60"/>
    <w:rsid w:val="00B27C5C"/>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9528A"/>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4B8B"/>
    <w:rsid w:val="00BD67F6"/>
    <w:rsid w:val="00BD6EB7"/>
    <w:rsid w:val="00BD7615"/>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6C1D"/>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2F5"/>
    <w:rsid w:val="00C15B73"/>
    <w:rsid w:val="00C17702"/>
    <w:rsid w:val="00C21DA0"/>
    <w:rsid w:val="00C21FFB"/>
    <w:rsid w:val="00C227E2"/>
    <w:rsid w:val="00C2294D"/>
    <w:rsid w:val="00C235A1"/>
    <w:rsid w:val="00C23973"/>
    <w:rsid w:val="00C26B42"/>
    <w:rsid w:val="00C26B64"/>
    <w:rsid w:val="00C27502"/>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BFA"/>
    <w:rsid w:val="00C50CA5"/>
    <w:rsid w:val="00C51CC9"/>
    <w:rsid w:val="00C51F02"/>
    <w:rsid w:val="00C521C8"/>
    <w:rsid w:val="00C523A5"/>
    <w:rsid w:val="00C52B52"/>
    <w:rsid w:val="00C533E7"/>
    <w:rsid w:val="00C53444"/>
    <w:rsid w:val="00C53769"/>
    <w:rsid w:val="00C53B9F"/>
    <w:rsid w:val="00C53FAA"/>
    <w:rsid w:val="00C549A4"/>
    <w:rsid w:val="00C56937"/>
    <w:rsid w:val="00C5724D"/>
    <w:rsid w:val="00C57C97"/>
    <w:rsid w:val="00C57EAB"/>
    <w:rsid w:val="00C60900"/>
    <w:rsid w:val="00C60D71"/>
    <w:rsid w:val="00C620EA"/>
    <w:rsid w:val="00C6293D"/>
    <w:rsid w:val="00C6332B"/>
    <w:rsid w:val="00C6518F"/>
    <w:rsid w:val="00C65B31"/>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2B0"/>
    <w:rsid w:val="00CC7B11"/>
    <w:rsid w:val="00CD09A2"/>
    <w:rsid w:val="00CD133C"/>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544"/>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2FBB"/>
    <w:rsid w:val="00D144B1"/>
    <w:rsid w:val="00D15311"/>
    <w:rsid w:val="00D1666F"/>
    <w:rsid w:val="00D16AA1"/>
    <w:rsid w:val="00D16F2A"/>
    <w:rsid w:val="00D173CB"/>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2EF0"/>
    <w:rsid w:val="00D43053"/>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16B7"/>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C6BD4"/>
    <w:rsid w:val="00DD0516"/>
    <w:rsid w:val="00DD0E39"/>
    <w:rsid w:val="00DD42C3"/>
    <w:rsid w:val="00DD5249"/>
    <w:rsid w:val="00DD5DF1"/>
    <w:rsid w:val="00DD668C"/>
    <w:rsid w:val="00DD684B"/>
    <w:rsid w:val="00DD6C7E"/>
    <w:rsid w:val="00DD73C5"/>
    <w:rsid w:val="00DD7A1D"/>
    <w:rsid w:val="00DE00BE"/>
    <w:rsid w:val="00DE0552"/>
    <w:rsid w:val="00DE1866"/>
    <w:rsid w:val="00DE1A18"/>
    <w:rsid w:val="00DE2DB6"/>
    <w:rsid w:val="00DE302D"/>
    <w:rsid w:val="00DE4845"/>
    <w:rsid w:val="00DE6429"/>
    <w:rsid w:val="00DE7850"/>
    <w:rsid w:val="00DE7DA0"/>
    <w:rsid w:val="00DF0D4C"/>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1D8E"/>
    <w:rsid w:val="00E42A00"/>
    <w:rsid w:val="00E4396A"/>
    <w:rsid w:val="00E4438E"/>
    <w:rsid w:val="00E44556"/>
    <w:rsid w:val="00E46470"/>
    <w:rsid w:val="00E46F78"/>
    <w:rsid w:val="00E47B2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0A27"/>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485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120D"/>
    <w:rsid w:val="00ED2E19"/>
    <w:rsid w:val="00ED357E"/>
    <w:rsid w:val="00ED3C49"/>
    <w:rsid w:val="00ED3E3E"/>
    <w:rsid w:val="00ED4F79"/>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413"/>
    <w:rsid w:val="00F0783A"/>
    <w:rsid w:val="00F07C87"/>
    <w:rsid w:val="00F10ED1"/>
    <w:rsid w:val="00F11294"/>
    <w:rsid w:val="00F1146D"/>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5B3"/>
    <w:rsid w:val="00F40C5B"/>
    <w:rsid w:val="00F40DEC"/>
    <w:rsid w:val="00F412D3"/>
    <w:rsid w:val="00F4163D"/>
    <w:rsid w:val="00F438A3"/>
    <w:rsid w:val="00F43F15"/>
    <w:rsid w:val="00F444EF"/>
    <w:rsid w:val="00F45763"/>
    <w:rsid w:val="00F46252"/>
    <w:rsid w:val="00F467F1"/>
    <w:rsid w:val="00F46DB2"/>
    <w:rsid w:val="00F50193"/>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4CBD"/>
    <w:rsid w:val="00F85700"/>
    <w:rsid w:val="00F85E13"/>
    <w:rsid w:val="00F85E1B"/>
    <w:rsid w:val="00F861A8"/>
    <w:rsid w:val="00F87A1A"/>
    <w:rsid w:val="00F91EAE"/>
    <w:rsid w:val="00F9238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3C43"/>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styleId="ListParagraph">
    <w:name w:val="List Paragraph"/>
    <w:basedOn w:val="Normal"/>
    <w:uiPriority w:val="34"/>
    <w:qFormat/>
    <w:rsid w:val="00FC3C4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paragraph" w:styleId="ListParagraph">
    <w:name w:val="List Paragraph"/>
    <w:basedOn w:val="Normal"/>
    <w:uiPriority w:val="34"/>
    <w:qFormat/>
    <w:rsid w:val="00FC3C4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53630709">
      <w:bodyDiv w:val="1"/>
      <w:marLeft w:val="0"/>
      <w:marRight w:val="0"/>
      <w:marTop w:val="0"/>
      <w:marBottom w:val="0"/>
      <w:divBdr>
        <w:top w:val="none" w:sz="0" w:space="0" w:color="auto"/>
        <w:left w:val="none" w:sz="0" w:space="0" w:color="auto"/>
        <w:bottom w:val="none" w:sz="0" w:space="0" w:color="auto"/>
        <w:right w:val="none" w:sz="0" w:space="0" w:color="auto"/>
      </w:divBdr>
    </w:div>
    <w:div w:id="1281108426">
      <w:bodyDiv w:val="1"/>
      <w:marLeft w:val="0"/>
      <w:marRight w:val="0"/>
      <w:marTop w:val="0"/>
      <w:marBottom w:val="0"/>
      <w:divBdr>
        <w:top w:val="none" w:sz="0" w:space="0" w:color="auto"/>
        <w:left w:val="none" w:sz="0" w:space="0" w:color="auto"/>
        <w:bottom w:val="none" w:sz="0" w:space="0" w:color="auto"/>
        <w:right w:val="none" w:sz="0" w:space="0" w:color="auto"/>
      </w:divBdr>
    </w:div>
    <w:div w:id="15836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mass.gov/eohhs/gov/departments/dph/programs/environmental-health/exposure-topics/iaq/iaq-manual/"/>
  <Relationship Id="rId12" Type="http://schemas.openxmlformats.org/officeDocument/2006/relationships/hyperlink" TargetMode="External" Target="http://www.epa.gov/mold/mold-remediation-schools-and-commercial-buildings-guide"/>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image" Target="media/image2.jpeg"/>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footer" Target="footer4.xml"/>
  <Relationship Id="rId23" Type="http://schemas.openxmlformats.org/officeDocument/2006/relationships/header" Target="header3.xml"/>
  <Relationship Id="rId24" Type="http://schemas.openxmlformats.org/officeDocument/2006/relationships/footer" Target="footer5.xml"/>
  <Relationship Id="rId25" Type="http://schemas.openxmlformats.org/officeDocument/2006/relationships/fontTable" Target="fontTable.xml"/>
  <Relationship Id="rId26"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AD8A4-1814-4EAD-A664-B1EA6984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1249</Words>
  <Characters>6801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Indoor Air Quality Assessment - MassHealth Enrollment Center, 333 Bridge Street., Springfield, MA - August 2016</vt:lpstr>
    </vt:vector>
  </TitlesOfParts>
  <Company>MDPH</Company>
  <LinksUpToDate>false</LinksUpToDate>
  <CharactersWithSpaces>8034</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2016-09-06T14:38:00Z</dcterms:created>
  <dc:creator>MDPH - Indoor Air Quality Program</dc:creator>
  <keywords>MassHealth Enrollment Center; Springfield, general indoor air quality concerns</keywords>
  <lastModifiedBy>AutoBVT</lastModifiedBy>
  <lastPrinted>2016-08-16T13:49:00Z</lastPrinted>
  <dcterms:modified xsi:type="dcterms:W3CDTF">2016-09-06T14:38:00Z</dcterms:modified>
  <revision>2</revision>
  <dc:subject>Indoor Air Quality Assessment - MassHealth Enrollment Center, 333 Bridge Street., Springfield, MA - August 2016</dc:subject>
  <dc:title>Indoor Air Quality Assessment - MassHealth Enrollment Center, 333 Bridge Street., Springfield, MA - August 2016</dc:title>
</coreProperties>
</file>