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3D9" w:rsidRDefault="007B43D9" w:rsidP="007B43D9">
      <w:pPr>
        <w:jc w:val="center"/>
        <w:rPr>
          <w:b/>
        </w:rPr>
      </w:pPr>
      <w:bookmarkStart w:id="0" w:name="_GoBack"/>
      <w:bookmarkEnd w:id="0"/>
      <w:r>
        <w:rPr>
          <w:b/>
        </w:rPr>
        <w:t>Public Stakeholder Session slide deck presented on April 6, 2015</w:t>
      </w:r>
    </w:p>
    <w:p w:rsidR="007B43D9" w:rsidRDefault="007B43D9">
      <w:pPr>
        <w:rPr>
          <w:b/>
        </w:rPr>
      </w:pPr>
    </w:p>
    <w:p w:rsidR="005142B7" w:rsidRPr="00C64A12" w:rsidRDefault="00C64A12">
      <w:pPr>
        <w:rPr>
          <w:b/>
        </w:rPr>
      </w:pPr>
      <w:r w:rsidRPr="00C64A12">
        <w:rPr>
          <w:b/>
        </w:rPr>
        <w:t>Slide 1</w:t>
      </w:r>
    </w:p>
    <w:p w:rsidR="00C64A12" w:rsidRDefault="00C64A12">
      <w:pPr>
        <w:rPr>
          <w:bCs/>
        </w:rPr>
      </w:pPr>
    </w:p>
    <w:p w:rsidR="00C64A12" w:rsidRPr="00C64A12" w:rsidRDefault="00C64A12">
      <w:pPr>
        <w:rPr>
          <w:b/>
          <w:bCs/>
        </w:rPr>
      </w:pPr>
      <w:r w:rsidRPr="00C64A12">
        <w:rPr>
          <w:b/>
          <w:bCs/>
        </w:rPr>
        <w:t>Public Stakeholder Session: Creating a Sustainable MassHealth Program</w:t>
      </w:r>
    </w:p>
    <w:p w:rsidR="00C64A12" w:rsidRDefault="00C64A12">
      <w:pPr>
        <w:rPr>
          <w:bCs/>
        </w:rPr>
      </w:pPr>
    </w:p>
    <w:p w:rsidR="00C64A12" w:rsidRPr="00C64A12" w:rsidRDefault="00C64A12" w:rsidP="00C64A12">
      <w:pPr>
        <w:rPr>
          <w:bCs/>
        </w:rPr>
      </w:pPr>
      <w:r w:rsidRPr="00C64A12">
        <w:rPr>
          <w:bCs/>
        </w:rPr>
        <w:t>Executive Office of Health &amp; Human Services</w:t>
      </w:r>
    </w:p>
    <w:p w:rsidR="00C64A12" w:rsidRDefault="00C64A12">
      <w:pPr>
        <w:rPr>
          <w:bCs/>
        </w:rPr>
      </w:pPr>
    </w:p>
    <w:p w:rsidR="00C64A12" w:rsidRDefault="00C64A12">
      <w:pPr>
        <w:rPr>
          <w:bCs/>
        </w:rPr>
      </w:pPr>
      <w:r>
        <w:rPr>
          <w:bCs/>
        </w:rPr>
        <w:t>April 6, 2015</w:t>
      </w:r>
    </w:p>
    <w:p w:rsidR="00C64A12" w:rsidRDefault="00C64A12">
      <w:pPr>
        <w:rPr>
          <w:bCs/>
        </w:rPr>
      </w:pPr>
    </w:p>
    <w:p w:rsidR="00C64A12" w:rsidRPr="00C64A12" w:rsidRDefault="00C64A12">
      <w:pPr>
        <w:rPr>
          <w:b/>
        </w:rPr>
      </w:pPr>
      <w:r w:rsidRPr="00C64A12">
        <w:rPr>
          <w:b/>
        </w:rPr>
        <w:t>Slide 2</w:t>
      </w:r>
    </w:p>
    <w:p w:rsidR="00C64A12" w:rsidRDefault="00C64A12">
      <w:pPr>
        <w:rPr>
          <w:b/>
          <w:bCs/>
        </w:rPr>
      </w:pPr>
    </w:p>
    <w:p w:rsidR="00C64A12" w:rsidRDefault="00C64A12">
      <w:pPr>
        <w:rPr>
          <w:b/>
          <w:bCs/>
        </w:rPr>
      </w:pPr>
      <w:r w:rsidRPr="00C64A12">
        <w:rPr>
          <w:b/>
          <w:bCs/>
        </w:rPr>
        <w:t>Goals for today</w:t>
      </w:r>
    </w:p>
    <w:p w:rsidR="00C64A12" w:rsidRPr="00C64A12" w:rsidRDefault="00C64A12" w:rsidP="00C64A12">
      <w:pPr>
        <w:pStyle w:val="ListParagraph"/>
        <w:numPr>
          <w:ilvl w:val="0"/>
          <w:numId w:val="1"/>
        </w:numPr>
      </w:pPr>
      <w:r w:rsidRPr="00C64A12">
        <w:t>Introductions</w:t>
      </w:r>
    </w:p>
    <w:p w:rsidR="00C64A12" w:rsidRPr="00C64A12" w:rsidRDefault="00C64A12" w:rsidP="00C64A12">
      <w:pPr>
        <w:pStyle w:val="ListParagraph"/>
        <w:numPr>
          <w:ilvl w:val="0"/>
          <w:numId w:val="1"/>
        </w:numPr>
      </w:pPr>
      <w:r w:rsidRPr="00C64A12">
        <w:t>Review current state of MassHealth and need for sustainability</w:t>
      </w:r>
    </w:p>
    <w:p w:rsidR="00C64A12" w:rsidRPr="00C64A12" w:rsidRDefault="00C64A12" w:rsidP="00C64A12">
      <w:pPr>
        <w:pStyle w:val="ListParagraph"/>
        <w:numPr>
          <w:ilvl w:val="0"/>
          <w:numId w:val="1"/>
        </w:numPr>
      </w:pPr>
      <w:r w:rsidRPr="00C64A12">
        <w:t>Discuss priority areas for MassHealth and gather feedback</w:t>
      </w:r>
    </w:p>
    <w:p w:rsidR="00C64A12" w:rsidRPr="00C64A12" w:rsidRDefault="00C64A12" w:rsidP="00C64A12">
      <w:pPr>
        <w:pStyle w:val="ListParagraph"/>
        <w:numPr>
          <w:ilvl w:val="0"/>
          <w:numId w:val="1"/>
        </w:numPr>
      </w:pPr>
      <w:r w:rsidRPr="00C64A12">
        <w:t>Share next steps and timelines</w:t>
      </w:r>
    </w:p>
    <w:p w:rsidR="00C64A12" w:rsidRDefault="00C64A12"/>
    <w:p w:rsidR="00C64A12" w:rsidRDefault="00C64A12">
      <w:pPr>
        <w:rPr>
          <w:b/>
        </w:rPr>
      </w:pPr>
      <w:r w:rsidRPr="00C64A12">
        <w:rPr>
          <w:b/>
        </w:rPr>
        <w:t>Slide 3</w:t>
      </w:r>
    </w:p>
    <w:p w:rsidR="00C64A12" w:rsidRDefault="00C64A12">
      <w:pPr>
        <w:rPr>
          <w:b/>
        </w:rPr>
      </w:pPr>
    </w:p>
    <w:p w:rsidR="00C64A12" w:rsidRDefault="00C64A12">
      <w:pPr>
        <w:rPr>
          <w:b/>
          <w:bCs/>
        </w:rPr>
      </w:pPr>
      <w:r w:rsidRPr="00C64A12">
        <w:rPr>
          <w:b/>
          <w:bCs/>
        </w:rPr>
        <w:t>The Commonwealth has a rich history in health care</w:t>
      </w:r>
    </w:p>
    <w:p w:rsidR="00C64A12" w:rsidRDefault="00C64A12">
      <w:pPr>
        <w:rPr>
          <w:b/>
          <w:bCs/>
        </w:rPr>
      </w:pPr>
    </w:p>
    <w:p w:rsidR="00C64A12" w:rsidRPr="00C64A12" w:rsidRDefault="00C64A12" w:rsidP="00C64A12">
      <w:pPr>
        <w:pStyle w:val="ListParagraph"/>
        <w:numPr>
          <w:ilvl w:val="0"/>
          <w:numId w:val="2"/>
        </w:numPr>
      </w:pPr>
      <w:r w:rsidRPr="00C64A12">
        <w:t xml:space="preserve">First in nation to secure </w:t>
      </w:r>
      <w:r w:rsidRPr="00C64A12">
        <w:rPr>
          <w:b/>
          <w:bCs/>
        </w:rPr>
        <w:t xml:space="preserve">nearly universal health coverage </w:t>
      </w:r>
      <w:r w:rsidRPr="00C64A12">
        <w:t>for all citizens</w:t>
      </w:r>
    </w:p>
    <w:p w:rsidR="00C64A12" w:rsidRPr="00C64A12" w:rsidRDefault="00C64A12" w:rsidP="00C64A12">
      <w:pPr>
        <w:pStyle w:val="ListParagraph"/>
        <w:numPr>
          <w:ilvl w:val="1"/>
          <w:numId w:val="2"/>
        </w:numPr>
      </w:pPr>
      <w:r w:rsidRPr="00C64A12">
        <w:t>97% insured</w:t>
      </w:r>
    </w:p>
    <w:p w:rsidR="00C64A12" w:rsidRPr="00C64A12" w:rsidRDefault="00C64A12" w:rsidP="00C64A12">
      <w:pPr>
        <w:pStyle w:val="ListParagraph"/>
        <w:numPr>
          <w:ilvl w:val="1"/>
          <w:numId w:val="2"/>
        </w:numPr>
      </w:pPr>
      <w:r w:rsidRPr="00C64A12">
        <w:t>91% of residents report having a usual source of care</w:t>
      </w:r>
    </w:p>
    <w:p w:rsidR="00C64A12" w:rsidRPr="00C64A12" w:rsidRDefault="00C64A12" w:rsidP="00C64A12">
      <w:pPr>
        <w:pStyle w:val="ListParagraph"/>
        <w:numPr>
          <w:ilvl w:val="0"/>
          <w:numId w:val="2"/>
        </w:numPr>
      </w:pPr>
      <w:r w:rsidRPr="00C64A12">
        <w:t>Significant</w:t>
      </w:r>
      <w:r w:rsidRPr="00C64A12">
        <w:rPr>
          <w:b/>
          <w:bCs/>
        </w:rPr>
        <w:t xml:space="preserve"> involvement and engagement with stakeholders</w:t>
      </w:r>
      <w:r w:rsidRPr="00C64A12">
        <w:t>, advocates, and members</w:t>
      </w:r>
    </w:p>
    <w:p w:rsidR="00C64A12" w:rsidRPr="00C64A12" w:rsidRDefault="00C64A12" w:rsidP="00C64A12">
      <w:pPr>
        <w:pStyle w:val="ListParagraph"/>
        <w:numPr>
          <w:ilvl w:val="0"/>
          <w:numId w:val="2"/>
        </w:numPr>
      </w:pPr>
      <w:r w:rsidRPr="00C64A12">
        <w:t xml:space="preserve">Health care reform efforts rooted in </w:t>
      </w:r>
      <w:r w:rsidRPr="00C64A12">
        <w:rPr>
          <w:b/>
          <w:bCs/>
        </w:rPr>
        <w:t>strong collaboration between private and public sectors</w:t>
      </w:r>
    </w:p>
    <w:p w:rsidR="00C64A12" w:rsidRPr="00C64A12" w:rsidRDefault="00C64A12" w:rsidP="00C64A12">
      <w:pPr>
        <w:pStyle w:val="ListParagraph"/>
        <w:numPr>
          <w:ilvl w:val="0"/>
          <w:numId w:val="2"/>
        </w:numPr>
      </w:pPr>
      <w:r w:rsidRPr="00C64A12">
        <w:rPr>
          <w:b/>
          <w:bCs/>
        </w:rPr>
        <w:t>Legislative</w:t>
      </w:r>
      <w:r w:rsidRPr="00C64A12">
        <w:t xml:space="preserve"> </w:t>
      </w:r>
      <w:r w:rsidRPr="00C64A12">
        <w:rPr>
          <w:b/>
          <w:bCs/>
        </w:rPr>
        <w:t>mandate</w:t>
      </w:r>
      <w:r w:rsidRPr="00C64A12">
        <w:t xml:space="preserve"> to move toward alternative payment methods</w:t>
      </w:r>
    </w:p>
    <w:p w:rsidR="00C64A12" w:rsidRPr="00C64A12" w:rsidRDefault="00C64A12" w:rsidP="00C64A12">
      <w:pPr>
        <w:pStyle w:val="ListParagraph"/>
        <w:numPr>
          <w:ilvl w:val="0"/>
          <w:numId w:val="2"/>
        </w:numPr>
      </w:pPr>
      <w:r w:rsidRPr="00C64A12">
        <w:rPr>
          <w:b/>
          <w:bCs/>
        </w:rPr>
        <w:t xml:space="preserve">Innovation through new programs </w:t>
      </w:r>
      <w:r w:rsidRPr="00C64A12">
        <w:t>(e.g., One Care, Primary Care Payment Reform)</w:t>
      </w:r>
    </w:p>
    <w:p w:rsidR="00C64A12" w:rsidRDefault="00C64A12"/>
    <w:p w:rsidR="00C64A12" w:rsidRDefault="00C64A12">
      <w:pPr>
        <w:rPr>
          <w:b/>
        </w:rPr>
      </w:pPr>
      <w:r w:rsidRPr="00C64A12">
        <w:rPr>
          <w:b/>
        </w:rPr>
        <w:t>Slide 4</w:t>
      </w:r>
    </w:p>
    <w:p w:rsidR="00C64A12" w:rsidRDefault="00C64A12">
      <w:pPr>
        <w:rPr>
          <w:b/>
        </w:rPr>
      </w:pPr>
    </w:p>
    <w:p w:rsidR="00C64A12" w:rsidRDefault="00C64A12">
      <w:pPr>
        <w:rPr>
          <w:b/>
          <w:bCs/>
        </w:rPr>
      </w:pPr>
      <w:r w:rsidRPr="00C64A12">
        <w:rPr>
          <w:b/>
          <w:bCs/>
        </w:rPr>
        <w:t>However, MassHealth is currently unsustainable</w:t>
      </w:r>
    </w:p>
    <w:p w:rsidR="00C64A12" w:rsidRDefault="00C64A12">
      <w:pPr>
        <w:rPr>
          <w:b/>
          <w:bCs/>
        </w:rPr>
      </w:pPr>
    </w:p>
    <w:p w:rsidR="00C64A12" w:rsidRDefault="00C64A12">
      <w:pPr>
        <w:rPr>
          <w:bCs/>
        </w:rPr>
      </w:pPr>
      <w:r>
        <w:rPr>
          <w:bCs/>
        </w:rPr>
        <w:t>The graph on this slide shows the growth of MassHealth expenditures from F</w:t>
      </w:r>
      <w:r w:rsidR="00F170DB">
        <w:rPr>
          <w:bCs/>
        </w:rPr>
        <w:t xml:space="preserve">iscal </w:t>
      </w:r>
      <w:r>
        <w:rPr>
          <w:bCs/>
        </w:rPr>
        <w:t>Y</w:t>
      </w:r>
      <w:r w:rsidR="00F170DB">
        <w:rPr>
          <w:bCs/>
        </w:rPr>
        <w:t>ear (FY) 20</w:t>
      </w:r>
      <w:r>
        <w:rPr>
          <w:bCs/>
        </w:rPr>
        <w:t>10 to FY</w:t>
      </w:r>
      <w:r w:rsidR="00F170DB">
        <w:rPr>
          <w:bCs/>
        </w:rPr>
        <w:t xml:space="preserve"> 20</w:t>
      </w:r>
      <w:r>
        <w:rPr>
          <w:bCs/>
        </w:rPr>
        <w:t xml:space="preserve">16. </w:t>
      </w:r>
      <w:r w:rsidR="00811C05">
        <w:rPr>
          <w:bCs/>
        </w:rPr>
        <w:t xml:space="preserve">The x-axis shows </w:t>
      </w:r>
      <w:r w:rsidR="00F170DB">
        <w:rPr>
          <w:bCs/>
        </w:rPr>
        <w:t>FY</w:t>
      </w:r>
      <w:r w:rsidR="00811C05">
        <w:rPr>
          <w:bCs/>
        </w:rPr>
        <w:t xml:space="preserve"> 2010 through FY 2016. The y-axis shows billions of dollars from 0 to 16. </w:t>
      </w:r>
      <w:r>
        <w:rPr>
          <w:bCs/>
        </w:rPr>
        <w:t xml:space="preserve">The </w:t>
      </w:r>
      <w:r w:rsidR="002D387E">
        <w:rPr>
          <w:bCs/>
        </w:rPr>
        <w:t>bottom</w:t>
      </w:r>
      <w:r>
        <w:rPr>
          <w:bCs/>
        </w:rPr>
        <w:t xml:space="preserve"> line on the graph shows the total net state cost, which starts from $3.6 billion in FY</w:t>
      </w:r>
      <w:r w:rsidR="00F170DB">
        <w:rPr>
          <w:bCs/>
        </w:rPr>
        <w:t xml:space="preserve"> 20</w:t>
      </w:r>
      <w:r>
        <w:rPr>
          <w:bCs/>
        </w:rPr>
        <w:t>10 and rises to $6.7 billion in FY</w:t>
      </w:r>
      <w:r w:rsidR="00F170DB">
        <w:rPr>
          <w:bCs/>
        </w:rPr>
        <w:t xml:space="preserve"> 20</w:t>
      </w:r>
      <w:r>
        <w:rPr>
          <w:bCs/>
        </w:rPr>
        <w:t xml:space="preserve">16. The </w:t>
      </w:r>
      <w:r w:rsidR="002D387E">
        <w:rPr>
          <w:bCs/>
        </w:rPr>
        <w:t>middle</w:t>
      </w:r>
      <w:r>
        <w:rPr>
          <w:bCs/>
        </w:rPr>
        <w:t xml:space="preserve"> line shows the total MassHealth revenue, which includes federal financial participation, or federal matching dollars and revenue from assessments. This line starts at $6.0 billion in FY</w:t>
      </w:r>
      <w:r w:rsidR="00F170DB">
        <w:rPr>
          <w:bCs/>
        </w:rPr>
        <w:t xml:space="preserve"> 20</w:t>
      </w:r>
      <w:r>
        <w:rPr>
          <w:bCs/>
        </w:rPr>
        <w:t xml:space="preserve">10 </w:t>
      </w:r>
      <w:r w:rsidR="00A64926">
        <w:rPr>
          <w:bCs/>
        </w:rPr>
        <w:t xml:space="preserve">and rises </w:t>
      </w:r>
      <w:r>
        <w:rPr>
          <w:bCs/>
        </w:rPr>
        <w:t xml:space="preserve">to </w:t>
      </w:r>
      <w:r w:rsidR="00A64926">
        <w:rPr>
          <w:bCs/>
        </w:rPr>
        <w:t>$8.7 billion in FY</w:t>
      </w:r>
      <w:r w:rsidR="00F170DB">
        <w:rPr>
          <w:bCs/>
        </w:rPr>
        <w:t xml:space="preserve"> 20</w:t>
      </w:r>
      <w:r w:rsidR="00A64926">
        <w:rPr>
          <w:bCs/>
        </w:rPr>
        <w:t xml:space="preserve">16. The </w:t>
      </w:r>
      <w:r w:rsidR="002D387E">
        <w:rPr>
          <w:bCs/>
        </w:rPr>
        <w:t>top</w:t>
      </w:r>
      <w:r w:rsidR="00A64926">
        <w:rPr>
          <w:bCs/>
        </w:rPr>
        <w:t xml:space="preserve"> line shows total MassHealth spending, which starts at $9.6 billion in FY10 and rises to $15.3 billion in FY16. </w:t>
      </w:r>
      <w:r w:rsidR="004064A5">
        <w:rPr>
          <w:bCs/>
        </w:rPr>
        <w:t>The data points are in the chart below:</w:t>
      </w:r>
    </w:p>
    <w:p w:rsidR="004064A5" w:rsidRDefault="004064A5">
      <w:pPr>
        <w:rPr>
          <w:bCs/>
        </w:rPr>
      </w:pPr>
    </w:p>
    <w:tbl>
      <w:tblPr>
        <w:tblStyle w:val="TableGrid"/>
        <w:tblW w:w="0" w:type="auto"/>
        <w:tblLook w:val="04A0" w:firstRow="1" w:lastRow="0" w:firstColumn="1" w:lastColumn="0" w:noHBand="0" w:noVBand="1"/>
      </w:tblPr>
      <w:tblGrid>
        <w:gridCol w:w="2394"/>
        <w:gridCol w:w="954"/>
        <w:gridCol w:w="990"/>
        <w:gridCol w:w="990"/>
        <w:gridCol w:w="990"/>
        <w:gridCol w:w="990"/>
        <w:gridCol w:w="990"/>
        <w:gridCol w:w="990"/>
      </w:tblGrid>
      <w:tr w:rsidR="004064A5" w:rsidTr="0030267C">
        <w:tc>
          <w:tcPr>
            <w:tcW w:w="2394" w:type="dxa"/>
          </w:tcPr>
          <w:p w:rsidR="004064A5" w:rsidRDefault="004064A5"/>
        </w:tc>
        <w:tc>
          <w:tcPr>
            <w:tcW w:w="954" w:type="dxa"/>
          </w:tcPr>
          <w:p w:rsidR="004064A5" w:rsidRPr="004064A5" w:rsidRDefault="004064A5" w:rsidP="004064A5">
            <w:pPr>
              <w:jc w:val="center"/>
              <w:rPr>
                <w:b/>
              </w:rPr>
            </w:pPr>
            <w:r w:rsidRPr="004064A5">
              <w:rPr>
                <w:b/>
              </w:rPr>
              <w:t>FY10</w:t>
            </w:r>
          </w:p>
        </w:tc>
        <w:tc>
          <w:tcPr>
            <w:tcW w:w="990" w:type="dxa"/>
          </w:tcPr>
          <w:p w:rsidR="004064A5" w:rsidRPr="004064A5" w:rsidRDefault="004064A5" w:rsidP="004064A5">
            <w:pPr>
              <w:jc w:val="center"/>
              <w:rPr>
                <w:b/>
              </w:rPr>
            </w:pPr>
            <w:r w:rsidRPr="004064A5">
              <w:rPr>
                <w:b/>
              </w:rPr>
              <w:t>FY11</w:t>
            </w:r>
          </w:p>
        </w:tc>
        <w:tc>
          <w:tcPr>
            <w:tcW w:w="990" w:type="dxa"/>
          </w:tcPr>
          <w:p w:rsidR="004064A5" w:rsidRPr="004064A5" w:rsidRDefault="004064A5" w:rsidP="004064A5">
            <w:pPr>
              <w:jc w:val="center"/>
              <w:rPr>
                <w:b/>
              </w:rPr>
            </w:pPr>
            <w:r w:rsidRPr="004064A5">
              <w:rPr>
                <w:b/>
              </w:rPr>
              <w:t>FY12</w:t>
            </w:r>
          </w:p>
        </w:tc>
        <w:tc>
          <w:tcPr>
            <w:tcW w:w="990" w:type="dxa"/>
          </w:tcPr>
          <w:p w:rsidR="004064A5" w:rsidRPr="004064A5" w:rsidRDefault="004064A5" w:rsidP="004064A5">
            <w:pPr>
              <w:jc w:val="center"/>
              <w:rPr>
                <w:b/>
              </w:rPr>
            </w:pPr>
            <w:r w:rsidRPr="004064A5">
              <w:rPr>
                <w:b/>
              </w:rPr>
              <w:t>FY13</w:t>
            </w:r>
          </w:p>
        </w:tc>
        <w:tc>
          <w:tcPr>
            <w:tcW w:w="990" w:type="dxa"/>
          </w:tcPr>
          <w:p w:rsidR="004064A5" w:rsidRPr="004064A5" w:rsidRDefault="004064A5" w:rsidP="004064A5">
            <w:pPr>
              <w:jc w:val="center"/>
              <w:rPr>
                <w:b/>
              </w:rPr>
            </w:pPr>
            <w:r w:rsidRPr="004064A5">
              <w:rPr>
                <w:b/>
              </w:rPr>
              <w:t>FY14</w:t>
            </w:r>
          </w:p>
        </w:tc>
        <w:tc>
          <w:tcPr>
            <w:tcW w:w="990" w:type="dxa"/>
          </w:tcPr>
          <w:p w:rsidR="004064A5" w:rsidRPr="004064A5" w:rsidRDefault="004064A5" w:rsidP="004064A5">
            <w:pPr>
              <w:jc w:val="center"/>
              <w:rPr>
                <w:b/>
              </w:rPr>
            </w:pPr>
            <w:r w:rsidRPr="004064A5">
              <w:rPr>
                <w:b/>
              </w:rPr>
              <w:t>FY15</w:t>
            </w:r>
          </w:p>
        </w:tc>
        <w:tc>
          <w:tcPr>
            <w:tcW w:w="990" w:type="dxa"/>
          </w:tcPr>
          <w:p w:rsidR="004064A5" w:rsidRPr="004064A5" w:rsidRDefault="004064A5" w:rsidP="004064A5">
            <w:pPr>
              <w:jc w:val="center"/>
              <w:rPr>
                <w:b/>
              </w:rPr>
            </w:pPr>
            <w:r w:rsidRPr="004064A5">
              <w:rPr>
                <w:b/>
              </w:rPr>
              <w:t>FY16</w:t>
            </w:r>
          </w:p>
        </w:tc>
      </w:tr>
      <w:tr w:rsidR="004064A5" w:rsidTr="004064A5">
        <w:tc>
          <w:tcPr>
            <w:tcW w:w="2394" w:type="dxa"/>
          </w:tcPr>
          <w:p w:rsidR="004064A5" w:rsidRDefault="004064A5">
            <w:r>
              <w:t>Total Net State Cost (in $Billions)</w:t>
            </w:r>
          </w:p>
        </w:tc>
        <w:tc>
          <w:tcPr>
            <w:tcW w:w="954" w:type="dxa"/>
            <w:vAlign w:val="center"/>
          </w:tcPr>
          <w:p w:rsidR="004064A5" w:rsidRDefault="004064A5" w:rsidP="004064A5">
            <w:pPr>
              <w:jc w:val="center"/>
            </w:pPr>
            <w:r>
              <w:t>3.6</w:t>
            </w:r>
          </w:p>
        </w:tc>
        <w:tc>
          <w:tcPr>
            <w:tcW w:w="990" w:type="dxa"/>
            <w:vAlign w:val="center"/>
          </w:tcPr>
          <w:p w:rsidR="004064A5" w:rsidRDefault="004064A5" w:rsidP="004064A5">
            <w:pPr>
              <w:jc w:val="center"/>
            </w:pPr>
            <w:r>
              <w:t>4.3</w:t>
            </w:r>
          </w:p>
        </w:tc>
        <w:tc>
          <w:tcPr>
            <w:tcW w:w="990" w:type="dxa"/>
            <w:vAlign w:val="center"/>
          </w:tcPr>
          <w:p w:rsidR="004064A5" w:rsidRDefault="004064A5" w:rsidP="004064A5">
            <w:pPr>
              <w:jc w:val="center"/>
            </w:pPr>
            <w:r>
              <w:t>5.0</w:t>
            </w:r>
          </w:p>
        </w:tc>
        <w:tc>
          <w:tcPr>
            <w:tcW w:w="990" w:type="dxa"/>
            <w:vAlign w:val="center"/>
          </w:tcPr>
          <w:p w:rsidR="004064A5" w:rsidRDefault="004064A5" w:rsidP="004064A5">
            <w:pPr>
              <w:jc w:val="center"/>
            </w:pPr>
            <w:r>
              <w:t>5.5</w:t>
            </w:r>
          </w:p>
        </w:tc>
        <w:tc>
          <w:tcPr>
            <w:tcW w:w="990" w:type="dxa"/>
            <w:vAlign w:val="center"/>
          </w:tcPr>
          <w:p w:rsidR="004064A5" w:rsidRDefault="004064A5" w:rsidP="004064A5">
            <w:pPr>
              <w:jc w:val="center"/>
            </w:pPr>
            <w:r>
              <w:t>5.8</w:t>
            </w:r>
          </w:p>
        </w:tc>
        <w:tc>
          <w:tcPr>
            <w:tcW w:w="990" w:type="dxa"/>
            <w:vAlign w:val="center"/>
          </w:tcPr>
          <w:p w:rsidR="004064A5" w:rsidRDefault="004064A5" w:rsidP="004064A5">
            <w:pPr>
              <w:jc w:val="center"/>
            </w:pPr>
            <w:r>
              <w:t>6.3</w:t>
            </w:r>
          </w:p>
        </w:tc>
        <w:tc>
          <w:tcPr>
            <w:tcW w:w="990" w:type="dxa"/>
            <w:vAlign w:val="center"/>
          </w:tcPr>
          <w:p w:rsidR="004064A5" w:rsidRDefault="004064A5" w:rsidP="004064A5">
            <w:pPr>
              <w:jc w:val="center"/>
            </w:pPr>
            <w:r>
              <w:t>6.7</w:t>
            </w:r>
          </w:p>
        </w:tc>
      </w:tr>
      <w:tr w:rsidR="004064A5" w:rsidTr="004064A5">
        <w:tc>
          <w:tcPr>
            <w:tcW w:w="2394" w:type="dxa"/>
          </w:tcPr>
          <w:p w:rsidR="004064A5" w:rsidRDefault="004064A5">
            <w:r>
              <w:t xml:space="preserve">Total MassHealth </w:t>
            </w:r>
            <w:r>
              <w:lastRenderedPageBreak/>
              <w:t>Revenue (in $Billions)</w:t>
            </w:r>
          </w:p>
        </w:tc>
        <w:tc>
          <w:tcPr>
            <w:tcW w:w="954" w:type="dxa"/>
            <w:vAlign w:val="center"/>
          </w:tcPr>
          <w:p w:rsidR="004064A5" w:rsidRDefault="004064A5" w:rsidP="004064A5">
            <w:pPr>
              <w:jc w:val="center"/>
            </w:pPr>
            <w:r>
              <w:lastRenderedPageBreak/>
              <w:t>6.0</w:t>
            </w:r>
          </w:p>
        </w:tc>
        <w:tc>
          <w:tcPr>
            <w:tcW w:w="990" w:type="dxa"/>
            <w:vAlign w:val="center"/>
          </w:tcPr>
          <w:p w:rsidR="004064A5" w:rsidRDefault="004064A5" w:rsidP="004064A5">
            <w:pPr>
              <w:jc w:val="center"/>
            </w:pPr>
            <w:r>
              <w:t>6.9</w:t>
            </w:r>
          </w:p>
        </w:tc>
        <w:tc>
          <w:tcPr>
            <w:tcW w:w="990" w:type="dxa"/>
            <w:vAlign w:val="center"/>
          </w:tcPr>
          <w:p w:rsidR="004064A5" w:rsidRDefault="004064A5" w:rsidP="004064A5">
            <w:pPr>
              <w:jc w:val="center"/>
            </w:pPr>
            <w:r>
              <w:t>6.0</w:t>
            </w:r>
          </w:p>
        </w:tc>
        <w:tc>
          <w:tcPr>
            <w:tcW w:w="990" w:type="dxa"/>
            <w:vAlign w:val="center"/>
          </w:tcPr>
          <w:p w:rsidR="004064A5" w:rsidRDefault="004064A5" w:rsidP="004064A5">
            <w:pPr>
              <w:jc w:val="center"/>
            </w:pPr>
            <w:r>
              <w:t>6.0</w:t>
            </w:r>
          </w:p>
        </w:tc>
        <w:tc>
          <w:tcPr>
            <w:tcW w:w="990" w:type="dxa"/>
            <w:vAlign w:val="center"/>
          </w:tcPr>
          <w:p w:rsidR="004064A5" w:rsidRDefault="004064A5" w:rsidP="004064A5">
            <w:pPr>
              <w:jc w:val="center"/>
            </w:pPr>
            <w:r>
              <w:t>6.8</w:t>
            </w:r>
          </w:p>
        </w:tc>
        <w:tc>
          <w:tcPr>
            <w:tcW w:w="990" w:type="dxa"/>
            <w:vAlign w:val="center"/>
          </w:tcPr>
          <w:p w:rsidR="004064A5" w:rsidRDefault="004064A5" w:rsidP="004064A5">
            <w:pPr>
              <w:jc w:val="center"/>
            </w:pPr>
            <w:r>
              <w:t>8.1</w:t>
            </w:r>
          </w:p>
        </w:tc>
        <w:tc>
          <w:tcPr>
            <w:tcW w:w="990" w:type="dxa"/>
            <w:vAlign w:val="center"/>
          </w:tcPr>
          <w:p w:rsidR="004064A5" w:rsidRDefault="004064A5" w:rsidP="004064A5">
            <w:pPr>
              <w:jc w:val="center"/>
            </w:pPr>
            <w:r>
              <w:t>8.7</w:t>
            </w:r>
          </w:p>
        </w:tc>
      </w:tr>
      <w:tr w:rsidR="004064A5" w:rsidTr="004064A5">
        <w:tc>
          <w:tcPr>
            <w:tcW w:w="2394" w:type="dxa"/>
          </w:tcPr>
          <w:p w:rsidR="004064A5" w:rsidRDefault="004064A5">
            <w:r>
              <w:lastRenderedPageBreak/>
              <w:t>Total MassHealth Spending (in $Billions)</w:t>
            </w:r>
          </w:p>
        </w:tc>
        <w:tc>
          <w:tcPr>
            <w:tcW w:w="954" w:type="dxa"/>
            <w:vAlign w:val="center"/>
          </w:tcPr>
          <w:p w:rsidR="004064A5" w:rsidRDefault="004064A5" w:rsidP="004064A5">
            <w:pPr>
              <w:jc w:val="center"/>
            </w:pPr>
            <w:r>
              <w:t>9.6</w:t>
            </w:r>
          </w:p>
        </w:tc>
        <w:tc>
          <w:tcPr>
            <w:tcW w:w="990" w:type="dxa"/>
            <w:vAlign w:val="center"/>
          </w:tcPr>
          <w:p w:rsidR="004064A5" w:rsidRDefault="004064A5" w:rsidP="004064A5">
            <w:pPr>
              <w:jc w:val="center"/>
            </w:pPr>
            <w:r>
              <w:t>11.3</w:t>
            </w:r>
          </w:p>
        </w:tc>
        <w:tc>
          <w:tcPr>
            <w:tcW w:w="990" w:type="dxa"/>
            <w:vAlign w:val="center"/>
          </w:tcPr>
          <w:p w:rsidR="004064A5" w:rsidRDefault="004064A5" w:rsidP="004064A5">
            <w:pPr>
              <w:jc w:val="center"/>
            </w:pPr>
            <w:r>
              <w:t>11.0</w:t>
            </w:r>
          </w:p>
        </w:tc>
        <w:tc>
          <w:tcPr>
            <w:tcW w:w="990" w:type="dxa"/>
            <w:vAlign w:val="center"/>
          </w:tcPr>
          <w:p w:rsidR="004064A5" w:rsidRDefault="004064A5" w:rsidP="004064A5">
            <w:pPr>
              <w:jc w:val="center"/>
            </w:pPr>
            <w:r>
              <w:t>11.6</w:t>
            </w:r>
          </w:p>
        </w:tc>
        <w:tc>
          <w:tcPr>
            <w:tcW w:w="990" w:type="dxa"/>
            <w:vAlign w:val="center"/>
          </w:tcPr>
          <w:p w:rsidR="004064A5" w:rsidRDefault="004064A5" w:rsidP="004064A5">
            <w:pPr>
              <w:jc w:val="center"/>
            </w:pPr>
            <w:r>
              <w:t>12.5</w:t>
            </w:r>
          </w:p>
        </w:tc>
        <w:tc>
          <w:tcPr>
            <w:tcW w:w="990" w:type="dxa"/>
            <w:vAlign w:val="center"/>
          </w:tcPr>
          <w:p w:rsidR="004064A5" w:rsidRDefault="004064A5" w:rsidP="004064A5">
            <w:pPr>
              <w:jc w:val="center"/>
            </w:pPr>
            <w:r>
              <w:t>14.5</w:t>
            </w:r>
          </w:p>
        </w:tc>
        <w:tc>
          <w:tcPr>
            <w:tcW w:w="990" w:type="dxa"/>
            <w:vAlign w:val="center"/>
          </w:tcPr>
          <w:p w:rsidR="004064A5" w:rsidRDefault="004064A5" w:rsidP="004064A5">
            <w:pPr>
              <w:jc w:val="center"/>
            </w:pPr>
            <w:r>
              <w:t>15.3</w:t>
            </w:r>
          </w:p>
        </w:tc>
      </w:tr>
    </w:tbl>
    <w:p w:rsidR="004064A5" w:rsidRDefault="004064A5"/>
    <w:p w:rsidR="004064A5" w:rsidRDefault="004064A5">
      <w:r>
        <w:t>Based on this graph, we can calculate the growth in each of these categories.</w:t>
      </w:r>
      <w:r w:rsidR="00F170DB">
        <w:t xml:space="preserve"> The growth in total net state cost, total MassHealth revenue, and total MassHealth spending grew significantly in FY 2014 through FY 2015 compared with growth in FY 2010 through FY 2014. The growth proposed in the state budget in each of these categories is significantly lower for FY 2015 through FY 2016. </w:t>
      </w:r>
    </w:p>
    <w:p w:rsidR="004064A5" w:rsidRDefault="004064A5"/>
    <w:tbl>
      <w:tblPr>
        <w:tblStyle w:val="TableGrid"/>
        <w:tblW w:w="0" w:type="auto"/>
        <w:tblLook w:val="04A0" w:firstRow="1" w:lastRow="0" w:firstColumn="1" w:lastColumn="0" w:noHBand="0" w:noVBand="1"/>
      </w:tblPr>
      <w:tblGrid>
        <w:gridCol w:w="2394"/>
        <w:gridCol w:w="2394"/>
        <w:gridCol w:w="2394"/>
        <w:gridCol w:w="2394"/>
      </w:tblGrid>
      <w:tr w:rsidR="004064A5" w:rsidTr="004064A5">
        <w:tc>
          <w:tcPr>
            <w:tcW w:w="2394" w:type="dxa"/>
          </w:tcPr>
          <w:p w:rsidR="004064A5" w:rsidRDefault="004064A5"/>
        </w:tc>
        <w:tc>
          <w:tcPr>
            <w:tcW w:w="2394" w:type="dxa"/>
          </w:tcPr>
          <w:p w:rsidR="004064A5" w:rsidRDefault="004064A5" w:rsidP="004064A5">
            <w:pPr>
              <w:jc w:val="center"/>
            </w:pPr>
            <w:r>
              <w:t>FY10 – FY14*</w:t>
            </w:r>
          </w:p>
        </w:tc>
        <w:tc>
          <w:tcPr>
            <w:tcW w:w="2394" w:type="dxa"/>
          </w:tcPr>
          <w:p w:rsidR="004064A5" w:rsidRDefault="004064A5" w:rsidP="004064A5">
            <w:pPr>
              <w:jc w:val="center"/>
            </w:pPr>
            <w:r>
              <w:t>FY14 – FY15</w:t>
            </w:r>
          </w:p>
        </w:tc>
        <w:tc>
          <w:tcPr>
            <w:tcW w:w="2394" w:type="dxa"/>
          </w:tcPr>
          <w:p w:rsidR="004064A5" w:rsidRDefault="004064A5" w:rsidP="004064A5">
            <w:pPr>
              <w:jc w:val="center"/>
            </w:pPr>
            <w:r>
              <w:t>FY15 – FY16</w:t>
            </w:r>
          </w:p>
        </w:tc>
      </w:tr>
      <w:tr w:rsidR="004064A5" w:rsidTr="004064A5">
        <w:tc>
          <w:tcPr>
            <w:tcW w:w="2394" w:type="dxa"/>
          </w:tcPr>
          <w:p w:rsidR="004064A5" w:rsidRDefault="004064A5" w:rsidP="004064A5">
            <w:r>
              <w:t>Total Net State Cost (Percent)</w:t>
            </w:r>
          </w:p>
        </w:tc>
        <w:tc>
          <w:tcPr>
            <w:tcW w:w="2394" w:type="dxa"/>
            <w:vAlign w:val="center"/>
          </w:tcPr>
          <w:p w:rsidR="004064A5" w:rsidRDefault="004064A5" w:rsidP="004064A5">
            <w:pPr>
              <w:jc w:val="center"/>
            </w:pPr>
            <w:r>
              <w:t>12.0</w:t>
            </w:r>
          </w:p>
        </w:tc>
        <w:tc>
          <w:tcPr>
            <w:tcW w:w="2394" w:type="dxa"/>
            <w:vAlign w:val="center"/>
          </w:tcPr>
          <w:p w:rsidR="004064A5" w:rsidRDefault="004064A5" w:rsidP="004064A5">
            <w:pPr>
              <w:jc w:val="center"/>
            </w:pPr>
            <w:r>
              <w:t>9.9</w:t>
            </w:r>
          </w:p>
        </w:tc>
        <w:tc>
          <w:tcPr>
            <w:tcW w:w="2394" w:type="dxa"/>
            <w:vAlign w:val="center"/>
          </w:tcPr>
          <w:p w:rsidR="004064A5" w:rsidRDefault="004064A5" w:rsidP="004064A5">
            <w:pPr>
              <w:jc w:val="center"/>
            </w:pPr>
            <w:r>
              <w:t>5.3</w:t>
            </w:r>
          </w:p>
        </w:tc>
      </w:tr>
      <w:tr w:rsidR="004064A5" w:rsidTr="004064A5">
        <w:tc>
          <w:tcPr>
            <w:tcW w:w="2394" w:type="dxa"/>
          </w:tcPr>
          <w:p w:rsidR="004064A5" w:rsidRDefault="004064A5" w:rsidP="004064A5">
            <w:r>
              <w:t>Total MassHealth Revenue (Percent)</w:t>
            </w:r>
          </w:p>
        </w:tc>
        <w:tc>
          <w:tcPr>
            <w:tcW w:w="2394" w:type="dxa"/>
            <w:vAlign w:val="center"/>
          </w:tcPr>
          <w:p w:rsidR="004064A5" w:rsidRDefault="004064A5" w:rsidP="004064A5">
            <w:pPr>
              <w:jc w:val="center"/>
            </w:pPr>
            <w:r>
              <w:t>2.5</w:t>
            </w:r>
          </w:p>
        </w:tc>
        <w:tc>
          <w:tcPr>
            <w:tcW w:w="2394" w:type="dxa"/>
            <w:vAlign w:val="center"/>
          </w:tcPr>
          <w:p w:rsidR="004064A5" w:rsidRDefault="004064A5" w:rsidP="004064A5">
            <w:pPr>
              <w:jc w:val="center"/>
            </w:pPr>
            <w:r>
              <w:t>19.4</w:t>
            </w:r>
          </w:p>
        </w:tc>
        <w:tc>
          <w:tcPr>
            <w:tcW w:w="2394" w:type="dxa"/>
            <w:vAlign w:val="center"/>
          </w:tcPr>
          <w:p w:rsidR="004064A5" w:rsidRDefault="004064A5" w:rsidP="004064A5">
            <w:pPr>
              <w:jc w:val="center"/>
            </w:pPr>
            <w:r>
              <w:t>7.3</w:t>
            </w:r>
          </w:p>
        </w:tc>
      </w:tr>
      <w:tr w:rsidR="004064A5" w:rsidTr="004064A5">
        <w:tc>
          <w:tcPr>
            <w:tcW w:w="2394" w:type="dxa"/>
          </w:tcPr>
          <w:p w:rsidR="004064A5" w:rsidRDefault="004064A5" w:rsidP="004064A5">
            <w:r>
              <w:t>Total MassHealth Spending (Percent)</w:t>
            </w:r>
          </w:p>
        </w:tc>
        <w:tc>
          <w:tcPr>
            <w:tcW w:w="2394" w:type="dxa"/>
            <w:vAlign w:val="center"/>
          </w:tcPr>
          <w:p w:rsidR="004064A5" w:rsidRDefault="004064A5" w:rsidP="004064A5">
            <w:pPr>
              <w:jc w:val="center"/>
            </w:pPr>
            <w:r>
              <w:t>6.8</w:t>
            </w:r>
          </w:p>
        </w:tc>
        <w:tc>
          <w:tcPr>
            <w:tcW w:w="2394" w:type="dxa"/>
            <w:vAlign w:val="center"/>
          </w:tcPr>
          <w:p w:rsidR="004064A5" w:rsidRDefault="004064A5" w:rsidP="004064A5">
            <w:pPr>
              <w:jc w:val="center"/>
            </w:pPr>
            <w:r>
              <w:t>15.9</w:t>
            </w:r>
          </w:p>
        </w:tc>
        <w:tc>
          <w:tcPr>
            <w:tcW w:w="2394" w:type="dxa"/>
            <w:vAlign w:val="center"/>
          </w:tcPr>
          <w:p w:rsidR="004064A5" w:rsidRDefault="004064A5" w:rsidP="004064A5">
            <w:pPr>
              <w:jc w:val="center"/>
            </w:pPr>
            <w:r>
              <w:t>5.6</w:t>
            </w:r>
          </w:p>
        </w:tc>
      </w:tr>
    </w:tbl>
    <w:p w:rsidR="004064A5" w:rsidRPr="00C64A12" w:rsidRDefault="004064A5"/>
    <w:p w:rsidR="00C64A12" w:rsidRDefault="004064A5">
      <w:r>
        <w:t>*The growth in FY</w:t>
      </w:r>
      <w:r w:rsidR="00F170DB">
        <w:t xml:space="preserve"> 20</w:t>
      </w:r>
      <w:r>
        <w:t>10 – FY</w:t>
      </w:r>
      <w:r w:rsidR="00F170DB">
        <w:t xml:space="preserve"> 20</w:t>
      </w:r>
      <w:r>
        <w:t xml:space="preserve">14 is the Compound Annual Growth Rate (CAGR), which is the year-over-year growth rate of an investment over a specified period of time. </w:t>
      </w:r>
    </w:p>
    <w:p w:rsidR="004064A5" w:rsidRDefault="004064A5"/>
    <w:p w:rsidR="004064A5" w:rsidRDefault="004064A5">
      <w:r>
        <w:t xml:space="preserve">The source of this data is MassHealth. </w:t>
      </w:r>
    </w:p>
    <w:p w:rsidR="004064A5" w:rsidRDefault="004064A5"/>
    <w:p w:rsidR="00C64A12" w:rsidRDefault="00C64A12">
      <w:pPr>
        <w:rPr>
          <w:b/>
        </w:rPr>
      </w:pPr>
      <w:r w:rsidRPr="004064A5">
        <w:rPr>
          <w:b/>
        </w:rPr>
        <w:t>Slide 5</w:t>
      </w:r>
    </w:p>
    <w:p w:rsidR="004064A5" w:rsidRDefault="004064A5">
      <w:pPr>
        <w:rPr>
          <w:b/>
        </w:rPr>
      </w:pPr>
    </w:p>
    <w:p w:rsidR="004064A5" w:rsidRDefault="00811C05">
      <w:pPr>
        <w:rPr>
          <w:b/>
          <w:bCs/>
        </w:rPr>
      </w:pPr>
      <w:r w:rsidRPr="00811C05">
        <w:rPr>
          <w:b/>
          <w:bCs/>
        </w:rPr>
        <w:t>Massachusetts spends more on health care than any other state</w:t>
      </w:r>
    </w:p>
    <w:p w:rsidR="00811C05" w:rsidRDefault="00811C05">
      <w:pPr>
        <w:rPr>
          <w:b/>
          <w:bCs/>
        </w:rPr>
      </w:pPr>
    </w:p>
    <w:p w:rsidR="00811C05" w:rsidRPr="00811C05" w:rsidRDefault="00811C05" w:rsidP="00811C05">
      <w:pPr>
        <w:rPr>
          <w:bCs/>
        </w:rPr>
      </w:pPr>
      <w:r>
        <w:rPr>
          <w:bCs/>
        </w:rPr>
        <w:t>The graph on this slide shows the Per capita personal health care expenditures</w:t>
      </w:r>
      <w:r w:rsidR="00B77398">
        <w:rPr>
          <w:bCs/>
        </w:rPr>
        <w:t xml:space="preserve"> in</w:t>
      </w:r>
      <w:r>
        <w:rPr>
          <w:bCs/>
        </w:rPr>
        <w:t xml:space="preserve"> 2009. The x-axis lists </w:t>
      </w:r>
      <w:r w:rsidR="00B77398">
        <w:rPr>
          <w:bCs/>
        </w:rPr>
        <w:t>all 50 states</w:t>
      </w:r>
      <w:r>
        <w:rPr>
          <w:bCs/>
        </w:rPr>
        <w:t xml:space="preserve"> in the US and the y-axis has dollar amounts from $0 to $10,000. </w:t>
      </w:r>
      <w:r w:rsidR="00B77398">
        <w:rPr>
          <w:bCs/>
        </w:rPr>
        <w:t xml:space="preserve">The states on the x-axis are organized from lowest to highest per capita personal health care expenditures. </w:t>
      </w:r>
      <w:r>
        <w:rPr>
          <w:bCs/>
        </w:rPr>
        <w:t xml:space="preserve">The graph also has a </w:t>
      </w:r>
      <w:r w:rsidR="002D387E">
        <w:rPr>
          <w:bCs/>
        </w:rPr>
        <w:t>horizontal line</w:t>
      </w:r>
      <w:r>
        <w:rPr>
          <w:bCs/>
        </w:rPr>
        <w:t xml:space="preserve"> which represents the national average between $6,000 and $7,000. </w:t>
      </w:r>
      <w:r w:rsidR="002D387E">
        <w:rPr>
          <w:bCs/>
        </w:rPr>
        <w:t xml:space="preserve">27 states are below that national average and 23 states are above the national average. </w:t>
      </w:r>
      <w:r>
        <w:rPr>
          <w:bCs/>
        </w:rPr>
        <w:t xml:space="preserve">Massachusetts is the last state represented in the graph, as it has the highest level of per capita health care expenditures at over $9,000. The District of Columbia is not included in this graph, and the sources of the data are the Blue Cross Blue Shield of Massachusetts Foundation, March 2013 report </w:t>
      </w:r>
      <w:r w:rsidRPr="00811C05">
        <w:rPr>
          <w:bCs/>
        </w:rPr>
        <w:t>(</w:t>
      </w:r>
      <w:hyperlink r:id="rId6" w:history="1">
        <w:r w:rsidRPr="00811C05">
          <w:rPr>
            <w:rStyle w:val="Hyperlink"/>
            <w:bCs/>
          </w:rPr>
          <w:t>http</w:t>
        </w:r>
      </w:hyperlink>
      <w:hyperlink r:id="rId7" w:history="1">
        <w:r w:rsidRPr="00811C05">
          <w:rPr>
            <w:rStyle w:val="Hyperlink"/>
            <w:bCs/>
          </w:rPr>
          <w:t>://</w:t>
        </w:r>
      </w:hyperlink>
      <w:hyperlink r:id="rId8" w:history="1">
        <w:r w:rsidRPr="00811C05">
          <w:rPr>
            <w:rStyle w:val="Hyperlink"/>
            <w:bCs/>
          </w:rPr>
          <w:t>www.bluecrossfoundation.org/publication/updated-health-care-costs-and-spending-massachusetts-review-evidence</w:t>
        </w:r>
      </w:hyperlink>
      <w:r>
        <w:rPr>
          <w:bCs/>
        </w:rPr>
        <w:t>) and the</w:t>
      </w:r>
      <w:r w:rsidRPr="00811C05">
        <w:rPr>
          <w:bCs/>
        </w:rPr>
        <w:t xml:space="preserve"> Centers for Medicare &amp; Medicaid Services, </w:t>
      </w:r>
      <w:hyperlink r:id="rId9" w:history="1">
        <w:r w:rsidRPr="00811C05">
          <w:rPr>
            <w:rStyle w:val="Hyperlink"/>
            <w:bCs/>
            <w:i/>
            <w:iCs/>
          </w:rPr>
          <w:t>Health Expenditures by State of Residence</w:t>
        </w:r>
      </w:hyperlink>
      <w:r w:rsidRPr="00811C05">
        <w:rPr>
          <w:bCs/>
        </w:rPr>
        <w:t>, CMS, 2011.</w:t>
      </w:r>
    </w:p>
    <w:p w:rsidR="00C64A12" w:rsidRDefault="00C64A12"/>
    <w:p w:rsidR="00C64A12" w:rsidRDefault="00C64A12">
      <w:pPr>
        <w:rPr>
          <w:b/>
        </w:rPr>
      </w:pPr>
      <w:r w:rsidRPr="00811C05">
        <w:rPr>
          <w:b/>
        </w:rPr>
        <w:t>Slide 6</w:t>
      </w:r>
    </w:p>
    <w:p w:rsidR="00811C05" w:rsidRDefault="00811C05">
      <w:pPr>
        <w:rPr>
          <w:b/>
        </w:rPr>
      </w:pPr>
    </w:p>
    <w:p w:rsidR="00811C05" w:rsidRDefault="00811C05">
      <w:pPr>
        <w:rPr>
          <w:b/>
          <w:bCs/>
        </w:rPr>
      </w:pPr>
      <w:r w:rsidRPr="00811C05">
        <w:rPr>
          <w:b/>
          <w:bCs/>
        </w:rPr>
        <w:t>We also have opportunities to improve care coordination, integration, and the experience of care</w:t>
      </w:r>
    </w:p>
    <w:p w:rsidR="00811C05" w:rsidRDefault="00811C05">
      <w:pPr>
        <w:rPr>
          <w:b/>
          <w:bCs/>
        </w:rPr>
      </w:pPr>
    </w:p>
    <w:p w:rsidR="00811C05" w:rsidRDefault="00811C05">
      <w:pPr>
        <w:rPr>
          <w:bCs/>
        </w:rPr>
      </w:pPr>
      <w:r>
        <w:rPr>
          <w:bCs/>
        </w:rPr>
        <w:t>The Current System:</w:t>
      </w:r>
    </w:p>
    <w:p w:rsidR="00811C05" w:rsidRPr="00811C05" w:rsidRDefault="00811C05" w:rsidP="00811C05">
      <w:pPr>
        <w:pStyle w:val="ListParagraph"/>
        <w:numPr>
          <w:ilvl w:val="0"/>
          <w:numId w:val="3"/>
        </w:numPr>
      </w:pPr>
      <w:r w:rsidRPr="00811C05">
        <w:t>Rewards volume</w:t>
      </w:r>
    </w:p>
    <w:p w:rsidR="00811C05" w:rsidRPr="00811C05" w:rsidRDefault="00811C05" w:rsidP="00811C05">
      <w:pPr>
        <w:pStyle w:val="ListParagraph"/>
        <w:numPr>
          <w:ilvl w:val="0"/>
          <w:numId w:val="3"/>
        </w:numPr>
      </w:pPr>
      <w:r w:rsidRPr="00811C05">
        <w:t>Built to address emergency or short-term medical events; difficult for members to navigate the system</w:t>
      </w:r>
    </w:p>
    <w:p w:rsidR="00811C05" w:rsidRPr="00811C05" w:rsidRDefault="00811C05" w:rsidP="00811C05">
      <w:pPr>
        <w:pStyle w:val="ListParagraph"/>
        <w:numPr>
          <w:ilvl w:val="0"/>
          <w:numId w:val="3"/>
        </w:numPr>
      </w:pPr>
      <w:r w:rsidRPr="00811C05">
        <w:t>Multiple doctors treating the same patient for the same condition without talking to each other</w:t>
      </w:r>
    </w:p>
    <w:p w:rsidR="00811C05" w:rsidRPr="00811C05" w:rsidRDefault="00811C05" w:rsidP="00811C05">
      <w:pPr>
        <w:pStyle w:val="ListParagraph"/>
        <w:numPr>
          <w:ilvl w:val="0"/>
          <w:numId w:val="3"/>
        </w:numPr>
      </w:pPr>
      <w:r w:rsidRPr="00811C05">
        <w:lastRenderedPageBreak/>
        <w:t>Limited transparency into quality and efficiency of care</w:t>
      </w:r>
    </w:p>
    <w:p w:rsidR="00811C05" w:rsidRDefault="00811C05" w:rsidP="00811C05">
      <w:pPr>
        <w:pStyle w:val="ListParagraph"/>
        <w:numPr>
          <w:ilvl w:val="0"/>
          <w:numId w:val="3"/>
        </w:numPr>
      </w:pPr>
      <w:r w:rsidRPr="00811C05">
        <w:t>Patient information often stored in silos or paper medical records</w:t>
      </w:r>
    </w:p>
    <w:p w:rsidR="00811C05" w:rsidRDefault="00811C05" w:rsidP="00811C05"/>
    <w:p w:rsidR="00811C05" w:rsidRDefault="00811C05" w:rsidP="00811C05">
      <w:r>
        <w:t>A Sustainable System:</w:t>
      </w:r>
    </w:p>
    <w:p w:rsidR="00811C05" w:rsidRPr="00811C05" w:rsidRDefault="00811C05" w:rsidP="00811C05">
      <w:pPr>
        <w:pStyle w:val="ListParagraph"/>
        <w:numPr>
          <w:ilvl w:val="0"/>
          <w:numId w:val="4"/>
        </w:numPr>
      </w:pPr>
      <w:r w:rsidRPr="00811C05">
        <w:t>Rewards outcomes and value</w:t>
      </w:r>
    </w:p>
    <w:p w:rsidR="00811C05" w:rsidRPr="00811C05" w:rsidRDefault="00811C05" w:rsidP="00811C05">
      <w:pPr>
        <w:pStyle w:val="ListParagraph"/>
        <w:numPr>
          <w:ilvl w:val="0"/>
          <w:numId w:val="4"/>
        </w:numPr>
      </w:pPr>
      <w:r w:rsidRPr="00811C05">
        <w:t>Member’s health managed seamlessly across providers and over time (not visit by visit)</w:t>
      </w:r>
    </w:p>
    <w:p w:rsidR="00811C05" w:rsidRPr="00811C05" w:rsidRDefault="00811C05" w:rsidP="00811C05">
      <w:pPr>
        <w:pStyle w:val="ListParagraph"/>
        <w:numPr>
          <w:ilvl w:val="0"/>
          <w:numId w:val="4"/>
        </w:numPr>
      </w:pPr>
      <w:r w:rsidRPr="00811C05">
        <w:t>Providers act as a team to ensure coordination of right services</w:t>
      </w:r>
    </w:p>
    <w:p w:rsidR="00811C05" w:rsidRPr="00811C05" w:rsidRDefault="00811C05" w:rsidP="00811C05">
      <w:pPr>
        <w:pStyle w:val="ListParagraph"/>
        <w:numPr>
          <w:ilvl w:val="0"/>
          <w:numId w:val="4"/>
        </w:numPr>
      </w:pPr>
      <w:r w:rsidRPr="00811C05">
        <w:t>Easy to understand quality and cost data made available to consumers and providers</w:t>
      </w:r>
    </w:p>
    <w:p w:rsidR="00811C05" w:rsidRDefault="00811C05" w:rsidP="00811C05">
      <w:pPr>
        <w:pStyle w:val="ListParagraph"/>
        <w:numPr>
          <w:ilvl w:val="0"/>
          <w:numId w:val="4"/>
        </w:numPr>
      </w:pPr>
      <w:r w:rsidRPr="00811C05">
        <w:t>Appropriate electronic health information readily available across care teams and with consumers</w:t>
      </w:r>
    </w:p>
    <w:p w:rsidR="00811C05" w:rsidRDefault="00811C05" w:rsidP="00811C05"/>
    <w:p w:rsidR="00C64A12" w:rsidRDefault="00C64A12">
      <w:pPr>
        <w:rPr>
          <w:b/>
        </w:rPr>
      </w:pPr>
      <w:r w:rsidRPr="00811C05">
        <w:rPr>
          <w:b/>
        </w:rPr>
        <w:t>Slide 7</w:t>
      </w:r>
    </w:p>
    <w:p w:rsidR="00811C05" w:rsidRDefault="00811C05">
      <w:pPr>
        <w:rPr>
          <w:b/>
        </w:rPr>
      </w:pPr>
    </w:p>
    <w:p w:rsidR="00811C05" w:rsidRDefault="00811C05">
      <w:pPr>
        <w:rPr>
          <w:b/>
          <w:bCs/>
        </w:rPr>
      </w:pPr>
      <w:r w:rsidRPr="00811C05">
        <w:rPr>
          <w:b/>
          <w:bCs/>
        </w:rPr>
        <w:t>Our priorities for MassHealth</w:t>
      </w:r>
    </w:p>
    <w:p w:rsidR="00811C05" w:rsidRPr="00811C05" w:rsidRDefault="00811C05">
      <w:pPr>
        <w:rPr>
          <w:bCs/>
        </w:rPr>
      </w:pPr>
    </w:p>
    <w:p w:rsidR="00811C05" w:rsidRPr="00811C05" w:rsidRDefault="00811C05" w:rsidP="00811C05">
      <w:pPr>
        <w:pStyle w:val="ListParagraph"/>
        <w:numPr>
          <w:ilvl w:val="0"/>
          <w:numId w:val="5"/>
        </w:numPr>
      </w:pPr>
      <w:r w:rsidRPr="00811C05">
        <w:t xml:space="preserve">Improve </w:t>
      </w:r>
      <w:r w:rsidRPr="00811C05">
        <w:rPr>
          <w:bCs/>
        </w:rPr>
        <w:t>customer service and member experience</w:t>
      </w:r>
    </w:p>
    <w:p w:rsidR="00811C05" w:rsidRPr="00811C05" w:rsidRDefault="00811C05" w:rsidP="00811C05">
      <w:pPr>
        <w:pStyle w:val="ListParagraph"/>
        <w:numPr>
          <w:ilvl w:val="0"/>
          <w:numId w:val="5"/>
        </w:numPr>
      </w:pPr>
      <w:r w:rsidRPr="00811C05">
        <w:t xml:space="preserve">Fix </w:t>
      </w:r>
      <w:r w:rsidRPr="00811C05">
        <w:rPr>
          <w:bCs/>
        </w:rPr>
        <w:t>eligibility systems and operational processes</w:t>
      </w:r>
    </w:p>
    <w:p w:rsidR="00811C05" w:rsidRPr="00811C05" w:rsidRDefault="00811C05" w:rsidP="00811C05">
      <w:pPr>
        <w:pStyle w:val="ListParagraph"/>
        <w:numPr>
          <w:ilvl w:val="0"/>
          <w:numId w:val="5"/>
        </w:numPr>
      </w:pPr>
      <w:r w:rsidRPr="00811C05">
        <w:t xml:space="preserve">Improve </w:t>
      </w:r>
      <w:r w:rsidRPr="00811C05">
        <w:rPr>
          <w:bCs/>
        </w:rPr>
        <w:t>population health and care coordination through payment reform</w:t>
      </w:r>
      <w:r w:rsidRPr="00811C05">
        <w:t xml:space="preserve"> and value-based payment models</w:t>
      </w:r>
    </w:p>
    <w:p w:rsidR="00811C05" w:rsidRPr="00811C05" w:rsidRDefault="00811C05" w:rsidP="00811C05">
      <w:pPr>
        <w:pStyle w:val="ListParagraph"/>
        <w:numPr>
          <w:ilvl w:val="0"/>
          <w:numId w:val="5"/>
        </w:numPr>
      </w:pPr>
      <w:r w:rsidRPr="00811C05">
        <w:t xml:space="preserve">Improve </w:t>
      </w:r>
      <w:r w:rsidRPr="00811C05">
        <w:rPr>
          <w:bCs/>
        </w:rPr>
        <w:t xml:space="preserve">integration of physical and behavioral health care </w:t>
      </w:r>
      <w:r w:rsidRPr="00811C05">
        <w:t>across the Commonwealth</w:t>
      </w:r>
    </w:p>
    <w:p w:rsidR="00811C05" w:rsidRPr="00811C05" w:rsidRDefault="00811C05" w:rsidP="00811C05">
      <w:pPr>
        <w:pStyle w:val="ListParagraph"/>
        <w:numPr>
          <w:ilvl w:val="0"/>
          <w:numId w:val="5"/>
        </w:numPr>
      </w:pPr>
      <w:r w:rsidRPr="00811C05">
        <w:t xml:space="preserve">Scale </w:t>
      </w:r>
      <w:r w:rsidRPr="00811C05">
        <w:rPr>
          <w:bCs/>
        </w:rPr>
        <w:t>innovative approaches for populations receiving long term services and supports</w:t>
      </w:r>
    </w:p>
    <w:p w:rsidR="00811C05" w:rsidRDefault="00811C05" w:rsidP="00811C05">
      <w:pPr>
        <w:pStyle w:val="ListParagraph"/>
        <w:numPr>
          <w:ilvl w:val="0"/>
          <w:numId w:val="5"/>
        </w:numPr>
      </w:pPr>
      <w:r w:rsidRPr="00811C05">
        <w:t xml:space="preserve">Improve </w:t>
      </w:r>
      <w:r w:rsidRPr="00811C05">
        <w:rPr>
          <w:bCs/>
        </w:rPr>
        <w:t xml:space="preserve">management of our existing programs </w:t>
      </w:r>
      <w:r w:rsidRPr="00811C05">
        <w:t>and spend</w:t>
      </w:r>
    </w:p>
    <w:p w:rsidR="00811C05" w:rsidRDefault="00811C05" w:rsidP="00811C05"/>
    <w:p w:rsidR="00C64A12" w:rsidRDefault="00C64A12" w:rsidP="00C64A12">
      <w:pPr>
        <w:rPr>
          <w:b/>
        </w:rPr>
      </w:pPr>
      <w:r w:rsidRPr="00811C05">
        <w:rPr>
          <w:b/>
        </w:rPr>
        <w:t>Slide 8</w:t>
      </w:r>
    </w:p>
    <w:p w:rsidR="00811C05" w:rsidRDefault="00811C05" w:rsidP="00C64A12">
      <w:pPr>
        <w:rPr>
          <w:b/>
        </w:rPr>
      </w:pPr>
    </w:p>
    <w:p w:rsidR="00524256" w:rsidRDefault="00524256" w:rsidP="00C64A12">
      <w:pPr>
        <w:rPr>
          <w:b/>
          <w:bCs/>
        </w:rPr>
      </w:pPr>
      <w:r w:rsidRPr="00524256">
        <w:rPr>
          <w:b/>
          <w:bCs/>
        </w:rPr>
        <w:t>Restructuring MassHealth: principles of our approach</w:t>
      </w:r>
    </w:p>
    <w:p w:rsidR="00524256" w:rsidRDefault="00524256" w:rsidP="00C64A12">
      <w:pPr>
        <w:rPr>
          <w:b/>
          <w:bCs/>
        </w:rPr>
      </w:pPr>
    </w:p>
    <w:p w:rsidR="00524256" w:rsidRPr="00524256" w:rsidRDefault="00524256" w:rsidP="00524256">
      <w:r>
        <w:t xml:space="preserve">Patient-centered: </w:t>
      </w:r>
      <w:r w:rsidRPr="00524256">
        <w:t>Focus on improving quality and member experience</w:t>
      </w:r>
    </w:p>
    <w:p w:rsidR="00524256" w:rsidRDefault="00524256" w:rsidP="00C64A12"/>
    <w:p w:rsidR="00524256" w:rsidRPr="00524256" w:rsidRDefault="00524256" w:rsidP="00524256">
      <w:r>
        <w:t xml:space="preserve">Clinically appropriate: </w:t>
      </w:r>
      <w:r w:rsidRPr="00524256">
        <w:t>Ensure clinically sound design with close input from Massachusetts patients and providers</w:t>
      </w:r>
    </w:p>
    <w:p w:rsidR="00524256" w:rsidRDefault="00524256" w:rsidP="00C64A12"/>
    <w:p w:rsidR="00524256" w:rsidRPr="00524256" w:rsidRDefault="00524256" w:rsidP="00524256">
      <w:r>
        <w:t xml:space="preserve">Appropriate by population: </w:t>
      </w:r>
      <w:r w:rsidRPr="00524256">
        <w:t>Account for varied member populations and providers (not a one-size-fits-all model)</w:t>
      </w:r>
    </w:p>
    <w:p w:rsidR="00524256" w:rsidRDefault="00524256" w:rsidP="00C64A12"/>
    <w:p w:rsidR="00524256" w:rsidRPr="00524256" w:rsidRDefault="00524256" w:rsidP="00524256">
      <w:r>
        <w:t xml:space="preserve">Pragmatic: </w:t>
      </w:r>
      <w:r w:rsidRPr="00524256">
        <w:t>Identify solutions that can be implemented in a practical and timely manner</w:t>
      </w:r>
    </w:p>
    <w:p w:rsidR="00524256" w:rsidRDefault="00524256" w:rsidP="00C64A12"/>
    <w:p w:rsidR="00524256" w:rsidRPr="00524256" w:rsidRDefault="00524256" w:rsidP="00524256">
      <w:r>
        <w:t xml:space="preserve">Data-based: </w:t>
      </w:r>
      <w:r w:rsidRPr="00524256">
        <w:t>Make design decisions based on facts and data</w:t>
      </w:r>
    </w:p>
    <w:p w:rsidR="00524256" w:rsidRDefault="00524256" w:rsidP="00C64A12"/>
    <w:p w:rsidR="00524256" w:rsidRPr="00524256" w:rsidRDefault="00524256" w:rsidP="00524256">
      <w:r>
        <w:t xml:space="preserve">Financially sustainable: </w:t>
      </w:r>
      <w:r w:rsidRPr="00524256">
        <w:t>Ensure improvements lead to a more cost effective and sustainable system</w:t>
      </w:r>
    </w:p>
    <w:p w:rsidR="00524256" w:rsidRPr="00524256" w:rsidRDefault="00524256" w:rsidP="00C64A12"/>
    <w:p w:rsidR="00C64A12" w:rsidRDefault="00C64A12" w:rsidP="00C64A12">
      <w:pPr>
        <w:rPr>
          <w:b/>
        </w:rPr>
      </w:pPr>
      <w:r w:rsidRPr="00524256">
        <w:rPr>
          <w:b/>
        </w:rPr>
        <w:t>Slide 9</w:t>
      </w:r>
    </w:p>
    <w:p w:rsidR="00524256" w:rsidRDefault="00524256" w:rsidP="00C64A12">
      <w:pPr>
        <w:rPr>
          <w:b/>
        </w:rPr>
      </w:pPr>
    </w:p>
    <w:p w:rsidR="00524256" w:rsidRDefault="00524256" w:rsidP="00C64A12">
      <w:pPr>
        <w:rPr>
          <w:b/>
          <w:bCs/>
        </w:rPr>
      </w:pPr>
      <w:r w:rsidRPr="00524256">
        <w:rPr>
          <w:b/>
          <w:bCs/>
        </w:rPr>
        <w:t>We are committed to stakeholder engagement and collaboration</w:t>
      </w:r>
    </w:p>
    <w:p w:rsidR="00524256" w:rsidRDefault="00524256" w:rsidP="00C64A12">
      <w:pPr>
        <w:rPr>
          <w:b/>
          <w:bCs/>
        </w:rPr>
      </w:pPr>
    </w:p>
    <w:p w:rsidR="00524256" w:rsidRPr="00524256" w:rsidRDefault="00524256" w:rsidP="00524256">
      <w:pPr>
        <w:pStyle w:val="ListParagraph"/>
        <w:numPr>
          <w:ilvl w:val="0"/>
          <w:numId w:val="6"/>
        </w:numPr>
      </w:pPr>
      <w:r w:rsidRPr="00524256">
        <w:t xml:space="preserve">We are </w:t>
      </w:r>
      <w:r w:rsidRPr="00524256">
        <w:rPr>
          <w:b/>
          <w:bCs/>
        </w:rPr>
        <w:t>committed to gathering input</w:t>
      </w:r>
    </w:p>
    <w:p w:rsidR="00524256" w:rsidRPr="00524256" w:rsidRDefault="00524256" w:rsidP="00524256">
      <w:pPr>
        <w:pStyle w:val="ListParagraph"/>
        <w:numPr>
          <w:ilvl w:val="0"/>
          <w:numId w:val="6"/>
        </w:numPr>
      </w:pPr>
      <w:r w:rsidRPr="00524256">
        <w:t xml:space="preserve">We will be </w:t>
      </w:r>
      <w:r w:rsidRPr="00524256">
        <w:rPr>
          <w:b/>
          <w:bCs/>
        </w:rPr>
        <w:t xml:space="preserve">holding sessions starting in May </w:t>
      </w:r>
      <w:r w:rsidRPr="00524256">
        <w:t>across the state</w:t>
      </w:r>
    </w:p>
    <w:p w:rsidR="00524256" w:rsidRPr="00524256" w:rsidRDefault="00524256" w:rsidP="00524256">
      <w:pPr>
        <w:pStyle w:val="ListParagraph"/>
        <w:numPr>
          <w:ilvl w:val="0"/>
          <w:numId w:val="6"/>
        </w:numPr>
      </w:pPr>
      <w:r w:rsidRPr="00524256">
        <w:lastRenderedPageBreak/>
        <w:t xml:space="preserve">We invite you to </w:t>
      </w:r>
      <w:r w:rsidRPr="00524256">
        <w:rPr>
          <w:b/>
          <w:bCs/>
        </w:rPr>
        <w:t>bring constructive ideas</w:t>
      </w:r>
      <w:r w:rsidRPr="00524256">
        <w:t>:</w:t>
      </w:r>
    </w:p>
    <w:p w:rsidR="00524256" w:rsidRPr="00524256" w:rsidRDefault="00524256" w:rsidP="00524256">
      <w:pPr>
        <w:pStyle w:val="ListParagraph"/>
        <w:numPr>
          <w:ilvl w:val="1"/>
          <w:numId w:val="6"/>
        </w:numPr>
      </w:pPr>
      <w:r w:rsidRPr="00524256">
        <w:t>Things we need to improve</w:t>
      </w:r>
    </w:p>
    <w:p w:rsidR="00524256" w:rsidRPr="00524256" w:rsidRDefault="00524256" w:rsidP="00524256">
      <w:pPr>
        <w:pStyle w:val="ListParagraph"/>
        <w:numPr>
          <w:ilvl w:val="1"/>
          <w:numId w:val="6"/>
        </w:numPr>
      </w:pPr>
      <w:r w:rsidRPr="00524256">
        <w:t>Strategies we should consider</w:t>
      </w:r>
    </w:p>
    <w:p w:rsidR="00524256" w:rsidRPr="00524256" w:rsidRDefault="00524256" w:rsidP="00524256">
      <w:pPr>
        <w:pStyle w:val="ListParagraph"/>
        <w:numPr>
          <w:ilvl w:val="0"/>
          <w:numId w:val="6"/>
        </w:numPr>
      </w:pPr>
      <w:r w:rsidRPr="00524256">
        <w:t xml:space="preserve">After these sessions, </w:t>
      </w:r>
      <w:r w:rsidRPr="00524256">
        <w:rPr>
          <w:b/>
          <w:bCs/>
        </w:rPr>
        <w:t xml:space="preserve">we will evaluate and share next steps on timelines/ </w:t>
      </w:r>
      <w:r w:rsidRPr="00524256">
        <w:t>sequencing of work</w:t>
      </w:r>
    </w:p>
    <w:p w:rsidR="00524256" w:rsidRPr="00524256" w:rsidRDefault="00524256" w:rsidP="00524256">
      <w:pPr>
        <w:pStyle w:val="ListParagraph"/>
        <w:numPr>
          <w:ilvl w:val="0"/>
          <w:numId w:val="6"/>
        </w:numPr>
      </w:pPr>
      <w:r w:rsidRPr="00524256">
        <w:t xml:space="preserve">We will </w:t>
      </w:r>
      <w:r w:rsidRPr="00524256">
        <w:rPr>
          <w:b/>
          <w:bCs/>
        </w:rPr>
        <w:t>engage stakeholders as we begin to develop specific proposals</w:t>
      </w:r>
    </w:p>
    <w:p w:rsidR="00524256" w:rsidRDefault="00524256" w:rsidP="00C64A12"/>
    <w:p w:rsidR="00524256" w:rsidRPr="00524256" w:rsidRDefault="00524256" w:rsidP="00524256">
      <w:r w:rsidRPr="00524256">
        <w:t>Topical areas for input:</w:t>
      </w:r>
    </w:p>
    <w:p w:rsidR="00524256" w:rsidRPr="00524256" w:rsidRDefault="00524256" w:rsidP="00524256">
      <w:pPr>
        <w:pStyle w:val="ListParagraph"/>
        <w:numPr>
          <w:ilvl w:val="0"/>
          <w:numId w:val="7"/>
        </w:numPr>
      </w:pPr>
      <w:r w:rsidRPr="00524256">
        <w:rPr>
          <w:bCs/>
        </w:rPr>
        <w:t>Member and provider experience</w:t>
      </w:r>
    </w:p>
    <w:p w:rsidR="00524256" w:rsidRPr="00524256" w:rsidRDefault="00524256" w:rsidP="00524256">
      <w:pPr>
        <w:pStyle w:val="ListParagraph"/>
        <w:numPr>
          <w:ilvl w:val="0"/>
          <w:numId w:val="7"/>
        </w:numPr>
      </w:pPr>
      <w:r w:rsidRPr="00524256">
        <w:rPr>
          <w:bCs/>
        </w:rPr>
        <w:t>Payment reform to improve population health and care coordination</w:t>
      </w:r>
    </w:p>
    <w:p w:rsidR="00524256" w:rsidRPr="00524256" w:rsidRDefault="00524256" w:rsidP="00524256">
      <w:pPr>
        <w:pStyle w:val="ListParagraph"/>
        <w:numPr>
          <w:ilvl w:val="0"/>
          <w:numId w:val="7"/>
        </w:numPr>
      </w:pPr>
      <w:r w:rsidRPr="00524256">
        <w:rPr>
          <w:bCs/>
        </w:rPr>
        <w:t>Integration of physical and behavioral health</w:t>
      </w:r>
    </w:p>
    <w:p w:rsidR="00524256" w:rsidRPr="00524256" w:rsidRDefault="00524256" w:rsidP="00524256">
      <w:pPr>
        <w:pStyle w:val="ListParagraph"/>
        <w:numPr>
          <w:ilvl w:val="0"/>
          <w:numId w:val="7"/>
        </w:numPr>
      </w:pPr>
      <w:r w:rsidRPr="00524256">
        <w:rPr>
          <w:bCs/>
        </w:rPr>
        <w:t>Approaches for improving care and sustainability for long term services and supports (LTSS)</w:t>
      </w:r>
    </w:p>
    <w:p w:rsidR="00524256" w:rsidRPr="00524256" w:rsidRDefault="00524256" w:rsidP="00C64A12"/>
    <w:p w:rsidR="00C64A12" w:rsidRPr="00B77398" w:rsidRDefault="00C64A12" w:rsidP="00C64A12">
      <w:pPr>
        <w:rPr>
          <w:b/>
        </w:rPr>
      </w:pPr>
      <w:r w:rsidRPr="00B77398">
        <w:rPr>
          <w:b/>
        </w:rPr>
        <w:t>Slide 10</w:t>
      </w:r>
    </w:p>
    <w:p w:rsidR="00524256" w:rsidRDefault="00524256" w:rsidP="00C64A12"/>
    <w:p w:rsidR="000B5022" w:rsidRDefault="00B77398" w:rsidP="00C64A12">
      <w:pPr>
        <w:rPr>
          <w:b/>
          <w:bCs/>
        </w:rPr>
      </w:pPr>
      <w:r w:rsidRPr="00B77398">
        <w:rPr>
          <w:b/>
          <w:bCs/>
        </w:rPr>
        <w:t>Our focus for today</w:t>
      </w:r>
    </w:p>
    <w:p w:rsidR="00B77398" w:rsidRDefault="00B77398" w:rsidP="00C64A12">
      <w:pPr>
        <w:rPr>
          <w:b/>
          <w:bCs/>
        </w:rPr>
      </w:pPr>
    </w:p>
    <w:p w:rsidR="00B77398" w:rsidRPr="00B77398" w:rsidRDefault="00B77398" w:rsidP="00B77398">
      <w:pPr>
        <w:pStyle w:val="ListParagraph"/>
        <w:numPr>
          <w:ilvl w:val="0"/>
          <w:numId w:val="8"/>
        </w:numPr>
      </w:pPr>
      <w:r w:rsidRPr="00B77398">
        <w:t>Walk through each of the four topical areas</w:t>
      </w:r>
    </w:p>
    <w:p w:rsidR="00B77398" w:rsidRPr="00B77398" w:rsidRDefault="00B77398" w:rsidP="00B77398">
      <w:pPr>
        <w:pStyle w:val="ListParagraph"/>
        <w:numPr>
          <w:ilvl w:val="1"/>
          <w:numId w:val="8"/>
        </w:numPr>
      </w:pPr>
      <w:r w:rsidRPr="00B77398">
        <w:t>Member and provider experience</w:t>
      </w:r>
    </w:p>
    <w:p w:rsidR="00B77398" w:rsidRPr="00B77398" w:rsidRDefault="00B77398" w:rsidP="00B77398">
      <w:pPr>
        <w:pStyle w:val="ListParagraph"/>
        <w:numPr>
          <w:ilvl w:val="1"/>
          <w:numId w:val="8"/>
        </w:numPr>
      </w:pPr>
      <w:r w:rsidRPr="00B77398">
        <w:t>Payment reform</w:t>
      </w:r>
    </w:p>
    <w:p w:rsidR="00B77398" w:rsidRPr="00B77398" w:rsidRDefault="00B77398" w:rsidP="00B77398">
      <w:pPr>
        <w:pStyle w:val="ListParagraph"/>
        <w:numPr>
          <w:ilvl w:val="1"/>
          <w:numId w:val="8"/>
        </w:numPr>
      </w:pPr>
      <w:r w:rsidRPr="00B77398">
        <w:t>Integration of physical and behavioral health</w:t>
      </w:r>
    </w:p>
    <w:p w:rsidR="00B77398" w:rsidRPr="00B77398" w:rsidRDefault="00B77398" w:rsidP="00B77398">
      <w:pPr>
        <w:pStyle w:val="ListParagraph"/>
        <w:numPr>
          <w:ilvl w:val="1"/>
          <w:numId w:val="8"/>
        </w:numPr>
      </w:pPr>
      <w:r w:rsidRPr="00B77398">
        <w:t>Approaches for improving care/ sustainability for LTSS</w:t>
      </w:r>
    </w:p>
    <w:p w:rsidR="00B77398" w:rsidRPr="00B77398" w:rsidRDefault="00B77398" w:rsidP="00B77398">
      <w:pPr>
        <w:pStyle w:val="ListParagraph"/>
        <w:numPr>
          <w:ilvl w:val="0"/>
          <w:numId w:val="8"/>
        </w:numPr>
      </w:pPr>
      <w:r w:rsidRPr="00B77398">
        <w:t>Share some early thoughts on priorities</w:t>
      </w:r>
    </w:p>
    <w:p w:rsidR="00B77398" w:rsidRPr="00B77398" w:rsidRDefault="00B77398" w:rsidP="00B77398">
      <w:pPr>
        <w:pStyle w:val="ListParagraph"/>
        <w:numPr>
          <w:ilvl w:val="0"/>
          <w:numId w:val="8"/>
        </w:numPr>
      </w:pPr>
      <w:r w:rsidRPr="00B77398">
        <w:t>Discuss and listen to comments from the group</w:t>
      </w:r>
    </w:p>
    <w:p w:rsidR="00B77398" w:rsidRPr="00B77398" w:rsidRDefault="00B77398" w:rsidP="00B77398">
      <w:pPr>
        <w:pStyle w:val="ListParagraph"/>
        <w:numPr>
          <w:ilvl w:val="0"/>
          <w:numId w:val="8"/>
        </w:numPr>
      </w:pPr>
      <w:r w:rsidRPr="00B77398">
        <w:rPr>
          <w:i/>
          <w:iCs/>
        </w:rPr>
        <w:t>Note: this is an initial discussion. We will be going into more detail for each topic in the meetings starting in May</w:t>
      </w:r>
    </w:p>
    <w:p w:rsidR="00B77398" w:rsidRDefault="00B77398" w:rsidP="00C64A12"/>
    <w:p w:rsidR="00C64A12" w:rsidRPr="00B77398" w:rsidRDefault="00C64A12" w:rsidP="00C64A12">
      <w:pPr>
        <w:rPr>
          <w:b/>
        </w:rPr>
      </w:pPr>
      <w:r w:rsidRPr="00B77398">
        <w:rPr>
          <w:b/>
        </w:rPr>
        <w:t>Slide 11</w:t>
      </w:r>
    </w:p>
    <w:p w:rsidR="00B77398" w:rsidRPr="00B77398" w:rsidRDefault="00B77398" w:rsidP="00C64A12"/>
    <w:p w:rsidR="00B77398" w:rsidRDefault="00B77398" w:rsidP="00C64A12">
      <w:pPr>
        <w:rPr>
          <w:b/>
          <w:bCs/>
        </w:rPr>
      </w:pPr>
      <w:r w:rsidRPr="00B77398">
        <w:rPr>
          <w:b/>
          <w:bCs/>
        </w:rPr>
        <w:t>Member and provider experience: priorities and discussion</w:t>
      </w:r>
    </w:p>
    <w:p w:rsidR="00B77398" w:rsidRDefault="00B77398" w:rsidP="00C64A12">
      <w:pPr>
        <w:rPr>
          <w:b/>
          <w:bCs/>
        </w:rPr>
      </w:pPr>
    </w:p>
    <w:p w:rsidR="00B77398" w:rsidRPr="00B77398" w:rsidRDefault="00B77398" w:rsidP="00B77398">
      <w:pPr>
        <w:pStyle w:val="ListParagraph"/>
        <w:numPr>
          <w:ilvl w:val="0"/>
          <w:numId w:val="9"/>
        </w:numPr>
        <w:rPr>
          <w:bCs/>
        </w:rPr>
      </w:pPr>
      <w:r w:rsidRPr="00B77398">
        <w:rPr>
          <w:bCs/>
        </w:rPr>
        <w:t xml:space="preserve">Improve coordination between MassHealth and the Connector </w:t>
      </w:r>
    </w:p>
    <w:p w:rsidR="00B77398" w:rsidRPr="00B77398" w:rsidRDefault="00B77398" w:rsidP="00B77398">
      <w:pPr>
        <w:pStyle w:val="ListParagraph"/>
        <w:numPr>
          <w:ilvl w:val="0"/>
          <w:numId w:val="9"/>
        </w:numPr>
        <w:rPr>
          <w:bCs/>
        </w:rPr>
      </w:pPr>
      <w:r w:rsidRPr="00B77398">
        <w:rPr>
          <w:bCs/>
        </w:rPr>
        <w:t>Evolve our customer service capabilities</w:t>
      </w:r>
    </w:p>
    <w:p w:rsidR="00B77398" w:rsidRPr="00B77398" w:rsidRDefault="00B77398" w:rsidP="00B77398">
      <w:pPr>
        <w:pStyle w:val="ListParagraph"/>
        <w:numPr>
          <w:ilvl w:val="1"/>
          <w:numId w:val="9"/>
        </w:numPr>
        <w:rPr>
          <w:bCs/>
        </w:rPr>
      </w:pPr>
      <w:r w:rsidRPr="00B77398">
        <w:rPr>
          <w:bCs/>
        </w:rPr>
        <w:t>Reduced wait times</w:t>
      </w:r>
    </w:p>
    <w:p w:rsidR="00B77398" w:rsidRPr="00B77398" w:rsidRDefault="00B77398" w:rsidP="00B77398">
      <w:pPr>
        <w:pStyle w:val="ListParagraph"/>
        <w:numPr>
          <w:ilvl w:val="1"/>
          <w:numId w:val="9"/>
        </w:numPr>
        <w:rPr>
          <w:bCs/>
        </w:rPr>
      </w:pPr>
      <w:r w:rsidRPr="00B77398">
        <w:rPr>
          <w:bCs/>
        </w:rPr>
        <w:t>Right knowledge to support members</w:t>
      </w:r>
    </w:p>
    <w:p w:rsidR="00B77398" w:rsidRPr="00B77398" w:rsidRDefault="00B77398" w:rsidP="00B77398">
      <w:pPr>
        <w:pStyle w:val="ListParagraph"/>
        <w:numPr>
          <w:ilvl w:val="1"/>
          <w:numId w:val="9"/>
        </w:numPr>
        <w:rPr>
          <w:bCs/>
        </w:rPr>
      </w:pPr>
      <w:r w:rsidRPr="00B77398">
        <w:rPr>
          <w:bCs/>
        </w:rPr>
        <w:t>Increased automation to improve our workforce effectiveness</w:t>
      </w:r>
    </w:p>
    <w:p w:rsidR="00B77398" w:rsidRPr="00B77398" w:rsidRDefault="00B77398" w:rsidP="00B77398">
      <w:pPr>
        <w:pStyle w:val="ListParagraph"/>
        <w:numPr>
          <w:ilvl w:val="1"/>
          <w:numId w:val="9"/>
        </w:numPr>
        <w:rPr>
          <w:bCs/>
        </w:rPr>
      </w:pPr>
      <w:r w:rsidRPr="00B77398">
        <w:rPr>
          <w:bCs/>
        </w:rPr>
        <w:t>Customer satisfaction metrics</w:t>
      </w:r>
    </w:p>
    <w:p w:rsidR="00B77398" w:rsidRPr="00B77398" w:rsidRDefault="00B77398" w:rsidP="00B77398">
      <w:pPr>
        <w:pStyle w:val="ListParagraph"/>
        <w:numPr>
          <w:ilvl w:val="0"/>
          <w:numId w:val="9"/>
        </w:numPr>
        <w:rPr>
          <w:bCs/>
        </w:rPr>
      </w:pPr>
      <w:r w:rsidRPr="00B77398">
        <w:rPr>
          <w:bCs/>
        </w:rPr>
        <w:t>Enhance our provider-facing customer service</w:t>
      </w:r>
    </w:p>
    <w:p w:rsidR="00B77398" w:rsidRPr="00B77398" w:rsidRDefault="00B77398" w:rsidP="00B77398">
      <w:pPr>
        <w:pStyle w:val="ListParagraph"/>
        <w:numPr>
          <w:ilvl w:val="1"/>
          <w:numId w:val="9"/>
        </w:numPr>
        <w:rPr>
          <w:bCs/>
        </w:rPr>
      </w:pPr>
      <w:r w:rsidRPr="00B77398">
        <w:rPr>
          <w:bCs/>
        </w:rPr>
        <w:t>Improve business interfaces with providers</w:t>
      </w:r>
    </w:p>
    <w:p w:rsidR="00B77398" w:rsidRPr="00B77398" w:rsidRDefault="00B77398" w:rsidP="00B77398">
      <w:pPr>
        <w:pStyle w:val="ListParagraph"/>
        <w:numPr>
          <w:ilvl w:val="1"/>
          <w:numId w:val="9"/>
        </w:numPr>
        <w:rPr>
          <w:bCs/>
        </w:rPr>
      </w:pPr>
      <w:r w:rsidRPr="00B77398">
        <w:rPr>
          <w:bCs/>
        </w:rPr>
        <w:t>Meaningful partner in delivering quality care to members</w:t>
      </w:r>
    </w:p>
    <w:p w:rsidR="00B77398" w:rsidRPr="00B77398" w:rsidRDefault="00B77398" w:rsidP="00B77398">
      <w:pPr>
        <w:pStyle w:val="ListParagraph"/>
        <w:numPr>
          <w:ilvl w:val="0"/>
          <w:numId w:val="9"/>
        </w:numPr>
        <w:rPr>
          <w:bCs/>
        </w:rPr>
      </w:pPr>
      <w:r w:rsidRPr="00B77398">
        <w:rPr>
          <w:bCs/>
        </w:rPr>
        <w:t xml:space="preserve">Maximize the use of technology </w:t>
      </w:r>
    </w:p>
    <w:p w:rsidR="00B77398" w:rsidRPr="00B77398" w:rsidRDefault="00B77398" w:rsidP="00B77398">
      <w:pPr>
        <w:pStyle w:val="ListParagraph"/>
        <w:numPr>
          <w:ilvl w:val="1"/>
          <w:numId w:val="9"/>
        </w:numPr>
        <w:rPr>
          <w:bCs/>
        </w:rPr>
      </w:pPr>
      <w:r w:rsidRPr="00B77398">
        <w:rPr>
          <w:bCs/>
        </w:rPr>
        <w:t>Examples: web, telephone, email, text</w:t>
      </w:r>
    </w:p>
    <w:p w:rsidR="00B77398" w:rsidRPr="00B77398" w:rsidRDefault="00B77398" w:rsidP="00B77398">
      <w:pPr>
        <w:pStyle w:val="ListParagraph"/>
        <w:numPr>
          <w:ilvl w:val="1"/>
          <w:numId w:val="9"/>
        </w:numPr>
        <w:rPr>
          <w:bCs/>
        </w:rPr>
      </w:pPr>
      <w:r w:rsidRPr="00B77398">
        <w:rPr>
          <w:bCs/>
        </w:rPr>
        <w:t>Reduced barriers to communication</w:t>
      </w:r>
    </w:p>
    <w:p w:rsidR="00B77398" w:rsidRPr="00B77398" w:rsidRDefault="00B77398" w:rsidP="00B77398">
      <w:pPr>
        <w:pStyle w:val="ListParagraph"/>
        <w:numPr>
          <w:ilvl w:val="1"/>
          <w:numId w:val="9"/>
        </w:numPr>
        <w:rPr>
          <w:bCs/>
        </w:rPr>
      </w:pPr>
      <w:r w:rsidRPr="00B77398">
        <w:rPr>
          <w:bCs/>
        </w:rPr>
        <w:t>More real-time response capability</w:t>
      </w:r>
    </w:p>
    <w:p w:rsidR="00B77398" w:rsidRDefault="00B77398" w:rsidP="00C64A12">
      <w:pPr>
        <w:rPr>
          <w:b/>
          <w:bCs/>
        </w:rPr>
      </w:pPr>
    </w:p>
    <w:p w:rsidR="00C64A12" w:rsidRPr="00B77398" w:rsidRDefault="00C64A12" w:rsidP="00C64A12">
      <w:pPr>
        <w:rPr>
          <w:b/>
        </w:rPr>
      </w:pPr>
      <w:r w:rsidRPr="00B77398">
        <w:rPr>
          <w:b/>
        </w:rPr>
        <w:t>Slide 12</w:t>
      </w:r>
    </w:p>
    <w:p w:rsidR="00B77398" w:rsidRPr="00B77398" w:rsidRDefault="00B77398" w:rsidP="00C64A12"/>
    <w:p w:rsidR="00B77398" w:rsidRDefault="00B77398" w:rsidP="00C64A12">
      <w:pPr>
        <w:rPr>
          <w:b/>
          <w:bCs/>
        </w:rPr>
      </w:pPr>
      <w:r w:rsidRPr="00B77398">
        <w:rPr>
          <w:b/>
          <w:bCs/>
        </w:rPr>
        <w:t>Payment reform: priorities and discussion (1 of 2)</w:t>
      </w:r>
    </w:p>
    <w:p w:rsidR="00B77398" w:rsidRDefault="00B77398" w:rsidP="00C64A12">
      <w:pPr>
        <w:rPr>
          <w:b/>
          <w:bCs/>
        </w:rPr>
      </w:pPr>
    </w:p>
    <w:p w:rsidR="00B77398" w:rsidRPr="00B77398" w:rsidRDefault="00B77398" w:rsidP="00B77398">
      <w:pPr>
        <w:pStyle w:val="ListParagraph"/>
        <w:numPr>
          <w:ilvl w:val="0"/>
          <w:numId w:val="10"/>
        </w:numPr>
      </w:pPr>
      <w:r w:rsidRPr="00B77398">
        <w:t xml:space="preserve">Goal: </w:t>
      </w:r>
      <w:r w:rsidRPr="00B77398">
        <w:rPr>
          <w:b/>
          <w:bCs/>
        </w:rPr>
        <w:t>every MassHealth member has a provider who is accountable for overall health, quality, and cost of care</w:t>
      </w:r>
    </w:p>
    <w:p w:rsidR="00B77398" w:rsidRPr="00B77398" w:rsidRDefault="00B77398" w:rsidP="00B77398">
      <w:pPr>
        <w:pStyle w:val="ListParagraph"/>
        <w:numPr>
          <w:ilvl w:val="1"/>
          <w:numId w:val="10"/>
        </w:numPr>
      </w:pPr>
      <w:r w:rsidRPr="00B77398">
        <w:t>Providers rewarded for improving effectiveness of care</w:t>
      </w:r>
    </w:p>
    <w:p w:rsidR="00B77398" w:rsidRPr="00B77398" w:rsidRDefault="00B77398" w:rsidP="00B77398">
      <w:pPr>
        <w:pStyle w:val="ListParagraph"/>
        <w:numPr>
          <w:ilvl w:val="1"/>
          <w:numId w:val="10"/>
        </w:numPr>
      </w:pPr>
      <w:r w:rsidRPr="00B77398">
        <w:t>Incentives to invest in care coordination</w:t>
      </w:r>
    </w:p>
    <w:p w:rsidR="00B77398" w:rsidRPr="00B77398" w:rsidRDefault="00B77398" w:rsidP="00B77398">
      <w:pPr>
        <w:pStyle w:val="ListParagraph"/>
        <w:numPr>
          <w:ilvl w:val="1"/>
          <w:numId w:val="10"/>
        </w:numPr>
      </w:pPr>
      <w:r w:rsidRPr="00B77398">
        <w:t xml:space="preserve">Data transparency </w:t>
      </w:r>
    </w:p>
    <w:p w:rsidR="00B77398" w:rsidRPr="00B77398" w:rsidRDefault="00B77398" w:rsidP="00B77398">
      <w:pPr>
        <w:pStyle w:val="ListParagraph"/>
        <w:numPr>
          <w:ilvl w:val="0"/>
          <w:numId w:val="10"/>
        </w:numPr>
      </w:pPr>
      <w:r w:rsidRPr="00B77398">
        <w:t xml:space="preserve">Some things to </w:t>
      </w:r>
      <w:r w:rsidRPr="00B77398">
        <w:rPr>
          <w:b/>
          <w:bCs/>
        </w:rPr>
        <w:t>balance</w:t>
      </w:r>
      <w:r w:rsidRPr="00B77398">
        <w:t>:</w:t>
      </w:r>
    </w:p>
    <w:p w:rsidR="00B77398" w:rsidRPr="00B77398" w:rsidRDefault="00B77398" w:rsidP="00B77398">
      <w:pPr>
        <w:pStyle w:val="ListParagraph"/>
        <w:numPr>
          <w:ilvl w:val="1"/>
          <w:numId w:val="10"/>
        </w:numPr>
      </w:pPr>
      <w:r w:rsidRPr="00B77398">
        <w:t>Not a one-size-fits-all model</w:t>
      </w:r>
    </w:p>
    <w:p w:rsidR="00B77398" w:rsidRPr="00B77398" w:rsidRDefault="00B77398" w:rsidP="00B77398">
      <w:pPr>
        <w:pStyle w:val="ListParagraph"/>
        <w:numPr>
          <w:ilvl w:val="1"/>
          <w:numId w:val="10"/>
        </w:numPr>
      </w:pPr>
      <w:r w:rsidRPr="00B77398">
        <w:t>At the same time, approaches must scale across MassHealth</w:t>
      </w:r>
    </w:p>
    <w:p w:rsidR="00B77398" w:rsidRPr="00B77398" w:rsidRDefault="00B77398" w:rsidP="00B77398">
      <w:pPr>
        <w:pStyle w:val="ListParagraph"/>
        <w:numPr>
          <w:ilvl w:val="0"/>
          <w:numId w:val="10"/>
        </w:numPr>
      </w:pPr>
      <w:r w:rsidRPr="00B77398">
        <w:t xml:space="preserve">To be successful, we will need a </w:t>
      </w:r>
      <w:r w:rsidRPr="00B77398">
        <w:rPr>
          <w:b/>
          <w:bCs/>
        </w:rPr>
        <w:t xml:space="preserve">cohesive strategy </w:t>
      </w:r>
      <w:r w:rsidRPr="00B77398">
        <w:t>that we commit to and design/ roll out at scale (vs. uncertainty of many unrelated pilots and efforts)</w:t>
      </w:r>
    </w:p>
    <w:p w:rsidR="00B77398" w:rsidRPr="00B77398" w:rsidRDefault="00B77398" w:rsidP="00B77398">
      <w:pPr>
        <w:pStyle w:val="ListParagraph"/>
        <w:numPr>
          <w:ilvl w:val="0"/>
          <w:numId w:val="10"/>
        </w:numPr>
      </w:pPr>
      <w:r w:rsidRPr="00B77398">
        <w:t xml:space="preserve">We will also need to </w:t>
      </w:r>
      <w:r w:rsidRPr="00B77398">
        <w:rPr>
          <w:b/>
          <w:bCs/>
        </w:rPr>
        <w:t>sequence initiatives</w:t>
      </w:r>
    </w:p>
    <w:p w:rsidR="00B77398" w:rsidRDefault="00B77398" w:rsidP="00C64A12"/>
    <w:p w:rsidR="00C64A12" w:rsidRPr="00B77398" w:rsidRDefault="00C64A12" w:rsidP="00C64A12">
      <w:pPr>
        <w:rPr>
          <w:b/>
        </w:rPr>
      </w:pPr>
      <w:r w:rsidRPr="00B77398">
        <w:rPr>
          <w:b/>
        </w:rPr>
        <w:t>Slide 13</w:t>
      </w:r>
    </w:p>
    <w:p w:rsidR="00B77398" w:rsidRDefault="00B77398" w:rsidP="00C64A12"/>
    <w:p w:rsidR="00B77398" w:rsidRDefault="00B77398" w:rsidP="00C64A12">
      <w:r w:rsidRPr="00B77398">
        <w:rPr>
          <w:b/>
          <w:bCs/>
        </w:rPr>
        <w:t>Payment reform: priorities and discussion (2 of 2)</w:t>
      </w:r>
    </w:p>
    <w:p w:rsidR="00B77398" w:rsidRDefault="00B77398" w:rsidP="00C64A12"/>
    <w:p w:rsidR="00B77398" w:rsidRDefault="00B77398" w:rsidP="0036702F">
      <w:r w:rsidRPr="00B77398">
        <w:t>Framework for payment reform:</w:t>
      </w:r>
    </w:p>
    <w:p w:rsidR="0036702F" w:rsidRPr="00B77398" w:rsidRDefault="0036702F" w:rsidP="0036702F"/>
    <w:p w:rsidR="00B77398" w:rsidRPr="00B77398" w:rsidRDefault="00B77398" w:rsidP="00B77398">
      <w:pPr>
        <w:pStyle w:val="ListParagraph"/>
        <w:numPr>
          <w:ilvl w:val="0"/>
          <w:numId w:val="11"/>
        </w:numPr>
      </w:pPr>
      <w:r w:rsidRPr="00B77398">
        <w:rPr>
          <w:u w:val="single"/>
        </w:rPr>
        <w:t>For much of the population</w:t>
      </w:r>
      <w:r w:rsidRPr="00B77398">
        <w:t xml:space="preserve">: </w:t>
      </w:r>
      <w:r w:rsidRPr="00B77398">
        <w:rPr>
          <w:b/>
          <w:bCs/>
        </w:rPr>
        <w:t>ACO and PCMH model</w:t>
      </w:r>
      <w:r w:rsidRPr="00B77398">
        <w:t>, depending on level of scale and sophistication of the accountable provider</w:t>
      </w:r>
    </w:p>
    <w:p w:rsidR="00B77398" w:rsidRPr="00B77398" w:rsidRDefault="00B77398" w:rsidP="00B77398">
      <w:pPr>
        <w:pStyle w:val="ListParagraph"/>
        <w:numPr>
          <w:ilvl w:val="0"/>
          <w:numId w:val="11"/>
        </w:numPr>
      </w:pPr>
      <w:r w:rsidRPr="00B77398">
        <w:t xml:space="preserve">For those with </w:t>
      </w:r>
      <w:r w:rsidRPr="00B77398">
        <w:rPr>
          <w:u w:val="single"/>
        </w:rPr>
        <w:t>significant mental health and substance use</w:t>
      </w:r>
      <w:r w:rsidRPr="00B77398">
        <w:t xml:space="preserve">: </w:t>
      </w:r>
      <w:r w:rsidRPr="00B77398">
        <w:rPr>
          <w:b/>
          <w:bCs/>
        </w:rPr>
        <w:t>health homes and accountable care models for a BH provider</w:t>
      </w:r>
    </w:p>
    <w:p w:rsidR="00B77398" w:rsidRPr="00B77398" w:rsidRDefault="00B77398" w:rsidP="00B77398">
      <w:pPr>
        <w:pStyle w:val="ListParagraph"/>
        <w:numPr>
          <w:ilvl w:val="0"/>
          <w:numId w:val="11"/>
        </w:numPr>
      </w:pPr>
      <w:r w:rsidRPr="00B77398">
        <w:t xml:space="preserve">For those who </w:t>
      </w:r>
      <w:r w:rsidRPr="00B77398">
        <w:rPr>
          <w:u w:val="single"/>
        </w:rPr>
        <w:t>use LTSS or need other support to live independently</w:t>
      </w:r>
      <w:r w:rsidRPr="00B77398">
        <w:t xml:space="preserve">: </w:t>
      </w:r>
      <w:r w:rsidRPr="00B77398">
        <w:rPr>
          <w:b/>
          <w:bCs/>
        </w:rPr>
        <w:t xml:space="preserve">integrated care models </w:t>
      </w:r>
      <w:r w:rsidRPr="00B77398">
        <w:t>(including scaling innovative approaches like One Care)</w:t>
      </w:r>
    </w:p>
    <w:p w:rsidR="00B77398" w:rsidRPr="00B77398" w:rsidRDefault="00B77398" w:rsidP="00B77398">
      <w:pPr>
        <w:pStyle w:val="ListParagraph"/>
        <w:numPr>
          <w:ilvl w:val="0"/>
          <w:numId w:val="11"/>
        </w:numPr>
      </w:pPr>
      <w:r w:rsidRPr="00B77398">
        <w:t xml:space="preserve">In addition, </w:t>
      </w:r>
      <w:r w:rsidRPr="00B77398">
        <w:rPr>
          <w:b/>
          <w:bCs/>
        </w:rPr>
        <w:t xml:space="preserve">bundled payments </w:t>
      </w:r>
      <w:r w:rsidRPr="00B77398">
        <w:t>for certain high spend areas (for example, surgical procedures, acute exacerbations of COPD)</w:t>
      </w:r>
    </w:p>
    <w:p w:rsidR="0036702F" w:rsidRDefault="0036702F" w:rsidP="0036702F"/>
    <w:p w:rsidR="00B77398" w:rsidRPr="00B77398" w:rsidRDefault="00B77398" w:rsidP="0036702F">
      <w:r w:rsidRPr="00B77398">
        <w:t>We look forward to working through proposed design dimensions with stakeholders</w:t>
      </w:r>
    </w:p>
    <w:p w:rsidR="00B77398" w:rsidRDefault="00B77398" w:rsidP="00C64A12"/>
    <w:p w:rsidR="00C64A12" w:rsidRDefault="00C64A12" w:rsidP="00C64A12">
      <w:pPr>
        <w:rPr>
          <w:b/>
        </w:rPr>
      </w:pPr>
      <w:r w:rsidRPr="0036702F">
        <w:rPr>
          <w:b/>
        </w:rPr>
        <w:t>Slide 14</w:t>
      </w:r>
    </w:p>
    <w:p w:rsidR="0036702F" w:rsidRDefault="0036702F" w:rsidP="00C64A12">
      <w:pPr>
        <w:rPr>
          <w:b/>
        </w:rPr>
      </w:pPr>
    </w:p>
    <w:p w:rsidR="0036702F" w:rsidRDefault="0036702F" w:rsidP="00C64A12">
      <w:pPr>
        <w:rPr>
          <w:b/>
        </w:rPr>
      </w:pPr>
      <w:r w:rsidRPr="0036702F">
        <w:rPr>
          <w:b/>
          <w:bCs/>
        </w:rPr>
        <w:t>Payment reform: building on past efforts and looking forward</w:t>
      </w:r>
    </w:p>
    <w:p w:rsidR="0036702F" w:rsidRDefault="0036702F" w:rsidP="00C64A12">
      <w:pPr>
        <w:rPr>
          <w:b/>
        </w:rPr>
      </w:pPr>
    </w:p>
    <w:p w:rsidR="0036702F" w:rsidRDefault="0036702F" w:rsidP="0036702F">
      <w:pPr>
        <w:rPr>
          <w:bCs/>
        </w:rPr>
      </w:pPr>
      <w:r w:rsidRPr="0036702F">
        <w:rPr>
          <w:bCs/>
        </w:rPr>
        <w:t>Efforts to date</w:t>
      </w:r>
    </w:p>
    <w:p w:rsidR="0036702F" w:rsidRPr="0036702F" w:rsidRDefault="0036702F" w:rsidP="0036702F"/>
    <w:p w:rsidR="0036702F" w:rsidRPr="0036702F" w:rsidRDefault="0036702F" w:rsidP="0036702F">
      <w:pPr>
        <w:pStyle w:val="ListParagraph"/>
        <w:numPr>
          <w:ilvl w:val="0"/>
          <w:numId w:val="12"/>
        </w:numPr>
      </w:pPr>
      <w:r w:rsidRPr="0036702F">
        <w:t>Launch of innovative One Care program</w:t>
      </w:r>
    </w:p>
    <w:p w:rsidR="0036702F" w:rsidRPr="0036702F" w:rsidRDefault="0036702F" w:rsidP="0036702F">
      <w:pPr>
        <w:pStyle w:val="ListParagraph"/>
        <w:numPr>
          <w:ilvl w:val="0"/>
          <w:numId w:val="12"/>
        </w:numPr>
      </w:pPr>
      <w:r w:rsidRPr="0036702F">
        <w:t>Launch of Primary Care Payment Reform (PCPR) program</w:t>
      </w:r>
    </w:p>
    <w:p w:rsidR="0036702F" w:rsidRPr="0036702F" w:rsidRDefault="0036702F" w:rsidP="0036702F">
      <w:pPr>
        <w:pStyle w:val="ListParagraph"/>
        <w:numPr>
          <w:ilvl w:val="0"/>
          <w:numId w:val="12"/>
        </w:numPr>
      </w:pPr>
      <w:r w:rsidRPr="0036702F">
        <w:t>Stakeholder and technical engagement on Medicaid ACOs</w:t>
      </w:r>
    </w:p>
    <w:p w:rsidR="0036702F" w:rsidRDefault="0036702F" w:rsidP="0036702F">
      <w:pPr>
        <w:pStyle w:val="ListParagraph"/>
        <w:numPr>
          <w:ilvl w:val="0"/>
          <w:numId w:val="12"/>
        </w:numPr>
      </w:pPr>
      <w:r w:rsidRPr="0036702F">
        <w:t>Previous target of January 2016 launch for MassHealth ACOs (timeline has been on pause)</w:t>
      </w:r>
    </w:p>
    <w:p w:rsidR="0036702F" w:rsidRDefault="0036702F" w:rsidP="0036702F"/>
    <w:p w:rsidR="0036702F" w:rsidRPr="0036702F" w:rsidRDefault="0036702F" w:rsidP="0036702F">
      <w:r w:rsidRPr="0036702F">
        <w:rPr>
          <w:bCs/>
        </w:rPr>
        <w:t>Example topics to discuss in upcoming meetings</w:t>
      </w:r>
    </w:p>
    <w:p w:rsidR="0036702F" w:rsidRPr="0036702F" w:rsidRDefault="0036702F" w:rsidP="0036702F">
      <w:pPr>
        <w:pStyle w:val="ListParagraph"/>
        <w:numPr>
          <w:ilvl w:val="0"/>
          <w:numId w:val="13"/>
        </w:numPr>
      </w:pPr>
      <w:r w:rsidRPr="0036702F">
        <w:t>How ACOs and PCMH complement each other in reaching scale</w:t>
      </w:r>
    </w:p>
    <w:p w:rsidR="0036702F" w:rsidRPr="0036702F" w:rsidRDefault="0036702F" w:rsidP="0036702F">
      <w:pPr>
        <w:pStyle w:val="ListParagraph"/>
        <w:numPr>
          <w:ilvl w:val="0"/>
          <w:numId w:val="13"/>
        </w:numPr>
      </w:pPr>
      <w:r w:rsidRPr="0036702F">
        <w:t>How to account for range in provider capabilities for managing population health</w:t>
      </w:r>
    </w:p>
    <w:p w:rsidR="0036702F" w:rsidRPr="0036702F" w:rsidRDefault="0036702F" w:rsidP="0036702F">
      <w:pPr>
        <w:pStyle w:val="ListParagraph"/>
        <w:numPr>
          <w:ilvl w:val="0"/>
          <w:numId w:val="13"/>
        </w:numPr>
      </w:pPr>
      <w:r w:rsidRPr="0036702F">
        <w:t>How to catalyze greater behavioral health integration</w:t>
      </w:r>
    </w:p>
    <w:p w:rsidR="0036702F" w:rsidRPr="0036702F" w:rsidRDefault="0036702F" w:rsidP="0036702F">
      <w:pPr>
        <w:pStyle w:val="ListParagraph"/>
        <w:numPr>
          <w:ilvl w:val="0"/>
          <w:numId w:val="13"/>
        </w:numPr>
      </w:pPr>
      <w:r w:rsidRPr="0036702F">
        <w:t>How to scale and sustain programs like One Care</w:t>
      </w:r>
    </w:p>
    <w:p w:rsidR="0036702F" w:rsidRPr="0036702F" w:rsidRDefault="0036702F" w:rsidP="0036702F">
      <w:pPr>
        <w:pStyle w:val="ListParagraph"/>
        <w:numPr>
          <w:ilvl w:val="0"/>
          <w:numId w:val="13"/>
        </w:numPr>
      </w:pPr>
      <w:r w:rsidRPr="0036702F">
        <w:t>Proposed timelines for roll out</w:t>
      </w:r>
    </w:p>
    <w:p w:rsidR="0036702F" w:rsidRDefault="0036702F" w:rsidP="0036702F"/>
    <w:p w:rsidR="00C64A12" w:rsidRPr="0036702F" w:rsidRDefault="00C64A12" w:rsidP="00C64A12">
      <w:pPr>
        <w:rPr>
          <w:b/>
        </w:rPr>
      </w:pPr>
      <w:r w:rsidRPr="0036702F">
        <w:rPr>
          <w:b/>
        </w:rPr>
        <w:t>Slide 15</w:t>
      </w:r>
    </w:p>
    <w:p w:rsidR="0036702F" w:rsidRDefault="0036702F" w:rsidP="00C64A12"/>
    <w:p w:rsidR="0036702F" w:rsidRDefault="0036702F" w:rsidP="00C64A12">
      <w:pPr>
        <w:rPr>
          <w:b/>
          <w:bCs/>
        </w:rPr>
      </w:pPr>
      <w:r w:rsidRPr="0036702F">
        <w:rPr>
          <w:b/>
          <w:bCs/>
        </w:rPr>
        <w:t>Integrating physical and behavioral health: priorities and discussion</w:t>
      </w:r>
    </w:p>
    <w:p w:rsidR="0036702F" w:rsidRDefault="0036702F" w:rsidP="00C64A12">
      <w:pPr>
        <w:rPr>
          <w:b/>
          <w:bCs/>
        </w:rPr>
      </w:pPr>
    </w:p>
    <w:p w:rsidR="0036702F" w:rsidRPr="0036702F" w:rsidRDefault="0036702F" w:rsidP="0036702F">
      <w:pPr>
        <w:pStyle w:val="ListParagraph"/>
        <w:numPr>
          <w:ilvl w:val="0"/>
          <w:numId w:val="14"/>
        </w:numPr>
      </w:pPr>
      <w:r w:rsidRPr="0036702F">
        <w:rPr>
          <w:bCs/>
        </w:rPr>
        <w:t>Behavioral health (BH) care is critical for the MassHealth population</w:t>
      </w:r>
    </w:p>
    <w:p w:rsidR="0036702F" w:rsidRPr="0036702F" w:rsidRDefault="0036702F" w:rsidP="0036702F">
      <w:pPr>
        <w:pStyle w:val="ListParagraph"/>
        <w:numPr>
          <w:ilvl w:val="1"/>
          <w:numId w:val="14"/>
        </w:numPr>
      </w:pPr>
      <w:r w:rsidRPr="0036702F">
        <w:t>~25% of our members utilize BH services</w:t>
      </w:r>
    </w:p>
    <w:p w:rsidR="0036702F" w:rsidRPr="0036702F" w:rsidRDefault="0036702F" w:rsidP="0036702F">
      <w:pPr>
        <w:pStyle w:val="ListParagraph"/>
        <w:numPr>
          <w:ilvl w:val="1"/>
          <w:numId w:val="14"/>
        </w:numPr>
      </w:pPr>
      <w:r w:rsidRPr="0036702F">
        <w:t>Most complex members often have BH conditions</w:t>
      </w:r>
    </w:p>
    <w:p w:rsidR="0036702F" w:rsidRPr="0036702F" w:rsidRDefault="0036702F" w:rsidP="0036702F">
      <w:pPr>
        <w:pStyle w:val="ListParagraph"/>
        <w:numPr>
          <w:ilvl w:val="1"/>
          <w:numId w:val="14"/>
        </w:numPr>
      </w:pPr>
      <w:r w:rsidRPr="0036702F">
        <w:t>BH and physical health care often siloed, not coordinated</w:t>
      </w:r>
    </w:p>
    <w:p w:rsidR="0036702F" w:rsidRPr="0036702F" w:rsidRDefault="0036702F" w:rsidP="0036702F">
      <w:pPr>
        <w:pStyle w:val="ListParagraph"/>
        <w:numPr>
          <w:ilvl w:val="0"/>
          <w:numId w:val="14"/>
        </w:numPr>
      </w:pPr>
      <w:r w:rsidRPr="0036702F">
        <w:rPr>
          <w:bCs/>
        </w:rPr>
        <w:t>Goal: Improve integration of physical and BH care in existing programs and new payment models</w:t>
      </w:r>
    </w:p>
    <w:p w:rsidR="0036702F" w:rsidRPr="0036702F" w:rsidRDefault="0036702F" w:rsidP="0036702F">
      <w:pPr>
        <w:pStyle w:val="ListParagraph"/>
        <w:numPr>
          <w:ilvl w:val="1"/>
          <w:numId w:val="14"/>
        </w:numPr>
      </w:pPr>
      <w:r w:rsidRPr="0036702F">
        <w:t>Reduce barriers to integration (e.g., payment policies, existing programs)</w:t>
      </w:r>
    </w:p>
    <w:p w:rsidR="0036702F" w:rsidRPr="0036702F" w:rsidRDefault="0036702F" w:rsidP="0036702F">
      <w:pPr>
        <w:pStyle w:val="ListParagraph"/>
        <w:numPr>
          <w:ilvl w:val="1"/>
          <w:numId w:val="14"/>
        </w:numPr>
      </w:pPr>
      <w:r w:rsidRPr="0036702F">
        <w:t>Ensure new payment models (e.g., ACOs) promote BH integration</w:t>
      </w:r>
    </w:p>
    <w:p w:rsidR="0036702F" w:rsidRPr="0036702F" w:rsidRDefault="0036702F" w:rsidP="0036702F">
      <w:pPr>
        <w:pStyle w:val="ListParagraph"/>
        <w:numPr>
          <w:ilvl w:val="1"/>
          <w:numId w:val="14"/>
        </w:numPr>
      </w:pPr>
      <w:r w:rsidRPr="0036702F">
        <w:t>Address opioid addiction crisis</w:t>
      </w:r>
    </w:p>
    <w:p w:rsidR="0036702F" w:rsidRPr="0036702F" w:rsidRDefault="0036702F" w:rsidP="0036702F">
      <w:pPr>
        <w:pStyle w:val="ListParagraph"/>
        <w:numPr>
          <w:ilvl w:val="0"/>
          <w:numId w:val="14"/>
        </w:numPr>
      </w:pPr>
      <w:r w:rsidRPr="0036702F">
        <w:rPr>
          <w:bCs/>
        </w:rPr>
        <w:t>Topics for further discussion</w:t>
      </w:r>
    </w:p>
    <w:p w:rsidR="0036702F" w:rsidRPr="0036702F" w:rsidRDefault="0036702F" w:rsidP="0036702F">
      <w:pPr>
        <w:pStyle w:val="ListParagraph"/>
        <w:numPr>
          <w:ilvl w:val="1"/>
          <w:numId w:val="14"/>
        </w:numPr>
      </w:pPr>
      <w:r w:rsidRPr="0036702F">
        <w:t>Elaborating definition of BH integration</w:t>
      </w:r>
    </w:p>
    <w:p w:rsidR="0036702F" w:rsidRPr="0036702F" w:rsidRDefault="0036702F" w:rsidP="0036702F">
      <w:pPr>
        <w:pStyle w:val="ListParagraph"/>
        <w:numPr>
          <w:ilvl w:val="1"/>
          <w:numId w:val="14"/>
        </w:numPr>
      </w:pPr>
      <w:r w:rsidRPr="0036702F">
        <w:t xml:space="preserve">Lower vs. higher acuity populations in new payment models </w:t>
      </w:r>
    </w:p>
    <w:p w:rsidR="0036702F" w:rsidRPr="0036702F" w:rsidRDefault="0036702F" w:rsidP="0036702F">
      <w:pPr>
        <w:pStyle w:val="ListParagraph"/>
        <w:numPr>
          <w:ilvl w:val="1"/>
          <w:numId w:val="14"/>
        </w:numPr>
      </w:pPr>
      <w:r w:rsidRPr="0036702F">
        <w:t xml:space="preserve">BH-primary care integration </w:t>
      </w:r>
    </w:p>
    <w:p w:rsidR="0036702F" w:rsidRPr="0036702F" w:rsidRDefault="0036702F" w:rsidP="0036702F">
      <w:pPr>
        <w:pStyle w:val="ListParagraph"/>
        <w:numPr>
          <w:ilvl w:val="1"/>
          <w:numId w:val="14"/>
        </w:numPr>
      </w:pPr>
      <w:r w:rsidRPr="0036702F">
        <w:t>Specialized approaches (e.g., Health Homes)</w:t>
      </w:r>
    </w:p>
    <w:p w:rsidR="0036702F" w:rsidRPr="0036702F" w:rsidRDefault="0036702F" w:rsidP="0036702F">
      <w:pPr>
        <w:pStyle w:val="ListParagraph"/>
        <w:numPr>
          <w:ilvl w:val="1"/>
          <w:numId w:val="14"/>
        </w:numPr>
      </w:pPr>
      <w:r w:rsidRPr="0036702F">
        <w:t xml:space="preserve">Clinical/access standards and quality measures </w:t>
      </w:r>
    </w:p>
    <w:p w:rsidR="0036702F" w:rsidRPr="0036702F" w:rsidRDefault="0036702F" w:rsidP="0036702F">
      <w:pPr>
        <w:pStyle w:val="ListParagraph"/>
        <w:numPr>
          <w:ilvl w:val="1"/>
          <w:numId w:val="14"/>
        </w:numPr>
      </w:pPr>
      <w:r w:rsidRPr="0036702F">
        <w:t>Approaches to assessing the level of care needed for each member</w:t>
      </w:r>
    </w:p>
    <w:p w:rsidR="0036702F" w:rsidRDefault="0036702F" w:rsidP="0036702F">
      <w:pPr>
        <w:ind w:left="360"/>
      </w:pPr>
    </w:p>
    <w:p w:rsidR="0036702F" w:rsidRDefault="0036702F" w:rsidP="00C64A12"/>
    <w:p w:rsidR="00C64A12" w:rsidRPr="001A34ED" w:rsidRDefault="00C64A12" w:rsidP="00C64A12">
      <w:pPr>
        <w:rPr>
          <w:b/>
        </w:rPr>
      </w:pPr>
      <w:r w:rsidRPr="001A34ED">
        <w:rPr>
          <w:b/>
        </w:rPr>
        <w:t>Slide 16</w:t>
      </w:r>
    </w:p>
    <w:p w:rsidR="0036702F" w:rsidRDefault="0036702F" w:rsidP="00C64A12"/>
    <w:p w:rsidR="0036702F" w:rsidRDefault="0036702F" w:rsidP="00C64A12">
      <w:pPr>
        <w:rPr>
          <w:b/>
          <w:bCs/>
        </w:rPr>
      </w:pPr>
      <w:r w:rsidRPr="0036702F">
        <w:rPr>
          <w:b/>
          <w:bCs/>
        </w:rPr>
        <w:t>Improving care and sustainability for LTSS: priorities and discussion</w:t>
      </w:r>
    </w:p>
    <w:p w:rsidR="0036702F" w:rsidRDefault="0036702F" w:rsidP="00C64A12">
      <w:pPr>
        <w:rPr>
          <w:b/>
          <w:bCs/>
        </w:rPr>
      </w:pPr>
    </w:p>
    <w:p w:rsidR="0036702F" w:rsidRPr="0036702F" w:rsidRDefault="0036702F" w:rsidP="0036702F">
      <w:pPr>
        <w:pStyle w:val="ListParagraph"/>
        <w:numPr>
          <w:ilvl w:val="0"/>
          <w:numId w:val="15"/>
        </w:numPr>
        <w:rPr>
          <w:bCs/>
        </w:rPr>
      </w:pPr>
      <w:r w:rsidRPr="0036702F">
        <w:rPr>
          <w:bCs/>
        </w:rPr>
        <w:t>Goal: every LTSS member has an entity accountable for coordinating overall care and outcomes/ cost, based on level of need and direction from the individual</w:t>
      </w:r>
    </w:p>
    <w:p w:rsidR="0036702F" w:rsidRPr="0036702F" w:rsidRDefault="0036702F" w:rsidP="0036702F">
      <w:pPr>
        <w:pStyle w:val="ListParagraph"/>
        <w:numPr>
          <w:ilvl w:val="0"/>
          <w:numId w:val="15"/>
        </w:numPr>
        <w:rPr>
          <w:bCs/>
        </w:rPr>
      </w:pPr>
      <w:r w:rsidRPr="0036702F">
        <w:rPr>
          <w:bCs/>
        </w:rPr>
        <w:t>Principles</w:t>
      </w:r>
    </w:p>
    <w:p w:rsidR="0036702F" w:rsidRPr="0036702F" w:rsidRDefault="0036702F" w:rsidP="0036702F">
      <w:pPr>
        <w:pStyle w:val="ListParagraph"/>
        <w:numPr>
          <w:ilvl w:val="1"/>
          <w:numId w:val="15"/>
        </w:numPr>
        <w:rPr>
          <w:bCs/>
        </w:rPr>
      </w:pPr>
      <w:r w:rsidRPr="0036702F">
        <w:rPr>
          <w:bCs/>
        </w:rPr>
        <w:t>Increased access to and integration of LTSS care</w:t>
      </w:r>
    </w:p>
    <w:p w:rsidR="0036702F" w:rsidRPr="0036702F" w:rsidRDefault="0036702F" w:rsidP="0036702F">
      <w:pPr>
        <w:pStyle w:val="ListParagraph"/>
        <w:numPr>
          <w:ilvl w:val="1"/>
          <w:numId w:val="15"/>
        </w:numPr>
        <w:rPr>
          <w:bCs/>
        </w:rPr>
      </w:pPr>
      <w:r w:rsidRPr="0036702F">
        <w:rPr>
          <w:bCs/>
        </w:rPr>
        <w:t>Community first</w:t>
      </w:r>
    </w:p>
    <w:p w:rsidR="0036702F" w:rsidRPr="0036702F" w:rsidRDefault="0036702F" w:rsidP="0036702F">
      <w:pPr>
        <w:pStyle w:val="ListParagraph"/>
        <w:numPr>
          <w:ilvl w:val="1"/>
          <w:numId w:val="15"/>
        </w:numPr>
        <w:rPr>
          <w:bCs/>
        </w:rPr>
      </w:pPr>
      <w:r w:rsidRPr="0036702F">
        <w:rPr>
          <w:bCs/>
        </w:rPr>
        <w:t>Person-centered planning along with improved coordination of care</w:t>
      </w:r>
    </w:p>
    <w:p w:rsidR="0036702F" w:rsidRPr="0036702F" w:rsidRDefault="0036702F" w:rsidP="0036702F">
      <w:pPr>
        <w:pStyle w:val="ListParagraph"/>
        <w:numPr>
          <w:ilvl w:val="1"/>
          <w:numId w:val="15"/>
        </w:numPr>
        <w:rPr>
          <w:bCs/>
        </w:rPr>
      </w:pPr>
      <w:r w:rsidRPr="0036702F">
        <w:rPr>
          <w:bCs/>
        </w:rPr>
        <w:t>Financial sustainability and cost-effectiveness</w:t>
      </w:r>
    </w:p>
    <w:p w:rsidR="0036702F" w:rsidRPr="0036702F" w:rsidRDefault="0036702F" w:rsidP="0036702F">
      <w:pPr>
        <w:pStyle w:val="ListParagraph"/>
        <w:numPr>
          <w:ilvl w:val="0"/>
          <w:numId w:val="15"/>
        </w:numPr>
        <w:rPr>
          <w:bCs/>
        </w:rPr>
      </w:pPr>
      <w:r w:rsidRPr="0036702F">
        <w:rPr>
          <w:bCs/>
        </w:rPr>
        <w:t>Potential strategies</w:t>
      </w:r>
    </w:p>
    <w:p w:rsidR="0036702F" w:rsidRPr="0036702F" w:rsidRDefault="0036702F" w:rsidP="0036702F">
      <w:pPr>
        <w:pStyle w:val="ListParagraph"/>
        <w:numPr>
          <w:ilvl w:val="1"/>
          <w:numId w:val="15"/>
        </w:numPr>
        <w:rPr>
          <w:bCs/>
        </w:rPr>
      </w:pPr>
      <w:r w:rsidRPr="0036702F">
        <w:rPr>
          <w:bCs/>
        </w:rPr>
        <w:t>Expand integrated care model (like One Care, PACE, and SCO)</w:t>
      </w:r>
    </w:p>
    <w:p w:rsidR="0036702F" w:rsidRPr="0036702F" w:rsidRDefault="0036702F" w:rsidP="0036702F">
      <w:pPr>
        <w:pStyle w:val="ListParagraph"/>
        <w:numPr>
          <w:ilvl w:val="1"/>
          <w:numId w:val="15"/>
        </w:numPr>
        <w:rPr>
          <w:bCs/>
        </w:rPr>
      </w:pPr>
      <w:r w:rsidRPr="0036702F">
        <w:rPr>
          <w:bCs/>
        </w:rPr>
        <w:t>Promote integration of LTSS care into new payment models (ACOs, episodes of care) where appropriate</w:t>
      </w:r>
    </w:p>
    <w:p w:rsidR="0036702F" w:rsidRPr="0036702F" w:rsidRDefault="0036702F" w:rsidP="0036702F">
      <w:pPr>
        <w:pStyle w:val="ListParagraph"/>
        <w:numPr>
          <w:ilvl w:val="0"/>
          <w:numId w:val="15"/>
        </w:numPr>
        <w:rPr>
          <w:bCs/>
        </w:rPr>
      </w:pPr>
      <w:r w:rsidRPr="0036702F">
        <w:rPr>
          <w:bCs/>
        </w:rPr>
        <w:t>Topics for further discussion</w:t>
      </w:r>
    </w:p>
    <w:p w:rsidR="0036702F" w:rsidRPr="0036702F" w:rsidRDefault="0036702F" w:rsidP="0036702F">
      <w:pPr>
        <w:pStyle w:val="ListParagraph"/>
        <w:numPr>
          <w:ilvl w:val="1"/>
          <w:numId w:val="15"/>
        </w:numPr>
        <w:rPr>
          <w:bCs/>
        </w:rPr>
      </w:pPr>
      <w:r w:rsidRPr="0036702F">
        <w:rPr>
          <w:bCs/>
        </w:rPr>
        <w:t>Best approach for scaling One Care, PACE, and SCO</w:t>
      </w:r>
    </w:p>
    <w:p w:rsidR="0036702F" w:rsidRPr="0036702F" w:rsidRDefault="0036702F" w:rsidP="0036702F">
      <w:pPr>
        <w:pStyle w:val="ListParagraph"/>
        <w:numPr>
          <w:ilvl w:val="1"/>
          <w:numId w:val="15"/>
        </w:numPr>
        <w:rPr>
          <w:bCs/>
        </w:rPr>
      </w:pPr>
      <w:r w:rsidRPr="0036702F">
        <w:rPr>
          <w:bCs/>
        </w:rPr>
        <w:t>Role of episodes of care or ACO models encompassing LTSS</w:t>
      </w:r>
    </w:p>
    <w:p w:rsidR="0036702F" w:rsidRPr="0036702F" w:rsidRDefault="0036702F" w:rsidP="0036702F">
      <w:pPr>
        <w:pStyle w:val="ListParagraph"/>
        <w:numPr>
          <w:ilvl w:val="1"/>
          <w:numId w:val="15"/>
        </w:numPr>
        <w:rPr>
          <w:bCs/>
        </w:rPr>
      </w:pPr>
      <w:r w:rsidRPr="0036702F">
        <w:rPr>
          <w:bCs/>
        </w:rPr>
        <w:t>Types of supporting data and infrastructure required</w:t>
      </w:r>
    </w:p>
    <w:p w:rsidR="0036702F" w:rsidRPr="0036702F" w:rsidRDefault="0036702F" w:rsidP="0036702F">
      <w:pPr>
        <w:pStyle w:val="ListParagraph"/>
        <w:numPr>
          <w:ilvl w:val="1"/>
          <w:numId w:val="15"/>
        </w:numPr>
        <w:rPr>
          <w:bCs/>
        </w:rPr>
      </w:pPr>
      <w:r w:rsidRPr="0036702F">
        <w:rPr>
          <w:bCs/>
        </w:rPr>
        <w:t>Approaches to assessing the level of care needed for each member</w:t>
      </w:r>
    </w:p>
    <w:p w:rsidR="0036702F" w:rsidRDefault="0036702F" w:rsidP="00C64A12">
      <w:pPr>
        <w:rPr>
          <w:b/>
          <w:bCs/>
        </w:rPr>
      </w:pPr>
    </w:p>
    <w:p w:rsidR="0036702F" w:rsidRDefault="0036702F" w:rsidP="00C64A12">
      <w:pPr>
        <w:rPr>
          <w:b/>
          <w:bCs/>
        </w:rPr>
      </w:pPr>
    </w:p>
    <w:p w:rsidR="00C64A12" w:rsidRPr="0036702F" w:rsidRDefault="00C64A12" w:rsidP="00C64A12">
      <w:pPr>
        <w:rPr>
          <w:b/>
        </w:rPr>
      </w:pPr>
      <w:r w:rsidRPr="0036702F">
        <w:rPr>
          <w:b/>
        </w:rPr>
        <w:t>Slide 17</w:t>
      </w:r>
    </w:p>
    <w:p w:rsidR="0036702F" w:rsidRDefault="0036702F" w:rsidP="00C64A12"/>
    <w:p w:rsidR="0036702F" w:rsidRDefault="0036702F" w:rsidP="00C64A12">
      <w:r w:rsidRPr="0036702F">
        <w:rPr>
          <w:b/>
          <w:bCs/>
        </w:rPr>
        <w:lastRenderedPageBreak/>
        <w:t>Additional topic areas and discussion</w:t>
      </w:r>
    </w:p>
    <w:p w:rsidR="0036702F" w:rsidRDefault="0036702F" w:rsidP="00C64A12"/>
    <w:p w:rsidR="00C64A12" w:rsidRPr="0036702F" w:rsidRDefault="00C64A12" w:rsidP="00C64A12">
      <w:pPr>
        <w:rPr>
          <w:b/>
        </w:rPr>
      </w:pPr>
      <w:r w:rsidRPr="0036702F">
        <w:rPr>
          <w:b/>
        </w:rPr>
        <w:t>Slide 18</w:t>
      </w:r>
    </w:p>
    <w:p w:rsidR="00C64A12" w:rsidRDefault="00C64A12"/>
    <w:p w:rsidR="0036702F" w:rsidRDefault="0036702F">
      <w:pPr>
        <w:rPr>
          <w:b/>
          <w:bCs/>
        </w:rPr>
      </w:pPr>
      <w:r w:rsidRPr="0036702F">
        <w:rPr>
          <w:b/>
          <w:bCs/>
        </w:rPr>
        <w:t>Next steps and future engagement</w:t>
      </w:r>
    </w:p>
    <w:p w:rsidR="0036702F" w:rsidRDefault="0036702F">
      <w:pPr>
        <w:rPr>
          <w:b/>
          <w:bCs/>
        </w:rPr>
      </w:pPr>
    </w:p>
    <w:p w:rsidR="0036702F" w:rsidRPr="0036702F" w:rsidRDefault="0036702F" w:rsidP="0036702F">
      <w:pPr>
        <w:pStyle w:val="ListParagraph"/>
        <w:numPr>
          <w:ilvl w:val="0"/>
          <w:numId w:val="16"/>
        </w:numPr>
      </w:pPr>
      <w:r w:rsidRPr="0036702F">
        <w:t xml:space="preserve">Conduct stakeholder input meetings starting in May </w:t>
      </w:r>
    </w:p>
    <w:p w:rsidR="0036702F" w:rsidRPr="0036702F" w:rsidRDefault="0036702F" w:rsidP="0036702F">
      <w:pPr>
        <w:pStyle w:val="ListParagraph"/>
        <w:numPr>
          <w:ilvl w:val="1"/>
          <w:numId w:val="16"/>
        </w:numPr>
      </w:pPr>
      <w:r w:rsidRPr="0036702F">
        <w:t>Times/ locations to be announced</w:t>
      </w:r>
    </w:p>
    <w:p w:rsidR="0036702F" w:rsidRPr="0036702F" w:rsidRDefault="0036702F" w:rsidP="0036702F">
      <w:pPr>
        <w:pStyle w:val="ListParagraph"/>
        <w:numPr>
          <w:ilvl w:val="1"/>
          <w:numId w:val="16"/>
        </w:numPr>
      </w:pPr>
      <w:r>
        <w:rPr>
          <w:i/>
          <w:iCs/>
          <w:u w:val="single"/>
        </w:rPr>
        <w:t>www.mass.gov/</w:t>
      </w:r>
      <w:r w:rsidRPr="0036702F">
        <w:rPr>
          <w:i/>
          <w:iCs/>
          <w:u w:val="single"/>
        </w:rPr>
        <w:t>hhs/masshealth-innovations</w:t>
      </w:r>
    </w:p>
    <w:p w:rsidR="0036702F" w:rsidRPr="0036702F" w:rsidRDefault="0036702F" w:rsidP="0036702F">
      <w:pPr>
        <w:pStyle w:val="ListParagraph"/>
        <w:numPr>
          <w:ilvl w:val="0"/>
          <w:numId w:val="16"/>
        </w:numPr>
      </w:pPr>
      <w:r w:rsidRPr="0036702F">
        <w:t>After stakeholder input meetings complete, we will</w:t>
      </w:r>
    </w:p>
    <w:p w:rsidR="0036702F" w:rsidRPr="0036702F" w:rsidRDefault="0036702F" w:rsidP="0036702F">
      <w:pPr>
        <w:pStyle w:val="ListParagraph"/>
        <w:numPr>
          <w:ilvl w:val="1"/>
          <w:numId w:val="16"/>
        </w:numPr>
      </w:pPr>
      <w:r w:rsidRPr="0036702F">
        <w:t>Evaluate input</w:t>
      </w:r>
    </w:p>
    <w:p w:rsidR="0036702F" w:rsidRPr="0036702F" w:rsidRDefault="0036702F" w:rsidP="0036702F">
      <w:pPr>
        <w:pStyle w:val="ListParagraph"/>
        <w:numPr>
          <w:ilvl w:val="1"/>
          <w:numId w:val="16"/>
        </w:numPr>
      </w:pPr>
      <w:r w:rsidRPr="0036702F">
        <w:t>Share priorities and timelines</w:t>
      </w:r>
    </w:p>
    <w:p w:rsidR="0036702F" w:rsidRPr="0036702F" w:rsidRDefault="0036702F" w:rsidP="0036702F">
      <w:pPr>
        <w:pStyle w:val="ListParagraph"/>
        <w:numPr>
          <w:ilvl w:val="0"/>
          <w:numId w:val="16"/>
        </w:numPr>
      </w:pPr>
      <w:r w:rsidRPr="0036702F">
        <w:t>The timelines we develop will sequence various efforts</w:t>
      </w:r>
    </w:p>
    <w:p w:rsidR="0036702F" w:rsidRPr="0036702F" w:rsidRDefault="0036702F" w:rsidP="0036702F">
      <w:pPr>
        <w:pStyle w:val="ListParagraph"/>
        <w:numPr>
          <w:ilvl w:val="1"/>
          <w:numId w:val="16"/>
        </w:numPr>
      </w:pPr>
      <w:r w:rsidRPr="0036702F">
        <w:t>Some things beginning now (improving customer service)</w:t>
      </w:r>
    </w:p>
    <w:p w:rsidR="0036702F" w:rsidRPr="0036702F" w:rsidRDefault="0036702F" w:rsidP="0036702F">
      <w:pPr>
        <w:pStyle w:val="ListParagraph"/>
        <w:numPr>
          <w:ilvl w:val="1"/>
          <w:numId w:val="16"/>
        </w:numPr>
      </w:pPr>
      <w:r w:rsidRPr="0036702F">
        <w:t xml:space="preserve">Stagger other initiatives </w:t>
      </w:r>
    </w:p>
    <w:p w:rsidR="0036702F" w:rsidRDefault="0036702F" w:rsidP="0036702F">
      <w:pPr>
        <w:pStyle w:val="ListParagraph"/>
        <w:numPr>
          <w:ilvl w:val="0"/>
          <w:numId w:val="16"/>
        </w:numPr>
      </w:pPr>
      <w:r w:rsidRPr="0036702F">
        <w:t>We will be conducting significant stakeholder engagement once we begin working through more specific proposals – details to follow</w:t>
      </w:r>
    </w:p>
    <w:p w:rsidR="0036702F" w:rsidRDefault="0036702F" w:rsidP="0036702F"/>
    <w:p w:rsidR="0036702F" w:rsidRPr="0036702F" w:rsidRDefault="0036702F" w:rsidP="0036702F">
      <w:pPr>
        <w:rPr>
          <w:b/>
        </w:rPr>
      </w:pPr>
      <w:r w:rsidRPr="0036702F">
        <w:rPr>
          <w:b/>
        </w:rPr>
        <w:t>Slide 19</w:t>
      </w:r>
    </w:p>
    <w:p w:rsidR="0036702F" w:rsidRDefault="0036702F" w:rsidP="0036702F"/>
    <w:p w:rsidR="0036702F" w:rsidRPr="0036702F" w:rsidRDefault="0036702F" w:rsidP="0036702F">
      <w:r w:rsidRPr="0036702F">
        <w:rPr>
          <w:bCs/>
        </w:rPr>
        <w:t>Thank you</w:t>
      </w:r>
      <w:r w:rsidRPr="0036702F">
        <w:rPr>
          <w:bCs/>
        </w:rPr>
        <w:br/>
      </w:r>
      <w:r w:rsidRPr="0036702F">
        <w:rPr>
          <w:bCs/>
        </w:rPr>
        <w:br/>
        <w:t>Share feedback and pose questions</w:t>
      </w:r>
      <w:r w:rsidRPr="0036702F">
        <w:rPr>
          <w:bCs/>
        </w:rPr>
        <w:br/>
        <w:t>Sign up for mailing lists and invitations</w:t>
      </w:r>
      <w:r w:rsidRPr="0036702F">
        <w:rPr>
          <w:b/>
          <w:bCs/>
        </w:rPr>
        <w:br/>
      </w:r>
      <w:r w:rsidRPr="0036702F">
        <w:rPr>
          <w:b/>
          <w:bCs/>
        </w:rPr>
        <w:br/>
      </w:r>
      <w:hyperlink r:id="rId10" w:history="1">
        <w:r w:rsidRPr="0036702F">
          <w:rPr>
            <w:rStyle w:val="Hyperlink"/>
            <w:b/>
            <w:bCs/>
          </w:rPr>
          <w:t>MassHealth.Innovations@state.ma.us</w:t>
        </w:r>
      </w:hyperlink>
      <w:r w:rsidR="001A34ED">
        <w:rPr>
          <w:b/>
          <w:bCs/>
        </w:rPr>
        <w:br/>
      </w:r>
      <w:r w:rsidR="001A34ED">
        <w:rPr>
          <w:b/>
          <w:bCs/>
        </w:rPr>
        <w:br/>
      </w:r>
      <w:hyperlink r:id="rId11" w:history="1">
        <w:r w:rsidRPr="008A2AFA">
          <w:rPr>
            <w:rStyle w:val="Hyperlink"/>
            <w:b/>
            <w:bCs/>
          </w:rPr>
          <w:t>www.mass.gov/hhs/masshealth-innovations</w:t>
        </w:r>
      </w:hyperlink>
    </w:p>
    <w:p w:rsidR="0036702F" w:rsidRDefault="0036702F"/>
    <w:sectPr w:rsidR="003670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1F1"/>
    <w:multiLevelType w:val="hybridMultilevel"/>
    <w:tmpl w:val="03F63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E3841"/>
    <w:multiLevelType w:val="hybridMultilevel"/>
    <w:tmpl w:val="CDEA2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93A6D"/>
    <w:multiLevelType w:val="hybridMultilevel"/>
    <w:tmpl w:val="539273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311B26"/>
    <w:multiLevelType w:val="hybridMultilevel"/>
    <w:tmpl w:val="779CF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72587C"/>
    <w:multiLevelType w:val="hybridMultilevel"/>
    <w:tmpl w:val="A176C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EE164F"/>
    <w:multiLevelType w:val="hybridMultilevel"/>
    <w:tmpl w:val="00B4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C6C4E"/>
    <w:multiLevelType w:val="hybridMultilevel"/>
    <w:tmpl w:val="7DF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861DCA"/>
    <w:multiLevelType w:val="hybridMultilevel"/>
    <w:tmpl w:val="29064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FB3290"/>
    <w:multiLevelType w:val="hybridMultilevel"/>
    <w:tmpl w:val="DEAA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445875"/>
    <w:multiLevelType w:val="hybridMultilevel"/>
    <w:tmpl w:val="7416E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01D781A"/>
    <w:multiLevelType w:val="hybridMultilevel"/>
    <w:tmpl w:val="BA12F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68D6A49"/>
    <w:multiLevelType w:val="hybridMultilevel"/>
    <w:tmpl w:val="5B72A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FC6C3A"/>
    <w:multiLevelType w:val="hybridMultilevel"/>
    <w:tmpl w:val="53D45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51E5CFA"/>
    <w:multiLevelType w:val="hybridMultilevel"/>
    <w:tmpl w:val="3B3864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C64B1"/>
    <w:multiLevelType w:val="hybridMultilevel"/>
    <w:tmpl w:val="3B22F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F09514A"/>
    <w:multiLevelType w:val="hybridMultilevel"/>
    <w:tmpl w:val="74A4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
  </w:num>
  <w:num w:numId="4">
    <w:abstractNumId w:val="7"/>
  </w:num>
  <w:num w:numId="5">
    <w:abstractNumId w:val="5"/>
  </w:num>
  <w:num w:numId="6">
    <w:abstractNumId w:val="11"/>
  </w:num>
  <w:num w:numId="7">
    <w:abstractNumId w:val="6"/>
  </w:num>
  <w:num w:numId="8">
    <w:abstractNumId w:val="3"/>
  </w:num>
  <w:num w:numId="9">
    <w:abstractNumId w:val="14"/>
  </w:num>
  <w:num w:numId="10">
    <w:abstractNumId w:val="13"/>
  </w:num>
  <w:num w:numId="11">
    <w:abstractNumId w:val="4"/>
  </w:num>
  <w:num w:numId="12">
    <w:abstractNumId w:val="9"/>
  </w:num>
  <w:num w:numId="13">
    <w:abstractNumId w:val="15"/>
  </w:num>
  <w:num w:numId="14">
    <w:abstractNumId w:val="0"/>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12"/>
    <w:rsid w:val="000B5022"/>
    <w:rsid w:val="001A34ED"/>
    <w:rsid w:val="002D387E"/>
    <w:rsid w:val="002F54E3"/>
    <w:rsid w:val="0036702F"/>
    <w:rsid w:val="004064A5"/>
    <w:rsid w:val="004337A4"/>
    <w:rsid w:val="00480257"/>
    <w:rsid w:val="005142B7"/>
    <w:rsid w:val="00524256"/>
    <w:rsid w:val="005A108D"/>
    <w:rsid w:val="007B43D9"/>
    <w:rsid w:val="00811C05"/>
    <w:rsid w:val="00A64926"/>
    <w:rsid w:val="00B77398"/>
    <w:rsid w:val="00C64A12"/>
    <w:rsid w:val="00F170DB"/>
    <w:rsid w:val="00F334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12"/>
    <w:pPr>
      <w:ind w:left="720"/>
      <w:contextualSpacing/>
    </w:pPr>
  </w:style>
  <w:style w:type="table" w:styleId="TableGrid">
    <w:name w:val="Table Grid"/>
    <w:basedOn w:val="TableNormal"/>
    <w:uiPriority w:val="59"/>
    <w:rsid w:val="0040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C05"/>
    <w:rPr>
      <w:rFonts w:ascii="Times New Roman" w:hAnsi="Times New Roman" w:cs="Times New Roman"/>
      <w:sz w:val="24"/>
      <w:szCs w:val="24"/>
    </w:rPr>
  </w:style>
  <w:style w:type="character" w:styleId="Hyperlink">
    <w:name w:val="Hyperlink"/>
    <w:basedOn w:val="DefaultParagraphFont"/>
    <w:uiPriority w:val="99"/>
    <w:unhideWhenUsed/>
    <w:rsid w:val="00811C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4A12"/>
    <w:pPr>
      <w:ind w:left="720"/>
      <w:contextualSpacing/>
    </w:pPr>
  </w:style>
  <w:style w:type="table" w:styleId="TableGrid">
    <w:name w:val="Table Grid"/>
    <w:basedOn w:val="TableNormal"/>
    <w:uiPriority w:val="59"/>
    <w:rsid w:val="00406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11C05"/>
    <w:rPr>
      <w:rFonts w:ascii="Times New Roman" w:hAnsi="Times New Roman" w:cs="Times New Roman"/>
      <w:sz w:val="24"/>
      <w:szCs w:val="24"/>
    </w:rPr>
  </w:style>
  <w:style w:type="character" w:styleId="Hyperlink">
    <w:name w:val="Hyperlink"/>
    <w:basedOn w:val="DefaultParagraphFont"/>
    <w:uiPriority w:val="99"/>
    <w:unhideWhenUsed/>
    <w:rsid w:val="00811C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9207">
      <w:bodyDiv w:val="1"/>
      <w:marLeft w:val="0"/>
      <w:marRight w:val="0"/>
      <w:marTop w:val="0"/>
      <w:marBottom w:val="0"/>
      <w:divBdr>
        <w:top w:val="none" w:sz="0" w:space="0" w:color="auto"/>
        <w:left w:val="none" w:sz="0" w:space="0" w:color="auto"/>
        <w:bottom w:val="none" w:sz="0" w:space="0" w:color="auto"/>
        <w:right w:val="none" w:sz="0" w:space="0" w:color="auto"/>
      </w:divBdr>
    </w:div>
    <w:div w:id="56170572">
      <w:bodyDiv w:val="1"/>
      <w:marLeft w:val="0"/>
      <w:marRight w:val="0"/>
      <w:marTop w:val="0"/>
      <w:marBottom w:val="0"/>
      <w:divBdr>
        <w:top w:val="none" w:sz="0" w:space="0" w:color="auto"/>
        <w:left w:val="none" w:sz="0" w:space="0" w:color="auto"/>
        <w:bottom w:val="none" w:sz="0" w:space="0" w:color="auto"/>
        <w:right w:val="none" w:sz="0" w:space="0" w:color="auto"/>
      </w:divBdr>
    </w:div>
    <w:div w:id="228658354">
      <w:bodyDiv w:val="1"/>
      <w:marLeft w:val="0"/>
      <w:marRight w:val="0"/>
      <w:marTop w:val="0"/>
      <w:marBottom w:val="0"/>
      <w:divBdr>
        <w:top w:val="none" w:sz="0" w:space="0" w:color="auto"/>
        <w:left w:val="none" w:sz="0" w:space="0" w:color="auto"/>
        <w:bottom w:val="none" w:sz="0" w:space="0" w:color="auto"/>
        <w:right w:val="none" w:sz="0" w:space="0" w:color="auto"/>
      </w:divBdr>
    </w:div>
    <w:div w:id="295110490">
      <w:bodyDiv w:val="1"/>
      <w:marLeft w:val="0"/>
      <w:marRight w:val="0"/>
      <w:marTop w:val="0"/>
      <w:marBottom w:val="0"/>
      <w:divBdr>
        <w:top w:val="none" w:sz="0" w:space="0" w:color="auto"/>
        <w:left w:val="none" w:sz="0" w:space="0" w:color="auto"/>
        <w:bottom w:val="none" w:sz="0" w:space="0" w:color="auto"/>
        <w:right w:val="none" w:sz="0" w:space="0" w:color="auto"/>
      </w:divBdr>
    </w:div>
    <w:div w:id="385766342">
      <w:bodyDiv w:val="1"/>
      <w:marLeft w:val="0"/>
      <w:marRight w:val="0"/>
      <w:marTop w:val="0"/>
      <w:marBottom w:val="0"/>
      <w:divBdr>
        <w:top w:val="none" w:sz="0" w:space="0" w:color="auto"/>
        <w:left w:val="none" w:sz="0" w:space="0" w:color="auto"/>
        <w:bottom w:val="none" w:sz="0" w:space="0" w:color="auto"/>
        <w:right w:val="none" w:sz="0" w:space="0" w:color="auto"/>
      </w:divBdr>
    </w:div>
    <w:div w:id="422842786">
      <w:bodyDiv w:val="1"/>
      <w:marLeft w:val="0"/>
      <w:marRight w:val="0"/>
      <w:marTop w:val="0"/>
      <w:marBottom w:val="0"/>
      <w:divBdr>
        <w:top w:val="none" w:sz="0" w:space="0" w:color="auto"/>
        <w:left w:val="none" w:sz="0" w:space="0" w:color="auto"/>
        <w:bottom w:val="none" w:sz="0" w:space="0" w:color="auto"/>
        <w:right w:val="none" w:sz="0" w:space="0" w:color="auto"/>
      </w:divBdr>
    </w:div>
    <w:div w:id="433598892">
      <w:bodyDiv w:val="1"/>
      <w:marLeft w:val="0"/>
      <w:marRight w:val="0"/>
      <w:marTop w:val="0"/>
      <w:marBottom w:val="0"/>
      <w:divBdr>
        <w:top w:val="none" w:sz="0" w:space="0" w:color="auto"/>
        <w:left w:val="none" w:sz="0" w:space="0" w:color="auto"/>
        <w:bottom w:val="none" w:sz="0" w:space="0" w:color="auto"/>
        <w:right w:val="none" w:sz="0" w:space="0" w:color="auto"/>
      </w:divBdr>
    </w:div>
    <w:div w:id="447357568">
      <w:bodyDiv w:val="1"/>
      <w:marLeft w:val="0"/>
      <w:marRight w:val="0"/>
      <w:marTop w:val="0"/>
      <w:marBottom w:val="0"/>
      <w:divBdr>
        <w:top w:val="none" w:sz="0" w:space="0" w:color="auto"/>
        <w:left w:val="none" w:sz="0" w:space="0" w:color="auto"/>
        <w:bottom w:val="none" w:sz="0" w:space="0" w:color="auto"/>
        <w:right w:val="none" w:sz="0" w:space="0" w:color="auto"/>
      </w:divBdr>
    </w:div>
    <w:div w:id="588273629">
      <w:bodyDiv w:val="1"/>
      <w:marLeft w:val="0"/>
      <w:marRight w:val="0"/>
      <w:marTop w:val="0"/>
      <w:marBottom w:val="0"/>
      <w:divBdr>
        <w:top w:val="none" w:sz="0" w:space="0" w:color="auto"/>
        <w:left w:val="none" w:sz="0" w:space="0" w:color="auto"/>
        <w:bottom w:val="none" w:sz="0" w:space="0" w:color="auto"/>
        <w:right w:val="none" w:sz="0" w:space="0" w:color="auto"/>
      </w:divBdr>
    </w:div>
    <w:div w:id="615870552">
      <w:bodyDiv w:val="1"/>
      <w:marLeft w:val="0"/>
      <w:marRight w:val="0"/>
      <w:marTop w:val="0"/>
      <w:marBottom w:val="0"/>
      <w:divBdr>
        <w:top w:val="none" w:sz="0" w:space="0" w:color="auto"/>
        <w:left w:val="none" w:sz="0" w:space="0" w:color="auto"/>
        <w:bottom w:val="none" w:sz="0" w:space="0" w:color="auto"/>
        <w:right w:val="none" w:sz="0" w:space="0" w:color="auto"/>
      </w:divBdr>
    </w:div>
    <w:div w:id="934484962">
      <w:bodyDiv w:val="1"/>
      <w:marLeft w:val="0"/>
      <w:marRight w:val="0"/>
      <w:marTop w:val="0"/>
      <w:marBottom w:val="0"/>
      <w:divBdr>
        <w:top w:val="none" w:sz="0" w:space="0" w:color="auto"/>
        <w:left w:val="none" w:sz="0" w:space="0" w:color="auto"/>
        <w:bottom w:val="none" w:sz="0" w:space="0" w:color="auto"/>
        <w:right w:val="none" w:sz="0" w:space="0" w:color="auto"/>
      </w:divBdr>
    </w:div>
    <w:div w:id="996344737">
      <w:bodyDiv w:val="1"/>
      <w:marLeft w:val="0"/>
      <w:marRight w:val="0"/>
      <w:marTop w:val="0"/>
      <w:marBottom w:val="0"/>
      <w:divBdr>
        <w:top w:val="none" w:sz="0" w:space="0" w:color="auto"/>
        <w:left w:val="none" w:sz="0" w:space="0" w:color="auto"/>
        <w:bottom w:val="none" w:sz="0" w:space="0" w:color="auto"/>
        <w:right w:val="none" w:sz="0" w:space="0" w:color="auto"/>
      </w:divBdr>
    </w:div>
    <w:div w:id="1215311194">
      <w:bodyDiv w:val="1"/>
      <w:marLeft w:val="0"/>
      <w:marRight w:val="0"/>
      <w:marTop w:val="0"/>
      <w:marBottom w:val="0"/>
      <w:divBdr>
        <w:top w:val="none" w:sz="0" w:space="0" w:color="auto"/>
        <w:left w:val="none" w:sz="0" w:space="0" w:color="auto"/>
        <w:bottom w:val="none" w:sz="0" w:space="0" w:color="auto"/>
        <w:right w:val="none" w:sz="0" w:space="0" w:color="auto"/>
      </w:divBdr>
    </w:div>
    <w:div w:id="1244409300">
      <w:bodyDiv w:val="1"/>
      <w:marLeft w:val="0"/>
      <w:marRight w:val="0"/>
      <w:marTop w:val="0"/>
      <w:marBottom w:val="0"/>
      <w:divBdr>
        <w:top w:val="none" w:sz="0" w:space="0" w:color="auto"/>
        <w:left w:val="none" w:sz="0" w:space="0" w:color="auto"/>
        <w:bottom w:val="none" w:sz="0" w:space="0" w:color="auto"/>
        <w:right w:val="none" w:sz="0" w:space="0" w:color="auto"/>
      </w:divBdr>
    </w:div>
    <w:div w:id="1250851462">
      <w:bodyDiv w:val="1"/>
      <w:marLeft w:val="0"/>
      <w:marRight w:val="0"/>
      <w:marTop w:val="0"/>
      <w:marBottom w:val="0"/>
      <w:divBdr>
        <w:top w:val="none" w:sz="0" w:space="0" w:color="auto"/>
        <w:left w:val="none" w:sz="0" w:space="0" w:color="auto"/>
        <w:bottom w:val="none" w:sz="0" w:space="0" w:color="auto"/>
        <w:right w:val="none" w:sz="0" w:space="0" w:color="auto"/>
      </w:divBdr>
    </w:div>
    <w:div w:id="1427261793">
      <w:bodyDiv w:val="1"/>
      <w:marLeft w:val="0"/>
      <w:marRight w:val="0"/>
      <w:marTop w:val="0"/>
      <w:marBottom w:val="0"/>
      <w:divBdr>
        <w:top w:val="none" w:sz="0" w:space="0" w:color="auto"/>
        <w:left w:val="none" w:sz="0" w:space="0" w:color="auto"/>
        <w:bottom w:val="none" w:sz="0" w:space="0" w:color="auto"/>
        <w:right w:val="none" w:sz="0" w:space="0" w:color="auto"/>
      </w:divBdr>
    </w:div>
    <w:div w:id="1528177291">
      <w:bodyDiv w:val="1"/>
      <w:marLeft w:val="0"/>
      <w:marRight w:val="0"/>
      <w:marTop w:val="0"/>
      <w:marBottom w:val="0"/>
      <w:divBdr>
        <w:top w:val="none" w:sz="0" w:space="0" w:color="auto"/>
        <w:left w:val="none" w:sz="0" w:space="0" w:color="auto"/>
        <w:bottom w:val="none" w:sz="0" w:space="0" w:color="auto"/>
        <w:right w:val="none" w:sz="0" w:space="0" w:color="auto"/>
      </w:divBdr>
    </w:div>
    <w:div w:id="1702435328">
      <w:bodyDiv w:val="1"/>
      <w:marLeft w:val="0"/>
      <w:marRight w:val="0"/>
      <w:marTop w:val="0"/>
      <w:marBottom w:val="0"/>
      <w:divBdr>
        <w:top w:val="none" w:sz="0" w:space="0" w:color="auto"/>
        <w:left w:val="none" w:sz="0" w:space="0" w:color="auto"/>
        <w:bottom w:val="none" w:sz="0" w:space="0" w:color="auto"/>
        <w:right w:val="none" w:sz="0" w:space="0" w:color="auto"/>
      </w:divBdr>
    </w:div>
    <w:div w:id="1742018746">
      <w:bodyDiv w:val="1"/>
      <w:marLeft w:val="0"/>
      <w:marRight w:val="0"/>
      <w:marTop w:val="0"/>
      <w:marBottom w:val="0"/>
      <w:divBdr>
        <w:top w:val="none" w:sz="0" w:space="0" w:color="auto"/>
        <w:left w:val="none" w:sz="0" w:space="0" w:color="auto"/>
        <w:bottom w:val="none" w:sz="0" w:space="0" w:color="auto"/>
        <w:right w:val="none" w:sz="0" w:space="0" w:color="auto"/>
      </w:divBdr>
    </w:div>
    <w:div w:id="1744450522">
      <w:bodyDiv w:val="1"/>
      <w:marLeft w:val="0"/>
      <w:marRight w:val="0"/>
      <w:marTop w:val="0"/>
      <w:marBottom w:val="0"/>
      <w:divBdr>
        <w:top w:val="none" w:sz="0" w:space="0" w:color="auto"/>
        <w:left w:val="none" w:sz="0" w:space="0" w:color="auto"/>
        <w:bottom w:val="none" w:sz="0" w:space="0" w:color="auto"/>
        <w:right w:val="none" w:sz="0" w:space="0" w:color="auto"/>
      </w:divBdr>
    </w:div>
    <w:div w:id="1764103610">
      <w:bodyDiv w:val="1"/>
      <w:marLeft w:val="0"/>
      <w:marRight w:val="0"/>
      <w:marTop w:val="0"/>
      <w:marBottom w:val="0"/>
      <w:divBdr>
        <w:top w:val="none" w:sz="0" w:space="0" w:color="auto"/>
        <w:left w:val="none" w:sz="0" w:space="0" w:color="auto"/>
        <w:bottom w:val="none" w:sz="0" w:space="0" w:color="auto"/>
        <w:right w:val="none" w:sz="0" w:space="0" w:color="auto"/>
      </w:divBdr>
    </w:div>
    <w:div w:id="1777481751">
      <w:bodyDiv w:val="1"/>
      <w:marLeft w:val="0"/>
      <w:marRight w:val="0"/>
      <w:marTop w:val="0"/>
      <w:marBottom w:val="0"/>
      <w:divBdr>
        <w:top w:val="none" w:sz="0" w:space="0" w:color="auto"/>
        <w:left w:val="none" w:sz="0" w:space="0" w:color="auto"/>
        <w:bottom w:val="none" w:sz="0" w:space="0" w:color="auto"/>
        <w:right w:val="none" w:sz="0" w:space="0" w:color="auto"/>
      </w:divBdr>
    </w:div>
    <w:div w:id="1854803089">
      <w:bodyDiv w:val="1"/>
      <w:marLeft w:val="0"/>
      <w:marRight w:val="0"/>
      <w:marTop w:val="0"/>
      <w:marBottom w:val="0"/>
      <w:divBdr>
        <w:top w:val="none" w:sz="0" w:space="0" w:color="auto"/>
        <w:left w:val="none" w:sz="0" w:space="0" w:color="auto"/>
        <w:bottom w:val="none" w:sz="0" w:space="0" w:color="auto"/>
        <w:right w:val="none" w:sz="0" w:space="0" w:color="auto"/>
      </w:divBdr>
    </w:div>
    <w:div w:id="2050450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crossfoundation.org/publication/updated-health-care-costs-and-spending-massachusetts-review-evidence"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luecrossfoundation.org/publication/updated-health-care-costs-and-spending-massachusetts-review-evidenc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luecrossfoundation.org/publication/updated-health-care-costs-and-spending-massachusetts-review-evidence" TargetMode="External"/><Relationship Id="rId11" Type="http://schemas.openxmlformats.org/officeDocument/2006/relationships/hyperlink" Target="http://www.mass.gov/hhs/masshealth-innovations" TargetMode="External"/><Relationship Id="rId5" Type="http://schemas.openxmlformats.org/officeDocument/2006/relationships/webSettings" Target="webSettings.xml"/><Relationship Id="rId10" Type="http://schemas.openxmlformats.org/officeDocument/2006/relationships/hyperlink" Target="mailto:MassHealth.Innovations@state.ma.us" TargetMode="External"/><Relationship Id="rId4" Type="http://schemas.openxmlformats.org/officeDocument/2006/relationships/settings" Target="settings.xml"/><Relationship Id="rId9" Type="http://schemas.openxmlformats.org/officeDocument/2006/relationships/hyperlink" Target="https://www.cms.gov/Research-Statistics-Data-and-Systems/Statistics-Trends-and-Reports/NationalHealthExpendData/NationalHealthAccountsStateHealthAccountsResidenc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1878</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Laxmi Tierney</dc:creator>
  <cp:lastModifiedBy>Jenna</cp:lastModifiedBy>
  <cp:revision>2</cp:revision>
  <dcterms:created xsi:type="dcterms:W3CDTF">2017-11-03T15:45:00Z</dcterms:created>
  <dcterms:modified xsi:type="dcterms:W3CDTF">2017-11-03T15:45:00Z</dcterms:modified>
</cp:coreProperties>
</file>