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B2" w:rsidRPr="00E651F4" w:rsidRDefault="001E49B2" w:rsidP="001E49B2">
      <w:pPr>
        <w:pStyle w:val="NoSpacing"/>
        <w:rPr>
          <w:sz w:val="20"/>
          <w:szCs w:val="20"/>
        </w:rPr>
      </w:pPr>
      <w:r w:rsidRPr="00E651F4">
        <w:rPr>
          <w:sz w:val="20"/>
          <w:szCs w:val="20"/>
        </w:rPr>
        <w:t>Slide 1</w:t>
      </w:r>
    </w:p>
    <w:p w:rsidR="001E49B2" w:rsidRDefault="001E49B2" w:rsidP="001E49B2">
      <w:pPr>
        <w:pStyle w:val="NoSpacing"/>
        <w:rPr>
          <w:sz w:val="20"/>
          <w:szCs w:val="20"/>
        </w:rPr>
      </w:pPr>
      <w:r w:rsidRPr="00E651F4">
        <w:rPr>
          <w:sz w:val="20"/>
          <w:szCs w:val="20"/>
        </w:rPr>
        <w:t xml:space="preserve">One Care: </w:t>
      </w:r>
      <w:r w:rsidR="001267AE">
        <w:rPr>
          <w:sz w:val="20"/>
          <w:szCs w:val="20"/>
        </w:rPr>
        <w:t>MassHealth plus Medicare</w:t>
      </w:r>
    </w:p>
    <w:p w:rsidR="001267AE" w:rsidRPr="00E651F4" w:rsidRDefault="001267AE" w:rsidP="001E49B2">
      <w:pPr>
        <w:pStyle w:val="NoSpacing"/>
        <w:rPr>
          <w:sz w:val="20"/>
          <w:szCs w:val="20"/>
        </w:rPr>
      </w:pPr>
      <w:r>
        <w:rPr>
          <w:sz w:val="20"/>
          <w:szCs w:val="20"/>
        </w:rPr>
        <w:t xml:space="preserve">Demonstration to Integrate Care for Dual </w:t>
      </w:r>
      <w:proofErr w:type="spellStart"/>
      <w:r>
        <w:rPr>
          <w:sz w:val="20"/>
          <w:szCs w:val="20"/>
        </w:rPr>
        <w:t>Eligibles</w:t>
      </w:r>
      <w:proofErr w:type="spellEnd"/>
    </w:p>
    <w:p w:rsidR="001E49B2" w:rsidRPr="00E651F4" w:rsidRDefault="001267AE" w:rsidP="001E49B2">
      <w:pPr>
        <w:pStyle w:val="NoSpacing"/>
        <w:rPr>
          <w:sz w:val="20"/>
          <w:szCs w:val="20"/>
        </w:rPr>
      </w:pPr>
      <w:r>
        <w:rPr>
          <w:sz w:val="20"/>
          <w:szCs w:val="20"/>
        </w:rPr>
        <w:t>Open Meeting</w:t>
      </w:r>
    </w:p>
    <w:p w:rsidR="001E49B2" w:rsidRPr="00E651F4" w:rsidRDefault="001267AE" w:rsidP="001E49B2">
      <w:pPr>
        <w:pStyle w:val="NoSpacing"/>
        <w:rPr>
          <w:sz w:val="20"/>
          <w:szCs w:val="20"/>
        </w:rPr>
      </w:pPr>
      <w:r>
        <w:rPr>
          <w:sz w:val="20"/>
          <w:szCs w:val="20"/>
        </w:rPr>
        <w:t>May 24</w:t>
      </w:r>
      <w:r w:rsidR="001E49B2" w:rsidRPr="00E651F4">
        <w:rPr>
          <w:sz w:val="20"/>
          <w:szCs w:val="20"/>
        </w:rPr>
        <w:t>, 2016, 1</w:t>
      </w:r>
      <w:r>
        <w:rPr>
          <w:sz w:val="20"/>
          <w:szCs w:val="20"/>
        </w:rPr>
        <w:t>0:00 AM – 2</w:t>
      </w:r>
      <w:r w:rsidR="001E49B2" w:rsidRPr="00E651F4">
        <w:rPr>
          <w:sz w:val="20"/>
          <w:szCs w:val="20"/>
        </w:rPr>
        <w:t>:00 PM</w:t>
      </w:r>
    </w:p>
    <w:p w:rsidR="001267AE" w:rsidRPr="001267AE" w:rsidRDefault="001267AE" w:rsidP="001267AE">
      <w:pPr>
        <w:pStyle w:val="NoSpacing"/>
        <w:rPr>
          <w:sz w:val="20"/>
          <w:szCs w:val="20"/>
        </w:rPr>
      </w:pPr>
      <w:r w:rsidRPr="001267AE">
        <w:rPr>
          <w:sz w:val="20"/>
          <w:szCs w:val="20"/>
        </w:rPr>
        <w:t xml:space="preserve">1 </w:t>
      </w:r>
      <w:proofErr w:type="spellStart"/>
      <w:r w:rsidRPr="001267AE">
        <w:rPr>
          <w:sz w:val="20"/>
          <w:szCs w:val="20"/>
        </w:rPr>
        <w:t>Ashburton</w:t>
      </w:r>
      <w:proofErr w:type="spellEnd"/>
      <w:r w:rsidRPr="001267AE">
        <w:rPr>
          <w:sz w:val="20"/>
          <w:szCs w:val="20"/>
        </w:rPr>
        <w:t xml:space="preserve"> Place, 21st Floor</w:t>
      </w:r>
    </w:p>
    <w:p w:rsidR="001E49B2" w:rsidRDefault="001267AE" w:rsidP="001267AE">
      <w:pPr>
        <w:pStyle w:val="NoSpacing"/>
        <w:rPr>
          <w:sz w:val="20"/>
          <w:szCs w:val="20"/>
        </w:rPr>
      </w:pPr>
      <w:r w:rsidRPr="001267AE">
        <w:rPr>
          <w:sz w:val="20"/>
          <w:szCs w:val="20"/>
        </w:rPr>
        <w:t>Boston, MA</w:t>
      </w:r>
    </w:p>
    <w:p w:rsidR="001267AE" w:rsidRPr="00E651F4" w:rsidRDefault="001267AE" w:rsidP="001267AE">
      <w:pPr>
        <w:pStyle w:val="NoSpacing"/>
        <w:rPr>
          <w:sz w:val="20"/>
          <w:szCs w:val="20"/>
        </w:rPr>
      </w:pPr>
    </w:p>
    <w:p w:rsidR="001E49B2" w:rsidRPr="00E651F4" w:rsidRDefault="001E49B2" w:rsidP="001E49B2">
      <w:pPr>
        <w:pStyle w:val="NoSpacing"/>
        <w:rPr>
          <w:sz w:val="20"/>
          <w:szCs w:val="20"/>
        </w:rPr>
      </w:pPr>
      <w:r w:rsidRPr="00E651F4">
        <w:rPr>
          <w:sz w:val="20"/>
          <w:szCs w:val="20"/>
        </w:rPr>
        <w:t>Slide 2</w:t>
      </w:r>
    </w:p>
    <w:p w:rsidR="00B451D6" w:rsidRDefault="001267AE" w:rsidP="00B451D6">
      <w:pPr>
        <w:pStyle w:val="NoSpacing"/>
        <w:rPr>
          <w:bCs/>
          <w:sz w:val="20"/>
          <w:szCs w:val="20"/>
        </w:rPr>
      </w:pPr>
      <w:r w:rsidRPr="001267AE">
        <w:rPr>
          <w:bCs/>
          <w:sz w:val="20"/>
          <w:szCs w:val="20"/>
        </w:rPr>
        <w:t>Agenda for Today</w:t>
      </w:r>
    </w:p>
    <w:p w:rsidR="00F4461A" w:rsidRPr="001267AE" w:rsidRDefault="00F4461A" w:rsidP="00C75432">
      <w:pPr>
        <w:pStyle w:val="NoSpacing"/>
        <w:numPr>
          <w:ilvl w:val="0"/>
          <w:numId w:val="5"/>
        </w:numPr>
        <w:rPr>
          <w:bCs/>
          <w:sz w:val="20"/>
          <w:szCs w:val="20"/>
        </w:rPr>
      </w:pPr>
      <w:r w:rsidRPr="001267AE">
        <w:rPr>
          <w:bCs/>
          <w:sz w:val="20"/>
          <w:szCs w:val="20"/>
        </w:rPr>
        <w:t>Announcements</w:t>
      </w:r>
    </w:p>
    <w:p w:rsidR="00F4461A" w:rsidRPr="001267AE" w:rsidRDefault="00F4461A" w:rsidP="00C75432">
      <w:pPr>
        <w:pStyle w:val="NoSpacing"/>
        <w:numPr>
          <w:ilvl w:val="0"/>
          <w:numId w:val="5"/>
        </w:numPr>
        <w:rPr>
          <w:bCs/>
          <w:sz w:val="20"/>
          <w:szCs w:val="20"/>
        </w:rPr>
      </w:pPr>
      <w:r w:rsidRPr="001267AE">
        <w:rPr>
          <w:bCs/>
          <w:sz w:val="20"/>
          <w:szCs w:val="20"/>
        </w:rPr>
        <w:t>Quality Data Performance Overview</w:t>
      </w:r>
    </w:p>
    <w:p w:rsidR="00F4461A" w:rsidRPr="001267AE" w:rsidRDefault="00F4461A" w:rsidP="00C75432">
      <w:pPr>
        <w:pStyle w:val="NoSpacing"/>
        <w:numPr>
          <w:ilvl w:val="1"/>
          <w:numId w:val="5"/>
        </w:numPr>
        <w:rPr>
          <w:bCs/>
          <w:sz w:val="20"/>
          <w:szCs w:val="20"/>
        </w:rPr>
      </w:pPr>
      <w:r w:rsidRPr="001267AE">
        <w:rPr>
          <w:bCs/>
          <w:sz w:val="20"/>
          <w:szCs w:val="20"/>
        </w:rPr>
        <w:t>Quality Withhold Performance</w:t>
      </w:r>
    </w:p>
    <w:p w:rsidR="00F4461A" w:rsidRPr="001267AE" w:rsidRDefault="00F4461A" w:rsidP="00C75432">
      <w:pPr>
        <w:pStyle w:val="NoSpacing"/>
        <w:numPr>
          <w:ilvl w:val="1"/>
          <w:numId w:val="5"/>
        </w:numPr>
        <w:rPr>
          <w:bCs/>
          <w:sz w:val="20"/>
          <w:szCs w:val="20"/>
        </w:rPr>
      </w:pPr>
      <w:r w:rsidRPr="001267AE">
        <w:rPr>
          <w:bCs/>
          <w:sz w:val="20"/>
          <w:szCs w:val="20"/>
        </w:rPr>
        <w:t>Consumer Assessment of Healthcare Providers and Systems Survey (CAHPS)</w:t>
      </w:r>
    </w:p>
    <w:p w:rsidR="00F4461A" w:rsidRPr="001267AE" w:rsidRDefault="00F4461A" w:rsidP="00C75432">
      <w:pPr>
        <w:pStyle w:val="NoSpacing"/>
        <w:numPr>
          <w:ilvl w:val="1"/>
          <w:numId w:val="5"/>
        </w:numPr>
        <w:rPr>
          <w:bCs/>
          <w:sz w:val="20"/>
          <w:szCs w:val="20"/>
        </w:rPr>
      </w:pPr>
      <w:r w:rsidRPr="001267AE">
        <w:rPr>
          <w:bCs/>
          <w:sz w:val="20"/>
          <w:szCs w:val="20"/>
        </w:rPr>
        <w:t>Healthcare Effectiveness Data and Information Set (HEDIS)</w:t>
      </w:r>
    </w:p>
    <w:p w:rsidR="00F4461A" w:rsidRPr="001267AE" w:rsidRDefault="00F4461A" w:rsidP="00C75432">
      <w:pPr>
        <w:pStyle w:val="NoSpacing"/>
        <w:numPr>
          <w:ilvl w:val="1"/>
          <w:numId w:val="5"/>
        </w:numPr>
        <w:rPr>
          <w:bCs/>
          <w:sz w:val="20"/>
          <w:szCs w:val="20"/>
        </w:rPr>
      </w:pPr>
      <w:r w:rsidRPr="001267AE">
        <w:rPr>
          <w:bCs/>
          <w:sz w:val="20"/>
          <w:szCs w:val="20"/>
        </w:rPr>
        <w:t>Grievance Reporting</w:t>
      </w:r>
    </w:p>
    <w:p w:rsidR="00F4461A" w:rsidRPr="001267AE" w:rsidRDefault="00F4461A" w:rsidP="00C75432">
      <w:pPr>
        <w:pStyle w:val="NoSpacing"/>
        <w:numPr>
          <w:ilvl w:val="0"/>
          <w:numId w:val="5"/>
        </w:numPr>
        <w:rPr>
          <w:bCs/>
          <w:sz w:val="20"/>
          <w:szCs w:val="20"/>
        </w:rPr>
      </w:pPr>
      <w:r w:rsidRPr="001267AE">
        <w:rPr>
          <w:bCs/>
          <w:sz w:val="20"/>
          <w:szCs w:val="20"/>
        </w:rPr>
        <w:t>Financial Data</w:t>
      </w:r>
    </w:p>
    <w:p w:rsidR="00F4461A" w:rsidRPr="001267AE" w:rsidRDefault="00F4461A" w:rsidP="00C75432">
      <w:pPr>
        <w:pStyle w:val="NoSpacing"/>
        <w:numPr>
          <w:ilvl w:val="1"/>
          <w:numId w:val="5"/>
        </w:numPr>
        <w:rPr>
          <w:bCs/>
          <w:sz w:val="20"/>
          <w:szCs w:val="20"/>
        </w:rPr>
      </w:pPr>
      <w:r w:rsidRPr="001267AE">
        <w:rPr>
          <w:bCs/>
          <w:sz w:val="20"/>
          <w:szCs w:val="20"/>
        </w:rPr>
        <w:t>Plan Financial Overview</w:t>
      </w:r>
    </w:p>
    <w:p w:rsidR="00F4461A" w:rsidRPr="001267AE" w:rsidRDefault="00F4461A" w:rsidP="00C75432">
      <w:pPr>
        <w:pStyle w:val="NoSpacing"/>
        <w:numPr>
          <w:ilvl w:val="1"/>
          <w:numId w:val="5"/>
        </w:numPr>
        <w:rPr>
          <w:bCs/>
          <w:sz w:val="20"/>
          <w:szCs w:val="20"/>
        </w:rPr>
      </w:pPr>
      <w:r w:rsidRPr="001267AE">
        <w:rPr>
          <w:bCs/>
          <w:sz w:val="20"/>
          <w:szCs w:val="20"/>
        </w:rPr>
        <w:t>Per Member Per Month (PMPM) Spending</w:t>
      </w:r>
    </w:p>
    <w:p w:rsidR="001267AE" w:rsidRPr="00E651F4" w:rsidRDefault="001267AE" w:rsidP="00B451D6">
      <w:pPr>
        <w:pStyle w:val="NoSpacing"/>
        <w:rPr>
          <w:bCs/>
          <w:sz w:val="20"/>
          <w:szCs w:val="20"/>
        </w:rPr>
      </w:pPr>
    </w:p>
    <w:p w:rsidR="00B451D6" w:rsidRPr="00E651F4" w:rsidRDefault="00B451D6" w:rsidP="00B451D6">
      <w:pPr>
        <w:pStyle w:val="NoSpacing"/>
        <w:rPr>
          <w:bCs/>
          <w:sz w:val="20"/>
          <w:szCs w:val="20"/>
        </w:rPr>
      </w:pPr>
      <w:r w:rsidRPr="00E651F4">
        <w:rPr>
          <w:bCs/>
          <w:sz w:val="20"/>
          <w:szCs w:val="20"/>
        </w:rPr>
        <w:t>Slide 3</w:t>
      </w:r>
    </w:p>
    <w:p w:rsidR="00B451D6" w:rsidRDefault="001267AE" w:rsidP="00B451D6">
      <w:pPr>
        <w:pStyle w:val="NoSpacing"/>
        <w:rPr>
          <w:bCs/>
          <w:sz w:val="20"/>
          <w:szCs w:val="20"/>
        </w:rPr>
      </w:pPr>
      <w:r w:rsidRPr="001267AE">
        <w:rPr>
          <w:bCs/>
          <w:sz w:val="20"/>
          <w:szCs w:val="20"/>
        </w:rPr>
        <w:t>One Care Enrollment Update</w:t>
      </w:r>
    </w:p>
    <w:p w:rsidR="00F4461A" w:rsidRPr="001267AE" w:rsidRDefault="00F4461A" w:rsidP="00C75432">
      <w:pPr>
        <w:pStyle w:val="NoSpacing"/>
        <w:numPr>
          <w:ilvl w:val="0"/>
          <w:numId w:val="6"/>
        </w:numPr>
        <w:rPr>
          <w:bCs/>
          <w:sz w:val="20"/>
          <w:szCs w:val="20"/>
        </w:rPr>
      </w:pPr>
      <w:r w:rsidRPr="001267AE">
        <w:rPr>
          <w:bCs/>
          <w:sz w:val="20"/>
          <w:szCs w:val="20"/>
        </w:rPr>
        <w:t xml:space="preserve">We are very pleased to announce that Commonwealth Care Alliance (CCA) is accepting new One Care enrollments in all covered counties.  </w:t>
      </w:r>
    </w:p>
    <w:p w:rsidR="00F4461A" w:rsidRPr="001267AE" w:rsidRDefault="00F4461A" w:rsidP="00C75432">
      <w:pPr>
        <w:pStyle w:val="NoSpacing"/>
        <w:numPr>
          <w:ilvl w:val="0"/>
          <w:numId w:val="6"/>
        </w:numPr>
        <w:rPr>
          <w:bCs/>
          <w:sz w:val="20"/>
          <w:szCs w:val="20"/>
        </w:rPr>
      </w:pPr>
      <w:r w:rsidRPr="001267AE">
        <w:rPr>
          <w:bCs/>
          <w:sz w:val="20"/>
          <w:szCs w:val="20"/>
        </w:rPr>
        <w:t>This is a great sign that the package of financial adjustments made by MassHealth and CMS last fall is helping to bring stability to the One Care program.</w:t>
      </w:r>
    </w:p>
    <w:p w:rsidR="00F4461A" w:rsidRPr="001267AE" w:rsidRDefault="00F4461A" w:rsidP="00C75432">
      <w:pPr>
        <w:pStyle w:val="NoSpacing"/>
        <w:numPr>
          <w:ilvl w:val="0"/>
          <w:numId w:val="6"/>
        </w:numPr>
        <w:rPr>
          <w:bCs/>
          <w:sz w:val="20"/>
          <w:szCs w:val="20"/>
        </w:rPr>
      </w:pPr>
      <w:r w:rsidRPr="001267AE">
        <w:rPr>
          <w:bCs/>
          <w:sz w:val="20"/>
          <w:szCs w:val="20"/>
        </w:rPr>
        <w:t>Eligible members in Suffolk and Worcester counties can now choose to enroll in One Care through either CCA or Tufts Health Unify.</w:t>
      </w:r>
    </w:p>
    <w:p w:rsidR="00F4461A" w:rsidRPr="001267AE" w:rsidRDefault="00F4461A" w:rsidP="00C75432">
      <w:pPr>
        <w:pStyle w:val="NoSpacing"/>
        <w:numPr>
          <w:ilvl w:val="0"/>
          <w:numId w:val="6"/>
        </w:numPr>
        <w:rPr>
          <w:bCs/>
          <w:sz w:val="20"/>
          <w:szCs w:val="20"/>
        </w:rPr>
      </w:pPr>
      <w:r w:rsidRPr="001267AE">
        <w:rPr>
          <w:bCs/>
          <w:sz w:val="20"/>
          <w:szCs w:val="20"/>
        </w:rPr>
        <w:t>Eligible members in the following additional counties can now enroll in One Care through CCA: Essex, Franklin, Hampden, Hampshire, Middlesex, Norfolk, and Plymouth*</w:t>
      </w:r>
    </w:p>
    <w:p w:rsidR="00F4461A" w:rsidRPr="001267AE" w:rsidRDefault="00F4461A" w:rsidP="00C75432">
      <w:pPr>
        <w:pStyle w:val="NoSpacing"/>
        <w:numPr>
          <w:ilvl w:val="0"/>
          <w:numId w:val="6"/>
        </w:numPr>
        <w:rPr>
          <w:bCs/>
          <w:sz w:val="20"/>
          <w:szCs w:val="20"/>
        </w:rPr>
      </w:pPr>
      <w:r w:rsidRPr="001267AE">
        <w:rPr>
          <w:bCs/>
          <w:sz w:val="20"/>
          <w:szCs w:val="20"/>
        </w:rPr>
        <w:t xml:space="preserve">To enroll in One Care, contact MassHealth Customer Service (Monday–Friday, 8:00 a.m. – 5:00 p.m.) at 1-800-841-2900 or TTY: 1-800-497-4648 (for people who are deaf, hard of hearing, or speech disabled). The call is free. For more information about One Care, please visit: </w:t>
      </w:r>
      <w:hyperlink r:id="rId6" w:history="1">
        <w:r w:rsidRPr="001267AE">
          <w:rPr>
            <w:rStyle w:val="Hyperlink"/>
            <w:bCs/>
            <w:sz w:val="20"/>
            <w:szCs w:val="20"/>
          </w:rPr>
          <w:t>www.mass.gov/masshealth/onecare</w:t>
        </w:r>
      </w:hyperlink>
      <w:r w:rsidRPr="001267AE">
        <w:rPr>
          <w:bCs/>
          <w:sz w:val="20"/>
          <w:szCs w:val="20"/>
        </w:rPr>
        <w:t>.</w:t>
      </w:r>
    </w:p>
    <w:p w:rsidR="00F4461A" w:rsidRPr="001267AE" w:rsidRDefault="00F4461A" w:rsidP="00C75432">
      <w:pPr>
        <w:pStyle w:val="NoSpacing"/>
        <w:numPr>
          <w:ilvl w:val="0"/>
          <w:numId w:val="6"/>
        </w:numPr>
        <w:rPr>
          <w:bCs/>
          <w:sz w:val="20"/>
          <w:szCs w:val="20"/>
        </w:rPr>
      </w:pPr>
      <w:r w:rsidRPr="001267AE">
        <w:rPr>
          <w:bCs/>
          <w:sz w:val="20"/>
          <w:szCs w:val="20"/>
        </w:rPr>
        <w:t xml:space="preserve">Please share this information with your networks, friends, and colleagues. </w:t>
      </w:r>
    </w:p>
    <w:p w:rsidR="001267AE" w:rsidRPr="001267AE" w:rsidRDefault="001267AE" w:rsidP="001267AE">
      <w:pPr>
        <w:pStyle w:val="NoSpacing"/>
        <w:rPr>
          <w:bCs/>
          <w:sz w:val="20"/>
          <w:szCs w:val="20"/>
        </w:rPr>
      </w:pPr>
      <w:r w:rsidRPr="001267AE">
        <w:rPr>
          <w:bCs/>
          <w:i/>
          <w:iCs/>
          <w:sz w:val="20"/>
          <w:szCs w:val="20"/>
        </w:rPr>
        <w:t>*Commonwealth Care Alliance’s service area includes all of Plymouth County except for the towns of East Wareham, Lakeville, Marion, Mattapoisett, Wareham, and West Wareham.</w:t>
      </w:r>
    </w:p>
    <w:p w:rsidR="001267AE" w:rsidRPr="00E651F4" w:rsidRDefault="001267AE" w:rsidP="00B451D6">
      <w:pPr>
        <w:pStyle w:val="NoSpacing"/>
        <w:rPr>
          <w:bCs/>
          <w:sz w:val="20"/>
          <w:szCs w:val="20"/>
        </w:rPr>
      </w:pPr>
    </w:p>
    <w:p w:rsidR="001E49B2" w:rsidRPr="00E651F4" w:rsidRDefault="001E49B2" w:rsidP="001E49B2">
      <w:pPr>
        <w:pStyle w:val="NoSpacing"/>
        <w:rPr>
          <w:bCs/>
          <w:sz w:val="20"/>
          <w:szCs w:val="20"/>
        </w:rPr>
      </w:pPr>
    </w:p>
    <w:p w:rsidR="006B0F55" w:rsidRPr="00E651F4" w:rsidRDefault="00B451D6" w:rsidP="001E49B2">
      <w:pPr>
        <w:pStyle w:val="NoSpacing"/>
        <w:rPr>
          <w:bCs/>
          <w:sz w:val="20"/>
          <w:szCs w:val="20"/>
        </w:rPr>
      </w:pPr>
      <w:r w:rsidRPr="00E651F4">
        <w:rPr>
          <w:bCs/>
          <w:sz w:val="20"/>
          <w:szCs w:val="20"/>
        </w:rPr>
        <w:t>Slide 4</w:t>
      </w:r>
    </w:p>
    <w:p w:rsidR="00B451D6" w:rsidRDefault="001267AE" w:rsidP="00B451D6">
      <w:pPr>
        <w:pStyle w:val="NoSpacing"/>
        <w:rPr>
          <w:bCs/>
          <w:sz w:val="20"/>
          <w:szCs w:val="20"/>
        </w:rPr>
      </w:pPr>
      <w:proofErr w:type="gramStart"/>
      <w:r w:rsidRPr="001267AE">
        <w:rPr>
          <w:bCs/>
          <w:sz w:val="20"/>
          <w:szCs w:val="20"/>
        </w:rPr>
        <w:t>One Care Plan Procurement</w:t>
      </w:r>
      <w:proofErr w:type="gramEnd"/>
    </w:p>
    <w:p w:rsidR="00F4461A" w:rsidRPr="001267AE" w:rsidRDefault="00F4461A" w:rsidP="00C75432">
      <w:pPr>
        <w:pStyle w:val="NoSpacing"/>
        <w:numPr>
          <w:ilvl w:val="0"/>
          <w:numId w:val="7"/>
        </w:numPr>
        <w:rPr>
          <w:bCs/>
          <w:sz w:val="20"/>
          <w:szCs w:val="20"/>
        </w:rPr>
      </w:pPr>
      <w:r w:rsidRPr="001267AE">
        <w:rPr>
          <w:bCs/>
          <w:sz w:val="20"/>
          <w:szCs w:val="20"/>
        </w:rPr>
        <w:t xml:space="preserve">MassHealth expects to share updates about One Care plan </w:t>
      </w:r>
      <w:proofErr w:type="spellStart"/>
      <w:r w:rsidRPr="001267AE">
        <w:rPr>
          <w:bCs/>
          <w:sz w:val="20"/>
          <w:szCs w:val="20"/>
        </w:rPr>
        <w:t>reprocurement</w:t>
      </w:r>
      <w:proofErr w:type="spellEnd"/>
      <w:r w:rsidRPr="001267AE">
        <w:rPr>
          <w:bCs/>
          <w:sz w:val="20"/>
          <w:szCs w:val="20"/>
        </w:rPr>
        <w:t xml:space="preserve"> in the next 1-2 months.</w:t>
      </w:r>
    </w:p>
    <w:p w:rsidR="00F4461A" w:rsidRPr="001267AE" w:rsidRDefault="00F4461A" w:rsidP="00C75432">
      <w:pPr>
        <w:pStyle w:val="NoSpacing"/>
        <w:numPr>
          <w:ilvl w:val="0"/>
          <w:numId w:val="7"/>
        </w:numPr>
        <w:rPr>
          <w:bCs/>
          <w:sz w:val="20"/>
          <w:szCs w:val="20"/>
        </w:rPr>
      </w:pPr>
      <w:r w:rsidRPr="001267AE">
        <w:rPr>
          <w:bCs/>
          <w:sz w:val="20"/>
          <w:szCs w:val="20"/>
        </w:rPr>
        <w:t>Watch for announcements on the Duals website (</w:t>
      </w:r>
      <w:hyperlink r:id="rId7" w:history="1">
        <w:r w:rsidRPr="001267AE">
          <w:rPr>
            <w:rStyle w:val="Hyperlink"/>
            <w:bCs/>
            <w:sz w:val="20"/>
            <w:szCs w:val="20"/>
          </w:rPr>
          <w:t>www.mass.gov/masshealth/duals</w:t>
        </w:r>
      </w:hyperlink>
      <w:r w:rsidRPr="001267AE">
        <w:rPr>
          <w:bCs/>
          <w:sz w:val="20"/>
          <w:szCs w:val="20"/>
        </w:rPr>
        <w:t>), on the COMMBUYS website (</w:t>
      </w:r>
      <w:hyperlink r:id="rId8" w:history="1">
        <w:r w:rsidRPr="001267AE">
          <w:rPr>
            <w:rStyle w:val="Hyperlink"/>
            <w:bCs/>
            <w:sz w:val="20"/>
            <w:szCs w:val="20"/>
          </w:rPr>
          <w:t>www.commbuys.com</w:t>
        </w:r>
      </w:hyperlink>
      <w:r w:rsidRPr="001267AE">
        <w:rPr>
          <w:bCs/>
          <w:sz w:val="20"/>
          <w:szCs w:val="20"/>
        </w:rPr>
        <w:t xml:space="preserve">), and via stakeholder emails. </w:t>
      </w:r>
    </w:p>
    <w:p w:rsidR="00F4461A" w:rsidRPr="001267AE" w:rsidRDefault="00F4461A" w:rsidP="00C75432">
      <w:pPr>
        <w:pStyle w:val="NoSpacing"/>
        <w:numPr>
          <w:ilvl w:val="0"/>
          <w:numId w:val="7"/>
        </w:numPr>
        <w:rPr>
          <w:bCs/>
          <w:sz w:val="20"/>
          <w:szCs w:val="20"/>
        </w:rPr>
      </w:pPr>
      <w:r w:rsidRPr="001267AE">
        <w:rPr>
          <w:bCs/>
          <w:sz w:val="20"/>
          <w:szCs w:val="20"/>
        </w:rPr>
        <w:t>MassHealth expects that plans participating in 2018 would be able to bid on any county in Massachusetts, including for statewide coverage</w:t>
      </w:r>
    </w:p>
    <w:p w:rsidR="001267AE" w:rsidRDefault="001267AE" w:rsidP="00B451D6">
      <w:pPr>
        <w:pStyle w:val="NoSpacing"/>
        <w:rPr>
          <w:bCs/>
          <w:sz w:val="20"/>
          <w:szCs w:val="20"/>
        </w:rPr>
      </w:pPr>
    </w:p>
    <w:p w:rsidR="001267AE" w:rsidRDefault="001267AE" w:rsidP="00B451D6">
      <w:pPr>
        <w:pStyle w:val="NoSpacing"/>
        <w:rPr>
          <w:bCs/>
          <w:sz w:val="20"/>
          <w:szCs w:val="20"/>
        </w:rPr>
      </w:pPr>
      <w:r>
        <w:rPr>
          <w:bCs/>
          <w:sz w:val="20"/>
          <w:szCs w:val="20"/>
        </w:rPr>
        <w:t>Slide 5</w:t>
      </w:r>
    </w:p>
    <w:p w:rsidR="001267AE" w:rsidRDefault="001267AE" w:rsidP="00B451D6">
      <w:pPr>
        <w:pStyle w:val="NoSpacing"/>
        <w:rPr>
          <w:bCs/>
          <w:sz w:val="20"/>
          <w:szCs w:val="20"/>
        </w:rPr>
      </w:pPr>
      <w:r w:rsidRPr="001267AE">
        <w:rPr>
          <w:bCs/>
          <w:sz w:val="20"/>
          <w:szCs w:val="20"/>
        </w:rPr>
        <w:t>QUALITY DATA PERFORMANCE</w:t>
      </w:r>
      <w:r>
        <w:rPr>
          <w:bCs/>
          <w:sz w:val="20"/>
          <w:szCs w:val="20"/>
        </w:rPr>
        <w:t xml:space="preserve"> OVERVIEW</w:t>
      </w:r>
    </w:p>
    <w:p w:rsidR="001267AE" w:rsidRDefault="001267AE" w:rsidP="00B451D6">
      <w:pPr>
        <w:pStyle w:val="NoSpacing"/>
        <w:rPr>
          <w:bCs/>
          <w:sz w:val="20"/>
          <w:szCs w:val="20"/>
        </w:rPr>
      </w:pPr>
    </w:p>
    <w:p w:rsidR="001267AE" w:rsidRDefault="001267AE" w:rsidP="00B451D6">
      <w:pPr>
        <w:pStyle w:val="NoSpacing"/>
        <w:rPr>
          <w:bCs/>
          <w:sz w:val="20"/>
          <w:szCs w:val="20"/>
        </w:rPr>
      </w:pPr>
      <w:r>
        <w:rPr>
          <w:bCs/>
          <w:sz w:val="20"/>
          <w:szCs w:val="20"/>
        </w:rPr>
        <w:t>Slide 6</w:t>
      </w:r>
    </w:p>
    <w:p w:rsidR="001267AE" w:rsidRDefault="001267AE" w:rsidP="00B451D6">
      <w:pPr>
        <w:pStyle w:val="NoSpacing"/>
        <w:rPr>
          <w:bCs/>
          <w:sz w:val="20"/>
          <w:szCs w:val="20"/>
        </w:rPr>
      </w:pPr>
      <w:r w:rsidRPr="001267AE">
        <w:rPr>
          <w:bCs/>
          <w:sz w:val="20"/>
          <w:szCs w:val="20"/>
        </w:rPr>
        <w:t>One Care’s Expected Outcomes</w:t>
      </w:r>
    </w:p>
    <w:p w:rsidR="001267AE" w:rsidRPr="001267AE" w:rsidRDefault="001267AE" w:rsidP="001267AE">
      <w:pPr>
        <w:pStyle w:val="NoSpacing"/>
        <w:rPr>
          <w:bCs/>
          <w:sz w:val="20"/>
          <w:szCs w:val="20"/>
        </w:rPr>
      </w:pPr>
      <w:r w:rsidRPr="001267AE">
        <w:rPr>
          <w:bCs/>
          <w:sz w:val="20"/>
          <w:szCs w:val="20"/>
        </w:rPr>
        <w:lastRenderedPageBreak/>
        <w:t>Massachusetts’ Demonstration proposal to CMS projected several outcomes resulting from integrated care.  Listed below are some of the high level goals:</w:t>
      </w:r>
    </w:p>
    <w:p w:rsidR="001267AE" w:rsidRPr="001267AE" w:rsidRDefault="001267AE" w:rsidP="001267AE">
      <w:pPr>
        <w:pStyle w:val="NoSpacing"/>
        <w:rPr>
          <w:bCs/>
          <w:sz w:val="20"/>
          <w:szCs w:val="20"/>
        </w:rPr>
      </w:pPr>
      <w:r w:rsidRPr="001267AE">
        <w:rPr>
          <w:bCs/>
          <w:sz w:val="20"/>
          <w:szCs w:val="20"/>
        </w:rPr>
        <w:t xml:space="preserve">1) Improve quality: </w:t>
      </w:r>
    </w:p>
    <w:p w:rsidR="001267AE" w:rsidRPr="001267AE" w:rsidRDefault="001267AE" w:rsidP="00C75432">
      <w:pPr>
        <w:pStyle w:val="NoSpacing"/>
        <w:numPr>
          <w:ilvl w:val="0"/>
          <w:numId w:val="8"/>
        </w:numPr>
        <w:rPr>
          <w:bCs/>
          <w:sz w:val="20"/>
          <w:szCs w:val="20"/>
        </w:rPr>
      </w:pPr>
      <w:r w:rsidRPr="001267AE">
        <w:rPr>
          <w:bCs/>
          <w:sz w:val="20"/>
          <w:szCs w:val="20"/>
        </w:rPr>
        <w:t>Reduce over-utilization of high-cost hospital and long-term institutional care;</w:t>
      </w:r>
    </w:p>
    <w:p w:rsidR="001267AE" w:rsidRPr="001267AE" w:rsidRDefault="001267AE" w:rsidP="00C75432">
      <w:pPr>
        <w:pStyle w:val="NoSpacing"/>
        <w:numPr>
          <w:ilvl w:val="0"/>
          <w:numId w:val="8"/>
        </w:numPr>
        <w:rPr>
          <w:bCs/>
          <w:sz w:val="20"/>
          <w:szCs w:val="20"/>
        </w:rPr>
      </w:pPr>
      <w:r w:rsidRPr="001267AE">
        <w:rPr>
          <w:bCs/>
          <w:sz w:val="20"/>
          <w:szCs w:val="20"/>
        </w:rPr>
        <w:t xml:space="preserve">Reduce under-utilization of community-based services and supports and outpatient care; </w:t>
      </w:r>
    </w:p>
    <w:p w:rsidR="001267AE" w:rsidRPr="001267AE" w:rsidRDefault="001267AE" w:rsidP="00C75432">
      <w:pPr>
        <w:pStyle w:val="NoSpacing"/>
        <w:numPr>
          <w:ilvl w:val="0"/>
          <w:numId w:val="8"/>
        </w:numPr>
        <w:rPr>
          <w:bCs/>
          <w:sz w:val="20"/>
          <w:szCs w:val="20"/>
        </w:rPr>
      </w:pPr>
      <w:r w:rsidRPr="001267AE">
        <w:rPr>
          <w:bCs/>
          <w:sz w:val="20"/>
          <w:szCs w:val="20"/>
        </w:rPr>
        <w:t xml:space="preserve">Improve chronic disease management; </w:t>
      </w:r>
    </w:p>
    <w:p w:rsidR="001267AE" w:rsidRPr="001267AE" w:rsidRDefault="001267AE" w:rsidP="00C75432">
      <w:pPr>
        <w:pStyle w:val="NoSpacing"/>
        <w:numPr>
          <w:ilvl w:val="0"/>
          <w:numId w:val="8"/>
        </w:numPr>
        <w:rPr>
          <w:bCs/>
          <w:sz w:val="20"/>
          <w:szCs w:val="20"/>
        </w:rPr>
      </w:pPr>
      <w:r w:rsidRPr="001267AE">
        <w:rPr>
          <w:bCs/>
          <w:sz w:val="20"/>
          <w:szCs w:val="20"/>
        </w:rPr>
        <w:t xml:space="preserve">Reduce health disparities; </w:t>
      </w:r>
    </w:p>
    <w:p w:rsidR="001267AE" w:rsidRPr="001267AE" w:rsidRDefault="001267AE" w:rsidP="00C75432">
      <w:pPr>
        <w:pStyle w:val="NoSpacing"/>
        <w:numPr>
          <w:ilvl w:val="0"/>
          <w:numId w:val="8"/>
        </w:numPr>
        <w:rPr>
          <w:bCs/>
          <w:sz w:val="20"/>
          <w:szCs w:val="20"/>
        </w:rPr>
      </w:pPr>
      <w:r w:rsidRPr="001267AE">
        <w:rPr>
          <w:bCs/>
          <w:sz w:val="20"/>
          <w:szCs w:val="20"/>
        </w:rPr>
        <w:t xml:space="preserve">Improve patient satisfaction; </w:t>
      </w:r>
    </w:p>
    <w:p w:rsidR="001267AE" w:rsidRPr="001267AE" w:rsidRDefault="001267AE" w:rsidP="00C75432">
      <w:pPr>
        <w:pStyle w:val="NoSpacing"/>
        <w:numPr>
          <w:ilvl w:val="0"/>
          <w:numId w:val="8"/>
        </w:numPr>
        <w:rPr>
          <w:bCs/>
          <w:sz w:val="20"/>
          <w:szCs w:val="20"/>
        </w:rPr>
      </w:pPr>
      <w:r w:rsidRPr="001267AE">
        <w:rPr>
          <w:bCs/>
          <w:sz w:val="20"/>
          <w:szCs w:val="20"/>
        </w:rPr>
        <w:t xml:space="preserve">Increase the use of evidence-based practices; and </w:t>
      </w:r>
    </w:p>
    <w:p w:rsidR="001267AE" w:rsidRPr="001267AE" w:rsidRDefault="001267AE" w:rsidP="00C75432">
      <w:pPr>
        <w:pStyle w:val="NoSpacing"/>
        <w:numPr>
          <w:ilvl w:val="0"/>
          <w:numId w:val="8"/>
        </w:numPr>
        <w:rPr>
          <w:bCs/>
          <w:sz w:val="20"/>
          <w:szCs w:val="20"/>
        </w:rPr>
      </w:pPr>
      <w:r w:rsidRPr="001267AE">
        <w:rPr>
          <w:bCs/>
          <w:sz w:val="20"/>
          <w:szCs w:val="20"/>
        </w:rPr>
        <w:t>Improve provider ADA accessibility</w:t>
      </w:r>
    </w:p>
    <w:p w:rsidR="001267AE" w:rsidRPr="001267AE" w:rsidRDefault="001267AE" w:rsidP="001267AE">
      <w:pPr>
        <w:pStyle w:val="NoSpacing"/>
        <w:rPr>
          <w:bCs/>
          <w:sz w:val="20"/>
          <w:szCs w:val="20"/>
        </w:rPr>
      </w:pPr>
      <w:r w:rsidRPr="001267AE">
        <w:rPr>
          <w:bCs/>
          <w:sz w:val="20"/>
          <w:szCs w:val="20"/>
        </w:rPr>
        <w:t xml:space="preserve">2) Improve outcomes: </w:t>
      </w:r>
    </w:p>
    <w:p w:rsidR="001267AE" w:rsidRPr="001267AE" w:rsidRDefault="001267AE" w:rsidP="00C75432">
      <w:pPr>
        <w:pStyle w:val="NoSpacing"/>
        <w:numPr>
          <w:ilvl w:val="0"/>
          <w:numId w:val="9"/>
        </w:numPr>
        <w:rPr>
          <w:bCs/>
          <w:sz w:val="20"/>
          <w:szCs w:val="20"/>
        </w:rPr>
      </w:pPr>
      <w:r w:rsidRPr="001267AE">
        <w:rPr>
          <w:bCs/>
          <w:sz w:val="20"/>
          <w:szCs w:val="20"/>
        </w:rPr>
        <w:t>Gains in health status and functional status</w:t>
      </w:r>
    </w:p>
    <w:p w:rsidR="001267AE" w:rsidRPr="001267AE" w:rsidRDefault="001267AE" w:rsidP="00C75432">
      <w:pPr>
        <w:pStyle w:val="NoSpacing"/>
        <w:numPr>
          <w:ilvl w:val="0"/>
          <w:numId w:val="9"/>
        </w:numPr>
        <w:rPr>
          <w:bCs/>
          <w:sz w:val="20"/>
          <w:szCs w:val="20"/>
        </w:rPr>
      </w:pPr>
      <w:r w:rsidRPr="001267AE">
        <w:rPr>
          <w:bCs/>
          <w:sz w:val="20"/>
          <w:szCs w:val="20"/>
        </w:rPr>
        <w:t xml:space="preserve">Reduce the length and number of long-term care facility stays </w:t>
      </w:r>
    </w:p>
    <w:p w:rsidR="001267AE" w:rsidRPr="001267AE" w:rsidRDefault="001267AE" w:rsidP="001267AE">
      <w:pPr>
        <w:pStyle w:val="NoSpacing"/>
        <w:rPr>
          <w:bCs/>
          <w:sz w:val="20"/>
          <w:szCs w:val="20"/>
        </w:rPr>
      </w:pPr>
      <w:r w:rsidRPr="001267AE">
        <w:rPr>
          <w:bCs/>
          <w:sz w:val="20"/>
          <w:szCs w:val="20"/>
        </w:rPr>
        <w:t>3) Reduce costs compared to the historical fee for service (FFS) experience for this population</w:t>
      </w:r>
    </w:p>
    <w:p w:rsidR="001267AE" w:rsidRPr="001267AE" w:rsidRDefault="001267AE" w:rsidP="001267AE">
      <w:pPr>
        <w:pStyle w:val="NoSpacing"/>
        <w:rPr>
          <w:bCs/>
          <w:sz w:val="20"/>
          <w:szCs w:val="20"/>
        </w:rPr>
      </w:pPr>
      <w:r w:rsidRPr="001267AE">
        <w:rPr>
          <w:bCs/>
          <w:sz w:val="20"/>
          <w:szCs w:val="20"/>
        </w:rPr>
        <w:t xml:space="preserve">4) Improve provider coordination, reduce preventable and avoidable hospitalizations, and reduce the incidence of “never” events. </w:t>
      </w:r>
    </w:p>
    <w:p w:rsidR="001267AE" w:rsidRDefault="001267AE" w:rsidP="00B451D6">
      <w:pPr>
        <w:pStyle w:val="NoSpacing"/>
        <w:rPr>
          <w:bCs/>
          <w:sz w:val="20"/>
          <w:szCs w:val="20"/>
        </w:rPr>
      </w:pPr>
    </w:p>
    <w:p w:rsidR="001267AE" w:rsidRDefault="001267AE" w:rsidP="00B451D6">
      <w:pPr>
        <w:pStyle w:val="NoSpacing"/>
        <w:rPr>
          <w:bCs/>
          <w:sz w:val="20"/>
          <w:szCs w:val="20"/>
        </w:rPr>
      </w:pPr>
      <w:r>
        <w:rPr>
          <w:bCs/>
          <w:sz w:val="20"/>
          <w:szCs w:val="20"/>
        </w:rPr>
        <w:t>Slide 7</w:t>
      </w:r>
    </w:p>
    <w:p w:rsidR="001267AE" w:rsidRDefault="001267AE" w:rsidP="00B451D6">
      <w:pPr>
        <w:pStyle w:val="NoSpacing"/>
        <w:rPr>
          <w:bCs/>
          <w:sz w:val="20"/>
          <w:szCs w:val="20"/>
        </w:rPr>
      </w:pPr>
      <w:r w:rsidRPr="001267AE">
        <w:rPr>
          <w:bCs/>
          <w:sz w:val="20"/>
          <w:szCs w:val="20"/>
        </w:rPr>
        <w:t>Quality Monitoring in One Care is Extensive</w:t>
      </w:r>
    </w:p>
    <w:p w:rsidR="001267AE" w:rsidRPr="001267AE" w:rsidRDefault="001267AE" w:rsidP="001267AE">
      <w:pPr>
        <w:pStyle w:val="NoSpacing"/>
        <w:rPr>
          <w:bCs/>
          <w:sz w:val="20"/>
          <w:szCs w:val="20"/>
        </w:rPr>
      </w:pPr>
      <w:r w:rsidRPr="001267AE">
        <w:rPr>
          <w:bCs/>
          <w:sz w:val="20"/>
          <w:szCs w:val="20"/>
          <w:u w:val="single"/>
        </w:rPr>
        <w:t>DEMONSTRATION QUALITY MEASURES:</w:t>
      </w:r>
    </w:p>
    <w:p w:rsidR="00F4461A" w:rsidRPr="001267AE" w:rsidRDefault="00F4461A" w:rsidP="00C75432">
      <w:pPr>
        <w:pStyle w:val="NoSpacing"/>
        <w:numPr>
          <w:ilvl w:val="0"/>
          <w:numId w:val="10"/>
        </w:numPr>
        <w:rPr>
          <w:bCs/>
          <w:sz w:val="20"/>
          <w:szCs w:val="20"/>
        </w:rPr>
      </w:pPr>
      <w:r w:rsidRPr="001267AE">
        <w:rPr>
          <w:bCs/>
          <w:sz w:val="20"/>
          <w:szCs w:val="20"/>
        </w:rPr>
        <w:t xml:space="preserve">CMS measures: </w:t>
      </w:r>
    </w:p>
    <w:p w:rsidR="001267AE" w:rsidRPr="001267AE" w:rsidRDefault="001267AE" w:rsidP="001267AE">
      <w:pPr>
        <w:pStyle w:val="NoSpacing"/>
        <w:rPr>
          <w:bCs/>
          <w:sz w:val="20"/>
          <w:szCs w:val="20"/>
        </w:rPr>
      </w:pPr>
      <w:r w:rsidRPr="001267AE">
        <w:rPr>
          <w:bCs/>
          <w:sz w:val="20"/>
          <w:szCs w:val="20"/>
        </w:rPr>
        <w:t xml:space="preserve">Metrics that CMS requires for all capitated model demonstrations under the Financial Alignment Initiative </w:t>
      </w:r>
    </w:p>
    <w:p w:rsidR="00F4461A" w:rsidRPr="001267AE" w:rsidRDefault="00F4461A" w:rsidP="00C75432">
      <w:pPr>
        <w:pStyle w:val="NoSpacing"/>
        <w:numPr>
          <w:ilvl w:val="0"/>
          <w:numId w:val="10"/>
        </w:numPr>
        <w:rPr>
          <w:bCs/>
          <w:sz w:val="20"/>
          <w:szCs w:val="20"/>
        </w:rPr>
      </w:pPr>
      <w:r w:rsidRPr="001267AE">
        <w:rPr>
          <w:bCs/>
          <w:sz w:val="20"/>
          <w:szCs w:val="20"/>
        </w:rPr>
        <w:t xml:space="preserve">Massachusetts Specific Measures: </w:t>
      </w:r>
    </w:p>
    <w:p w:rsidR="001267AE" w:rsidRPr="001267AE" w:rsidRDefault="001267AE" w:rsidP="001267AE">
      <w:pPr>
        <w:pStyle w:val="NoSpacing"/>
        <w:rPr>
          <w:bCs/>
          <w:sz w:val="20"/>
          <w:szCs w:val="20"/>
        </w:rPr>
      </w:pPr>
      <w:r w:rsidRPr="001267AE">
        <w:rPr>
          <w:bCs/>
          <w:sz w:val="20"/>
          <w:szCs w:val="20"/>
        </w:rPr>
        <w:t>State-specific measures that MassHealth and CMS agreed to include</w:t>
      </w:r>
    </w:p>
    <w:p w:rsidR="00F4461A" w:rsidRPr="001267AE" w:rsidRDefault="00F4461A" w:rsidP="00C75432">
      <w:pPr>
        <w:pStyle w:val="NoSpacing"/>
        <w:numPr>
          <w:ilvl w:val="0"/>
          <w:numId w:val="10"/>
        </w:numPr>
        <w:rPr>
          <w:bCs/>
          <w:sz w:val="20"/>
          <w:szCs w:val="20"/>
        </w:rPr>
      </w:pPr>
      <w:r w:rsidRPr="001267AE">
        <w:rPr>
          <w:bCs/>
          <w:sz w:val="20"/>
          <w:szCs w:val="20"/>
        </w:rPr>
        <w:t>Quality Withholds:</w:t>
      </w:r>
    </w:p>
    <w:p w:rsidR="001267AE" w:rsidRPr="001267AE" w:rsidRDefault="001267AE" w:rsidP="001267AE">
      <w:pPr>
        <w:pStyle w:val="NoSpacing"/>
        <w:rPr>
          <w:bCs/>
          <w:sz w:val="20"/>
          <w:szCs w:val="20"/>
        </w:rPr>
      </w:pPr>
      <w:r w:rsidRPr="001267AE">
        <w:rPr>
          <w:bCs/>
          <w:sz w:val="20"/>
          <w:szCs w:val="20"/>
        </w:rPr>
        <w:t>Per the three-way contract, percentage amount withheld from the capitation rate and returned to plans subject to their performance on select core and MA-specific measures</w:t>
      </w:r>
    </w:p>
    <w:p w:rsidR="001267AE" w:rsidRPr="001267AE" w:rsidRDefault="001267AE" w:rsidP="00B451D6">
      <w:pPr>
        <w:pStyle w:val="NoSpacing"/>
        <w:rPr>
          <w:bCs/>
          <w:sz w:val="20"/>
          <w:szCs w:val="20"/>
        </w:rPr>
      </w:pPr>
    </w:p>
    <w:p w:rsidR="001267AE" w:rsidRPr="001267AE" w:rsidRDefault="001267AE" w:rsidP="001267AE">
      <w:pPr>
        <w:pStyle w:val="NoSpacing"/>
        <w:rPr>
          <w:bCs/>
          <w:sz w:val="20"/>
          <w:szCs w:val="20"/>
        </w:rPr>
      </w:pPr>
      <w:r>
        <w:rPr>
          <w:bCs/>
          <w:i/>
          <w:iCs/>
          <w:sz w:val="20"/>
          <w:szCs w:val="20"/>
        </w:rPr>
        <w:t>OTHER NATIONAL REPORTING</w:t>
      </w:r>
      <w:r w:rsidRPr="001267AE">
        <w:rPr>
          <w:bCs/>
          <w:i/>
          <w:iCs/>
          <w:sz w:val="20"/>
          <w:szCs w:val="20"/>
        </w:rPr>
        <w:t xml:space="preserve"> REQUIRED BY CMS </w:t>
      </w:r>
    </w:p>
    <w:p w:rsidR="00F4461A" w:rsidRPr="001267AE" w:rsidRDefault="00F4461A" w:rsidP="00C75432">
      <w:pPr>
        <w:pStyle w:val="NoSpacing"/>
        <w:numPr>
          <w:ilvl w:val="1"/>
          <w:numId w:val="11"/>
        </w:numPr>
        <w:rPr>
          <w:bCs/>
          <w:sz w:val="20"/>
          <w:szCs w:val="20"/>
        </w:rPr>
      </w:pPr>
      <w:r w:rsidRPr="001267AE">
        <w:rPr>
          <w:bCs/>
          <w:sz w:val="20"/>
          <w:szCs w:val="20"/>
        </w:rPr>
        <w:t>Healthcare Effectiveness Data and Information Set (HEDIS)</w:t>
      </w:r>
    </w:p>
    <w:p w:rsidR="00F4461A" w:rsidRPr="001267AE" w:rsidRDefault="00F4461A" w:rsidP="00C75432">
      <w:pPr>
        <w:pStyle w:val="NoSpacing"/>
        <w:numPr>
          <w:ilvl w:val="1"/>
          <w:numId w:val="11"/>
        </w:numPr>
        <w:rPr>
          <w:bCs/>
          <w:sz w:val="20"/>
          <w:szCs w:val="20"/>
        </w:rPr>
      </w:pPr>
      <w:r w:rsidRPr="001267AE">
        <w:rPr>
          <w:bCs/>
          <w:sz w:val="20"/>
          <w:szCs w:val="20"/>
        </w:rPr>
        <w:t>Consumer Assessment of Healthcare Providers and Systems (CAHPS)</w:t>
      </w:r>
    </w:p>
    <w:p w:rsidR="00F4461A" w:rsidRPr="001267AE" w:rsidRDefault="00F4461A" w:rsidP="00C75432">
      <w:pPr>
        <w:pStyle w:val="NoSpacing"/>
        <w:numPr>
          <w:ilvl w:val="1"/>
          <w:numId w:val="11"/>
        </w:numPr>
        <w:rPr>
          <w:bCs/>
          <w:sz w:val="20"/>
          <w:szCs w:val="20"/>
        </w:rPr>
      </w:pPr>
      <w:r w:rsidRPr="001267AE">
        <w:rPr>
          <w:bCs/>
          <w:sz w:val="20"/>
          <w:szCs w:val="20"/>
        </w:rPr>
        <w:t>Health Outcomes Surveys (HOS)</w:t>
      </w:r>
    </w:p>
    <w:p w:rsidR="00F4461A" w:rsidRPr="001267AE" w:rsidRDefault="00F4461A" w:rsidP="00C75432">
      <w:pPr>
        <w:pStyle w:val="NoSpacing"/>
        <w:numPr>
          <w:ilvl w:val="1"/>
          <w:numId w:val="11"/>
        </w:numPr>
        <w:rPr>
          <w:bCs/>
          <w:sz w:val="20"/>
          <w:szCs w:val="20"/>
        </w:rPr>
      </w:pPr>
      <w:r w:rsidRPr="001267AE">
        <w:rPr>
          <w:bCs/>
          <w:sz w:val="20"/>
          <w:szCs w:val="20"/>
        </w:rPr>
        <w:t xml:space="preserve">Hospital Consumer Assessment of Healthcare Providers and Systems (HCAHPS) </w:t>
      </w:r>
    </w:p>
    <w:p w:rsidR="00F4461A" w:rsidRPr="001267AE" w:rsidRDefault="00F4461A" w:rsidP="00C75432">
      <w:pPr>
        <w:pStyle w:val="NoSpacing"/>
        <w:numPr>
          <w:ilvl w:val="1"/>
          <w:numId w:val="11"/>
        </w:numPr>
        <w:rPr>
          <w:bCs/>
          <w:sz w:val="20"/>
          <w:szCs w:val="20"/>
        </w:rPr>
      </w:pPr>
      <w:r w:rsidRPr="001267AE">
        <w:rPr>
          <w:bCs/>
          <w:sz w:val="20"/>
          <w:szCs w:val="20"/>
        </w:rPr>
        <w:t>Chronic Care Improvement Projects (CCIP)</w:t>
      </w:r>
    </w:p>
    <w:p w:rsidR="00F4461A" w:rsidRPr="001267AE" w:rsidRDefault="00F4461A" w:rsidP="00C75432">
      <w:pPr>
        <w:pStyle w:val="NoSpacing"/>
        <w:numPr>
          <w:ilvl w:val="1"/>
          <w:numId w:val="11"/>
        </w:numPr>
        <w:rPr>
          <w:bCs/>
          <w:sz w:val="20"/>
          <w:szCs w:val="20"/>
        </w:rPr>
      </w:pPr>
      <w:r w:rsidRPr="001267AE">
        <w:rPr>
          <w:bCs/>
          <w:sz w:val="20"/>
          <w:szCs w:val="20"/>
        </w:rPr>
        <w:t>Quality Improvement Projects (QIP)</w:t>
      </w:r>
    </w:p>
    <w:p w:rsidR="001267AE" w:rsidRPr="001267AE" w:rsidRDefault="001267AE" w:rsidP="001267AE">
      <w:pPr>
        <w:pStyle w:val="NoSpacing"/>
        <w:rPr>
          <w:bCs/>
          <w:sz w:val="20"/>
          <w:szCs w:val="20"/>
        </w:rPr>
      </w:pPr>
      <w:r w:rsidRPr="001267AE">
        <w:rPr>
          <w:bCs/>
          <w:i/>
          <w:iCs/>
          <w:sz w:val="20"/>
          <w:szCs w:val="20"/>
        </w:rPr>
        <w:t xml:space="preserve">ADDITIONAL SURVEYS CAPTURING SELF-REPORTED MEMBER EXPERIENCE </w:t>
      </w:r>
    </w:p>
    <w:p w:rsidR="00F4461A" w:rsidRPr="001267AE" w:rsidRDefault="00F4461A" w:rsidP="00C75432">
      <w:pPr>
        <w:pStyle w:val="NoSpacing"/>
        <w:numPr>
          <w:ilvl w:val="1"/>
          <w:numId w:val="12"/>
        </w:numPr>
        <w:rPr>
          <w:bCs/>
          <w:sz w:val="20"/>
          <w:szCs w:val="20"/>
        </w:rPr>
      </w:pPr>
      <w:r w:rsidRPr="001267AE">
        <w:rPr>
          <w:bCs/>
          <w:sz w:val="20"/>
          <w:szCs w:val="20"/>
        </w:rPr>
        <w:t>Mental Health Recovery Measure (MHRM)</w:t>
      </w:r>
    </w:p>
    <w:p w:rsidR="00F4461A" w:rsidRPr="001267AE" w:rsidRDefault="00F4461A" w:rsidP="00C75432">
      <w:pPr>
        <w:pStyle w:val="NoSpacing"/>
        <w:numPr>
          <w:ilvl w:val="1"/>
          <w:numId w:val="12"/>
        </w:numPr>
        <w:rPr>
          <w:bCs/>
          <w:sz w:val="20"/>
          <w:szCs w:val="20"/>
        </w:rPr>
      </w:pPr>
      <w:r w:rsidRPr="001267AE">
        <w:rPr>
          <w:bCs/>
          <w:sz w:val="20"/>
          <w:szCs w:val="20"/>
        </w:rPr>
        <w:t xml:space="preserve">Quality of Life Survey (adapted from the MHRM above) </w:t>
      </w:r>
    </w:p>
    <w:p w:rsidR="00F4461A" w:rsidRPr="001267AE" w:rsidRDefault="00F4461A" w:rsidP="00C75432">
      <w:pPr>
        <w:pStyle w:val="NoSpacing"/>
        <w:numPr>
          <w:ilvl w:val="1"/>
          <w:numId w:val="12"/>
        </w:numPr>
        <w:rPr>
          <w:bCs/>
          <w:sz w:val="20"/>
          <w:szCs w:val="20"/>
        </w:rPr>
      </w:pPr>
      <w:r w:rsidRPr="001267AE">
        <w:rPr>
          <w:bCs/>
          <w:sz w:val="20"/>
          <w:szCs w:val="20"/>
        </w:rPr>
        <w:t>Early Indicators Project (EIP)</w:t>
      </w:r>
    </w:p>
    <w:p w:rsidR="00F4461A" w:rsidRPr="001267AE" w:rsidRDefault="00F4461A" w:rsidP="00C75432">
      <w:pPr>
        <w:pStyle w:val="NoSpacing"/>
        <w:numPr>
          <w:ilvl w:val="1"/>
          <w:numId w:val="12"/>
        </w:numPr>
        <w:rPr>
          <w:bCs/>
          <w:sz w:val="20"/>
          <w:szCs w:val="20"/>
        </w:rPr>
      </w:pPr>
      <w:r w:rsidRPr="001267AE">
        <w:rPr>
          <w:bCs/>
          <w:sz w:val="20"/>
          <w:szCs w:val="20"/>
        </w:rPr>
        <w:t xml:space="preserve">Grievance Monitoring </w:t>
      </w:r>
    </w:p>
    <w:p w:rsidR="001267AE" w:rsidRDefault="001267AE" w:rsidP="00B451D6">
      <w:pPr>
        <w:pStyle w:val="NoSpacing"/>
        <w:rPr>
          <w:bCs/>
          <w:sz w:val="20"/>
          <w:szCs w:val="20"/>
        </w:rPr>
      </w:pPr>
    </w:p>
    <w:p w:rsidR="00C10389" w:rsidRDefault="00C10389" w:rsidP="00B451D6">
      <w:pPr>
        <w:pStyle w:val="NoSpacing"/>
        <w:rPr>
          <w:bCs/>
          <w:sz w:val="20"/>
          <w:szCs w:val="20"/>
        </w:rPr>
      </w:pPr>
      <w:r>
        <w:rPr>
          <w:bCs/>
          <w:sz w:val="20"/>
          <w:szCs w:val="20"/>
        </w:rPr>
        <w:t>Slide 8</w:t>
      </w:r>
    </w:p>
    <w:p w:rsidR="00C10389" w:rsidRDefault="00C10389" w:rsidP="00B451D6">
      <w:pPr>
        <w:pStyle w:val="NoSpacing"/>
        <w:rPr>
          <w:bCs/>
          <w:sz w:val="20"/>
          <w:szCs w:val="20"/>
        </w:rPr>
      </w:pPr>
      <w:r w:rsidRPr="00C10389">
        <w:rPr>
          <w:bCs/>
          <w:sz w:val="20"/>
          <w:szCs w:val="20"/>
        </w:rPr>
        <w:t>Content in this Presentation:</w:t>
      </w:r>
    </w:p>
    <w:p w:rsidR="00C10389" w:rsidRPr="00C10389" w:rsidRDefault="00C10389" w:rsidP="00C75432">
      <w:pPr>
        <w:pStyle w:val="NoSpacing"/>
        <w:numPr>
          <w:ilvl w:val="0"/>
          <w:numId w:val="13"/>
        </w:numPr>
        <w:rPr>
          <w:bCs/>
          <w:sz w:val="20"/>
          <w:szCs w:val="20"/>
        </w:rPr>
      </w:pPr>
      <w:r w:rsidRPr="00C10389">
        <w:rPr>
          <w:bCs/>
          <w:sz w:val="20"/>
          <w:szCs w:val="20"/>
        </w:rPr>
        <w:t>The intention of this presentation is to provide early examples of how t</w:t>
      </w:r>
      <w:r>
        <w:rPr>
          <w:bCs/>
          <w:sz w:val="20"/>
          <w:szCs w:val="20"/>
        </w:rPr>
        <w:t xml:space="preserve">he </w:t>
      </w:r>
      <w:r w:rsidRPr="00C10389">
        <w:rPr>
          <w:bCs/>
          <w:sz w:val="20"/>
          <w:szCs w:val="20"/>
        </w:rPr>
        <w:t xml:space="preserve">Massachusetts One Care Demonstration is meeting pre-defined goals. </w:t>
      </w:r>
    </w:p>
    <w:p w:rsidR="00C10389" w:rsidRPr="00C10389" w:rsidRDefault="00C10389" w:rsidP="00C75432">
      <w:pPr>
        <w:pStyle w:val="NoSpacing"/>
        <w:numPr>
          <w:ilvl w:val="0"/>
          <w:numId w:val="13"/>
        </w:numPr>
        <w:rPr>
          <w:bCs/>
          <w:sz w:val="20"/>
          <w:szCs w:val="20"/>
        </w:rPr>
      </w:pPr>
      <w:r w:rsidRPr="00C10389">
        <w:rPr>
          <w:bCs/>
          <w:sz w:val="20"/>
          <w:szCs w:val="20"/>
        </w:rPr>
        <w:t xml:space="preserve">The table below lists a goal, and the corresponding data sources illustrating performance in this presentation. </w:t>
      </w:r>
    </w:p>
    <w:p w:rsidR="00C10389" w:rsidRDefault="00C10389" w:rsidP="00C75432">
      <w:pPr>
        <w:pStyle w:val="NoSpacing"/>
        <w:numPr>
          <w:ilvl w:val="0"/>
          <w:numId w:val="13"/>
        </w:numPr>
        <w:rPr>
          <w:bCs/>
          <w:sz w:val="20"/>
          <w:szCs w:val="20"/>
        </w:rPr>
      </w:pPr>
      <w:r w:rsidRPr="00C10389">
        <w:rPr>
          <w:bCs/>
          <w:sz w:val="20"/>
          <w:szCs w:val="20"/>
        </w:rPr>
        <w:t>Information included in the presentation is not a comprehensive slate of all the measures captured.</w:t>
      </w:r>
    </w:p>
    <w:p w:rsidR="00C10389" w:rsidRDefault="00C10389" w:rsidP="00C10389">
      <w:pPr>
        <w:pStyle w:val="NoSpacing"/>
        <w:rPr>
          <w:bCs/>
          <w:sz w:val="20"/>
          <w:szCs w:val="20"/>
        </w:rPr>
      </w:pPr>
      <w:r>
        <w:rPr>
          <w:bCs/>
          <w:sz w:val="20"/>
          <w:szCs w:val="20"/>
        </w:rPr>
        <w:t xml:space="preserve">GOALS OF THE ONE CARE </w:t>
      </w:r>
      <w:r w:rsidRPr="00C10389">
        <w:rPr>
          <w:bCs/>
          <w:sz w:val="20"/>
          <w:szCs w:val="20"/>
        </w:rPr>
        <w:t>PROGRAM</w:t>
      </w:r>
    </w:p>
    <w:p w:rsidR="00C10389" w:rsidRDefault="00C10389" w:rsidP="00C10389">
      <w:pPr>
        <w:pStyle w:val="NoSpacing"/>
        <w:rPr>
          <w:bCs/>
          <w:sz w:val="20"/>
          <w:szCs w:val="20"/>
        </w:rPr>
      </w:pPr>
      <w:r w:rsidRPr="00C10389">
        <w:rPr>
          <w:bCs/>
          <w:sz w:val="20"/>
          <w:szCs w:val="20"/>
        </w:rPr>
        <w:t>Improved quality</w:t>
      </w:r>
    </w:p>
    <w:p w:rsidR="00C10389" w:rsidRDefault="00C10389" w:rsidP="00C10389">
      <w:pPr>
        <w:pStyle w:val="NoSpacing"/>
        <w:rPr>
          <w:bCs/>
          <w:sz w:val="20"/>
          <w:szCs w:val="20"/>
        </w:rPr>
      </w:pPr>
      <w:r w:rsidRPr="00C10389">
        <w:rPr>
          <w:bCs/>
          <w:sz w:val="20"/>
          <w:szCs w:val="20"/>
        </w:rPr>
        <w:t>CORRESPONDING DATA SOURCES INCLUDED IN THE PRESENTATION</w:t>
      </w:r>
    </w:p>
    <w:p w:rsidR="00C10389" w:rsidRPr="00C10389" w:rsidRDefault="00C10389" w:rsidP="00C10389">
      <w:pPr>
        <w:pStyle w:val="NoSpacing"/>
        <w:rPr>
          <w:bCs/>
          <w:sz w:val="20"/>
          <w:szCs w:val="20"/>
        </w:rPr>
      </w:pPr>
      <w:r w:rsidRPr="00C10389">
        <w:rPr>
          <w:bCs/>
          <w:sz w:val="20"/>
          <w:szCs w:val="20"/>
        </w:rPr>
        <w:t>CAHPS</w:t>
      </w:r>
    </w:p>
    <w:p w:rsidR="00C10389" w:rsidRPr="00C10389" w:rsidRDefault="00C10389" w:rsidP="00C10389">
      <w:pPr>
        <w:pStyle w:val="NoSpacing"/>
        <w:rPr>
          <w:bCs/>
          <w:sz w:val="20"/>
          <w:szCs w:val="20"/>
        </w:rPr>
      </w:pPr>
      <w:r w:rsidRPr="00C10389">
        <w:rPr>
          <w:bCs/>
          <w:sz w:val="20"/>
          <w:szCs w:val="20"/>
        </w:rPr>
        <w:t xml:space="preserve">Grievances </w:t>
      </w:r>
    </w:p>
    <w:p w:rsidR="00C10389" w:rsidRDefault="00C10389" w:rsidP="00C10389">
      <w:pPr>
        <w:pStyle w:val="NoSpacing"/>
        <w:rPr>
          <w:bCs/>
          <w:sz w:val="20"/>
          <w:szCs w:val="20"/>
        </w:rPr>
      </w:pPr>
      <w:r w:rsidRPr="00C10389">
        <w:rPr>
          <w:bCs/>
          <w:sz w:val="20"/>
          <w:szCs w:val="20"/>
        </w:rPr>
        <w:lastRenderedPageBreak/>
        <w:t>Quality Withhold Payments</w:t>
      </w:r>
    </w:p>
    <w:p w:rsidR="00C10389" w:rsidRDefault="00C10389" w:rsidP="00C10389">
      <w:pPr>
        <w:pStyle w:val="NoSpacing"/>
        <w:rPr>
          <w:bCs/>
          <w:sz w:val="20"/>
          <w:szCs w:val="20"/>
        </w:rPr>
      </w:pPr>
      <w:r>
        <w:rPr>
          <w:bCs/>
          <w:sz w:val="20"/>
          <w:szCs w:val="20"/>
        </w:rPr>
        <w:t xml:space="preserve">GOALS OF THE ONE CARE </w:t>
      </w:r>
      <w:r w:rsidRPr="00C10389">
        <w:rPr>
          <w:bCs/>
          <w:sz w:val="20"/>
          <w:szCs w:val="20"/>
        </w:rPr>
        <w:t>PROGRAM</w:t>
      </w:r>
    </w:p>
    <w:p w:rsidR="00C10389" w:rsidRDefault="00C10389" w:rsidP="00C10389">
      <w:pPr>
        <w:pStyle w:val="NoSpacing"/>
        <w:rPr>
          <w:bCs/>
          <w:sz w:val="20"/>
          <w:szCs w:val="20"/>
        </w:rPr>
      </w:pPr>
      <w:r w:rsidRPr="00C10389">
        <w:rPr>
          <w:bCs/>
          <w:sz w:val="20"/>
          <w:szCs w:val="20"/>
        </w:rPr>
        <w:t>Improved outcomes</w:t>
      </w:r>
    </w:p>
    <w:p w:rsidR="00C10389" w:rsidRDefault="00C10389" w:rsidP="00C10389">
      <w:pPr>
        <w:pStyle w:val="NoSpacing"/>
        <w:rPr>
          <w:bCs/>
          <w:sz w:val="20"/>
          <w:szCs w:val="20"/>
        </w:rPr>
      </w:pPr>
      <w:r w:rsidRPr="00C10389">
        <w:rPr>
          <w:bCs/>
          <w:sz w:val="20"/>
          <w:szCs w:val="20"/>
        </w:rPr>
        <w:t>CORRESPONDING DATA SOURCES INCLUDED IN THE PRESENTATION</w:t>
      </w:r>
    </w:p>
    <w:p w:rsidR="00C10389" w:rsidRDefault="00C10389" w:rsidP="00C10389">
      <w:pPr>
        <w:pStyle w:val="NoSpacing"/>
        <w:rPr>
          <w:bCs/>
          <w:sz w:val="20"/>
          <w:szCs w:val="20"/>
        </w:rPr>
      </w:pPr>
      <w:r>
        <w:rPr>
          <w:bCs/>
          <w:sz w:val="20"/>
          <w:szCs w:val="20"/>
        </w:rPr>
        <w:t>HEDIS</w:t>
      </w:r>
    </w:p>
    <w:p w:rsidR="00C10389" w:rsidRDefault="00C10389" w:rsidP="00C10389">
      <w:pPr>
        <w:pStyle w:val="NoSpacing"/>
        <w:rPr>
          <w:bCs/>
          <w:sz w:val="20"/>
          <w:szCs w:val="20"/>
        </w:rPr>
      </w:pPr>
    </w:p>
    <w:p w:rsidR="00C10389" w:rsidRDefault="00C10389" w:rsidP="00C10389">
      <w:pPr>
        <w:pStyle w:val="NoSpacing"/>
        <w:rPr>
          <w:bCs/>
          <w:sz w:val="20"/>
          <w:szCs w:val="20"/>
        </w:rPr>
      </w:pPr>
      <w:r>
        <w:rPr>
          <w:bCs/>
          <w:sz w:val="20"/>
          <w:szCs w:val="20"/>
        </w:rPr>
        <w:t>Slide 9</w:t>
      </w:r>
    </w:p>
    <w:p w:rsidR="00C10389" w:rsidRDefault="00C10389" w:rsidP="00C10389">
      <w:pPr>
        <w:pStyle w:val="NoSpacing"/>
        <w:rPr>
          <w:bCs/>
          <w:sz w:val="20"/>
          <w:szCs w:val="20"/>
        </w:rPr>
      </w:pPr>
      <w:r w:rsidRPr="00C10389">
        <w:rPr>
          <w:bCs/>
          <w:sz w:val="20"/>
          <w:szCs w:val="20"/>
        </w:rPr>
        <w:t>Data Sources, Measurement Periods, and Benchmarks</w:t>
      </w:r>
    </w:p>
    <w:p w:rsidR="00C10389" w:rsidRPr="00C10389" w:rsidRDefault="00C10389" w:rsidP="00C10389">
      <w:pPr>
        <w:pStyle w:val="NoSpacing"/>
        <w:rPr>
          <w:bCs/>
          <w:sz w:val="20"/>
          <w:szCs w:val="20"/>
        </w:rPr>
      </w:pPr>
      <w:r w:rsidRPr="00C10389">
        <w:rPr>
          <w:bCs/>
          <w:sz w:val="20"/>
          <w:szCs w:val="20"/>
        </w:rPr>
        <w:t>Demonstration Year 1 (DY1): October 2013 – December 2014</w:t>
      </w:r>
    </w:p>
    <w:p w:rsidR="00C10389" w:rsidRPr="00C10389" w:rsidRDefault="00C10389" w:rsidP="00C10389">
      <w:pPr>
        <w:pStyle w:val="NoSpacing"/>
        <w:rPr>
          <w:bCs/>
          <w:sz w:val="20"/>
          <w:szCs w:val="20"/>
        </w:rPr>
      </w:pPr>
      <w:r w:rsidRPr="00C10389">
        <w:rPr>
          <w:bCs/>
          <w:sz w:val="20"/>
          <w:szCs w:val="20"/>
        </w:rPr>
        <w:t>Demonstration Year 2 (DY2): January 2015 – December 2015</w:t>
      </w:r>
    </w:p>
    <w:p w:rsidR="00C10389" w:rsidRDefault="00C10389" w:rsidP="00C10389">
      <w:pPr>
        <w:pStyle w:val="NoSpacing"/>
        <w:rPr>
          <w:bCs/>
          <w:sz w:val="20"/>
          <w:szCs w:val="20"/>
        </w:rPr>
      </w:pPr>
    </w:p>
    <w:p w:rsidR="00C10389" w:rsidRPr="00C10389" w:rsidRDefault="00C10389" w:rsidP="00C10389">
      <w:pPr>
        <w:pStyle w:val="NoSpacing"/>
        <w:rPr>
          <w:bCs/>
          <w:sz w:val="20"/>
          <w:szCs w:val="20"/>
        </w:rPr>
      </w:pPr>
      <w:r>
        <w:rPr>
          <w:bCs/>
          <w:sz w:val="20"/>
          <w:szCs w:val="20"/>
        </w:rPr>
        <w:t>Data Source</w:t>
      </w:r>
      <w:r w:rsidR="00A57F23">
        <w:rPr>
          <w:bCs/>
          <w:sz w:val="20"/>
          <w:szCs w:val="20"/>
        </w:rPr>
        <w:t xml:space="preserve">: </w:t>
      </w:r>
      <w:r w:rsidRPr="00C10389">
        <w:rPr>
          <w:bCs/>
          <w:sz w:val="20"/>
          <w:szCs w:val="20"/>
        </w:rPr>
        <w:t>CAHPS Survey</w:t>
      </w:r>
    </w:p>
    <w:p w:rsidR="00C10389" w:rsidRDefault="00C10389" w:rsidP="00C10389">
      <w:pPr>
        <w:pStyle w:val="NoSpacing"/>
        <w:rPr>
          <w:bCs/>
          <w:sz w:val="20"/>
          <w:szCs w:val="20"/>
        </w:rPr>
      </w:pPr>
      <w:r w:rsidRPr="00C10389">
        <w:rPr>
          <w:bCs/>
          <w:sz w:val="20"/>
          <w:szCs w:val="20"/>
        </w:rPr>
        <w:t>Measurement Period</w:t>
      </w:r>
      <w:r w:rsidR="00A57F23">
        <w:rPr>
          <w:bCs/>
          <w:sz w:val="20"/>
          <w:szCs w:val="20"/>
        </w:rPr>
        <w:t xml:space="preserve">: </w:t>
      </w:r>
      <w:r w:rsidRPr="00C10389">
        <w:rPr>
          <w:bCs/>
          <w:sz w:val="20"/>
          <w:szCs w:val="20"/>
        </w:rPr>
        <w:t>July 2014 – December 2014</w:t>
      </w:r>
      <w:r w:rsidR="00A57F23">
        <w:rPr>
          <w:bCs/>
          <w:sz w:val="20"/>
          <w:szCs w:val="20"/>
        </w:rPr>
        <w:t xml:space="preserve">, </w:t>
      </w:r>
      <w:r w:rsidRPr="00C10389">
        <w:rPr>
          <w:bCs/>
          <w:sz w:val="20"/>
          <w:szCs w:val="20"/>
        </w:rPr>
        <w:t>DY1 (Q4-Q5)</w:t>
      </w:r>
    </w:p>
    <w:p w:rsidR="00C10389" w:rsidRDefault="00C10389" w:rsidP="00C10389">
      <w:pPr>
        <w:pStyle w:val="NoSpacing"/>
        <w:rPr>
          <w:bCs/>
          <w:sz w:val="20"/>
          <w:szCs w:val="20"/>
        </w:rPr>
      </w:pPr>
      <w:r w:rsidRPr="00C10389">
        <w:rPr>
          <w:bCs/>
          <w:sz w:val="20"/>
          <w:szCs w:val="20"/>
        </w:rPr>
        <w:t>Benchmarks</w:t>
      </w:r>
      <w:r w:rsidR="00A57F23">
        <w:rPr>
          <w:bCs/>
          <w:sz w:val="20"/>
          <w:szCs w:val="20"/>
        </w:rPr>
        <w:t>:</w:t>
      </w:r>
    </w:p>
    <w:p w:rsidR="00C10389" w:rsidRPr="00C10389" w:rsidRDefault="00C10389" w:rsidP="00C75432">
      <w:pPr>
        <w:pStyle w:val="NoSpacing"/>
        <w:numPr>
          <w:ilvl w:val="0"/>
          <w:numId w:val="14"/>
        </w:numPr>
        <w:rPr>
          <w:bCs/>
          <w:sz w:val="20"/>
          <w:szCs w:val="20"/>
        </w:rPr>
      </w:pPr>
      <w:r w:rsidRPr="00C10389">
        <w:rPr>
          <w:bCs/>
          <w:sz w:val="20"/>
          <w:szCs w:val="20"/>
        </w:rPr>
        <w:t>National Medicare Advantage Plan Average</w:t>
      </w:r>
    </w:p>
    <w:p w:rsidR="00C10389" w:rsidRPr="00C10389" w:rsidRDefault="00C10389" w:rsidP="00C75432">
      <w:pPr>
        <w:pStyle w:val="NoSpacing"/>
        <w:numPr>
          <w:ilvl w:val="0"/>
          <w:numId w:val="14"/>
        </w:numPr>
        <w:rPr>
          <w:bCs/>
          <w:sz w:val="20"/>
          <w:szCs w:val="20"/>
        </w:rPr>
      </w:pPr>
      <w:r w:rsidRPr="00C10389">
        <w:rPr>
          <w:bCs/>
          <w:sz w:val="20"/>
          <w:szCs w:val="20"/>
        </w:rPr>
        <w:t>National Medicare-Medicaid Plan (MMP) Average</w:t>
      </w:r>
    </w:p>
    <w:p w:rsidR="00C10389" w:rsidRDefault="00C10389" w:rsidP="00C75432">
      <w:pPr>
        <w:pStyle w:val="NoSpacing"/>
        <w:numPr>
          <w:ilvl w:val="0"/>
          <w:numId w:val="14"/>
        </w:numPr>
        <w:rPr>
          <w:bCs/>
          <w:sz w:val="20"/>
          <w:szCs w:val="20"/>
        </w:rPr>
      </w:pPr>
      <w:r w:rsidRPr="00C10389">
        <w:rPr>
          <w:bCs/>
          <w:sz w:val="20"/>
          <w:szCs w:val="20"/>
        </w:rPr>
        <w:t>Massachusetts Medicare Advantage Plan Average (includes SCO plans)</w:t>
      </w:r>
    </w:p>
    <w:p w:rsidR="00C10389" w:rsidRDefault="00C10389" w:rsidP="00C10389">
      <w:pPr>
        <w:pStyle w:val="NoSpacing"/>
        <w:ind w:left="360"/>
        <w:rPr>
          <w:bCs/>
          <w:sz w:val="20"/>
          <w:szCs w:val="20"/>
        </w:rPr>
      </w:pPr>
    </w:p>
    <w:p w:rsidR="00C10389" w:rsidRPr="00C10389" w:rsidRDefault="00C10389" w:rsidP="00C10389">
      <w:pPr>
        <w:pStyle w:val="NoSpacing"/>
        <w:rPr>
          <w:bCs/>
          <w:sz w:val="20"/>
          <w:szCs w:val="20"/>
        </w:rPr>
      </w:pPr>
      <w:r>
        <w:rPr>
          <w:bCs/>
          <w:sz w:val="20"/>
          <w:szCs w:val="20"/>
        </w:rPr>
        <w:t>Data Source</w:t>
      </w:r>
      <w:r w:rsidR="00A57F23">
        <w:rPr>
          <w:bCs/>
          <w:sz w:val="20"/>
          <w:szCs w:val="20"/>
        </w:rPr>
        <w:t xml:space="preserve">: </w:t>
      </w:r>
      <w:r>
        <w:rPr>
          <w:bCs/>
          <w:sz w:val="20"/>
          <w:szCs w:val="20"/>
        </w:rPr>
        <w:t xml:space="preserve">HEDIS </w:t>
      </w:r>
      <w:r w:rsidRPr="00C10389">
        <w:rPr>
          <w:bCs/>
          <w:sz w:val="20"/>
          <w:szCs w:val="20"/>
        </w:rPr>
        <w:t>Survey</w:t>
      </w:r>
    </w:p>
    <w:p w:rsidR="00C10389" w:rsidRDefault="00C10389" w:rsidP="00C10389">
      <w:pPr>
        <w:pStyle w:val="NoSpacing"/>
        <w:rPr>
          <w:bCs/>
          <w:sz w:val="20"/>
          <w:szCs w:val="20"/>
        </w:rPr>
      </w:pPr>
      <w:r w:rsidRPr="00C10389">
        <w:rPr>
          <w:bCs/>
          <w:sz w:val="20"/>
          <w:szCs w:val="20"/>
        </w:rPr>
        <w:t>Measurement Period</w:t>
      </w:r>
      <w:r w:rsidR="00A57F23">
        <w:rPr>
          <w:bCs/>
          <w:sz w:val="20"/>
          <w:szCs w:val="20"/>
        </w:rPr>
        <w:t xml:space="preserve">: </w:t>
      </w:r>
      <w:r w:rsidRPr="00C10389">
        <w:rPr>
          <w:bCs/>
          <w:sz w:val="20"/>
          <w:szCs w:val="20"/>
        </w:rPr>
        <w:t>January 2014 – December</w:t>
      </w:r>
      <w:r>
        <w:rPr>
          <w:bCs/>
          <w:sz w:val="20"/>
          <w:szCs w:val="20"/>
        </w:rPr>
        <w:t xml:space="preserve"> </w:t>
      </w:r>
      <w:r w:rsidRPr="00C10389">
        <w:rPr>
          <w:bCs/>
          <w:sz w:val="20"/>
          <w:szCs w:val="20"/>
        </w:rPr>
        <w:t>2014</w:t>
      </w:r>
      <w:r w:rsidR="00A57F23">
        <w:rPr>
          <w:bCs/>
          <w:sz w:val="20"/>
          <w:szCs w:val="20"/>
        </w:rPr>
        <w:t xml:space="preserve">, </w:t>
      </w:r>
      <w:r w:rsidRPr="00C10389">
        <w:rPr>
          <w:bCs/>
          <w:sz w:val="20"/>
          <w:szCs w:val="20"/>
        </w:rPr>
        <w:t xml:space="preserve">DY1 (Q2-Q5) </w:t>
      </w:r>
    </w:p>
    <w:p w:rsidR="00C10389" w:rsidRDefault="00C10389" w:rsidP="00C10389">
      <w:pPr>
        <w:pStyle w:val="NoSpacing"/>
        <w:rPr>
          <w:bCs/>
          <w:sz w:val="20"/>
          <w:szCs w:val="20"/>
        </w:rPr>
      </w:pPr>
      <w:r w:rsidRPr="00C10389">
        <w:rPr>
          <w:bCs/>
          <w:sz w:val="20"/>
          <w:szCs w:val="20"/>
        </w:rPr>
        <w:t>Benchmarks</w:t>
      </w:r>
      <w:r w:rsidR="00A57F23">
        <w:rPr>
          <w:bCs/>
          <w:sz w:val="20"/>
          <w:szCs w:val="20"/>
        </w:rPr>
        <w:t>:</w:t>
      </w:r>
    </w:p>
    <w:p w:rsidR="00C10389" w:rsidRPr="00C10389" w:rsidRDefault="00C10389" w:rsidP="00C75432">
      <w:pPr>
        <w:pStyle w:val="NoSpacing"/>
        <w:numPr>
          <w:ilvl w:val="0"/>
          <w:numId w:val="15"/>
        </w:numPr>
        <w:rPr>
          <w:bCs/>
          <w:sz w:val="20"/>
          <w:szCs w:val="20"/>
        </w:rPr>
      </w:pPr>
      <w:r w:rsidRPr="00C10389">
        <w:rPr>
          <w:bCs/>
          <w:sz w:val="20"/>
          <w:szCs w:val="20"/>
        </w:rPr>
        <w:t>Medicaid Managed Care Plans</w:t>
      </w:r>
    </w:p>
    <w:p w:rsidR="00C10389" w:rsidRPr="00C10389" w:rsidRDefault="00C10389" w:rsidP="00C75432">
      <w:pPr>
        <w:pStyle w:val="NoSpacing"/>
        <w:numPr>
          <w:ilvl w:val="1"/>
          <w:numId w:val="15"/>
        </w:numPr>
        <w:rPr>
          <w:bCs/>
          <w:sz w:val="20"/>
          <w:szCs w:val="20"/>
        </w:rPr>
      </w:pPr>
      <w:r w:rsidRPr="00C10389">
        <w:rPr>
          <w:bCs/>
          <w:sz w:val="20"/>
          <w:szCs w:val="20"/>
        </w:rPr>
        <w:t>Performance at the 75th percentile</w:t>
      </w:r>
    </w:p>
    <w:p w:rsidR="001267AE" w:rsidRDefault="00C10389" w:rsidP="00C75432">
      <w:pPr>
        <w:pStyle w:val="NoSpacing"/>
        <w:numPr>
          <w:ilvl w:val="1"/>
          <w:numId w:val="15"/>
        </w:numPr>
        <w:rPr>
          <w:bCs/>
          <w:sz w:val="20"/>
          <w:szCs w:val="20"/>
        </w:rPr>
      </w:pPr>
      <w:r w:rsidRPr="00C10389">
        <w:rPr>
          <w:bCs/>
          <w:sz w:val="20"/>
          <w:szCs w:val="20"/>
        </w:rPr>
        <w:t>Performance at the 90th percentile</w:t>
      </w:r>
    </w:p>
    <w:p w:rsidR="00C10389" w:rsidRDefault="00C10389" w:rsidP="00C10389">
      <w:pPr>
        <w:pStyle w:val="NoSpacing"/>
        <w:ind w:left="1080"/>
        <w:rPr>
          <w:bCs/>
          <w:sz w:val="20"/>
          <w:szCs w:val="20"/>
        </w:rPr>
      </w:pPr>
    </w:p>
    <w:p w:rsidR="00C10389" w:rsidRDefault="00C10389" w:rsidP="00C10389">
      <w:pPr>
        <w:pStyle w:val="NoSpacing"/>
        <w:rPr>
          <w:bCs/>
          <w:sz w:val="20"/>
          <w:szCs w:val="20"/>
        </w:rPr>
      </w:pPr>
      <w:r>
        <w:rPr>
          <w:bCs/>
          <w:sz w:val="20"/>
          <w:szCs w:val="20"/>
        </w:rPr>
        <w:t>Data Source</w:t>
      </w:r>
      <w:r w:rsidR="00A57F23">
        <w:rPr>
          <w:bCs/>
          <w:sz w:val="20"/>
          <w:szCs w:val="20"/>
        </w:rPr>
        <w:t xml:space="preserve">: </w:t>
      </w:r>
      <w:r>
        <w:rPr>
          <w:bCs/>
          <w:sz w:val="20"/>
          <w:szCs w:val="20"/>
        </w:rPr>
        <w:t>Quality Withhold Measures</w:t>
      </w:r>
    </w:p>
    <w:p w:rsidR="00C10389" w:rsidRDefault="00C10389" w:rsidP="00C10389">
      <w:pPr>
        <w:pStyle w:val="NoSpacing"/>
        <w:rPr>
          <w:bCs/>
          <w:sz w:val="20"/>
          <w:szCs w:val="20"/>
        </w:rPr>
      </w:pPr>
      <w:r w:rsidRPr="00C10389">
        <w:rPr>
          <w:bCs/>
          <w:sz w:val="20"/>
          <w:szCs w:val="20"/>
        </w:rPr>
        <w:t>Measurement Period</w:t>
      </w:r>
      <w:r w:rsidR="00A57F23">
        <w:rPr>
          <w:bCs/>
          <w:sz w:val="20"/>
          <w:szCs w:val="20"/>
        </w:rPr>
        <w:t xml:space="preserve">: </w:t>
      </w:r>
      <w:r w:rsidRPr="00C10389">
        <w:rPr>
          <w:bCs/>
          <w:sz w:val="20"/>
          <w:szCs w:val="20"/>
        </w:rPr>
        <w:t>October 2013 – December 2014</w:t>
      </w:r>
      <w:r w:rsidR="00A57F23">
        <w:rPr>
          <w:bCs/>
          <w:sz w:val="20"/>
          <w:szCs w:val="20"/>
        </w:rPr>
        <w:t xml:space="preserve">, </w:t>
      </w:r>
      <w:r w:rsidRPr="00C10389">
        <w:rPr>
          <w:bCs/>
          <w:sz w:val="20"/>
          <w:szCs w:val="20"/>
        </w:rPr>
        <w:t>DY1 (Q1-Q5)</w:t>
      </w:r>
    </w:p>
    <w:p w:rsidR="00C10389" w:rsidRDefault="00C10389" w:rsidP="00C10389">
      <w:pPr>
        <w:pStyle w:val="NoSpacing"/>
        <w:rPr>
          <w:bCs/>
          <w:sz w:val="20"/>
          <w:szCs w:val="20"/>
        </w:rPr>
      </w:pPr>
      <w:r w:rsidRPr="00C10389">
        <w:rPr>
          <w:bCs/>
          <w:sz w:val="20"/>
          <w:szCs w:val="20"/>
        </w:rPr>
        <w:t>Benchmarks</w:t>
      </w:r>
      <w:r w:rsidR="00A57F23">
        <w:rPr>
          <w:bCs/>
          <w:sz w:val="20"/>
          <w:szCs w:val="20"/>
        </w:rPr>
        <w:t>:</w:t>
      </w:r>
    </w:p>
    <w:p w:rsidR="00F4461A" w:rsidRPr="00C10389" w:rsidRDefault="00F4461A" w:rsidP="00C75432">
      <w:pPr>
        <w:pStyle w:val="NoSpacing"/>
        <w:numPr>
          <w:ilvl w:val="0"/>
          <w:numId w:val="16"/>
        </w:numPr>
        <w:rPr>
          <w:bCs/>
          <w:sz w:val="20"/>
          <w:szCs w:val="20"/>
        </w:rPr>
      </w:pPr>
      <w:r w:rsidRPr="00C10389">
        <w:rPr>
          <w:bCs/>
          <w:sz w:val="20"/>
          <w:szCs w:val="20"/>
        </w:rPr>
        <w:t>One Care Plans</w:t>
      </w:r>
    </w:p>
    <w:p w:rsidR="00F4461A" w:rsidRPr="00C10389" w:rsidRDefault="00F4461A" w:rsidP="00C75432">
      <w:pPr>
        <w:pStyle w:val="NoSpacing"/>
        <w:numPr>
          <w:ilvl w:val="1"/>
          <w:numId w:val="16"/>
        </w:numPr>
        <w:rPr>
          <w:bCs/>
          <w:sz w:val="20"/>
          <w:szCs w:val="20"/>
        </w:rPr>
      </w:pPr>
      <w:r w:rsidRPr="00C10389">
        <w:rPr>
          <w:bCs/>
          <w:sz w:val="20"/>
          <w:szCs w:val="20"/>
        </w:rPr>
        <w:t>Pass/Fail OR</w:t>
      </w:r>
    </w:p>
    <w:p w:rsidR="00F4461A" w:rsidRDefault="00F4461A" w:rsidP="00C75432">
      <w:pPr>
        <w:pStyle w:val="NoSpacing"/>
        <w:numPr>
          <w:ilvl w:val="1"/>
          <w:numId w:val="16"/>
        </w:numPr>
        <w:rPr>
          <w:bCs/>
          <w:sz w:val="20"/>
          <w:szCs w:val="20"/>
        </w:rPr>
      </w:pPr>
      <w:r w:rsidRPr="00C10389">
        <w:rPr>
          <w:bCs/>
          <w:sz w:val="20"/>
          <w:szCs w:val="20"/>
        </w:rPr>
        <w:t>Highest performing plan minus 10 percentage points</w:t>
      </w:r>
    </w:p>
    <w:p w:rsidR="00C10389" w:rsidRPr="00C10389" w:rsidRDefault="00C10389" w:rsidP="00C10389">
      <w:pPr>
        <w:pStyle w:val="NoSpacing"/>
        <w:ind w:left="1080"/>
        <w:rPr>
          <w:bCs/>
          <w:sz w:val="20"/>
          <w:szCs w:val="20"/>
        </w:rPr>
      </w:pPr>
    </w:p>
    <w:p w:rsidR="00C10389" w:rsidRPr="00C10389" w:rsidRDefault="00C10389" w:rsidP="00C10389">
      <w:pPr>
        <w:pStyle w:val="NoSpacing"/>
        <w:rPr>
          <w:bCs/>
          <w:sz w:val="20"/>
          <w:szCs w:val="20"/>
        </w:rPr>
      </w:pPr>
      <w:r w:rsidRPr="00C10389">
        <w:rPr>
          <w:bCs/>
          <w:sz w:val="20"/>
          <w:szCs w:val="20"/>
        </w:rPr>
        <w:t>Data Source</w:t>
      </w:r>
      <w:r w:rsidR="00A57F23">
        <w:rPr>
          <w:bCs/>
          <w:sz w:val="20"/>
          <w:szCs w:val="20"/>
        </w:rPr>
        <w:t xml:space="preserve">: </w:t>
      </w:r>
      <w:r>
        <w:rPr>
          <w:bCs/>
          <w:sz w:val="20"/>
          <w:szCs w:val="20"/>
        </w:rPr>
        <w:t xml:space="preserve">Grievance Reporting </w:t>
      </w:r>
    </w:p>
    <w:p w:rsidR="00C10389" w:rsidRDefault="00C10389" w:rsidP="00C10389">
      <w:pPr>
        <w:pStyle w:val="NoSpacing"/>
        <w:rPr>
          <w:bCs/>
          <w:sz w:val="20"/>
          <w:szCs w:val="20"/>
        </w:rPr>
      </w:pPr>
      <w:r w:rsidRPr="00C10389">
        <w:rPr>
          <w:bCs/>
          <w:sz w:val="20"/>
          <w:szCs w:val="20"/>
        </w:rPr>
        <w:t>Measurement Period</w:t>
      </w:r>
      <w:r w:rsidR="00A57F23">
        <w:rPr>
          <w:bCs/>
          <w:sz w:val="20"/>
          <w:szCs w:val="20"/>
        </w:rPr>
        <w:t xml:space="preserve">: </w:t>
      </w:r>
      <w:r w:rsidRPr="00C10389">
        <w:rPr>
          <w:bCs/>
          <w:sz w:val="20"/>
          <w:szCs w:val="20"/>
        </w:rPr>
        <w:t>April 2015 – December 2015</w:t>
      </w:r>
      <w:r w:rsidR="00A57F23">
        <w:rPr>
          <w:bCs/>
          <w:sz w:val="20"/>
          <w:szCs w:val="20"/>
        </w:rPr>
        <w:t xml:space="preserve">, </w:t>
      </w:r>
      <w:r w:rsidRPr="00C10389">
        <w:rPr>
          <w:bCs/>
          <w:sz w:val="20"/>
          <w:szCs w:val="20"/>
        </w:rPr>
        <w:t xml:space="preserve">DY2 (Q2-Q4) </w:t>
      </w:r>
    </w:p>
    <w:p w:rsidR="00C10389" w:rsidRDefault="00C10389" w:rsidP="00C10389">
      <w:pPr>
        <w:pStyle w:val="NoSpacing"/>
        <w:rPr>
          <w:bCs/>
          <w:sz w:val="20"/>
          <w:szCs w:val="20"/>
        </w:rPr>
      </w:pPr>
      <w:r w:rsidRPr="00C10389">
        <w:rPr>
          <w:bCs/>
          <w:sz w:val="20"/>
          <w:szCs w:val="20"/>
        </w:rPr>
        <w:t>Benchmarks</w:t>
      </w:r>
      <w:r w:rsidR="00A57F23">
        <w:rPr>
          <w:bCs/>
          <w:sz w:val="20"/>
          <w:szCs w:val="20"/>
        </w:rPr>
        <w:t>:</w:t>
      </w:r>
    </w:p>
    <w:p w:rsidR="00C10389" w:rsidRDefault="00C10389" w:rsidP="00B451D6">
      <w:pPr>
        <w:pStyle w:val="NoSpacing"/>
        <w:rPr>
          <w:bCs/>
          <w:sz w:val="20"/>
          <w:szCs w:val="20"/>
        </w:rPr>
      </w:pPr>
      <w:r>
        <w:rPr>
          <w:bCs/>
          <w:sz w:val="20"/>
          <w:szCs w:val="20"/>
        </w:rPr>
        <w:t>One Care Plans</w:t>
      </w:r>
    </w:p>
    <w:p w:rsidR="00C10389" w:rsidRDefault="00C10389" w:rsidP="00B451D6">
      <w:pPr>
        <w:pStyle w:val="NoSpacing"/>
        <w:rPr>
          <w:bCs/>
          <w:sz w:val="20"/>
          <w:szCs w:val="20"/>
        </w:rPr>
      </w:pPr>
      <w:r>
        <w:rPr>
          <w:bCs/>
          <w:sz w:val="20"/>
          <w:szCs w:val="20"/>
        </w:rPr>
        <w:t xml:space="preserve"> </w:t>
      </w:r>
    </w:p>
    <w:p w:rsidR="00C10389" w:rsidRPr="00C10389" w:rsidRDefault="00C10389" w:rsidP="00C10389">
      <w:pPr>
        <w:pStyle w:val="NoSpacing"/>
        <w:rPr>
          <w:bCs/>
          <w:sz w:val="20"/>
          <w:szCs w:val="20"/>
        </w:rPr>
      </w:pPr>
      <w:r w:rsidRPr="00C10389">
        <w:rPr>
          <w:bCs/>
          <w:sz w:val="20"/>
          <w:szCs w:val="20"/>
        </w:rPr>
        <w:t>Data Source</w:t>
      </w:r>
      <w:r w:rsidR="00A57F23">
        <w:rPr>
          <w:bCs/>
          <w:sz w:val="20"/>
          <w:szCs w:val="20"/>
        </w:rPr>
        <w:t xml:space="preserve">: </w:t>
      </w:r>
      <w:r>
        <w:rPr>
          <w:bCs/>
          <w:sz w:val="20"/>
          <w:szCs w:val="20"/>
        </w:rPr>
        <w:t>Financials</w:t>
      </w:r>
    </w:p>
    <w:p w:rsidR="00C10389" w:rsidRDefault="00C10389" w:rsidP="00C10389">
      <w:pPr>
        <w:pStyle w:val="NoSpacing"/>
        <w:rPr>
          <w:bCs/>
          <w:sz w:val="20"/>
          <w:szCs w:val="20"/>
        </w:rPr>
      </w:pPr>
      <w:r w:rsidRPr="00C10389">
        <w:rPr>
          <w:bCs/>
          <w:sz w:val="20"/>
          <w:szCs w:val="20"/>
        </w:rPr>
        <w:t>Measurement Period</w:t>
      </w:r>
      <w:r w:rsidR="00A57F23">
        <w:rPr>
          <w:bCs/>
          <w:sz w:val="20"/>
          <w:szCs w:val="20"/>
        </w:rPr>
        <w:t xml:space="preserve">: </w:t>
      </w:r>
      <w:r w:rsidRPr="00C10389">
        <w:rPr>
          <w:bCs/>
          <w:sz w:val="20"/>
          <w:szCs w:val="20"/>
        </w:rPr>
        <w:t>October 2013 – December 2015</w:t>
      </w:r>
      <w:r w:rsidR="00A57F23">
        <w:rPr>
          <w:bCs/>
          <w:sz w:val="20"/>
          <w:szCs w:val="20"/>
        </w:rPr>
        <w:t xml:space="preserve">, </w:t>
      </w:r>
      <w:r w:rsidRPr="00C10389">
        <w:rPr>
          <w:bCs/>
          <w:sz w:val="20"/>
          <w:szCs w:val="20"/>
        </w:rPr>
        <w:t xml:space="preserve">DY1 (Q1-Q5) – DY2 (Q1-Q4) </w:t>
      </w:r>
    </w:p>
    <w:p w:rsidR="00C10389" w:rsidRDefault="00C10389" w:rsidP="00C10389">
      <w:pPr>
        <w:pStyle w:val="NoSpacing"/>
        <w:rPr>
          <w:bCs/>
          <w:sz w:val="20"/>
          <w:szCs w:val="20"/>
        </w:rPr>
      </w:pPr>
      <w:r w:rsidRPr="00C10389">
        <w:rPr>
          <w:bCs/>
          <w:sz w:val="20"/>
          <w:szCs w:val="20"/>
        </w:rPr>
        <w:t>Benchmarks</w:t>
      </w:r>
      <w:r w:rsidR="00A57F23">
        <w:rPr>
          <w:bCs/>
          <w:sz w:val="20"/>
          <w:szCs w:val="20"/>
        </w:rPr>
        <w:t>:</w:t>
      </w:r>
    </w:p>
    <w:p w:rsidR="00F4461A" w:rsidRDefault="00F4461A" w:rsidP="00C10389">
      <w:pPr>
        <w:pStyle w:val="NoSpacing"/>
        <w:rPr>
          <w:bCs/>
          <w:sz w:val="20"/>
          <w:szCs w:val="20"/>
        </w:rPr>
      </w:pPr>
      <w:r w:rsidRPr="00C10389">
        <w:rPr>
          <w:bCs/>
          <w:sz w:val="20"/>
          <w:szCs w:val="20"/>
        </w:rPr>
        <w:t>DY1 vs. DY2</w:t>
      </w:r>
    </w:p>
    <w:p w:rsidR="00C10389" w:rsidRDefault="00C10389" w:rsidP="00C10389">
      <w:pPr>
        <w:pStyle w:val="NoSpacing"/>
        <w:rPr>
          <w:bCs/>
          <w:sz w:val="20"/>
          <w:szCs w:val="20"/>
        </w:rPr>
      </w:pPr>
    </w:p>
    <w:p w:rsidR="00C10389" w:rsidRDefault="00C10389" w:rsidP="00C10389">
      <w:pPr>
        <w:pStyle w:val="NoSpacing"/>
        <w:rPr>
          <w:bCs/>
          <w:sz w:val="20"/>
          <w:szCs w:val="20"/>
        </w:rPr>
      </w:pPr>
      <w:r>
        <w:rPr>
          <w:bCs/>
          <w:sz w:val="20"/>
          <w:szCs w:val="20"/>
        </w:rPr>
        <w:t>Slide 10</w:t>
      </w:r>
    </w:p>
    <w:p w:rsidR="00C10389" w:rsidRDefault="00C10389" w:rsidP="00C10389">
      <w:pPr>
        <w:pStyle w:val="NoSpacing"/>
        <w:rPr>
          <w:bCs/>
          <w:sz w:val="20"/>
          <w:szCs w:val="20"/>
        </w:rPr>
      </w:pPr>
      <w:r w:rsidRPr="00C10389">
        <w:rPr>
          <w:bCs/>
          <w:sz w:val="20"/>
          <w:szCs w:val="20"/>
        </w:rPr>
        <w:t>Quality Withhold Performance</w:t>
      </w:r>
    </w:p>
    <w:p w:rsidR="00C10389" w:rsidRDefault="00C10389" w:rsidP="00C10389">
      <w:pPr>
        <w:pStyle w:val="NoSpacing"/>
        <w:rPr>
          <w:bCs/>
          <w:sz w:val="20"/>
          <w:szCs w:val="20"/>
        </w:rPr>
      </w:pPr>
    </w:p>
    <w:p w:rsidR="00C10389" w:rsidRDefault="00C10389" w:rsidP="00C10389">
      <w:pPr>
        <w:pStyle w:val="NoSpacing"/>
        <w:rPr>
          <w:bCs/>
          <w:sz w:val="20"/>
          <w:szCs w:val="20"/>
        </w:rPr>
      </w:pPr>
      <w:r>
        <w:rPr>
          <w:bCs/>
          <w:sz w:val="20"/>
          <w:szCs w:val="20"/>
        </w:rPr>
        <w:t>Slide 11</w:t>
      </w:r>
    </w:p>
    <w:p w:rsidR="00C10389" w:rsidRDefault="00C10389" w:rsidP="00C10389">
      <w:pPr>
        <w:pStyle w:val="NoSpacing"/>
        <w:rPr>
          <w:bCs/>
          <w:sz w:val="20"/>
          <w:szCs w:val="20"/>
        </w:rPr>
      </w:pPr>
      <w:r w:rsidRPr="00C10389">
        <w:rPr>
          <w:bCs/>
          <w:sz w:val="20"/>
          <w:szCs w:val="20"/>
        </w:rPr>
        <w:t>Quality Withhold Measures Overview</w:t>
      </w:r>
    </w:p>
    <w:p w:rsidR="00F4461A" w:rsidRPr="00C10389" w:rsidRDefault="00F4461A" w:rsidP="00C75432">
      <w:pPr>
        <w:pStyle w:val="NoSpacing"/>
        <w:numPr>
          <w:ilvl w:val="0"/>
          <w:numId w:val="17"/>
        </w:numPr>
        <w:rPr>
          <w:bCs/>
          <w:sz w:val="20"/>
          <w:szCs w:val="20"/>
        </w:rPr>
      </w:pPr>
      <w:r w:rsidRPr="00C10389">
        <w:rPr>
          <w:bCs/>
          <w:sz w:val="20"/>
          <w:szCs w:val="20"/>
        </w:rPr>
        <w:t xml:space="preserve">A percentage amount is withheld from the capitation rate and returned to plans subject to their performance on certain quality metrics </w:t>
      </w:r>
    </w:p>
    <w:p w:rsidR="00F4461A" w:rsidRPr="00C10389" w:rsidRDefault="00F4461A" w:rsidP="00C75432">
      <w:pPr>
        <w:pStyle w:val="NoSpacing"/>
        <w:numPr>
          <w:ilvl w:val="0"/>
          <w:numId w:val="17"/>
        </w:numPr>
        <w:rPr>
          <w:bCs/>
          <w:sz w:val="20"/>
          <w:szCs w:val="20"/>
        </w:rPr>
      </w:pPr>
      <w:r w:rsidRPr="00C10389">
        <w:rPr>
          <w:bCs/>
          <w:sz w:val="20"/>
          <w:szCs w:val="20"/>
        </w:rPr>
        <w:t>These metrics are drawn from both the required CMS core metrics as well as the MA specific measures</w:t>
      </w:r>
    </w:p>
    <w:p w:rsidR="00F4461A" w:rsidRPr="00C10389" w:rsidRDefault="00F4461A" w:rsidP="00C75432">
      <w:pPr>
        <w:pStyle w:val="NoSpacing"/>
        <w:numPr>
          <w:ilvl w:val="0"/>
          <w:numId w:val="17"/>
        </w:numPr>
        <w:rPr>
          <w:bCs/>
          <w:sz w:val="20"/>
          <w:szCs w:val="20"/>
        </w:rPr>
      </w:pPr>
      <w:r w:rsidRPr="00C10389">
        <w:rPr>
          <w:bCs/>
          <w:sz w:val="20"/>
          <w:szCs w:val="20"/>
        </w:rPr>
        <w:t xml:space="preserve">Some measures are scored as pass or fail </w:t>
      </w:r>
    </w:p>
    <w:p w:rsidR="00C10389" w:rsidRDefault="00F4461A" w:rsidP="00C75432">
      <w:pPr>
        <w:pStyle w:val="NoSpacing"/>
        <w:numPr>
          <w:ilvl w:val="0"/>
          <w:numId w:val="17"/>
        </w:numPr>
        <w:rPr>
          <w:bCs/>
          <w:sz w:val="20"/>
          <w:szCs w:val="20"/>
        </w:rPr>
      </w:pPr>
      <w:r w:rsidRPr="00C10389">
        <w:rPr>
          <w:bCs/>
          <w:sz w:val="20"/>
          <w:szCs w:val="20"/>
        </w:rPr>
        <w:lastRenderedPageBreak/>
        <w:t>Some measures are scored by meeting a certain benchmark. Benchmarks are determined by the highest performing plan’s performance minus 10 percentage points.</w:t>
      </w:r>
    </w:p>
    <w:p w:rsidR="00C10389" w:rsidRDefault="00C10389" w:rsidP="00C10389">
      <w:pPr>
        <w:pStyle w:val="NoSpacing"/>
        <w:rPr>
          <w:bCs/>
          <w:sz w:val="20"/>
          <w:szCs w:val="20"/>
        </w:rPr>
      </w:pPr>
    </w:p>
    <w:p w:rsidR="00C10389" w:rsidRPr="00C10389" w:rsidRDefault="00C10389" w:rsidP="00C10389">
      <w:pPr>
        <w:pStyle w:val="NoSpacing"/>
        <w:rPr>
          <w:bCs/>
          <w:sz w:val="20"/>
          <w:szCs w:val="20"/>
        </w:rPr>
      </w:pPr>
      <w:r>
        <w:rPr>
          <w:bCs/>
          <w:sz w:val="20"/>
          <w:szCs w:val="20"/>
        </w:rPr>
        <w:t>Slide 12</w:t>
      </w:r>
    </w:p>
    <w:p w:rsidR="00C10389" w:rsidRDefault="00C10389" w:rsidP="00C10389">
      <w:pPr>
        <w:pStyle w:val="NoSpacing"/>
        <w:rPr>
          <w:bCs/>
          <w:sz w:val="20"/>
          <w:szCs w:val="20"/>
        </w:rPr>
      </w:pPr>
      <w:r w:rsidRPr="00C10389">
        <w:rPr>
          <w:bCs/>
          <w:sz w:val="20"/>
          <w:szCs w:val="20"/>
        </w:rPr>
        <w:t>Comprehensive List and Description of Quality Withhold Measures</w:t>
      </w:r>
    </w:p>
    <w:p w:rsidR="00F4461A" w:rsidRPr="00F4461A" w:rsidRDefault="00F4461A" w:rsidP="00C75432">
      <w:pPr>
        <w:pStyle w:val="NoSpacing"/>
        <w:numPr>
          <w:ilvl w:val="0"/>
          <w:numId w:val="18"/>
        </w:numPr>
        <w:rPr>
          <w:bCs/>
          <w:sz w:val="20"/>
          <w:szCs w:val="20"/>
        </w:rPr>
      </w:pPr>
      <w:r w:rsidRPr="00F4461A">
        <w:rPr>
          <w:bCs/>
          <w:sz w:val="20"/>
          <w:szCs w:val="20"/>
          <w:u w:val="single"/>
        </w:rPr>
        <w:t>Core 2.1: Assessment Completed within 90 Days of Enrollment</w:t>
      </w:r>
    </w:p>
    <w:p w:rsidR="00F4461A" w:rsidRPr="00F4461A" w:rsidRDefault="00F4461A" w:rsidP="00C75432">
      <w:pPr>
        <w:pStyle w:val="NoSpacing"/>
        <w:numPr>
          <w:ilvl w:val="1"/>
          <w:numId w:val="18"/>
        </w:numPr>
        <w:rPr>
          <w:bCs/>
          <w:sz w:val="20"/>
          <w:szCs w:val="20"/>
        </w:rPr>
      </w:pPr>
      <w:r w:rsidRPr="00F4461A">
        <w:rPr>
          <w:bCs/>
          <w:sz w:val="20"/>
          <w:szCs w:val="20"/>
        </w:rPr>
        <w:t xml:space="preserve">Number of assessments completed by quarter of enrollment, less members that plans </w:t>
      </w:r>
      <w:proofErr w:type="gramStart"/>
      <w:r w:rsidRPr="00F4461A">
        <w:rPr>
          <w:bCs/>
          <w:sz w:val="20"/>
          <w:szCs w:val="20"/>
        </w:rPr>
        <w:t>are</w:t>
      </w:r>
      <w:proofErr w:type="gramEnd"/>
      <w:r w:rsidRPr="00F4461A">
        <w:rPr>
          <w:bCs/>
          <w:sz w:val="20"/>
          <w:szCs w:val="20"/>
        </w:rPr>
        <w:t xml:space="preserve"> unable to locate or who refuse.  Plans submit via monthly tracking tool to MassHealth.</w:t>
      </w:r>
    </w:p>
    <w:p w:rsidR="00F4461A" w:rsidRPr="00F4461A" w:rsidRDefault="00F4461A" w:rsidP="00C75432">
      <w:pPr>
        <w:pStyle w:val="NoSpacing"/>
        <w:numPr>
          <w:ilvl w:val="0"/>
          <w:numId w:val="18"/>
        </w:numPr>
        <w:rPr>
          <w:bCs/>
          <w:sz w:val="20"/>
          <w:szCs w:val="20"/>
        </w:rPr>
      </w:pPr>
      <w:r w:rsidRPr="00F4461A">
        <w:rPr>
          <w:bCs/>
          <w:sz w:val="20"/>
          <w:szCs w:val="20"/>
          <w:u w:val="single"/>
        </w:rPr>
        <w:t>Core 5.3: Consumer Advisory Board</w:t>
      </w:r>
    </w:p>
    <w:p w:rsidR="00F4461A" w:rsidRPr="00F4461A" w:rsidRDefault="00F4461A" w:rsidP="00C75432">
      <w:pPr>
        <w:pStyle w:val="NoSpacing"/>
        <w:numPr>
          <w:ilvl w:val="1"/>
          <w:numId w:val="18"/>
        </w:numPr>
        <w:rPr>
          <w:bCs/>
          <w:sz w:val="20"/>
          <w:szCs w:val="20"/>
        </w:rPr>
      </w:pPr>
      <w:r w:rsidRPr="00F4461A">
        <w:rPr>
          <w:bCs/>
          <w:sz w:val="20"/>
          <w:szCs w:val="20"/>
        </w:rPr>
        <w:t>Plans submit information on each consumer advisory board and/or governance board during the annual reporting period. One template per meeting should be completed and submitted.  Templates include: dates of quarterly meetings, invitees, attendees, and meeting minutes.</w:t>
      </w:r>
    </w:p>
    <w:p w:rsidR="00F4461A" w:rsidRPr="00F4461A" w:rsidRDefault="00F4461A" w:rsidP="00C75432">
      <w:pPr>
        <w:pStyle w:val="NoSpacing"/>
        <w:numPr>
          <w:ilvl w:val="0"/>
          <w:numId w:val="18"/>
        </w:numPr>
        <w:rPr>
          <w:bCs/>
          <w:sz w:val="20"/>
          <w:szCs w:val="20"/>
        </w:rPr>
      </w:pPr>
      <w:r w:rsidRPr="00F4461A">
        <w:rPr>
          <w:bCs/>
          <w:sz w:val="20"/>
          <w:szCs w:val="20"/>
          <w:u w:val="single"/>
        </w:rPr>
        <w:t>MA 5.1: Centralized Enrollee Record</w:t>
      </w:r>
    </w:p>
    <w:p w:rsidR="00F4461A" w:rsidRPr="00F4461A" w:rsidRDefault="00F4461A" w:rsidP="00C75432">
      <w:pPr>
        <w:pStyle w:val="NoSpacing"/>
        <w:numPr>
          <w:ilvl w:val="1"/>
          <w:numId w:val="18"/>
        </w:numPr>
        <w:rPr>
          <w:bCs/>
          <w:sz w:val="20"/>
          <w:szCs w:val="20"/>
        </w:rPr>
      </w:pPr>
      <w:r w:rsidRPr="00F4461A">
        <w:rPr>
          <w:bCs/>
          <w:sz w:val="20"/>
          <w:szCs w:val="20"/>
        </w:rPr>
        <w:t xml:space="preserve">The percentage of members whose race, ethnicity, primary language, homelessness status, and disability type are collected and maintained in the One Care plan’s Centralized Enrollee Record. </w:t>
      </w:r>
    </w:p>
    <w:p w:rsidR="00F4461A" w:rsidRPr="00F4461A" w:rsidRDefault="00F4461A" w:rsidP="00C75432">
      <w:pPr>
        <w:pStyle w:val="NoSpacing"/>
        <w:numPr>
          <w:ilvl w:val="0"/>
          <w:numId w:val="18"/>
        </w:numPr>
        <w:rPr>
          <w:bCs/>
          <w:sz w:val="20"/>
          <w:szCs w:val="20"/>
        </w:rPr>
      </w:pPr>
      <w:r w:rsidRPr="00F4461A">
        <w:rPr>
          <w:bCs/>
          <w:sz w:val="20"/>
          <w:szCs w:val="20"/>
          <w:u w:val="single"/>
        </w:rPr>
        <w:t>Encounter Data</w:t>
      </w:r>
    </w:p>
    <w:p w:rsidR="00F4461A" w:rsidRPr="00F4461A" w:rsidRDefault="00F4461A" w:rsidP="00C75432">
      <w:pPr>
        <w:pStyle w:val="NoSpacing"/>
        <w:numPr>
          <w:ilvl w:val="1"/>
          <w:numId w:val="18"/>
        </w:numPr>
        <w:rPr>
          <w:bCs/>
          <w:sz w:val="20"/>
          <w:szCs w:val="20"/>
        </w:rPr>
      </w:pPr>
      <w:r w:rsidRPr="00F4461A">
        <w:rPr>
          <w:bCs/>
          <w:sz w:val="20"/>
          <w:szCs w:val="20"/>
        </w:rPr>
        <w:t xml:space="preserve">Plans must have submitted the following:  Prescription Drug and Risk Adjustment files by Medicare-required timeframes AND both MassHealth and Medicare encounter test files by June 1, 2015.   </w:t>
      </w:r>
    </w:p>
    <w:p w:rsidR="00F4461A" w:rsidRPr="00F4461A" w:rsidRDefault="00F4461A" w:rsidP="00C75432">
      <w:pPr>
        <w:pStyle w:val="NoSpacing"/>
        <w:numPr>
          <w:ilvl w:val="0"/>
          <w:numId w:val="18"/>
        </w:numPr>
        <w:rPr>
          <w:bCs/>
          <w:sz w:val="20"/>
          <w:szCs w:val="20"/>
        </w:rPr>
      </w:pPr>
      <w:r w:rsidRPr="00F4461A">
        <w:rPr>
          <w:bCs/>
          <w:sz w:val="20"/>
          <w:szCs w:val="20"/>
          <w:u w:val="single"/>
        </w:rPr>
        <w:t>MA 1.2: Documented Discussion of Care Goals</w:t>
      </w:r>
    </w:p>
    <w:p w:rsidR="00F4461A" w:rsidRPr="00F4461A" w:rsidRDefault="00F4461A" w:rsidP="00C75432">
      <w:pPr>
        <w:pStyle w:val="NoSpacing"/>
        <w:numPr>
          <w:ilvl w:val="1"/>
          <w:numId w:val="18"/>
        </w:numPr>
        <w:rPr>
          <w:bCs/>
          <w:sz w:val="20"/>
          <w:szCs w:val="20"/>
        </w:rPr>
      </w:pPr>
      <w:r w:rsidRPr="00F4461A">
        <w:rPr>
          <w:bCs/>
          <w:sz w:val="20"/>
          <w:szCs w:val="20"/>
        </w:rPr>
        <w:t>The percentage of members who had a care plan developed in the reporting period who had at least one documented discussion of care goals in the care plan.</w:t>
      </w:r>
    </w:p>
    <w:p w:rsidR="00F4461A" w:rsidRPr="00F4461A" w:rsidRDefault="00F4461A" w:rsidP="00C75432">
      <w:pPr>
        <w:pStyle w:val="NoSpacing"/>
        <w:numPr>
          <w:ilvl w:val="0"/>
          <w:numId w:val="18"/>
        </w:numPr>
        <w:rPr>
          <w:bCs/>
          <w:sz w:val="20"/>
          <w:szCs w:val="20"/>
        </w:rPr>
      </w:pPr>
      <w:r w:rsidRPr="00F4461A">
        <w:rPr>
          <w:bCs/>
          <w:sz w:val="20"/>
          <w:szCs w:val="20"/>
          <w:u w:val="single"/>
        </w:rPr>
        <w:t>MA 1.3 Access to LTS Coordinators (LTS-Cs)</w:t>
      </w:r>
    </w:p>
    <w:p w:rsidR="00F4461A" w:rsidRPr="00C10389" w:rsidRDefault="00F4461A" w:rsidP="00C75432">
      <w:pPr>
        <w:pStyle w:val="NoSpacing"/>
        <w:numPr>
          <w:ilvl w:val="1"/>
          <w:numId w:val="18"/>
        </w:numPr>
        <w:rPr>
          <w:bCs/>
          <w:sz w:val="20"/>
          <w:szCs w:val="20"/>
        </w:rPr>
      </w:pPr>
      <w:r w:rsidRPr="00C10389">
        <w:rPr>
          <w:bCs/>
          <w:sz w:val="20"/>
          <w:szCs w:val="20"/>
        </w:rPr>
        <w:t>Number of members with identified LTSS needs, referrals and refused referrals to LTS-Cs.  (Later added number of members offered a LTS-C referral and how many members were referred or refused.) Plans submit via monthly tracking tool.</w:t>
      </w:r>
    </w:p>
    <w:p w:rsidR="00F4461A" w:rsidRDefault="00F4461A" w:rsidP="00C10389">
      <w:pPr>
        <w:pStyle w:val="NoSpacing"/>
        <w:rPr>
          <w:bCs/>
          <w:sz w:val="20"/>
          <w:szCs w:val="20"/>
        </w:rPr>
      </w:pPr>
    </w:p>
    <w:p w:rsidR="00C10389" w:rsidRDefault="00F4461A" w:rsidP="00C10389">
      <w:pPr>
        <w:pStyle w:val="NoSpacing"/>
        <w:rPr>
          <w:bCs/>
          <w:sz w:val="20"/>
          <w:szCs w:val="20"/>
        </w:rPr>
      </w:pPr>
      <w:r>
        <w:rPr>
          <w:bCs/>
          <w:sz w:val="20"/>
          <w:szCs w:val="20"/>
        </w:rPr>
        <w:t>Slide 13</w:t>
      </w:r>
    </w:p>
    <w:p w:rsidR="00F4461A" w:rsidRDefault="00F4461A" w:rsidP="00F4461A">
      <w:pPr>
        <w:pStyle w:val="NoSpacing"/>
        <w:rPr>
          <w:bCs/>
          <w:sz w:val="20"/>
          <w:szCs w:val="20"/>
        </w:rPr>
      </w:pPr>
      <w:r>
        <w:rPr>
          <w:bCs/>
          <w:sz w:val="20"/>
          <w:szCs w:val="20"/>
        </w:rPr>
        <w:t xml:space="preserve">Quality Withhold Measures: </w:t>
      </w:r>
      <w:r w:rsidRPr="00F4461A">
        <w:rPr>
          <w:bCs/>
          <w:sz w:val="20"/>
          <w:szCs w:val="20"/>
        </w:rPr>
        <w:t>Individual Plan Performance: DY1</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2013 WITHHOLD MEASURES</w:t>
      </w:r>
    </w:p>
    <w:p w:rsidR="00F4461A" w:rsidRDefault="00F4461A" w:rsidP="00F4461A">
      <w:pPr>
        <w:pStyle w:val="NoSpacing"/>
        <w:rPr>
          <w:bCs/>
          <w:sz w:val="20"/>
          <w:szCs w:val="20"/>
        </w:rPr>
      </w:pPr>
      <w:r w:rsidRPr="00F4461A">
        <w:rPr>
          <w:bCs/>
          <w:sz w:val="20"/>
          <w:szCs w:val="20"/>
        </w:rPr>
        <w:t>KEY</w:t>
      </w:r>
      <w:r>
        <w:rPr>
          <w:bCs/>
          <w:sz w:val="20"/>
          <w:szCs w:val="20"/>
        </w:rPr>
        <w:t xml:space="preserve">: </w:t>
      </w:r>
      <w:r w:rsidRPr="00F4461A">
        <w:rPr>
          <w:bCs/>
          <w:sz w:val="20"/>
          <w:szCs w:val="20"/>
        </w:rPr>
        <w:t>Cells highlighted in yellow did not pass</w:t>
      </w:r>
      <w:r>
        <w:rPr>
          <w:bCs/>
          <w:sz w:val="20"/>
          <w:szCs w:val="20"/>
        </w:rPr>
        <w:t xml:space="preserve">. </w:t>
      </w:r>
      <w:r w:rsidRPr="00F4461A">
        <w:rPr>
          <w:bCs/>
          <w:sz w:val="20"/>
          <w:szCs w:val="20"/>
        </w:rPr>
        <w:t>Cells highlighted in green did pass</w:t>
      </w:r>
      <w:r>
        <w:rPr>
          <w:bCs/>
          <w:sz w:val="20"/>
          <w:szCs w:val="20"/>
        </w:rPr>
        <w:t>.</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Core 2.1 Completed Assessments</w:t>
      </w:r>
    </w:p>
    <w:p w:rsidR="00F4461A" w:rsidRDefault="00F4461A" w:rsidP="00F4461A">
      <w:pPr>
        <w:pStyle w:val="NoSpacing"/>
        <w:rPr>
          <w:bCs/>
          <w:sz w:val="20"/>
          <w:szCs w:val="20"/>
        </w:rPr>
      </w:pPr>
      <w:r w:rsidRPr="00F4461A">
        <w:rPr>
          <w:bCs/>
          <w:sz w:val="20"/>
          <w:szCs w:val="20"/>
        </w:rPr>
        <w:t>Benchmark</w:t>
      </w:r>
      <w:r>
        <w:rPr>
          <w:bCs/>
          <w:sz w:val="20"/>
          <w:szCs w:val="20"/>
        </w:rPr>
        <w:t xml:space="preserve">: </w:t>
      </w:r>
      <w:r w:rsidRPr="00F4461A">
        <w:rPr>
          <w:bCs/>
          <w:sz w:val="20"/>
          <w:szCs w:val="20"/>
        </w:rPr>
        <w:t>67.3%</w:t>
      </w:r>
    </w:p>
    <w:p w:rsidR="00F4461A" w:rsidRDefault="00F4461A" w:rsidP="00F4461A">
      <w:pPr>
        <w:pStyle w:val="NoSpacing"/>
        <w:rPr>
          <w:bCs/>
          <w:sz w:val="20"/>
          <w:szCs w:val="20"/>
        </w:rPr>
      </w:pPr>
      <w:r w:rsidRPr="00F4461A">
        <w:rPr>
          <w:bCs/>
          <w:sz w:val="20"/>
          <w:szCs w:val="20"/>
        </w:rPr>
        <w:t>CCA</w:t>
      </w:r>
      <w:r>
        <w:rPr>
          <w:bCs/>
          <w:sz w:val="20"/>
          <w:szCs w:val="20"/>
        </w:rPr>
        <w:t xml:space="preserve">: </w:t>
      </w:r>
      <w:r w:rsidRPr="00F4461A">
        <w:rPr>
          <w:bCs/>
          <w:sz w:val="20"/>
          <w:szCs w:val="20"/>
        </w:rPr>
        <w:t>75.6%</w:t>
      </w:r>
      <w:r>
        <w:rPr>
          <w:bCs/>
          <w:sz w:val="20"/>
          <w:szCs w:val="20"/>
        </w:rPr>
        <w:t>, highlighted in green</w:t>
      </w:r>
    </w:p>
    <w:p w:rsidR="00F4461A" w:rsidRDefault="00F4461A" w:rsidP="00F4461A">
      <w:pPr>
        <w:pStyle w:val="NoSpacing"/>
        <w:rPr>
          <w:bCs/>
          <w:sz w:val="20"/>
          <w:szCs w:val="20"/>
        </w:rPr>
      </w:pPr>
      <w:r w:rsidRPr="00F4461A">
        <w:rPr>
          <w:bCs/>
          <w:sz w:val="20"/>
          <w:szCs w:val="20"/>
        </w:rPr>
        <w:t>FTC</w:t>
      </w:r>
      <w:r>
        <w:rPr>
          <w:bCs/>
          <w:sz w:val="20"/>
          <w:szCs w:val="20"/>
        </w:rPr>
        <w:t xml:space="preserve">: </w:t>
      </w:r>
      <w:r w:rsidRPr="00F4461A">
        <w:rPr>
          <w:bCs/>
          <w:sz w:val="20"/>
          <w:szCs w:val="20"/>
        </w:rPr>
        <w:t>77.3%</w:t>
      </w:r>
      <w:r>
        <w:rPr>
          <w:bCs/>
          <w:sz w:val="20"/>
          <w:szCs w:val="20"/>
        </w:rPr>
        <w:t>, highlighted in green</w:t>
      </w:r>
    </w:p>
    <w:p w:rsidR="00F4461A" w:rsidRDefault="00F4461A" w:rsidP="00F4461A">
      <w:pPr>
        <w:pStyle w:val="NoSpacing"/>
        <w:rPr>
          <w:bCs/>
          <w:sz w:val="20"/>
          <w:szCs w:val="20"/>
        </w:rPr>
      </w:pPr>
      <w:r>
        <w:rPr>
          <w:bCs/>
          <w:sz w:val="20"/>
          <w:szCs w:val="20"/>
        </w:rPr>
        <w:t xml:space="preserve">Tufts: </w:t>
      </w:r>
      <w:r w:rsidRPr="00F4461A">
        <w:rPr>
          <w:bCs/>
          <w:sz w:val="20"/>
          <w:szCs w:val="20"/>
        </w:rPr>
        <w:t>68.4%</w:t>
      </w:r>
      <w:r>
        <w:rPr>
          <w:bCs/>
          <w:sz w:val="20"/>
          <w:szCs w:val="20"/>
        </w:rPr>
        <w:t>, highlighted in green</w:t>
      </w:r>
    </w:p>
    <w:p w:rsidR="00F4461A" w:rsidRDefault="00F4461A" w:rsidP="00F4461A">
      <w:pPr>
        <w:pStyle w:val="NoSpacing"/>
        <w:rPr>
          <w:bCs/>
          <w:sz w:val="20"/>
          <w:szCs w:val="20"/>
        </w:rPr>
      </w:pPr>
    </w:p>
    <w:p w:rsidR="00F4461A" w:rsidRDefault="00F4461A" w:rsidP="00F4461A">
      <w:pPr>
        <w:pStyle w:val="NoSpacing"/>
        <w:rPr>
          <w:bCs/>
          <w:sz w:val="20"/>
          <w:szCs w:val="20"/>
        </w:rPr>
      </w:pPr>
      <w:r>
        <w:rPr>
          <w:bCs/>
          <w:sz w:val="20"/>
          <w:szCs w:val="20"/>
        </w:rPr>
        <w:t xml:space="preserve">Core 5.3 </w:t>
      </w:r>
      <w:r w:rsidRPr="00F4461A">
        <w:rPr>
          <w:bCs/>
          <w:sz w:val="20"/>
          <w:szCs w:val="20"/>
        </w:rPr>
        <w:t>Consumer Advisory Board</w:t>
      </w:r>
    </w:p>
    <w:p w:rsidR="00F4461A" w:rsidRDefault="00F4461A" w:rsidP="00F4461A">
      <w:pPr>
        <w:pStyle w:val="NoSpacing"/>
        <w:rPr>
          <w:bCs/>
          <w:sz w:val="20"/>
          <w:szCs w:val="20"/>
        </w:rPr>
      </w:pPr>
      <w:r w:rsidRPr="00F4461A">
        <w:rPr>
          <w:bCs/>
          <w:sz w:val="20"/>
          <w:szCs w:val="20"/>
        </w:rPr>
        <w:t>Benchmark</w:t>
      </w:r>
      <w:r>
        <w:rPr>
          <w:bCs/>
          <w:sz w:val="20"/>
          <w:szCs w:val="20"/>
        </w:rPr>
        <w:t xml:space="preserve">: </w:t>
      </w:r>
      <w:r w:rsidRPr="00F4461A">
        <w:rPr>
          <w:bCs/>
          <w:sz w:val="20"/>
          <w:szCs w:val="20"/>
        </w:rPr>
        <w:t>100% compliance</w:t>
      </w:r>
    </w:p>
    <w:p w:rsidR="00F4461A" w:rsidRDefault="00F4461A" w:rsidP="00F4461A">
      <w:pPr>
        <w:pStyle w:val="NoSpacing"/>
        <w:rPr>
          <w:bCs/>
          <w:sz w:val="20"/>
          <w:szCs w:val="20"/>
        </w:rPr>
      </w:pPr>
      <w:r w:rsidRPr="00F4461A">
        <w:rPr>
          <w:bCs/>
          <w:sz w:val="20"/>
          <w:szCs w:val="20"/>
        </w:rPr>
        <w:t>CCA</w:t>
      </w:r>
      <w:r>
        <w:rPr>
          <w:bCs/>
          <w:sz w:val="20"/>
          <w:szCs w:val="20"/>
        </w:rPr>
        <w:t>: Pass, highlighted in green</w:t>
      </w:r>
    </w:p>
    <w:p w:rsidR="00F4461A" w:rsidRDefault="00F4461A" w:rsidP="00F4461A">
      <w:pPr>
        <w:pStyle w:val="NoSpacing"/>
        <w:rPr>
          <w:bCs/>
          <w:sz w:val="20"/>
          <w:szCs w:val="20"/>
        </w:rPr>
      </w:pPr>
      <w:r w:rsidRPr="00F4461A">
        <w:rPr>
          <w:bCs/>
          <w:sz w:val="20"/>
          <w:szCs w:val="20"/>
        </w:rPr>
        <w:t>FTC</w:t>
      </w:r>
      <w:r>
        <w:rPr>
          <w:bCs/>
          <w:sz w:val="20"/>
          <w:szCs w:val="20"/>
        </w:rPr>
        <w:t>: Pass, highlighted in green</w:t>
      </w:r>
    </w:p>
    <w:p w:rsidR="00F4461A" w:rsidRDefault="00F4461A" w:rsidP="00F4461A">
      <w:pPr>
        <w:pStyle w:val="NoSpacing"/>
        <w:rPr>
          <w:bCs/>
          <w:sz w:val="20"/>
          <w:szCs w:val="20"/>
        </w:rPr>
      </w:pPr>
      <w:r>
        <w:rPr>
          <w:bCs/>
          <w:sz w:val="20"/>
          <w:szCs w:val="20"/>
        </w:rPr>
        <w:t>Tufts: Pass, highlighted in green</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MA 5.1</w:t>
      </w:r>
      <w:r>
        <w:rPr>
          <w:bCs/>
          <w:sz w:val="20"/>
          <w:szCs w:val="20"/>
        </w:rPr>
        <w:t xml:space="preserve"> </w:t>
      </w:r>
      <w:r w:rsidRPr="00F4461A">
        <w:rPr>
          <w:bCs/>
          <w:sz w:val="20"/>
          <w:szCs w:val="20"/>
        </w:rPr>
        <w:t>ICO Centralized Enrollee Record</w:t>
      </w:r>
    </w:p>
    <w:p w:rsidR="00F4461A" w:rsidRPr="00F4461A" w:rsidRDefault="00F4461A" w:rsidP="00F4461A">
      <w:pPr>
        <w:pStyle w:val="NoSpacing"/>
        <w:rPr>
          <w:bCs/>
          <w:sz w:val="20"/>
          <w:szCs w:val="20"/>
        </w:rPr>
      </w:pPr>
      <w:r w:rsidRPr="00F4461A">
        <w:rPr>
          <w:bCs/>
          <w:sz w:val="20"/>
          <w:szCs w:val="20"/>
        </w:rPr>
        <w:t>Benchmark</w:t>
      </w:r>
      <w:r>
        <w:rPr>
          <w:bCs/>
          <w:sz w:val="20"/>
          <w:szCs w:val="20"/>
        </w:rPr>
        <w:t xml:space="preserve">: </w:t>
      </w:r>
      <w:r w:rsidRPr="00F4461A">
        <w:rPr>
          <w:bCs/>
          <w:sz w:val="20"/>
          <w:szCs w:val="20"/>
        </w:rPr>
        <w:t xml:space="preserve">Timely reporting of required elements </w:t>
      </w:r>
    </w:p>
    <w:p w:rsidR="00F4461A" w:rsidRDefault="00F4461A" w:rsidP="00F4461A">
      <w:pPr>
        <w:pStyle w:val="NoSpacing"/>
        <w:rPr>
          <w:bCs/>
          <w:sz w:val="20"/>
          <w:szCs w:val="20"/>
        </w:rPr>
      </w:pPr>
      <w:r w:rsidRPr="00F4461A">
        <w:rPr>
          <w:bCs/>
          <w:sz w:val="20"/>
          <w:szCs w:val="20"/>
        </w:rPr>
        <w:t>CCA</w:t>
      </w:r>
      <w:r>
        <w:rPr>
          <w:bCs/>
          <w:sz w:val="20"/>
          <w:szCs w:val="20"/>
        </w:rPr>
        <w:t>: Pass, highlighted in green</w:t>
      </w:r>
    </w:p>
    <w:p w:rsidR="00F4461A" w:rsidRDefault="00F4461A" w:rsidP="00F4461A">
      <w:pPr>
        <w:pStyle w:val="NoSpacing"/>
        <w:rPr>
          <w:bCs/>
          <w:sz w:val="20"/>
          <w:szCs w:val="20"/>
        </w:rPr>
      </w:pPr>
      <w:r w:rsidRPr="00F4461A">
        <w:rPr>
          <w:bCs/>
          <w:sz w:val="20"/>
          <w:szCs w:val="20"/>
        </w:rPr>
        <w:t>FTC</w:t>
      </w:r>
      <w:r>
        <w:rPr>
          <w:bCs/>
          <w:sz w:val="20"/>
          <w:szCs w:val="20"/>
        </w:rPr>
        <w:t>: Pass, highlighted in green</w:t>
      </w:r>
    </w:p>
    <w:p w:rsidR="00F4461A" w:rsidRDefault="00F4461A" w:rsidP="00F4461A">
      <w:pPr>
        <w:pStyle w:val="NoSpacing"/>
        <w:rPr>
          <w:bCs/>
          <w:sz w:val="20"/>
          <w:szCs w:val="20"/>
        </w:rPr>
      </w:pPr>
      <w:r>
        <w:rPr>
          <w:bCs/>
          <w:sz w:val="20"/>
          <w:szCs w:val="20"/>
        </w:rPr>
        <w:t>Tufts: Pass, highlighted in green</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2013 WITHHOLD MEASURES</w:t>
      </w:r>
      <w:r>
        <w:rPr>
          <w:bCs/>
          <w:sz w:val="20"/>
          <w:szCs w:val="20"/>
        </w:rPr>
        <w:t xml:space="preserve"> </w:t>
      </w:r>
    </w:p>
    <w:p w:rsidR="00F4461A" w:rsidRDefault="00F4461A" w:rsidP="00F4461A">
      <w:pPr>
        <w:pStyle w:val="NoSpacing"/>
        <w:rPr>
          <w:bCs/>
          <w:sz w:val="20"/>
          <w:szCs w:val="20"/>
        </w:rPr>
      </w:pPr>
      <w:r w:rsidRPr="00F4461A">
        <w:rPr>
          <w:bCs/>
          <w:sz w:val="20"/>
          <w:szCs w:val="20"/>
        </w:rPr>
        <w:t># Measures Passed</w:t>
      </w:r>
    </w:p>
    <w:p w:rsidR="00F4461A" w:rsidRPr="00F4461A" w:rsidRDefault="00F4461A" w:rsidP="00F4461A">
      <w:pPr>
        <w:pStyle w:val="NoSpacing"/>
        <w:rPr>
          <w:bCs/>
          <w:sz w:val="20"/>
          <w:szCs w:val="20"/>
        </w:rPr>
      </w:pPr>
      <w:r w:rsidRPr="00F4461A">
        <w:rPr>
          <w:bCs/>
          <w:sz w:val="20"/>
          <w:szCs w:val="20"/>
        </w:rPr>
        <w:t>CCA</w:t>
      </w:r>
      <w:r>
        <w:rPr>
          <w:bCs/>
          <w:sz w:val="20"/>
          <w:szCs w:val="20"/>
        </w:rPr>
        <w:t xml:space="preserve">: </w:t>
      </w:r>
      <w:r w:rsidRPr="00F4461A">
        <w:rPr>
          <w:bCs/>
          <w:sz w:val="20"/>
          <w:szCs w:val="20"/>
        </w:rPr>
        <w:t>3 out of 3</w:t>
      </w:r>
    </w:p>
    <w:p w:rsidR="00F4461A" w:rsidRPr="00F4461A" w:rsidRDefault="00F4461A" w:rsidP="00F4461A">
      <w:pPr>
        <w:pStyle w:val="NoSpacing"/>
        <w:rPr>
          <w:bCs/>
          <w:sz w:val="20"/>
          <w:szCs w:val="20"/>
        </w:rPr>
      </w:pPr>
      <w:r w:rsidRPr="00F4461A">
        <w:rPr>
          <w:bCs/>
          <w:sz w:val="20"/>
          <w:szCs w:val="20"/>
        </w:rPr>
        <w:t>FTC</w:t>
      </w:r>
      <w:r>
        <w:rPr>
          <w:bCs/>
          <w:sz w:val="20"/>
          <w:szCs w:val="20"/>
        </w:rPr>
        <w:t xml:space="preserve">: </w:t>
      </w:r>
      <w:r w:rsidRPr="00F4461A">
        <w:rPr>
          <w:bCs/>
          <w:sz w:val="20"/>
          <w:szCs w:val="20"/>
        </w:rPr>
        <w:t>3 out of 3</w:t>
      </w:r>
    </w:p>
    <w:p w:rsidR="00F4461A" w:rsidRPr="00F4461A" w:rsidRDefault="00F4461A" w:rsidP="00F4461A">
      <w:pPr>
        <w:pStyle w:val="NoSpacing"/>
        <w:rPr>
          <w:bCs/>
          <w:sz w:val="20"/>
          <w:szCs w:val="20"/>
        </w:rPr>
      </w:pPr>
      <w:r>
        <w:rPr>
          <w:bCs/>
          <w:sz w:val="20"/>
          <w:szCs w:val="20"/>
        </w:rPr>
        <w:t>Tufts:</w:t>
      </w:r>
      <w:r w:rsidRPr="00F4461A">
        <w:rPr>
          <w:rFonts w:hAnsi="Arial" w:cstheme="minorBidi"/>
          <w:color w:val="000000" w:themeColor="text1"/>
          <w:kern w:val="24"/>
          <w:sz w:val="20"/>
          <w:szCs w:val="20"/>
        </w:rPr>
        <w:t xml:space="preserve"> </w:t>
      </w:r>
      <w:r w:rsidRPr="00F4461A">
        <w:rPr>
          <w:bCs/>
          <w:sz w:val="20"/>
          <w:szCs w:val="20"/>
        </w:rPr>
        <w:t>3 out of 3</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2014 WITHHOLD MEASURES</w:t>
      </w:r>
    </w:p>
    <w:p w:rsidR="00F4461A" w:rsidRDefault="00F4461A" w:rsidP="00F4461A">
      <w:pPr>
        <w:pStyle w:val="NoSpacing"/>
        <w:rPr>
          <w:bCs/>
          <w:sz w:val="20"/>
          <w:szCs w:val="20"/>
        </w:rPr>
      </w:pPr>
      <w:r w:rsidRPr="00F4461A">
        <w:rPr>
          <w:bCs/>
          <w:sz w:val="20"/>
          <w:szCs w:val="20"/>
        </w:rPr>
        <w:t>KEY</w:t>
      </w:r>
      <w:r>
        <w:rPr>
          <w:bCs/>
          <w:sz w:val="20"/>
          <w:szCs w:val="20"/>
        </w:rPr>
        <w:t xml:space="preserve">: </w:t>
      </w:r>
      <w:r w:rsidRPr="00F4461A">
        <w:rPr>
          <w:bCs/>
          <w:sz w:val="20"/>
          <w:szCs w:val="20"/>
        </w:rPr>
        <w:t>Cells highlighted in yellow did not pass</w:t>
      </w:r>
      <w:r>
        <w:rPr>
          <w:bCs/>
          <w:sz w:val="20"/>
          <w:szCs w:val="20"/>
        </w:rPr>
        <w:t xml:space="preserve">. </w:t>
      </w:r>
      <w:r w:rsidRPr="00F4461A">
        <w:rPr>
          <w:bCs/>
          <w:sz w:val="20"/>
          <w:szCs w:val="20"/>
        </w:rPr>
        <w:t>Cells highlighted in green did pass</w:t>
      </w:r>
      <w:r>
        <w:rPr>
          <w:bCs/>
          <w:sz w:val="20"/>
          <w:szCs w:val="20"/>
        </w:rPr>
        <w:t>.</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Core 2.1</w:t>
      </w:r>
      <w:r>
        <w:rPr>
          <w:bCs/>
          <w:sz w:val="20"/>
          <w:szCs w:val="20"/>
        </w:rPr>
        <w:t xml:space="preserve"> </w:t>
      </w:r>
      <w:r w:rsidRPr="00F4461A">
        <w:rPr>
          <w:bCs/>
          <w:sz w:val="20"/>
          <w:szCs w:val="20"/>
        </w:rPr>
        <w:t>Completed Assessments</w:t>
      </w:r>
    </w:p>
    <w:p w:rsidR="00F4461A" w:rsidRPr="00F4461A" w:rsidRDefault="00F4461A" w:rsidP="00F4461A">
      <w:pPr>
        <w:pStyle w:val="NoSpacing"/>
        <w:rPr>
          <w:bCs/>
          <w:sz w:val="20"/>
          <w:szCs w:val="20"/>
        </w:rPr>
      </w:pPr>
      <w:r w:rsidRPr="00F4461A">
        <w:rPr>
          <w:bCs/>
          <w:sz w:val="20"/>
          <w:szCs w:val="20"/>
        </w:rPr>
        <w:t>Benchmark: 78.2%</w:t>
      </w:r>
    </w:p>
    <w:p w:rsidR="00F4461A" w:rsidRPr="00F4461A" w:rsidRDefault="00F4461A" w:rsidP="00F4461A">
      <w:pPr>
        <w:pStyle w:val="NoSpacing"/>
        <w:rPr>
          <w:bCs/>
          <w:sz w:val="20"/>
          <w:szCs w:val="20"/>
        </w:rPr>
      </w:pPr>
      <w:r w:rsidRPr="00F4461A">
        <w:rPr>
          <w:bCs/>
          <w:sz w:val="20"/>
          <w:szCs w:val="20"/>
        </w:rPr>
        <w:t>CCA: 64.4%</w:t>
      </w:r>
      <w:r>
        <w:rPr>
          <w:bCs/>
          <w:sz w:val="20"/>
          <w:szCs w:val="20"/>
        </w:rPr>
        <w:t xml:space="preserve">, </w:t>
      </w:r>
      <w:r w:rsidRPr="00F4461A">
        <w:rPr>
          <w:bCs/>
          <w:sz w:val="20"/>
          <w:szCs w:val="20"/>
        </w:rPr>
        <w:t xml:space="preserve">highlighted in </w:t>
      </w:r>
      <w:r>
        <w:rPr>
          <w:bCs/>
          <w:sz w:val="20"/>
          <w:szCs w:val="20"/>
        </w:rPr>
        <w:t>yellow</w:t>
      </w:r>
    </w:p>
    <w:p w:rsidR="00F4461A" w:rsidRPr="00F4461A" w:rsidRDefault="00F4461A" w:rsidP="00F4461A">
      <w:pPr>
        <w:pStyle w:val="NoSpacing"/>
        <w:rPr>
          <w:bCs/>
          <w:sz w:val="20"/>
          <w:szCs w:val="20"/>
        </w:rPr>
      </w:pPr>
      <w:r w:rsidRPr="00F4461A">
        <w:rPr>
          <w:bCs/>
          <w:sz w:val="20"/>
          <w:szCs w:val="20"/>
        </w:rPr>
        <w:t>FTC: 45.3%</w:t>
      </w:r>
      <w:r>
        <w:rPr>
          <w:bCs/>
          <w:sz w:val="20"/>
          <w:szCs w:val="20"/>
        </w:rPr>
        <w:t xml:space="preserve">, </w:t>
      </w:r>
      <w:r w:rsidRPr="00F4461A">
        <w:rPr>
          <w:bCs/>
          <w:sz w:val="20"/>
          <w:szCs w:val="20"/>
        </w:rPr>
        <w:t xml:space="preserve">highlighted in </w:t>
      </w:r>
      <w:r>
        <w:rPr>
          <w:bCs/>
          <w:sz w:val="20"/>
          <w:szCs w:val="20"/>
        </w:rPr>
        <w:t>yellow</w:t>
      </w:r>
    </w:p>
    <w:p w:rsidR="00F4461A" w:rsidRDefault="00F4461A" w:rsidP="00F4461A">
      <w:pPr>
        <w:pStyle w:val="NoSpacing"/>
        <w:rPr>
          <w:bCs/>
          <w:sz w:val="20"/>
          <w:szCs w:val="20"/>
        </w:rPr>
      </w:pPr>
      <w:r>
        <w:rPr>
          <w:bCs/>
          <w:sz w:val="20"/>
          <w:szCs w:val="20"/>
        </w:rPr>
        <w:t>Tufts: 88.2</w:t>
      </w:r>
      <w:r w:rsidRPr="00F4461A">
        <w:rPr>
          <w:bCs/>
          <w:sz w:val="20"/>
          <w:szCs w:val="20"/>
        </w:rPr>
        <w:t>%, highlighted in green</w:t>
      </w:r>
    </w:p>
    <w:p w:rsidR="00F4461A" w:rsidRPr="00F4461A" w:rsidRDefault="00F4461A" w:rsidP="00F4461A">
      <w:pPr>
        <w:pStyle w:val="NoSpacing"/>
        <w:rPr>
          <w:bCs/>
          <w:sz w:val="20"/>
          <w:szCs w:val="20"/>
        </w:rPr>
      </w:pPr>
    </w:p>
    <w:p w:rsidR="00F4461A" w:rsidRPr="00F4461A" w:rsidRDefault="00F4461A" w:rsidP="00F4461A">
      <w:pPr>
        <w:pStyle w:val="NoSpacing"/>
        <w:rPr>
          <w:bCs/>
          <w:sz w:val="20"/>
          <w:szCs w:val="20"/>
        </w:rPr>
      </w:pPr>
      <w:r w:rsidRPr="00F4461A">
        <w:rPr>
          <w:bCs/>
          <w:sz w:val="20"/>
          <w:szCs w:val="20"/>
        </w:rPr>
        <w:t>Core 5.3 Consumer Advisory Board</w:t>
      </w:r>
    </w:p>
    <w:p w:rsidR="00F4461A" w:rsidRPr="00F4461A" w:rsidRDefault="00F4461A" w:rsidP="00F4461A">
      <w:pPr>
        <w:pStyle w:val="NoSpacing"/>
        <w:rPr>
          <w:bCs/>
          <w:sz w:val="20"/>
          <w:szCs w:val="20"/>
        </w:rPr>
      </w:pPr>
      <w:r w:rsidRPr="00F4461A">
        <w:rPr>
          <w:bCs/>
          <w:sz w:val="20"/>
          <w:szCs w:val="20"/>
        </w:rPr>
        <w:t>Benchmark: 100% compliance</w:t>
      </w:r>
    </w:p>
    <w:p w:rsidR="00F4461A" w:rsidRPr="00F4461A" w:rsidRDefault="00F4461A" w:rsidP="00F4461A">
      <w:pPr>
        <w:pStyle w:val="NoSpacing"/>
        <w:rPr>
          <w:bCs/>
          <w:sz w:val="20"/>
          <w:szCs w:val="20"/>
        </w:rPr>
      </w:pPr>
      <w:r w:rsidRPr="00F4461A">
        <w:rPr>
          <w:bCs/>
          <w:sz w:val="20"/>
          <w:szCs w:val="20"/>
        </w:rPr>
        <w:t>CCA: Pass, highlighted in green</w:t>
      </w:r>
    </w:p>
    <w:p w:rsidR="00F4461A" w:rsidRPr="00F4461A" w:rsidRDefault="00F4461A" w:rsidP="00F4461A">
      <w:pPr>
        <w:pStyle w:val="NoSpacing"/>
        <w:rPr>
          <w:bCs/>
          <w:sz w:val="20"/>
          <w:szCs w:val="20"/>
        </w:rPr>
      </w:pPr>
      <w:r w:rsidRPr="00F4461A">
        <w:rPr>
          <w:bCs/>
          <w:sz w:val="20"/>
          <w:szCs w:val="20"/>
        </w:rPr>
        <w:t>FTC: Pass, highlighted in green</w:t>
      </w:r>
    </w:p>
    <w:p w:rsidR="00F4461A" w:rsidRDefault="00F4461A" w:rsidP="00F4461A">
      <w:pPr>
        <w:pStyle w:val="NoSpacing"/>
        <w:rPr>
          <w:bCs/>
          <w:sz w:val="20"/>
          <w:szCs w:val="20"/>
        </w:rPr>
      </w:pPr>
      <w:r w:rsidRPr="00F4461A">
        <w:rPr>
          <w:bCs/>
          <w:sz w:val="20"/>
          <w:szCs w:val="20"/>
        </w:rPr>
        <w:t>Tufts: Pass, highlighted in green</w:t>
      </w:r>
    </w:p>
    <w:p w:rsidR="00F4461A" w:rsidRDefault="00F4461A" w:rsidP="00F4461A">
      <w:pPr>
        <w:pStyle w:val="NoSpacing"/>
        <w:rPr>
          <w:bCs/>
          <w:sz w:val="20"/>
          <w:szCs w:val="20"/>
        </w:rPr>
      </w:pPr>
    </w:p>
    <w:p w:rsidR="00F4461A" w:rsidRPr="00F4461A" w:rsidRDefault="00F4461A" w:rsidP="00F4461A">
      <w:pPr>
        <w:pStyle w:val="NoSpacing"/>
        <w:rPr>
          <w:bCs/>
          <w:sz w:val="20"/>
          <w:szCs w:val="20"/>
        </w:rPr>
      </w:pPr>
      <w:r w:rsidRPr="00F4461A">
        <w:rPr>
          <w:bCs/>
          <w:sz w:val="20"/>
          <w:szCs w:val="20"/>
        </w:rPr>
        <w:t>MA 5.1 Centralized Enrollee Record</w:t>
      </w:r>
    </w:p>
    <w:p w:rsidR="00F4461A" w:rsidRDefault="00F4461A" w:rsidP="00F4461A">
      <w:pPr>
        <w:pStyle w:val="NoSpacing"/>
        <w:rPr>
          <w:bCs/>
          <w:sz w:val="20"/>
          <w:szCs w:val="20"/>
        </w:rPr>
      </w:pPr>
      <w:r w:rsidRPr="00F4461A">
        <w:rPr>
          <w:bCs/>
          <w:sz w:val="20"/>
          <w:szCs w:val="20"/>
        </w:rPr>
        <w:t>Benchmark: 71.7%</w:t>
      </w:r>
    </w:p>
    <w:p w:rsidR="00F4461A" w:rsidRPr="00F4461A" w:rsidRDefault="00F4461A" w:rsidP="00F4461A">
      <w:pPr>
        <w:pStyle w:val="NoSpacing"/>
        <w:rPr>
          <w:bCs/>
          <w:sz w:val="20"/>
          <w:szCs w:val="20"/>
        </w:rPr>
      </w:pPr>
      <w:r w:rsidRPr="00F4461A">
        <w:rPr>
          <w:bCs/>
          <w:sz w:val="20"/>
          <w:szCs w:val="20"/>
        </w:rPr>
        <w:t xml:space="preserve">CCA: 59.2%, highlighted in </w:t>
      </w:r>
      <w:r>
        <w:rPr>
          <w:bCs/>
          <w:sz w:val="20"/>
          <w:szCs w:val="20"/>
        </w:rPr>
        <w:t>yellow</w:t>
      </w:r>
    </w:p>
    <w:p w:rsidR="00F4461A" w:rsidRPr="00F4461A" w:rsidRDefault="00F4461A" w:rsidP="00F4461A">
      <w:pPr>
        <w:pStyle w:val="NoSpacing"/>
        <w:rPr>
          <w:bCs/>
          <w:sz w:val="20"/>
          <w:szCs w:val="20"/>
        </w:rPr>
      </w:pPr>
      <w:r w:rsidRPr="00F4461A">
        <w:rPr>
          <w:bCs/>
          <w:sz w:val="20"/>
          <w:szCs w:val="20"/>
        </w:rPr>
        <w:t>FTC: 81.7%, highlighted in green</w:t>
      </w:r>
    </w:p>
    <w:p w:rsidR="00F4461A" w:rsidRDefault="00F4461A" w:rsidP="00F4461A">
      <w:pPr>
        <w:pStyle w:val="NoSpacing"/>
        <w:rPr>
          <w:bCs/>
          <w:sz w:val="20"/>
          <w:szCs w:val="20"/>
        </w:rPr>
      </w:pPr>
      <w:r w:rsidRPr="00F4461A">
        <w:rPr>
          <w:bCs/>
          <w:sz w:val="20"/>
          <w:szCs w:val="20"/>
        </w:rPr>
        <w:t>Tufts: 81.7%, highlighted in yellow</w:t>
      </w:r>
    </w:p>
    <w:p w:rsidR="00F4461A" w:rsidRDefault="00F4461A" w:rsidP="00F4461A">
      <w:pPr>
        <w:pStyle w:val="NoSpacing"/>
        <w:rPr>
          <w:bCs/>
          <w:sz w:val="20"/>
          <w:szCs w:val="20"/>
        </w:rPr>
      </w:pPr>
    </w:p>
    <w:p w:rsidR="00F4461A" w:rsidRDefault="00F4461A" w:rsidP="00F4461A">
      <w:pPr>
        <w:pStyle w:val="NoSpacing"/>
        <w:rPr>
          <w:bCs/>
          <w:sz w:val="20"/>
          <w:szCs w:val="20"/>
        </w:rPr>
      </w:pPr>
      <w:r w:rsidRPr="00F4461A">
        <w:rPr>
          <w:bCs/>
          <w:sz w:val="20"/>
          <w:szCs w:val="20"/>
        </w:rPr>
        <w:t>Encounter Data</w:t>
      </w:r>
    </w:p>
    <w:p w:rsidR="00F4461A" w:rsidRPr="00F4461A" w:rsidRDefault="00F4461A" w:rsidP="00F4461A">
      <w:pPr>
        <w:pStyle w:val="NoSpacing"/>
        <w:rPr>
          <w:bCs/>
          <w:sz w:val="20"/>
          <w:szCs w:val="20"/>
        </w:rPr>
      </w:pPr>
      <w:r w:rsidRPr="00F4461A">
        <w:rPr>
          <w:bCs/>
          <w:sz w:val="20"/>
          <w:szCs w:val="20"/>
        </w:rPr>
        <w:t>Benchmark: Successful submission</w:t>
      </w:r>
    </w:p>
    <w:p w:rsidR="00F4461A" w:rsidRPr="00F4461A" w:rsidRDefault="00F4461A" w:rsidP="00F4461A">
      <w:pPr>
        <w:pStyle w:val="NoSpacing"/>
        <w:rPr>
          <w:bCs/>
          <w:sz w:val="20"/>
          <w:szCs w:val="20"/>
        </w:rPr>
      </w:pPr>
      <w:r w:rsidRPr="00F4461A">
        <w:rPr>
          <w:bCs/>
          <w:sz w:val="20"/>
          <w:szCs w:val="20"/>
        </w:rPr>
        <w:t>CCA: Pass, highlighted in green</w:t>
      </w:r>
    </w:p>
    <w:p w:rsidR="00F4461A" w:rsidRPr="00F4461A" w:rsidRDefault="00F4461A" w:rsidP="00F4461A">
      <w:pPr>
        <w:pStyle w:val="NoSpacing"/>
        <w:rPr>
          <w:bCs/>
          <w:sz w:val="20"/>
          <w:szCs w:val="20"/>
        </w:rPr>
      </w:pPr>
      <w:r w:rsidRPr="00F4461A">
        <w:rPr>
          <w:bCs/>
          <w:sz w:val="20"/>
          <w:szCs w:val="20"/>
        </w:rPr>
        <w:t>FTC: Pass, highlighted in green</w:t>
      </w:r>
    </w:p>
    <w:p w:rsidR="00F4461A" w:rsidRDefault="00F4461A" w:rsidP="00F4461A">
      <w:pPr>
        <w:pStyle w:val="NoSpacing"/>
        <w:rPr>
          <w:bCs/>
          <w:sz w:val="20"/>
          <w:szCs w:val="20"/>
        </w:rPr>
      </w:pPr>
      <w:r w:rsidRPr="00F4461A">
        <w:rPr>
          <w:bCs/>
          <w:sz w:val="20"/>
          <w:szCs w:val="20"/>
        </w:rPr>
        <w:t>Tufts: Pass, highlighted in green</w:t>
      </w:r>
    </w:p>
    <w:p w:rsidR="00F4461A" w:rsidRDefault="00F4461A" w:rsidP="00F4461A">
      <w:pPr>
        <w:pStyle w:val="NoSpacing"/>
        <w:rPr>
          <w:bCs/>
          <w:sz w:val="20"/>
          <w:szCs w:val="20"/>
        </w:rPr>
      </w:pPr>
    </w:p>
    <w:p w:rsidR="00C10389" w:rsidRDefault="00F4461A" w:rsidP="00B451D6">
      <w:pPr>
        <w:pStyle w:val="NoSpacing"/>
        <w:rPr>
          <w:bCs/>
          <w:sz w:val="20"/>
          <w:szCs w:val="20"/>
        </w:rPr>
      </w:pPr>
      <w:r>
        <w:rPr>
          <w:bCs/>
          <w:sz w:val="20"/>
          <w:szCs w:val="20"/>
        </w:rPr>
        <w:t xml:space="preserve">MA 1.2 </w:t>
      </w:r>
      <w:r w:rsidRPr="00F4461A">
        <w:rPr>
          <w:bCs/>
          <w:sz w:val="20"/>
          <w:szCs w:val="20"/>
        </w:rPr>
        <w:t>Documented Discussion of care goals</w:t>
      </w:r>
    </w:p>
    <w:p w:rsidR="00F4461A" w:rsidRPr="00F4461A" w:rsidRDefault="00F4461A" w:rsidP="00F4461A">
      <w:pPr>
        <w:pStyle w:val="NoSpacing"/>
        <w:rPr>
          <w:bCs/>
          <w:sz w:val="20"/>
          <w:szCs w:val="20"/>
        </w:rPr>
      </w:pPr>
      <w:r w:rsidRPr="00F4461A">
        <w:rPr>
          <w:bCs/>
          <w:sz w:val="20"/>
          <w:szCs w:val="20"/>
        </w:rPr>
        <w:t>Benchmark: 90.0%</w:t>
      </w:r>
    </w:p>
    <w:p w:rsidR="00F4461A" w:rsidRPr="00F4461A" w:rsidRDefault="00F4461A" w:rsidP="00F4461A">
      <w:pPr>
        <w:pStyle w:val="NoSpacing"/>
        <w:rPr>
          <w:bCs/>
          <w:sz w:val="20"/>
          <w:szCs w:val="20"/>
        </w:rPr>
      </w:pPr>
      <w:r w:rsidRPr="00F4461A">
        <w:rPr>
          <w:bCs/>
          <w:sz w:val="20"/>
          <w:szCs w:val="20"/>
        </w:rPr>
        <w:t>CCA: 90.0%, highlighted in green</w:t>
      </w:r>
    </w:p>
    <w:p w:rsidR="00F4461A" w:rsidRPr="00F4461A" w:rsidRDefault="00F4461A" w:rsidP="00F4461A">
      <w:pPr>
        <w:pStyle w:val="NoSpacing"/>
        <w:rPr>
          <w:bCs/>
          <w:sz w:val="20"/>
          <w:szCs w:val="20"/>
        </w:rPr>
      </w:pPr>
      <w:r>
        <w:rPr>
          <w:bCs/>
          <w:sz w:val="20"/>
          <w:szCs w:val="20"/>
        </w:rPr>
        <w:t>FTC: 10</w:t>
      </w:r>
      <w:r w:rsidRPr="00F4461A">
        <w:rPr>
          <w:bCs/>
          <w:sz w:val="20"/>
          <w:szCs w:val="20"/>
        </w:rPr>
        <w:t>0.0%, highlighted in green</w:t>
      </w:r>
    </w:p>
    <w:p w:rsidR="00F4461A" w:rsidRDefault="00F4461A" w:rsidP="00F4461A">
      <w:pPr>
        <w:pStyle w:val="NoSpacing"/>
        <w:rPr>
          <w:bCs/>
          <w:sz w:val="20"/>
          <w:szCs w:val="20"/>
        </w:rPr>
      </w:pPr>
      <w:r>
        <w:rPr>
          <w:bCs/>
          <w:sz w:val="20"/>
          <w:szCs w:val="20"/>
        </w:rPr>
        <w:t>Tufts: 91.9</w:t>
      </w:r>
      <w:r w:rsidRPr="00F4461A">
        <w:rPr>
          <w:bCs/>
          <w:sz w:val="20"/>
          <w:szCs w:val="20"/>
        </w:rPr>
        <w:t>%, highlighted in green</w:t>
      </w:r>
    </w:p>
    <w:p w:rsidR="00F4461A" w:rsidRDefault="00F4461A" w:rsidP="00F4461A">
      <w:pPr>
        <w:pStyle w:val="NoSpacing"/>
        <w:rPr>
          <w:bCs/>
          <w:sz w:val="20"/>
          <w:szCs w:val="20"/>
        </w:rPr>
      </w:pPr>
    </w:p>
    <w:p w:rsidR="00F4461A" w:rsidRPr="00F4461A" w:rsidRDefault="00F4461A" w:rsidP="00F4461A">
      <w:pPr>
        <w:pStyle w:val="NoSpacing"/>
        <w:rPr>
          <w:bCs/>
          <w:sz w:val="20"/>
          <w:szCs w:val="20"/>
        </w:rPr>
      </w:pPr>
      <w:r w:rsidRPr="00F4461A">
        <w:rPr>
          <w:bCs/>
          <w:sz w:val="20"/>
          <w:szCs w:val="20"/>
        </w:rPr>
        <w:t>MA 1.3</w:t>
      </w:r>
      <w:r>
        <w:rPr>
          <w:bCs/>
          <w:sz w:val="20"/>
          <w:szCs w:val="20"/>
        </w:rPr>
        <w:t xml:space="preserve"> </w:t>
      </w:r>
      <w:r w:rsidRPr="00F4461A">
        <w:rPr>
          <w:bCs/>
          <w:sz w:val="20"/>
          <w:szCs w:val="20"/>
        </w:rPr>
        <w:t>Access to LTS Coordinators</w:t>
      </w:r>
    </w:p>
    <w:p w:rsidR="00F4461A" w:rsidRPr="00F4461A" w:rsidRDefault="00F4461A" w:rsidP="00F4461A">
      <w:pPr>
        <w:pStyle w:val="NoSpacing"/>
        <w:rPr>
          <w:bCs/>
          <w:sz w:val="20"/>
          <w:szCs w:val="20"/>
        </w:rPr>
      </w:pPr>
      <w:r w:rsidRPr="00F4461A">
        <w:rPr>
          <w:bCs/>
          <w:sz w:val="20"/>
          <w:szCs w:val="20"/>
        </w:rPr>
        <w:t>Benchmark: 90.0%</w:t>
      </w:r>
    </w:p>
    <w:p w:rsidR="00F4461A" w:rsidRPr="00F4461A" w:rsidRDefault="00F4461A" w:rsidP="00F4461A">
      <w:pPr>
        <w:pStyle w:val="NoSpacing"/>
        <w:rPr>
          <w:bCs/>
          <w:sz w:val="20"/>
          <w:szCs w:val="20"/>
        </w:rPr>
      </w:pPr>
      <w:r w:rsidRPr="00F4461A">
        <w:rPr>
          <w:bCs/>
          <w:sz w:val="20"/>
          <w:szCs w:val="20"/>
        </w:rPr>
        <w:t xml:space="preserve">CCA: </w:t>
      </w:r>
      <w:r w:rsidR="007C191C" w:rsidRPr="007C191C">
        <w:rPr>
          <w:bCs/>
          <w:sz w:val="20"/>
          <w:szCs w:val="20"/>
        </w:rPr>
        <w:t>69.9%</w:t>
      </w:r>
      <w:r w:rsidR="007C191C">
        <w:rPr>
          <w:bCs/>
          <w:sz w:val="20"/>
          <w:szCs w:val="20"/>
        </w:rPr>
        <w:t xml:space="preserve">, </w:t>
      </w:r>
      <w:r w:rsidRPr="00F4461A">
        <w:rPr>
          <w:bCs/>
          <w:sz w:val="20"/>
          <w:szCs w:val="20"/>
        </w:rPr>
        <w:t xml:space="preserve">highlighted in </w:t>
      </w:r>
      <w:r w:rsidR="007C191C" w:rsidRPr="007C191C">
        <w:rPr>
          <w:bCs/>
          <w:sz w:val="20"/>
          <w:szCs w:val="20"/>
        </w:rPr>
        <w:t>yellow</w:t>
      </w:r>
    </w:p>
    <w:p w:rsidR="00F4461A" w:rsidRPr="00F4461A" w:rsidRDefault="00F4461A" w:rsidP="00F4461A">
      <w:pPr>
        <w:pStyle w:val="NoSpacing"/>
        <w:rPr>
          <w:bCs/>
          <w:sz w:val="20"/>
          <w:szCs w:val="20"/>
        </w:rPr>
      </w:pPr>
      <w:r w:rsidRPr="00F4461A">
        <w:rPr>
          <w:bCs/>
          <w:sz w:val="20"/>
          <w:szCs w:val="20"/>
        </w:rPr>
        <w:t>FTC: 100.0%, highlighted in green</w:t>
      </w:r>
    </w:p>
    <w:p w:rsidR="00F4461A" w:rsidRDefault="00F4461A" w:rsidP="00F4461A">
      <w:pPr>
        <w:pStyle w:val="NoSpacing"/>
        <w:rPr>
          <w:bCs/>
          <w:sz w:val="20"/>
          <w:szCs w:val="20"/>
        </w:rPr>
      </w:pPr>
      <w:r w:rsidRPr="00F4461A">
        <w:rPr>
          <w:bCs/>
          <w:sz w:val="20"/>
          <w:szCs w:val="20"/>
        </w:rPr>
        <w:t xml:space="preserve">Tufts: </w:t>
      </w:r>
      <w:r w:rsidR="007C191C" w:rsidRPr="007C191C">
        <w:rPr>
          <w:bCs/>
          <w:sz w:val="20"/>
          <w:szCs w:val="20"/>
        </w:rPr>
        <w:t>81.2%</w:t>
      </w:r>
      <w:r w:rsidR="007C191C">
        <w:rPr>
          <w:bCs/>
          <w:sz w:val="20"/>
          <w:szCs w:val="20"/>
        </w:rPr>
        <w:t>,</w:t>
      </w:r>
      <w:r w:rsidR="007C191C" w:rsidRPr="007C191C">
        <w:rPr>
          <w:bCs/>
          <w:sz w:val="20"/>
          <w:szCs w:val="20"/>
        </w:rPr>
        <w:t xml:space="preserve"> </w:t>
      </w:r>
      <w:r w:rsidRPr="00F4461A">
        <w:rPr>
          <w:bCs/>
          <w:sz w:val="20"/>
          <w:szCs w:val="20"/>
        </w:rPr>
        <w:t xml:space="preserve">highlighted in </w:t>
      </w:r>
      <w:r w:rsidR="007C191C" w:rsidRPr="007C191C">
        <w:rPr>
          <w:bCs/>
          <w:sz w:val="20"/>
          <w:szCs w:val="20"/>
        </w:rPr>
        <w:t>yellow</w:t>
      </w:r>
    </w:p>
    <w:p w:rsidR="007C191C" w:rsidRDefault="007C191C" w:rsidP="00F4461A">
      <w:pPr>
        <w:pStyle w:val="NoSpacing"/>
        <w:rPr>
          <w:bCs/>
          <w:sz w:val="20"/>
          <w:szCs w:val="20"/>
        </w:rPr>
      </w:pPr>
    </w:p>
    <w:p w:rsidR="007C191C" w:rsidRDefault="007C191C" w:rsidP="00F4461A">
      <w:pPr>
        <w:pStyle w:val="NoSpacing"/>
        <w:rPr>
          <w:bCs/>
          <w:sz w:val="20"/>
          <w:szCs w:val="20"/>
        </w:rPr>
      </w:pPr>
      <w:r w:rsidRPr="007C191C">
        <w:rPr>
          <w:bCs/>
          <w:sz w:val="20"/>
          <w:szCs w:val="20"/>
        </w:rPr>
        <w:t>2014 WITHHOLD MEASURES</w:t>
      </w:r>
    </w:p>
    <w:p w:rsidR="007C191C" w:rsidRDefault="007C191C" w:rsidP="00F4461A">
      <w:pPr>
        <w:pStyle w:val="NoSpacing"/>
        <w:rPr>
          <w:bCs/>
          <w:sz w:val="20"/>
          <w:szCs w:val="20"/>
        </w:rPr>
      </w:pPr>
      <w:r w:rsidRPr="007C191C">
        <w:rPr>
          <w:bCs/>
          <w:sz w:val="20"/>
          <w:szCs w:val="20"/>
        </w:rPr>
        <w:t># Measures Passed</w:t>
      </w:r>
    </w:p>
    <w:p w:rsidR="007C191C" w:rsidRPr="00F4461A" w:rsidRDefault="007C191C" w:rsidP="007C191C">
      <w:pPr>
        <w:pStyle w:val="NoSpacing"/>
        <w:rPr>
          <w:bCs/>
          <w:sz w:val="20"/>
          <w:szCs w:val="20"/>
        </w:rPr>
      </w:pPr>
      <w:r w:rsidRPr="00F4461A">
        <w:rPr>
          <w:bCs/>
          <w:sz w:val="20"/>
          <w:szCs w:val="20"/>
        </w:rPr>
        <w:t xml:space="preserve">CCA: </w:t>
      </w:r>
      <w:r>
        <w:rPr>
          <w:bCs/>
          <w:sz w:val="20"/>
          <w:szCs w:val="20"/>
        </w:rPr>
        <w:t>3 out of 6</w:t>
      </w:r>
    </w:p>
    <w:p w:rsidR="007C191C" w:rsidRPr="00F4461A" w:rsidRDefault="007C191C" w:rsidP="007C191C">
      <w:pPr>
        <w:pStyle w:val="NoSpacing"/>
        <w:rPr>
          <w:bCs/>
          <w:sz w:val="20"/>
          <w:szCs w:val="20"/>
        </w:rPr>
      </w:pPr>
      <w:r w:rsidRPr="00F4461A">
        <w:rPr>
          <w:bCs/>
          <w:sz w:val="20"/>
          <w:szCs w:val="20"/>
        </w:rPr>
        <w:t xml:space="preserve">FTC: </w:t>
      </w:r>
      <w:r>
        <w:rPr>
          <w:bCs/>
          <w:sz w:val="20"/>
          <w:szCs w:val="20"/>
        </w:rPr>
        <w:t>5 out of 6</w:t>
      </w:r>
    </w:p>
    <w:p w:rsidR="007C191C" w:rsidRDefault="007C191C" w:rsidP="007C191C">
      <w:pPr>
        <w:pStyle w:val="NoSpacing"/>
        <w:rPr>
          <w:bCs/>
          <w:sz w:val="20"/>
          <w:szCs w:val="20"/>
        </w:rPr>
      </w:pPr>
      <w:r w:rsidRPr="00F4461A">
        <w:rPr>
          <w:bCs/>
          <w:sz w:val="20"/>
          <w:szCs w:val="20"/>
        </w:rPr>
        <w:t xml:space="preserve">Tufts: </w:t>
      </w:r>
      <w:r>
        <w:rPr>
          <w:bCs/>
          <w:sz w:val="20"/>
          <w:szCs w:val="20"/>
        </w:rPr>
        <w:t>4 out of 6</w:t>
      </w:r>
    </w:p>
    <w:p w:rsidR="007C191C" w:rsidRDefault="007C191C" w:rsidP="00F4461A">
      <w:pPr>
        <w:pStyle w:val="NoSpacing"/>
        <w:rPr>
          <w:bCs/>
          <w:sz w:val="20"/>
          <w:szCs w:val="20"/>
        </w:rPr>
      </w:pPr>
    </w:p>
    <w:p w:rsidR="008E218B" w:rsidRDefault="008E218B" w:rsidP="00F4461A">
      <w:pPr>
        <w:pStyle w:val="NoSpacing"/>
        <w:rPr>
          <w:bCs/>
          <w:sz w:val="20"/>
          <w:szCs w:val="20"/>
        </w:rPr>
      </w:pPr>
      <w:r>
        <w:rPr>
          <w:bCs/>
          <w:sz w:val="20"/>
          <w:szCs w:val="20"/>
        </w:rPr>
        <w:t>Slide 14</w:t>
      </w:r>
    </w:p>
    <w:p w:rsidR="008E218B" w:rsidRPr="008E218B" w:rsidRDefault="008E218B" w:rsidP="008E218B">
      <w:pPr>
        <w:pStyle w:val="NoSpacing"/>
        <w:rPr>
          <w:bCs/>
          <w:sz w:val="20"/>
          <w:szCs w:val="20"/>
        </w:rPr>
      </w:pPr>
      <w:r w:rsidRPr="008E218B">
        <w:rPr>
          <w:bCs/>
          <w:sz w:val="20"/>
          <w:szCs w:val="20"/>
        </w:rPr>
        <w:t>Quality Withhold Measures:</w:t>
      </w:r>
    </w:p>
    <w:p w:rsidR="008E218B" w:rsidRDefault="008E218B" w:rsidP="008E218B">
      <w:pPr>
        <w:pStyle w:val="NoSpacing"/>
        <w:rPr>
          <w:bCs/>
          <w:sz w:val="20"/>
          <w:szCs w:val="20"/>
        </w:rPr>
      </w:pPr>
      <w:r w:rsidRPr="008E218B">
        <w:rPr>
          <w:bCs/>
          <w:sz w:val="20"/>
          <w:szCs w:val="20"/>
        </w:rPr>
        <w:t>Individual Plan Performance and MassHealth Payment: DY1</w:t>
      </w:r>
    </w:p>
    <w:p w:rsidR="008E218B" w:rsidRDefault="008E218B" w:rsidP="008E218B">
      <w:pPr>
        <w:pStyle w:val="NoSpacing"/>
        <w:rPr>
          <w:bCs/>
          <w:sz w:val="20"/>
          <w:szCs w:val="20"/>
        </w:rPr>
      </w:pPr>
    </w:p>
    <w:p w:rsidR="008E218B" w:rsidRDefault="008E218B" w:rsidP="008E218B">
      <w:pPr>
        <w:pStyle w:val="NoSpacing"/>
        <w:rPr>
          <w:bCs/>
          <w:sz w:val="20"/>
          <w:szCs w:val="20"/>
        </w:rPr>
      </w:pPr>
      <w:r w:rsidRPr="008E218B">
        <w:rPr>
          <w:bCs/>
          <w:sz w:val="20"/>
          <w:szCs w:val="20"/>
        </w:rPr>
        <w:t>2013 WITHHOLD MEASURES</w:t>
      </w:r>
    </w:p>
    <w:p w:rsidR="008E218B" w:rsidRDefault="008E218B" w:rsidP="008E218B">
      <w:pPr>
        <w:pStyle w:val="NoSpacing"/>
        <w:rPr>
          <w:bCs/>
          <w:sz w:val="20"/>
          <w:szCs w:val="20"/>
        </w:rPr>
      </w:pPr>
      <w:r w:rsidRPr="00F4461A">
        <w:rPr>
          <w:bCs/>
          <w:sz w:val="20"/>
          <w:szCs w:val="20"/>
        </w:rPr>
        <w:t>KEY</w:t>
      </w:r>
      <w:r>
        <w:rPr>
          <w:bCs/>
          <w:sz w:val="20"/>
          <w:szCs w:val="20"/>
        </w:rPr>
        <w:t xml:space="preserve">: </w:t>
      </w:r>
      <w:r w:rsidRPr="00F4461A">
        <w:rPr>
          <w:bCs/>
          <w:sz w:val="20"/>
          <w:szCs w:val="20"/>
        </w:rPr>
        <w:t>Cells highlighted in yellow did not pass</w:t>
      </w:r>
      <w:r>
        <w:rPr>
          <w:bCs/>
          <w:sz w:val="20"/>
          <w:szCs w:val="20"/>
        </w:rPr>
        <w:t xml:space="preserve"> all measures, eligible for partial payment. Cells highlighted in green </w:t>
      </w:r>
      <w:r w:rsidRPr="00F4461A">
        <w:rPr>
          <w:bCs/>
          <w:sz w:val="20"/>
          <w:szCs w:val="20"/>
        </w:rPr>
        <w:t>pass</w:t>
      </w:r>
      <w:r>
        <w:rPr>
          <w:bCs/>
          <w:sz w:val="20"/>
          <w:szCs w:val="20"/>
        </w:rPr>
        <w:t>ed all measures, eligible for full payment.</w:t>
      </w:r>
    </w:p>
    <w:p w:rsidR="008E218B" w:rsidRDefault="008E218B" w:rsidP="008E218B">
      <w:pPr>
        <w:pStyle w:val="NoSpacing"/>
        <w:rPr>
          <w:bCs/>
          <w:sz w:val="20"/>
          <w:szCs w:val="20"/>
        </w:rPr>
      </w:pPr>
    </w:p>
    <w:p w:rsidR="008E218B" w:rsidRDefault="008E218B" w:rsidP="008E218B">
      <w:pPr>
        <w:pStyle w:val="NoSpacing"/>
        <w:rPr>
          <w:bCs/>
          <w:sz w:val="20"/>
          <w:szCs w:val="20"/>
        </w:rPr>
      </w:pPr>
      <w:r w:rsidRPr="008E218B">
        <w:rPr>
          <w:bCs/>
          <w:sz w:val="20"/>
          <w:szCs w:val="20"/>
        </w:rPr>
        <w:t>2013 WITHHOLD MEASURES</w:t>
      </w:r>
    </w:p>
    <w:p w:rsidR="008E218B" w:rsidRDefault="008E218B" w:rsidP="008E218B">
      <w:pPr>
        <w:pStyle w:val="NoSpacing"/>
        <w:rPr>
          <w:bCs/>
          <w:sz w:val="20"/>
          <w:szCs w:val="20"/>
        </w:rPr>
      </w:pPr>
      <w:r>
        <w:rPr>
          <w:bCs/>
          <w:sz w:val="20"/>
          <w:szCs w:val="20"/>
        </w:rPr>
        <w:t>CCA</w:t>
      </w:r>
    </w:p>
    <w:p w:rsidR="008E218B" w:rsidRDefault="008E218B" w:rsidP="008E218B">
      <w:pPr>
        <w:pStyle w:val="NoSpacing"/>
        <w:rPr>
          <w:bCs/>
          <w:sz w:val="20"/>
          <w:szCs w:val="20"/>
        </w:rPr>
      </w:pPr>
      <w:r>
        <w:rPr>
          <w:bCs/>
          <w:sz w:val="20"/>
          <w:szCs w:val="20"/>
        </w:rPr>
        <w:t>Measures Passed: 3 out of 3, highlighted in green</w:t>
      </w:r>
    </w:p>
    <w:p w:rsidR="008E218B" w:rsidRDefault="008E218B" w:rsidP="008E218B">
      <w:pPr>
        <w:pStyle w:val="NoSpacing"/>
        <w:rPr>
          <w:bCs/>
          <w:sz w:val="20"/>
          <w:szCs w:val="20"/>
        </w:rPr>
      </w:pPr>
      <w:r>
        <w:rPr>
          <w:bCs/>
          <w:sz w:val="20"/>
          <w:szCs w:val="20"/>
        </w:rPr>
        <w:t>MassHealth Quality Withhold Amount: $60, 029</w:t>
      </w:r>
    </w:p>
    <w:p w:rsidR="008E218B" w:rsidRDefault="008E218B" w:rsidP="008E218B">
      <w:pPr>
        <w:pStyle w:val="NoSpacing"/>
        <w:rPr>
          <w:bCs/>
          <w:sz w:val="20"/>
          <w:szCs w:val="20"/>
        </w:rPr>
      </w:pPr>
      <w:r>
        <w:rPr>
          <w:bCs/>
          <w:sz w:val="20"/>
          <w:szCs w:val="20"/>
        </w:rPr>
        <w:t>% Earned Withhold: 100%, highlighted in green</w:t>
      </w:r>
    </w:p>
    <w:p w:rsidR="008E218B" w:rsidRDefault="008E218B" w:rsidP="008E218B">
      <w:pPr>
        <w:pStyle w:val="NoSpacing"/>
        <w:rPr>
          <w:bCs/>
          <w:sz w:val="20"/>
          <w:szCs w:val="20"/>
        </w:rPr>
      </w:pPr>
      <w:r>
        <w:rPr>
          <w:bCs/>
          <w:sz w:val="20"/>
          <w:szCs w:val="20"/>
        </w:rPr>
        <w:t>Earned MassHealth Quality Payment: $60, 029</w:t>
      </w:r>
    </w:p>
    <w:p w:rsidR="008E218B" w:rsidRDefault="008E218B" w:rsidP="008E218B">
      <w:pPr>
        <w:pStyle w:val="NoSpacing"/>
        <w:rPr>
          <w:bCs/>
          <w:sz w:val="20"/>
          <w:szCs w:val="20"/>
        </w:rPr>
      </w:pPr>
      <w:r>
        <w:rPr>
          <w:bCs/>
          <w:sz w:val="20"/>
          <w:szCs w:val="20"/>
        </w:rPr>
        <w:t xml:space="preserve"> </w:t>
      </w:r>
    </w:p>
    <w:p w:rsidR="008E218B" w:rsidRDefault="008E218B" w:rsidP="008E218B">
      <w:pPr>
        <w:pStyle w:val="NoSpacing"/>
        <w:rPr>
          <w:bCs/>
          <w:sz w:val="20"/>
          <w:szCs w:val="20"/>
        </w:rPr>
      </w:pPr>
      <w:r w:rsidRPr="008E218B">
        <w:rPr>
          <w:bCs/>
          <w:sz w:val="20"/>
          <w:szCs w:val="20"/>
        </w:rPr>
        <w:t>FTC</w:t>
      </w:r>
    </w:p>
    <w:p w:rsidR="008E218B" w:rsidRDefault="008E218B" w:rsidP="008E218B">
      <w:pPr>
        <w:pStyle w:val="NoSpacing"/>
        <w:rPr>
          <w:bCs/>
          <w:sz w:val="20"/>
          <w:szCs w:val="20"/>
        </w:rPr>
      </w:pPr>
      <w:r>
        <w:rPr>
          <w:bCs/>
          <w:sz w:val="20"/>
          <w:szCs w:val="20"/>
        </w:rPr>
        <w:t>Measures Passed: 3 out of 3, highlighted in green</w:t>
      </w:r>
    </w:p>
    <w:p w:rsidR="008E218B" w:rsidRDefault="008E218B" w:rsidP="008E218B">
      <w:pPr>
        <w:pStyle w:val="NoSpacing"/>
        <w:rPr>
          <w:bCs/>
          <w:sz w:val="20"/>
          <w:szCs w:val="20"/>
        </w:rPr>
      </w:pPr>
      <w:r>
        <w:rPr>
          <w:bCs/>
          <w:sz w:val="20"/>
          <w:szCs w:val="20"/>
        </w:rPr>
        <w:t>MassHealth Quality Withhold Amount: $7,359</w:t>
      </w:r>
    </w:p>
    <w:p w:rsidR="008E218B" w:rsidRDefault="008E218B" w:rsidP="008E218B">
      <w:pPr>
        <w:pStyle w:val="NoSpacing"/>
        <w:rPr>
          <w:bCs/>
          <w:sz w:val="20"/>
          <w:szCs w:val="20"/>
        </w:rPr>
      </w:pPr>
      <w:r>
        <w:rPr>
          <w:bCs/>
          <w:sz w:val="20"/>
          <w:szCs w:val="20"/>
        </w:rPr>
        <w:t>% Earned Withhold: 100%, highlighted in green</w:t>
      </w:r>
    </w:p>
    <w:p w:rsidR="008E218B" w:rsidRDefault="008E218B" w:rsidP="008E218B">
      <w:pPr>
        <w:pStyle w:val="NoSpacing"/>
        <w:rPr>
          <w:bCs/>
          <w:sz w:val="20"/>
          <w:szCs w:val="20"/>
        </w:rPr>
      </w:pPr>
      <w:r>
        <w:rPr>
          <w:bCs/>
          <w:sz w:val="20"/>
          <w:szCs w:val="20"/>
        </w:rPr>
        <w:t>Earned MassHealth Quality Payment: $7,359</w:t>
      </w:r>
    </w:p>
    <w:p w:rsidR="008E218B" w:rsidRDefault="008E218B" w:rsidP="008E218B">
      <w:pPr>
        <w:pStyle w:val="NoSpacing"/>
        <w:rPr>
          <w:bCs/>
          <w:sz w:val="20"/>
          <w:szCs w:val="20"/>
        </w:rPr>
      </w:pPr>
    </w:p>
    <w:p w:rsidR="008E218B" w:rsidRDefault="008E218B" w:rsidP="008E218B">
      <w:pPr>
        <w:pStyle w:val="NoSpacing"/>
        <w:rPr>
          <w:bCs/>
          <w:sz w:val="20"/>
          <w:szCs w:val="20"/>
        </w:rPr>
      </w:pPr>
      <w:r>
        <w:rPr>
          <w:bCs/>
          <w:sz w:val="20"/>
          <w:szCs w:val="20"/>
        </w:rPr>
        <w:t>Tufts</w:t>
      </w:r>
    </w:p>
    <w:p w:rsidR="008E218B" w:rsidRDefault="008E218B" w:rsidP="008E218B">
      <w:pPr>
        <w:pStyle w:val="NoSpacing"/>
        <w:rPr>
          <w:bCs/>
          <w:sz w:val="20"/>
          <w:szCs w:val="20"/>
        </w:rPr>
      </w:pPr>
      <w:r>
        <w:rPr>
          <w:bCs/>
          <w:sz w:val="20"/>
          <w:szCs w:val="20"/>
        </w:rPr>
        <w:t>Measures Passed: 3 out of 3, highlighted in green</w:t>
      </w:r>
    </w:p>
    <w:p w:rsidR="008E218B" w:rsidRDefault="008E218B" w:rsidP="008E218B">
      <w:pPr>
        <w:pStyle w:val="NoSpacing"/>
        <w:rPr>
          <w:bCs/>
          <w:sz w:val="20"/>
          <w:szCs w:val="20"/>
        </w:rPr>
      </w:pPr>
      <w:r>
        <w:rPr>
          <w:bCs/>
          <w:sz w:val="20"/>
          <w:szCs w:val="20"/>
        </w:rPr>
        <w:t>MassHealth Quality Withhold Amount: $5,908</w:t>
      </w:r>
    </w:p>
    <w:p w:rsidR="008E218B" w:rsidRDefault="008E218B" w:rsidP="008E218B">
      <w:pPr>
        <w:pStyle w:val="NoSpacing"/>
        <w:rPr>
          <w:bCs/>
          <w:sz w:val="20"/>
          <w:szCs w:val="20"/>
        </w:rPr>
      </w:pPr>
      <w:r>
        <w:rPr>
          <w:bCs/>
          <w:sz w:val="20"/>
          <w:szCs w:val="20"/>
        </w:rPr>
        <w:t>% Earned Withhold: 100%, highlighted in green</w:t>
      </w:r>
    </w:p>
    <w:p w:rsidR="008E218B" w:rsidRDefault="008E218B" w:rsidP="008E218B">
      <w:pPr>
        <w:pStyle w:val="NoSpacing"/>
        <w:rPr>
          <w:bCs/>
          <w:sz w:val="20"/>
          <w:szCs w:val="20"/>
        </w:rPr>
      </w:pPr>
      <w:r>
        <w:rPr>
          <w:bCs/>
          <w:sz w:val="20"/>
          <w:szCs w:val="20"/>
        </w:rPr>
        <w:t>Earned MassHealth Quality Payment: $5,908</w:t>
      </w:r>
    </w:p>
    <w:p w:rsidR="008E218B" w:rsidRDefault="008E218B" w:rsidP="008E218B">
      <w:pPr>
        <w:pStyle w:val="NoSpacing"/>
        <w:rPr>
          <w:bCs/>
          <w:sz w:val="20"/>
          <w:szCs w:val="20"/>
        </w:rPr>
      </w:pPr>
    </w:p>
    <w:p w:rsidR="008E218B" w:rsidRDefault="008E218B" w:rsidP="008E218B">
      <w:pPr>
        <w:pStyle w:val="NoSpacing"/>
        <w:rPr>
          <w:bCs/>
          <w:sz w:val="20"/>
          <w:szCs w:val="20"/>
        </w:rPr>
      </w:pPr>
      <w:r>
        <w:rPr>
          <w:bCs/>
          <w:sz w:val="20"/>
          <w:szCs w:val="20"/>
        </w:rPr>
        <w:t xml:space="preserve">Total One Care Plans </w:t>
      </w:r>
    </w:p>
    <w:p w:rsidR="008E218B" w:rsidRDefault="008E218B" w:rsidP="008E218B">
      <w:pPr>
        <w:pStyle w:val="NoSpacing"/>
        <w:rPr>
          <w:bCs/>
          <w:sz w:val="20"/>
          <w:szCs w:val="20"/>
        </w:rPr>
      </w:pPr>
      <w:r>
        <w:rPr>
          <w:bCs/>
          <w:sz w:val="20"/>
          <w:szCs w:val="20"/>
        </w:rPr>
        <w:t>MassHealth Quality Withhold Amount: $73,296</w:t>
      </w:r>
    </w:p>
    <w:p w:rsidR="008E218B" w:rsidRDefault="008E218B" w:rsidP="008E218B">
      <w:pPr>
        <w:pStyle w:val="NoSpacing"/>
        <w:rPr>
          <w:bCs/>
          <w:sz w:val="20"/>
          <w:szCs w:val="20"/>
        </w:rPr>
      </w:pPr>
      <w:r>
        <w:rPr>
          <w:bCs/>
          <w:sz w:val="20"/>
          <w:szCs w:val="20"/>
        </w:rPr>
        <w:t>Earned MassHealth Quality Payment: $73,296</w:t>
      </w:r>
    </w:p>
    <w:p w:rsidR="008E218B" w:rsidRDefault="008E218B" w:rsidP="008E218B">
      <w:pPr>
        <w:pStyle w:val="NoSpacing"/>
        <w:rPr>
          <w:bCs/>
          <w:sz w:val="20"/>
          <w:szCs w:val="20"/>
        </w:rPr>
      </w:pPr>
    </w:p>
    <w:p w:rsidR="008E218B" w:rsidRDefault="008E218B" w:rsidP="008E218B">
      <w:pPr>
        <w:pStyle w:val="NoSpacing"/>
        <w:rPr>
          <w:bCs/>
          <w:sz w:val="20"/>
          <w:szCs w:val="20"/>
        </w:rPr>
      </w:pPr>
      <w:r w:rsidRPr="008E218B">
        <w:rPr>
          <w:bCs/>
          <w:sz w:val="20"/>
          <w:szCs w:val="20"/>
        </w:rPr>
        <w:t>2014 WITHHOLD MEASURES</w:t>
      </w:r>
    </w:p>
    <w:p w:rsidR="008E218B" w:rsidRDefault="008E218B" w:rsidP="008E218B">
      <w:pPr>
        <w:pStyle w:val="NoSpacing"/>
        <w:rPr>
          <w:bCs/>
          <w:sz w:val="20"/>
          <w:szCs w:val="20"/>
        </w:rPr>
      </w:pPr>
      <w:r w:rsidRPr="00F4461A">
        <w:rPr>
          <w:bCs/>
          <w:sz w:val="20"/>
          <w:szCs w:val="20"/>
        </w:rPr>
        <w:t>KEY</w:t>
      </w:r>
      <w:r>
        <w:rPr>
          <w:bCs/>
          <w:sz w:val="20"/>
          <w:szCs w:val="20"/>
        </w:rPr>
        <w:t xml:space="preserve">: </w:t>
      </w:r>
      <w:r w:rsidRPr="00F4461A">
        <w:rPr>
          <w:bCs/>
          <w:sz w:val="20"/>
          <w:szCs w:val="20"/>
        </w:rPr>
        <w:t>Cells highlighted in yellow did not pass</w:t>
      </w:r>
      <w:r>
        <w:rPr>
          <w:bCs/>
          <w:sz w:val="20"/>
          <w:szCs w:val="20"/>
        </w:rPr>
        <w:t xml:space="preserve"> all measures, eligible for partial payment. Cells highlighted in green </w:t>
      </w:r>
      <w:r w:rsidRPr="00F4461A">
        <w:rPr>
          <w:bCs/>
          <w:sz w:val="20"/>
          <w:szCs w:val="20"/>
        </w:rPr>
        <w:t>pass</w:t>
      </w:r>
      <w:r>
        <w:rPr>
          <w:bCs/>
          <w:sz w:val="20"/>
          <w:szCs w:val="20"/>
        </w:rPr>
        <w:t>ed all measures, eligible for full payment.</w:t>
      </w:r>
    </w:p>
    <w:p w:rsidR="008E218B" w:rsidRDefault="008E218B" w:rsidP="008E218B">
      <w:pPr>
        <w:pStyle w:val="NoSpacing"/>
        <w:rPr>
          <w:bCs/>
          <w:sz w:val="20"/>
          <w:szCs w:val="20"/>
        </w:rPr>
      </w:pPr>
    </w:p>
    <w:p w:rsidR="008E218B" w:rsidRDefault="008E218B" w:rsidP="008E218B">
      <w:pPr>
        <w:pStyle w:val="NoSpacing"/>
        <w:rPr>
          <w:bCs/>
          <w:sz w:val="20"/>
          <w:szCs w:val="20"/>
        </w:rPr>
      </w:pPr>
      <w:r w:rsidRPr="008E218B">
        <w:rPr>
          <w:bCs/>
          <w:sz w:val="20"/>
          <w:szCs w:val="20"/>
        </w:rPr>
        <w:t>2014 WITHHOLD MEASURES</w:t>
      </w:r>
    </w:p>
    <w:p w:rsidR="008E218B" w:rsidRDefault="008E218B" w:rsidP="008E218B">
      <w:pPr>
        <w:pStyle w:val="NoSpacing"/>
        <w:rPr>
          <w:bCs/>
          <w:sz w:val="20"/>
          <w:szCs w:val="20"/>
        </w:rPr>
      </w:pPr>
      <w:r>
        <w:rPr>
          <w:bCs/>
          <w:sz w:val="20"/>
          <w:szCs w:val="20"/>
        </w:rPr>
        <w:t>CCA</w:t>
      </w:r>
    </w:p>
    <w:p w:rsidR="008E218B" w:rsidRDefault="008E218B" w:rsidP="008E218B">
      <w:pPr>
        <w:pStyle w:val="NoSpacing"/>
        <w:rPr>
          <w:bCs/>
          <w:sz w:val="20"/>
          <w:szCs w:val="20"/>
        </w:rPr>
      </w:pPr>
      <w:r>
        <w:rPr>
          <w:bCs/>
          <w:sz w:val="20"/>
          <w:szCs w:val="20"/>
        </w:rPr>
        <w:t>Measures Passed: 3 out of 6, highlighted in yellow</w:t>
      </w:r>
    </w:p>
    <w:p w:rsidR="008E218B" w:rsidRDefault="008E218B" w:rsidP="008E218B">
      <w:pPr>
        <w:pStyle w:val="NoSpacing"/>
        <w:rPr>
          <w:bCs/>
          <w:sz w:val="20"/>
          <w:szCs w:val="20"/>
        </w:rPr>
      </w:pPr>
      <w:r>
        <w:rPr>
          <w:bCs/>
          <w:sz w:val="20"/>
          <w:szCs w:val="20"/>
        </w:rPr>
        <w:t>MassHealth Quality Withhold Amount: $863,766</w:t>
      </w:r>
    </w:p>
    <w:p w:rsidR="008E218B" w:rsidRDefault="008E218B" w:rsidP="008E218B">
      <w:pPr>
        <w:pStyle w:val="NoSpacing"/>
        <w:rPr>
          <w:bCs/>
          <w:sz w:val="20"/>
          <w:szCs w:val="20"/>
        </w:rPr>
      </w:pPr>
      <w:r>
        <w:rPr>
          <w:bCs/>
          <w:sz w:val="20"/>
          <w:szCs w:val="20"/>
        </w:rPr>
        <w:t>% Earned Withhold: 50%, highlighted in yellow</w:t>
      </w:r>
    </w:p>
    <w:p w:rsidR="008E218B" w:rsidRDefault="008E218B" w:rsidP="008E218B">
      <w:pPr>
        <w:pStyle w:val="NoSpacing"/>
        <w:rPr>
          <w:bCs/>
          <w:sz w:val="20"/>
          <w:szCs w:val="20"/>
        </w:rPr>
      </w:pPr>
      <w:r>
        <w:rPr>
          <w:bCs/>
          <w:sz w:val="20"/>
          <w:szCs w:val="20"/>
        </w:rPr>
        <w:t>Earned MassHealth Quality Payment: $431,883</w:t>
      </w:r>
    </w:p>
    <w:p w:rsidR="008E218B" w:rsidRDefault="008E218B" w:rsidP="008E218B">
      <w:pPr>
        <w:pStyle w:val="NoSpacing"/>
        <w:rPr>
          <w:bCs/>
          <w:sz w:val="20"/>
          <w:szCs w:val="20"/>
        </w:rPr>
      </w:pPr>
    </w:p>
    <w:p w:rsidR="008E218B" w:rsidRDefault="008E218B" w:rsidP="008E218B">
      <w:pPr>
        <w:pStyle w:val="NoSpacing"/>
        <w:rPr>
          <w:bCs/>
          <w:sz w:val="20"/>
          <w:szCs w:val="20"/>
        </w:rPr>
      </w:pPr>
      <w:r w:rsidRPr="008E218B">
        <w:rPr>
          <w:bCs/>
          <w:sz w:val="20"/>
          <w:szCs w:val="20"/>
        </w:rPr>
        <w:t>FTC</w:t>
      </w:r>
    </w:p>
    <w:p w:rsidR="008E218B" w:rsidRDefault="008E218B" w:rsidP="008E218B">
      <w:pPr>
        <w:pStyle w:val="NoSpacing"/>
        <w:rPr>
          <w:bCs/>
          <w:sz w:val="20"/>
          <w:szCs w:val="20"/>
        </w:rPr>
      </w:pPr>
      <w:r>
        <w:rPr>
          <w:bCs/>
          <w:sz w:val="20"/>
          <w:szCs w:val="20"/>
        </w:rPr>
        <w:t>Measures Passed: 5 out of 6, highlighted in green</w:t>
      </w:r>
    </w:p>
    <w:p w:rsidR="008E218B" w:rsidRDefault="008E218B" w:rsidP="008E218B">
      <w:pPr>
        <w:pStyle w:val="NoSpacing"/>
        <w:rPr>
          <w:bCs/>
          <w:sz w:val="20"/>
          <w:szCs w:val="20"/>
        </w:rPr>
      </w:pPr>
      <w:r>
        <w:rPr>
          <w:bCs/>
          <w:sz w:val="20"/>
          <w:szCs w:val="20"/>
        </w:rPr>
        <w:t>MassHealth Quality Withhold Amount: $317,903</w:t>
      </w:r>
    </w:p>
    <w:p w:rsidR="008E218B" w:rsidRDefault="008E218B" w:rsidP="008E218B">
      <w:pPr>
        <w:pStyle w:val="NoSpacing"/>
        <w:rPr>
          <w:bCs/>
          <w:sz w:val="20"/>
          <w:szCs w:val="20"/>
        </w:rPr>
      </w:pPr>
      <w:r>
        <w:rPr>
          <w:bCs/>
          <w:sz w:val="20"/>
          <w:szCs w:val="20"/>
        </w:rPr>
        <w:t>% Earned Withhold: 100%, highlighted in green</w:t>
      </w:r>
    </w:p>
    <w:p w:rsidR="008E218B" w:rsidRDefault="008E218B" w:rsidP="008E218B">
      <w:pPr>
        <w:pStyle w:val="NoSpacing"/>
        <w:rPr>
          <w:bCs/>
          <w:sz w:val="20"/>
          <w:szCs w:val="20"/>
        </w:rPr>
      </w:pPr>
      <w:r>
        <w:rPr>
          <w:bCs/>
          <w:sz w:val="20"/>
          <w:szCs w:val="20"/>
        </w:rPr>
        <w:t>Earned MassHealth Quality Payment: $317,903</w:t>
      </w:r>
    </w:p>
    <w:p w:rsidR="008E218B" w:rsidRDefault="008E218B" w:rsidP="008E218B">
      <w:pPr>
        <w:pStyle w:val="NoSpacing"/>
        <w:rPr>
          <w:bCs/>
          <w:sz w:val="20"/>
          <w:szCs w:val="20"/>
        </w:rPr>
      </w:pPr>
    </w:p>
    <w:p w:rsidR="008E218B" w:rsidRDefault="008E218B" w:rsidP="008E218B">
      <w:pPr>
        <w:pStyle w:val="NoSpacing"/>
        <w:rPr>
          <w:bCs/>
          <w:sz w:val="20"/>
          <w:szCs w:val="20"/>
        </w:rPr>
      </w:pPr>
      <w:r>
        <w:rPr>
          <w:bCs/>
          <w:sz w:val="20"/>
          <w:szCs w:val="20"/>
        </w:rPr>
        <w:t>Tufts</w:t>
      </w:r>
    </w:p>
    <w:p w:rsidR="008E218B" w:rsidRDefault="008E218B" w:rsidP="008E218B">
      <w:pPr>
        <w:pStyle w:val="NoSpacing"/>
        <w:rPr>
          <w:bCs/>
          <w:sz w:val="20"/>
          <w:szCs w:val="20"/>
        </w:rPr>
      </w:pPr>
      <w:r>
        <w:rPr>
          <w:bCs/>
          <w:sz w:val="20"/>
          <w:szCs w:val="20"/>
        </w:rPr>
        <w:t>Measures Passed: 4 out of 6, highlighted in yellow</w:t>
      </w:r>
    </w:p>
    <w:p w:rsidR="008E218B" w:rsidRDefault="008E218B" w:rsidP="008E218B">
      <w:pPr>
        <w:pStyle w:val="NoSpacing"/>
        <w:rPr>
          <w:bCs/>
          <w:sz w:val="20"/>
          <w:szCs w:val="20"/>
        </w:rPr>
      </w:pPr>
      <w:r>
        <w:rPr>
          <w:bCs/>
          <w:sz w:val="20"/>
          <w:szCs w:val="20"/>
        </w:rPr>
        <w:t>MassHealth Quality Withhold Amount: $79,949</w:t>
      </w:r>
    </w:p>
    <w:p w:rsidR="008E218B" w:rsidRDefault="008E218B" w:rsidP="008E218B">
      <w:pPr>
        <w:pStyle w:val="NoSpacing"/>
        <w:rPr>
          <w:bCs/>
          <w:sz w:val="20"/>
          <w:szCs w:val="20"/>
        </w:rPr>
      </w:pPr>
      <w:r>
        <w:rPr>
          <w:bCs/>
          <w:sz w:val="20"/>
          <w:szCs w:val="20"/>
        </w:rPr>
        <w:t>% Earned Withhold: 75%, highlighted in yellow</w:t>
      </w:r>
    </w:p>
    <w:p w:rsidR="008E218B" w:rsidRDefault="008E218B" w:rsidP="008E218B">
      <w:pPr>
        <w:pStyle w:val="NoSpacing"/>
        <w:rPr>
          <w:bCs/>
          <w:sz w:val="20"/>
          <w:szCs w:val="20"/>
        </w:rPr>
      </w:pPr>
      <w:r>
        <w:rPr>
          <w:bCs/>
          <w:sz w:val="20"/>
          <w:szCs w:val="20"/>
        </w:rPr>
        <w:t>Earned MassHealth Quality Payment: $59,962</w:t>
      </w:r>
    </w:p>
    <w:p w:rsidR="008E218B" w:rsidRDefault="008E218B" w:rsidP="008E218B">
      <w:pPr>
        <w:pStyle w:val="NoSpacing"/>
        <w:rPr>
          <w:bCs/>
          <w:sz w:val="20"/>
          <w:szCs w:val="20"/>
        </w:rPr>
      </w:pPr>
    </w:p>
    <w:p w:rsidR="008E218B" w:rsidRDefault="008E218B" w:rsidP="008E218B">
      <w:pPr>
        <w:pStyle w:val="NoSpacing"/>
        <w:rPr>
          <w:bCs/>
          <w:sz w:val="20"/>
          <w:szCs w:val="20"/>
        </w:rPr>
      </w:pPr>
      <w:r>
        <w:rPr>
          <w:bCs/>
          <w:sz w:val="20"/>
          <w:szCs w:val="20"/>
        </w:rPr>
        <w:t xml:space="preserve">Total One Care Plans </w:t>
      </w:r>
    </w:p>
    <w:p w:rsidR="008E218B" w:rsidRDefault="008E218B" w:rsidP="008E218B">
      <w:pPr>
        <w:pStyle w:val="NoSpacing"/>
        <w:rPr>
          <w:bCs/>
          <w:sz w:val="20"/>
          <w:szCs w:val="20"/>
        </w:rPr>
      </w:pPr>
      <w:r>
        <w:rPr>
          <w:bCs/>
          <w:sz w:val="20"/>
          <w:szCs w:val="20"/>
        </w:rPr>
        <w:t>MassHealth Quality Withhold Amount: $1,261,618</w:t>
      </w:r>
    </w:p>
    <w:p w:rsidR="008E218B" w:rsidRDefault="008E218B" w:rsidP="008E218B">
      <w:pPr>
        <w:pStyle w:val="NoSpacing"/>
        <w:rPr>
          <w:bCs/>
          <w:sz w:val="20"/>
          <w:szCs w:val="20"/>
        </w:rPr>
      </w:pPr>
      <w:r>
        <w:rPr>
          <w:bCs/>
          <w:sz w:val="20"/>
          <w:szCs w:val="20"/>
        </w:rPr>
        <w:t>Earned MassHealth Quality Payment: $809,748, highlighted in yellow</w:t>
      </w:r>
    </w:p>
    <w:p w:rsidR="008E218B" w:rsidRDefault="00F92D34" w:rsidP="008E218B">
      <w:pPr>
        <w:pStyle w:val="NoSpacing"/>
        <w:rPr>
          <w:bCs/>
          <w:sz w:val="20"/>
          <w:szCs w:val="20"/>
        </w:rPr>
      </w:pPr>
      <w:r>
        <w:rPr>
          <w:bCs/>
          <w:sz w:val="20"/>
          <w:szCs w:val="20"/>
        </w:rPr>
        <w:t>Slide 15</w:t>
      </w:r>
    </w:p>
    <w:p w:rsidR="00F92D34" w:rsidRDefault="00F92D34" w:rsidP="008E218B">
      <w:pPr>
        <w:pStyle w:val="NoSpacing"/>
        <w:rPr>
          <w:bCs/>
          <w:sz w:val="20"/>
          <w:szCs w:val="20"/>
        </w:rPr>
      </w:pPr>
      <w:r w:rsidRPr="00F92D34">
        <w:rPr>
          <w:bCs/>
          <w:sz w:val="20"/>
          <w:szCs w:val="20"/>
        </w:rPr>
        <w:t>CCA’s Response to Quality Withhold Performance</w:t>
      </w:r>
    </w:p>
    <w:p w:rsidR="00F92D34" w:rsidRDefault="00F92D34" w:rsidP="008E218B">
      <w:pPr>
        <w:pStyle w:val="NoSpacing"/>
        <w:rPr>
          <w:bCs/>
          <w:sz w:val="20"/>
          <w:szCs w:val="20"/>
        </w:rPr>
      </w:pPr>
    </w:p>
    <w:p w:rsidR="00F92D34" w:rsidRDefault="00F92D34" w:rsidP="008E218B">
      <w:pPr>
        <w:pStyle w:val="NoSpacing"/>
        <w:rPr>
          <w:bCs/>
          <w:sz w:val="20"/>
          <w:szCs w:val="20"/>
        </w:rPr>
      </w:pPr>
      <w:r w:rsidRPr="00F92D34">
        <w:rPr>
          <w:bCs/>
          <w:sz w:val="20"/>
          <w:szCs w:val="20"/>
        </w:rPr>
        <w:t>Measure</w:t>
      </w:r>
      <w:r>
        <w:rPr>
          <w:bCs/>
          <w:sz w:val="20"/>
          <w:szCs w:val="20"/>
        </w:rPr>
        <w:t xml:space="preserve">: </w:t>
      </w:r>
      <w:r w:rsidRPr="00F92D34">
        <w:rPr>
          <w:bCs/>
          <w:sz w:val="20"/>
          <w:szCs w:val="20"/>
        </w:rPr>
        <w:t>Completed Assessments</w:t>
      </w:r>
    </w:p>
    <w:p w:rsidR="00F92D34" w:rsidRDefault="00F92D34" w:rsidP="008E218B">
      <w:pPr>
        <w:pStyle w:val="NoSpacing"/>
        <w:rPr>
          <w:bCs/>
          <w:sz w:val="20"/>
          <w:szCs w:val="20"/>
        </w:rPr>
      </w:pPr>
      <w:r w:rsidRPr="00F92D34">
        <w:rPr>
          <w:bCs/>
          <w:sz w:val="20"/>
          <w:szCs w:val="20"/>
        </w:rPr>
        <w:t>Successes, Challenges and Interventions</w:t>
      </w:r>
      <w:r>
        <w:rPr>
          <w:bCs/>
          <w:sz w:val="20"/>
          <w:szCs w:val="20"/>
        </w:rPr>
        <w:t xml:space="preserve">: </w:t>
      </w:r>
      <w:r w:rsidRPr="00F92D34">
        <w:rPr>
          <w:bCs/>
          <w:sz w:val="20"/>
          <w:szCs w:val="20"/>
        </w:rPr>
        <w:t>Rapid influx of new enrollees and large numbers of members with incorrect contact information challenged CCA’s assessment operations in 2014.  CCA introduced a new, more centralized management approach to assessment in mid-2014.  Successful interventions included:  increasing our internal assessment capacity; creating “research” staff using claims, pharmacy, EHR, and public information resources to locate hard to reach members; developing regular follow up protocols to continue outreach; developing systems of flagging unassessed members and scheduling assessments when contact was established through new claims, incoming calls to member services or hospitalizations. These methods led to 100% completion of assessments on reachable and willing members by Q3 2014, and continual reduction in percentage of unreachable/refused assessment members.</w:t>
      </w:r>
    </w:p>
    <w:p w:rsidR="00F92D34" w:rsidRDefault="00F92D34" w:rsidP="008E218B">
      <w:pPr>
        <w:pStyle w:val="NoSpacing"/>
        <w:rPr>
          <w:bCs/>
          <w:sz w:val="20"/>
          <w:szCs w:val="20"/>
        </w:rPr>
      </w:pPr>
    </w:p>
    <w:p w:rsidR="00F92D34" w:rsidRDefault="00F92D34" w:rsidP="008E218B">
      <w:pPr>
        <w:pStyle w:val="NoSpacing"/>
        <w:rPr>
          <w:bCs/>
          <w:sz w:val="20"/>
          <w:szCs w:val="20"/>
        </w:rPr>
      </w:pPr>
      <w:r>
        <w:rPr>
          <w:bCs/>
          <w:sz w:val="20"/>
          <w:szCs w:val="20"/>
        </w:rPr>
        <w:t>Measure: Consumer Advisory Board</w:t>
      </w:r>
    </w:p>
    <w:p w:rsidR="00F92D34" w:rsidRPr="00F92D34" w:rsidRDefault="00F92D34" w:rsidP="00F92D34">
      <w:pPr>
        <w:pStyle w:val="NoSpacing"/>
        <w:rPr>
          <w:bCs/>
          <w:sz w:val="20"/>
          <w:szCs w:val="20"/>
        </w:rPr>
      </w:pPr>
      <w:r w:rsidRPr="00F92D34">
        <w:rPr>
          <w:bCs/>
          <w:sz w:val="20"/>
          <w:szCs w:val="20"/>
        </w:rPr>
        <w:t>Successes, Challenges and Interventions</w:t>
      </w:r>
      <w:r>
        <w:rPr>
          <w:bCs/>
          <w:sz w:val="20"/>
          <w:szCs w:val="20"/>
        </w:rPr>
        <w:t xml:space="preserve">: </w:t>
      </w:r>
      <w:r w:rsidRPr="00F92D34">
        <w:rPr>
          <w:bCs/>
          <w:sz w:val="20"/>
          <w:szCs w:val="20"/>
        </w:rPr>
        <w:t xml:space="preserve">CCA’s Consumer Liaison successfully organized a group of enrollee participants across 4 regions, broadly representative of rating categories and demographics of the One Care population. The group continues to meet quarterly and reports on member experiences and satisfaction, and makes recommendations. </w:t>
      </w:r>
    </w:p>
    <w:p w:rsidR="00F92D34" w:rsidRDefault="00F92D34" w:rsidP="008E218B">
      <w:pPr>
        <w:pStyle w:val="NoSpacing"/>
        <w:rPr>
          <w:bCs/>
          <w:sz w:val="20"/>
          <w:szCs w:val="20"/>
        </w:rPr>
      </w:pPr>
    </w:p>
    <w:p w:rsidR="00F92D34" w:rsidRDefault="00F92D34" w:rsidP="00F92D34">
      <w:pPr>
        <w:pStyle w:val="NoSpacing"/>
        <w:rPr>
          <w:bCs/>
          <w:sz w:val="20"/>
          <w:szCs w:val="20"/>
        </w:rPr>
      </w:pPr>
      <w:r>
        <w:rPr>
          <w:bCs/>
          <w:sz w:val="20"/>
          <w:szCs w:val="20"/>
        </w:rPr>
        <w:t xml:space="preserve">Measure: Centralized Enrollee Record </w:t>
      </w:r>
    </w:p>
    <w:p w:rsidR="00F92D34" w:rsidRPr="00F92D34" w:rsidRDefault="00F92D34" w:rsidP="00F92D34">
      <w:pPr>
        <w:pStyle w:val="NoSpacing"/>
        <w:rPr>
          <w:bCs/>
          <w:sz w:val="20"/>
          <w:szCs w:val="20"/>
        </w:rPr>
      </w:pPr>
      <w:r w:rsidRPr="00F92D34">
        <w:rPr>
          <w:bCs/>
          <w:sz w:val="20"/>
          <w:szCs w:val="20"/>
        </w:rPr>
        <w:t>Successes, Challenges and Interventions</w:t>
      </w:r>
      <w:r>
        <w:rPr>
          <w:bCs/>
          <w:sz w:val="20"/>
          <w:szCs w:val="20"/>
        </w:rPr>
        <w:t xml:space="preserve">: </w:t>
      </w:r>
      <w:r w:rsidRPr="00F92D34">
        <w:rPr>
          <w:bCs/>
          <w:sz w:val="20"/>
          <w:szCs w:val="20"/>
        </w:rPr>
        <w:t>Challenges with CCA’s CER included not initially configuring the capture of detailed and accurate reporting on required data elements. While CCA’s care management staff and interdisciplinary teams were conducting comprehensive evaluations and care delivery activities; the system did not always enable high standards of reporting. A new comprehensive assessment “smart form” that will enable capture of the data has been developed and will be in use by end of Q2 2016.</w:t>
      </w:r>
    </w:p>
    <w:p w:rsidR="008E218B" w:rsidRDefault="008E218B" w:rsidP="00F92D34">
      <w:pPr>
        <w:pStyle w:val="NoSpacing"/>
        <w:rPr>
          <w:bCs/>
          <w:sz w:val="20"/>
          <w:szCs w:val="20"/>
        </w:rPr>
      </w:pPr>
    </w:p>
    <w:p w:rsidR="00F92D34" w:rsidRDefault="00F92D34" w:rsidP="00F92D34">
      <w:pPr>
        <w:pStyle w:val="NoSpacing"/>
        <w:rPr>
          <w:bCs/>
          <w:sz w:val="20"/>
          <w:szCs w:val="20"/>
        </w:rPr>
      </w:pPr>
      <w:r>
        <w:rPr>
          <w:bCs/>
          <w:sz w:val="20"/>
          <w:szCs w:val="20"/>
        </w:rPr>
        <w:t xml:space="preserve">Measure: Documented Care Goals </w:t>
      </w:r>
    </w:p>
    <w:p w:rsidR="00F92D34" w:rsidRDefault="00F92D34" w:rsidP="00F92D34">
      <w:pPr>
        <w:pStyle w:val="NoSpacing"/>
        <w:rPr>
          <w:bCs/>
          <w:sz w:val="20"/>
          <w:szCs w:val="20"/>
        </w:rPr>
      </w:pPr>
      <w:r w:rsidRPr="00F92D34">
        <w:rPr>
          <w:bCs/>
          <w:sz w:val="20"/>
          <w:szCs w:val="20"/>
        </w:rPr>
        <w:t>Successes, Challenges and Interventions</w:t>
      </w:r>
      <w:r>
        <w:rPr>
          <w:bCs/>
          <w:sz w:val="20"/>
          <w:szCs w:val="20"/>
        </w:rPr>
        <w:t xml:space="preserve">: </w:t>
      </w:r>
      <w:r w:rsidRPr="00F92D34">
        <w:rPr>
          <w:bCs/>
          <w:sz w:val="20"/>
          <w:szCs w:val="20"/>
        </w:rPr>
        <w:t xml:space="preserve">CCA initially wasn’t able to capture care goals that were recorded in the electronic health record.  Since fixing that problem, CCA has been able to show 100% compliance with this measure.  </w:t>
      </w:r>
    </w:p>
    <w:p w:rsidR="00F92D34" w:rsidRDefault="00F92D34" w:rsidP="00F92D34">
      <w:pPr>
        <w:pStyle w:val="NoSpacing"/>
        <w:rPr>
          <w:bCs/>
          <w:sz w:val="20"/>
          <w:szCs w:val="20"/>
        </w:rPr>
      </w:pPr>
    </w:p>
    <w:p w:rsidR="00F92D34" w:rsidRDefault="00F92D34" w:rsidP="00F92D34">
      <w:pPr>
        <w:pStyle w:val="NoSpacing"/>
        <w:rPr>
          <w:bCs/>
          <w:sz w:val="20"/>
          <w:szCs w:val="20"/>
        </w:rPr>
      </w:pPr>
      <w:r>
        <w:rPr>
          <w:bCs/>
          <w:sz w:val="20"/>
          <w:szCs w:val="20"/>
        </w:rPr>
        <w:t>Measure: Access to LTS Coordinators</w:t>
      </w:r>
    </w:p>
    <w:p w:rsidR="00F92D34" w:rsidRDefault="00F92D34" w:rsidP="00F92D34">
      <w:pPr>
        <w:pStyle w:val="NoSpacing"/>
        <w:rPr>
          <w:bCs/>
          <w:sz w:val="20"/>
          <w:szCs w:val="20"/>
        </w:rPr>
      </w:pPr>
      <w:r w:rsidRPr="00F92D34">
        <w:rPr>
          <w:bCs/>
          <w:sz w:val="20"/>
          <w:szCs w:val="20"/>
        </w:rPr>
        <w:t>Successes, Challenges and Interventions</w:t>
      </w:r>
      <w:r>
        <w:rPr>
          <w:bCs/>
          <w:sz w:val="20"/>
          <w:szCs w:val="20"/>
        </w:rPr>
        <w:t xml:space="preserve">: </w:t>
      </w:r>
      <w:r w:rsidRPr="00F92D34">
        <w:rPr>
          <w:bCs/>
          <w:sz w:val="20"/>
          <w:szCs w:val="20"/>
        </w:rPr>
        <w:t>Reporting deficits were largely responsible for low performance on this measure.  Defining new reporting fields within the CER, replacement of manual processing and work with LTSC agencies on claims submission corrected the reporting lag by mid-2014, resulting in 100% compliance in offering LTSC services to ALL members the following year.</w:t>
      </w:r>
    </w:p>
    <w:p w:rsidR="00F92D34" w:rsidRDefault="00F92D34" w:rsidP="00F92D34">
      <w:pPr>
        <w:pStyle w:val="NoSpacing"/>
        <w:rPr>
          <w:bCs/>
          <w:sz w:val="20"/>
          <w:szCs w:val="20"/>
        </w:rPr>
      </w:pPr>
    </w:p>
    <w:p w:rsidR="00F92D34" w:rsidRDefault="00F92D34" w:rsidP="00F92D34">
      <w:pPr>
        <w:pStyle w:val="NoSpacing"/>
        <w:rPr>
          <w:bCs/>
          <w:sz w:val="20"/>
          <w:szCs w:val="20"/>
        </w:rPr>
      </w:pPr>
      <w:r>
        <w:rPr>
          <w:bCs/>
          <w:sz w:val="20"/>
          <w:szCs w:val="20"/>
        </w:rPr>
        <w:t>Slide 16</w:t>
      </w:r>
    </w:p>
    <w:p w:rsidR="00F92D34" w:rsidRDefault="00F92D34" w:rsidP="00F92D34">
      <w:pPr>
        <w:pStyle w:val="NoSpacing"/>
        <w:rPr>
          <w:bCs/>
          <w:sz w:val="20"/>
          <w:szCs w:val="20"/>
        </w:rPr>
      </w:pPr>
      <w:r w:rsidRPr="00F92D34">
        <w:rPr>
          <w:bCs/>
          <w:sz w:val="20"/>
          <w:szCs w:val="20"/>
        </w:rPr>
        <w:t>Tufts’ Response to Quality Withhold Performance</w:t>
      </w:r>
    </w:p>
    <w:p w:rsidR="00EA46D8" w:rsidRPr="00F92D34" w:rsidRDefault="00C75432" w:rsidP="00C75432">
      <w:pPr>
        <w:pStyle w:val="NoSpacing"/>
        <w:numPr>
          <w:ilvl w:val="0"/>
          <w:numId w:val="19"/>
        </w:numPr>
        <w:rPr>
          <w:bCs/>
          <w:sz w:val="20"/>
          <w:szCs w:val="20"/>
        </w:rPr>
      </w:pPr>
      <w:r w:rsidRPr="00F92D34">
        <w:rPr>
          <w:bCs/>
          <w:sz w:val="20"/>
          <w:szCs w:val="20"/>
        </w:rPr>
        <w:t>Overall, Tufts Health Plan is pleased with our strong performance on DY1 quality withhold measures for the One Care program.</w:t>
      </w:r>
    </w:p>
    <w:p w:rsidR="00EA46D8" w:rsidRPr="00F92D34" w:rsidRDefault="00C75432" w:rsidP="00C75432">
      <w:pPr>
        <w:pStyle w:val="NoSpacing"/>
        <w:numPr>
          <w:ilvl w:val="0"/>
          <w:numId w:val="19"/>
        </w:numPr>
        <w:rPr>
          <w:bCs/>
          <w:sz w:val="20"/>
          <w:szCs w:val="20"/>
        </w:rPr>
      </w:pPr>
      <w:r w:rsidRPr="00F92D34">
        <w:rPr>
          <w:bCs/>
          <w:sz w:val="20"/>
          <w:szCs w:val="20"/>
        </w:rPr>
        <w:t xml:space="preserve">Core 2.1 Completed Assessments: Tufts Health Plan’s leading performance on this measure is directly associated with the managed growth strategy that we have employed since launching </w:t>
      </w:r>
      <w:r w:rsidRPr="00F92D34">
        <w:rPr>
          <w:bCs/>
          <w:i/>
          <w:iCs/>
          <w:sz w:val="20"/>
          <w:szCs w:val="20"/>
        </w:rPr>
        <w:t>Tufts Health Unify</w:t>
      </w:r>
      <w:r w:rsidRPr="00F92D34">
        <w:rPr>
          <w:bCs/>
          <w:sz w:val="20"/>
          <w:szCs w:val="20"/>
        </w:rPr>
        <w:t xml:space="preserve"> in October 2013.</w:t>
      </w:r>
    </w:p>
    <w:p w:rsidR="00EA46D8" w:rsidRPr="00F92D34" w:rsidRDefault="00C75432" w:rsidP="00C75432">
      <w:pPr>
        <w:pStyle w:val="NoSpacing"/>
        <w:numPr>
          <w:ilvl w:val="0"/>
          <w:numId w:val="19"/>
        </w:numPr>
        <w:rPr>
          <w:bCs/>
          <w:sz w:val="20"/>
          <w:szCs w:val="20"/>
        </w:rPr>
      </w:pPr>
      <w:r w:rsidRPr="00F92D34">
        <w:rPr>
          <w:bCs/>
          <w:sz w:val="20"/>
          <w:szCs w:val="20"/>
        </w:rPr>
        <w:t>Encounter Data: During DY1, Tufts Health Plan successfully submitted RAPS and PDE data to CMS, and monthly encounter data to EOHHS.</w:t>
      </w:r>
    </w:p>
    <w:p w:rsidR="00EA46D8" w:rsidRPr="00F92D34" w:rsidRDefault="00C75432" w:rsidP="00C75432">
      <w:pPr>
        <w:pStyle w:val="NoSpacing"/>
        <w:numPr>
          <w:ilvl w:val="0"/>
          <w:numId w:val="19"/>
        </w:numPr>
        <w:rPr>
          <w:bCs/>
          <w:sz w:val="20"/>
          <w:szCs w:val="20"/>
        </w:rPr>
      </w:pPr>
      <w:r w:rsidRPr="00F92D34">
        <w:rPr>
          <w:bCs/>
          <w:sz w:val="20"/>
          <w:szCs w:val="20"/>
        </w:rPr>
        <w:t>MA5.1 Centralized Enrollee Record: Tufts Health Plan’s performance on this measure is related to incomplete documentation of member information. In response to DY1 results, Tufts Health Plan improved total performance on this measure by over 15% in DY2, driven in large part by more accurately documenting member’s disability status.</w:t>
      </w:r>
    </w:p>
    <w:p w:rsidR="00EA46D8" w:rsidRPr="00F92D34" w:rsidRDefault="00C75432" w:rsidP="00C75432">
      <w:pPr>
        <w:pStyle w:val="NoSpacing"/>
        <w:numPr>
          <w:ilvl w:val="0"/>
          <w:numId w:val="19"/>
        </w:numPr>
        <w:rPr>
          <w:bCs/>
          <w:sz w:val="20"/>
          <w:szCs w:val="20"/>
        </w:rPr>
      </w:pPr>
      <w:r w:rsidRPr="00F92D34">
        <w:rPr>
          <w:bCs/>
          <w:sz w:val="20"/>
          <w:szCs w:val="20"/>
        </w:rPr>
        <w:t>MA1.2 Documented Discussion of Care Goals: While Tufts Health Plan successfully passed the quality withhold threshold for this measure, we have continued to improve our internal care management system to enhance our ability to capture these discussions in the future.</w:t>
      </w:r>
    </w:p>
    <w:p w:rsidR="00F92D34" w:rsidRDefault="00C75432" w:rsidP="00C75432">
      <w:pPr>
        <w:pStyle w:val="NoSpacing"/>
        <w:numPr>
          <w:ilvl w:val="0"/>
          <w:numId w:val="19"/>
        </w:numPr>
        <w:rPr>
          <w:bCs/>
          <w:sz w:val="20"/>
          <w:szCs w:val="20"/>
        </w:rPr>
      </w:pPr>
      <w:r w:rsidRPr="00F92D34">
        <w:rPr>
          <w:bCs/>
          <w:sz w:val="20"/>
          <w:szCs w:val="20"/>
        </w:rPr>
        <w:t>MA1.3 Access to LTS Coordinators: Tufts Health Plan’s policy is to offer LTS Coordinators to all new members regardless of LTSS need. Because some members who have LTSS needs (based on claims data or rating category) are unreachable, referrals may not be completed within 90 days.</w:t>
      </w:r>
    </w:p>
    <w:p w:rsidR="00F92D34" w:rsidRDefault="00F92D34" w:rsidP="00F92D34">
      <w:pPr>
        <w:pStyle w:val="NoSpacing"/>
        <w:rPr>
          <w:bCs/>
          <w:sz w:val="20"/>
          <w:szCs w:val="20"/>
        </w:rPr>
      </w:pPr>
    </w:p>
    <w:p w:rsidR="00F92D34" w:rsidRDefault="00F92D34" w:rsidP="00F92D34">
      <w:pPr>
        <w:pStyle w:val="NoSpacing"/>
        <w:rPr>
          <w:bCs/>
          <w:sz w:val="20"/>
          <w:szCs w:val="20"/>
        </w:rPr>
      </w:pPr>
      <w:r>
        <w:rPr>
          <w:bCs/>
          <w:sz w:val="20"/>
          <w:szCs w:val="20"/>
        </w:rPr>
        <w:t>Slide 17</w:t>
      </w:r>
    </w:p>
    <w:p w:rsidR="00F92D34" w:rsidRDefault="00F92D34" w:rsidP="00F92D34">
      <w:pPr>
        <w:pStyle w:val="NoSpacing"/>
        <w:rPr>
          <w:bCs/>
          <w:sz w:val="20"/>
          <w:szCs w:val="20"/>
        </w:rPr>
      </w:pPr>
      <w:r w:rsidRPr="00F92D34">
        <w:rPr>
          <w:bCs/>
          <w:sz w:val="20"/>
          <w:szCs w:val="20"/>
        </w:rPr>
        <w:t>Consumer Assessment of Healthcare Providers and Systems Survey (CAHPS)</w:t>
      </w:r>
    </w:p>
    <w:p w:rsidR="00F92D34" w:rsidRDefault="00F92D34" w:rsidP="00F92D34">
      <w:pPr>
        <w:pStyle w:val="NoSpacing"/>
        <w:rPr>
          <w:bCs/>
          <w:sz w:val="20"/>
          <w:szCs w:val="20"/>
        </w:rPr>
      </w:pPr>
    </w:p>
    <w:p w:rsidR="00F92D34" w:rsidRDefault="00F92D34" w:rsidP="00F92D34">
      <w:pPr>
        <w:pStyle w:val="NoSpacing"/>
        <w:rPr>
          <w:bCs/>
          <w:sz w:val="20"/>
          <w:szCs w:val="20"/>
        </w:rPr>
      </w:pPr>
      <w:r>
        <w:rPr>
          <w:bCs/>
          <w:sz w:val="20"/>
          <w:szCs w:val="20"/>
        </w:rPr>
        <w:t>Slide 18</w:t>
      </w:r>
    </w:p>
    <w:p w:rsidR="00F92D34" w:rsidRDefault="00F92D34" w:rsidP="00F92D34">
      <w:pPr>
        <w:pStyle w:val="NoSpacing"/>
        <w:rPr>
          <w:bCs/>
          <w:sz w:val="20"/>
          <w:szCs w:val="20"/>
        </w:rPr>
      </w:pPr>
      <w:r w:rsidRPr="00F92D34">
        <w:rPr>
          <w:bCs/>
          <w:sz w:val="20"/>
          <w:szCs w:val="20"/>
        </w:rPr>
        <w:t>CAHPS Summary</w:t>
      </w:r>
    </w:p>
    <w:p w:rsidR="00EA46D8" w:rsidRPr="00F92D34" w:rsidRDefault="00C75432" w:rsidP="00C75432">
      <w:pPr>
        <w:pStyle w:val="NoSpacing"/>
        <w:numPr>
          <w:ilvl w:val="0"/>
          <w:numId w:val="20"/>
        </w:numPr>
        <w:rPr>
          <w:bCs/>
          <w:sz w:val="20"/>
          <w:szCs w:val="20"/>
        </w:rPr>
      </w:pPr>
      <w:r w:rsidRPr="00F92D34">
        <w:rPr>
          <w:bCs/>
          <w:sz w:val="20"/>
          <w:szCs w:val="20"/>
        </w:rPr>
        <w:t xml:space="preserve">The CAHPS surveys are designed to capture accurate and reliable information from consumers about their experiences with health care. </w:t>
      </w:r>
    </w:p>
    <w:p w:rsidR="00EA46D8" w:rsidRPr="00F92D34" w:rsidRDefault="00C75432" w:rsidP="00C75432">
      <w:pPr>
        <w:pStyle w:val="NoSpacing"/>
        <w:numPr>
          <w:ilvl w:val="1"/>
          <w:numId w:val="20"/>
        </w:numPr>
        <w:rPr>
          <w:bCs/>
          <w:sz w:val="20"/>
          <w:szCs w:val="20"/>
        </w:rPr>
      </w:pPr>
      <w:r w:rsidRPr="00F92D34">
        <w:rPr>
          <w:bCs/>
          <w:sz w:val="20"/>
          <w:szCs w:val="20"/>
        </w:rPr>
        <w:t xml:space="preserve">The Medicare CAHPS Survey, which has been conducted annually since 1998, is part of a group of surveys developed by a group of researchers under an agreement between CMS and the Agency for Healthcare Research and Quality (AHRQ) – researchers include: </w:t>
      </w:r>
    </w:p>
    <w:p w:rsidR="00EA46D8" w:rsidRPr="00F92D34" w:rsidRDefault="00C75432" w:rsidP="00C75432">
      <w:pPr>
        <w:pStyle w:val="NoSpacing"/>
        <w:numPr>
          <w:ilvl w:val="1"/>
          <w:numId w:val="20"/>
        </w:numPr>
        <w:rPr>
          <w:bCs/>
          <w:sz w:val="20"/>
          <w:szCs w:val="20"/>
        </w:rPr>
      </w:pPr>
      <w:r w:rsidRPr="00F92D34">
        <w:rPr>
          <w:bCs/>
          <w:sz w:val="20"/>
          <w:szCs w:val="20"/>
        </w:rPr>
        <w:t>American Institutes for Research</w:t>
      </w:r>
    </w:p>
    <w:p w:rsidR="00EA46D8" w:rsidRPr="00F92D34" w:rsidRDefault="00C75432" w:rsidP="00C75432">
      <w:pPr>
        <w:pStyle w:val="NoSpacing"/>
        <w:numPr>
          <w:ilvl w:val="1"/>
          <w:numId w:val="20"/>
        </w:numPr>
        <w:rPr>
          <w:bCs/>
          <w:sz w:val="20"/>
          <w:szCs w:val="20"/>
        </w:rPr>
      </w:pPr>
      <w:r w:rsidRPr="00F92D34">
        <w:rPr>
          <w:bCs/>
          <w:sz w:val="20"/>
          <w:szCs w:val="20"/>
        </w:rPr>
        <w:t>Harvard Medical School</w:t>
      </w:r>
    </w:p>
    <w:p w:rsidR="00EA46D8" w:rsidRPr="00F92D34" w:rsidRDefault="00C75432" w:rsidP="00C75432">
      <w:pPr>
        <w:pStyle w:val="NoSpacing"/>
        <w:numPr>
          <w:ilvl w:val="1"/>
          <w:numId w:val="20"/>
        </w:numPr>
        <w:rPr>
          <w:bCs/>
          <w:sz w:val="20"/>
          <w:szCs w:val="20"/>
        </w:rPr>
      </w:pPr>
      <w:r w:rsidRPr="00F92D34">
        <w:rPr>
          <w:bCs/>
          <w:sz w:val="20"/>
          <w:szCs w:val="20"/>
        </w:rPr>
        <w:t>the RAND Corporation</w:t>
      </w:r>
    </w:p>
    <w:p w:rsidR="00EA46D8" w:rsidRPr="00F92D34" w:rsidRDefault="00C75432" w:rsidP="00C75432">
      <w:pPr>
        <w:pStyle w:val="NoSpacing"/>
        <w:numPr>
          <w:ilvl w:val="1"/>
          <w:numId w:val="20"/>
        </w:numPr>
        <w:rPr>
          <w:bCs/>
          <w:sz w:val="20"/>
          <w:szCs w:val="20"/>
        </w:rPr>
      </w:pPr>
      <w:r w:rsidRPr="00F92D34">
        <w:rPr>
          <w:bCs/>
          <w:sz w:val="20"/>
          <w:szCs w:val="20"/>
        </w:rPr>
        <w:t xml:space="preserve">RTI International </w:t>
      </w:r>
    </w:p>
    <w:p w:rsidR="00EA46D8" w:rsidRPr="00F92D34" w:rsidRDefault="00C75432" w:rsidP="00C75432">
      <w:pPr>
        <w:pStyle w:val="NoSpacing"/>
        <w:numPr>
          <w:ilvl w:val="1"/>
          <w:numId w:val="20"/>
        </w:numPr>
        <w:rPr>
          <w:bCs/>
          <w:sz w:val="20"/>
          <w:szCs w:val="20"/>
        </w:rPr>
      </w:pPr>
      <w:r w:rsidRPr="00F92D34">
        <w:rPr>
          <w:bCs/>
          <w:sz w:val="20"/>
          <w:szCs w:val="20"/>
        </w:rPr>
        <w:t xml:space="preserve">These research groups are under a cooperative agreement between CMS and the Agency for Healthcare Research and Quality (AHRQ) a component of the U.S. Public Health Service </w:t>
      </w:r>
    </w:p>
    <w:p w:rsidR="00EA46D8" w:rsidRPr="00F92D34" w:rsidRDefault="00C75432" w:rsidP="00C75432">
      <w:pPr>
        <w:pStyle w:val="NoSpacing"/>
        <w:numPr>
          <w:ilvl w:val="1"/>
          <w:numId w:val="20"/>
        </w:numPr>
        <w:rPr>
          <w:bCs/>
          <w:sz w:val="20"/>
          <w:szCs w:val="20"/>
        </w:rPr>
      </w:pPr>
      <w:r w:rsidRPr="00F92D34">
        <w:rPr>
          <w:bCs/>
          <w:sz w:val="20"/>
          <w:szCs w:val="20"/>
        </w:rPr>
        <w:t xml:space="preserve">The following data shows results from the 2015 CAHPS Survey of Medicare Advantage Prescription Drug (MA-PD) plans (which includes demonstration programs) </w:t>
      </w:r>
    </w:p>
    <w:p w:rsidR="00EA46D8" w:rsidRPr="00F92D34" w:rsidRDefault="00C75432" w:rsidP="00C75432">
      <w:pPr>
        <w:pStyle w:val="NoSpacing"/>
        <w:numPr>
          <w:ilvl w:val="0"/>
          <w:numId w:val="20"/>
        </w:numPr>
        <w:rPr>
          <w:bCs/>
          <w:sz w:val="20"/>
          <w:szCs w:val="20"/>
        </w:rPr>
      </w:pPr>
      <w:r w:rsidRPr="00F92D34">
        <w:rPr>
          <w:bCs/>
          <w:sz w:val="20"/>
          <w:szCs w:val="20"/>
        </w:rPr>
        <w:t xml:space="preserve">The surveys include a core set of questions, with some questions grouped to form composites, or summary results, of key areas of care and service. </w:t>
      </w:r>
    </w:p>
    <w:p w:rsidR="00EA46D8" w:rsidRPr="00F92D34" w:rsidRDefault="00C75432" w:rsidP="00C75432">
      <w:pPr>
        <w:pStyle w:val="NoSpacing"/>
        <w:numPr>
          <w:ilvl w:val="0"/>
          <w:numId w:val="20"/>
        </w:numPr>
        <w:rPr>
          <w:bCs/>
          <w:sz w:val="20"/>
          <w:szCs w:val="20"/>
        </w:rPr>
      </w:pPr>
      <w:proofErr w:type="gramStart"/>
      <w:r w:rsidRPr="00F92D34">
        <w:rPr>
          <w:bCs/>
          <w:sz w:val="20"/>
          <w:szCs w:val="20"/>
        </w:rPr>
        <w:t>Scores  in</w:t>
      </w:r>
      <w:proofErr w:type="gramEnd"/>
      <w:r w:rsidRPr="00F92D34">
        <w:rPr>
          <w:bCs/>
          <w:sz w:val="20"/>
          <w:szCs w:val="20"/>
        </w:rPr>
        <w:t xml:space="preserve"> the presentation were converted from the CMS case-mix adjusted mean,  to illustrate a 0-100 score. The Case-Mix adjusted mean is intended to illustrate overall performance on a 1-4 scale (1 being the worse and 4 being the best). </w:t>
      </w:r>
    </w:p>
    <w:p w:rsidR="00F92D34" w:rsidRDefault="00F92D34" w:rsidP="00F92D34">
      <w:pPr>
        <w:pStyle w:val="NoSpacing"/>
        <w:rPr>
          <w:bCs/>
          <w:sz w:val="20"/>
          <w:szCs w:val="20"/>
        </w:rPr>
      </w:pPr>
    </w:p>
    <w:p w:rsidR="00CD679F" w:rsidRPr="00CD679F" w:rsidRDefault="00CD679F" w:rsidP="00CD679F">
      <w:pPr>
        <w:pStyle w:val="NoSpacing"/>
        <w:rPr>
          <w:bCs/>
          <w:sz w:val="20"/>
          <w:szCs w:val="20"/>
        </w:rPr>
      </w:pPr>
      <w:r w:rsidRPr="00CD679F">
        <w:rPr>
          <w:bCs/>
          <w:sz w:val="20"/>
          <w:szCs w:val="20"/>
        </w:rPr>
        <w:t>Benchmarks:</w:t>
      </w:r>
    </w:p>
    <w:p w:rsidR="00CD679F" w:rsidRPr="00CD679F" w:rsidRDefault="00CD679F" w:rsidP="00CD679F">
      <w:pPr>
        <w:pStyle w:val="NoSpacing"/>
        <w:rPr>
          <w:bCs/>
          <w:sz w:val="20"/>
          <w:szCs w:val="20"/>
        </w:rPr>
      </w:pPr>
      <w:r w:rsidRPr="00CD679F">
        <w:rPr>
          <w:bCs/>
          <w:sz w:val="20"/>
          <w:szCs w:val="20"/>
        </w:rPr>
        <w:t>Since this is the first year One Care plans performed the CAHPS survey there are some limitations in evaluating plan performance. Included in the graphs are a variety of benchmarks used to evaluation how the plans performed:</w:t>
      </w:r>
    </w:p>
    <w:p w:rsidR="00EA46D8" w:rsidRPr="00CD679F" w:rsidRDefault="00C75432" w:rsidP="00C75432">
      <w:pPr>
        <w:pStyle w:val="NoSpacing"/>
        <w:numPr>
          <w:ilvl w:val="0"/>
          <w:numId w:val="21"/>
        </w:numPr>
        <w:rPr>
          <w:bCs/>
          <w:sz w:val="20"/>
          <w:szCs w:val="20"/>
        </w:rPr>
      </w:pPr>
      <w:r w:rsidRPr="00CD679F">
        <w:rPr>
          <w:bCs/>
          <w:sz w:val="20"/>
          <w:szCs w:val="20"/>
        </w:rPr>
        <w:t>National Medicare Advantage Average</w:t>
      </w:r>
    </w:p>
    <w:p w:rsidR="00EA46D8" w:rsidRPr="00CD679F" w:rsidRDefault="00C75432" w:rsidP="00C75432">
      <w:pPr>
        <w:pStyle w:val="NoSpacing"/>
        <w:numPr>
          <w:ilvl w:val="0"/>
          <w:numId w:val="21"/>
        </w:numPr>
        <w:rPr>
          <w:bCs/>
          <w:sz w:val="20"/>
          <w:szCs w:val="20"/>
        </w:rPr>
      </w:pPr>
      <w:r w:rsidRPr="00CD679F">
        <w:rPr>
          <w:bCs/>
          <w:sz w:val="20"/>
          <w:szCs w:val="20"/>
        </w:rPr>
        <w:t>Massachusetts Medicare Advantage Average</w:t>
      </w:r>
    </w:p>
    <w:p w:rsidR="00EA46D8" w:rsidRPr="00CD679F" w:rsidRDefault="00C75432" w:rsidP="00C75432">
      <w:pPr>
        <w:pStyle w:val="NoSpacing"/>
        <w:numPr>
          <w:ilvl w:val="0"/>
          <w:numId w:val="21"/>
        </w:numPr>
        <w:rPr>
          <w:bCs/>
          <w:sz w:val="20"/>
          <w:szCs w:val="20"/>
        </w:rPr>
      </w:pPr>
      <w:r w:rsidRPr="00CD679F">
        <w:rPr>
          <w:bCs/>
          <w:sz w:val="20"/>
          <w:szCs w:val="20"/>
        </w:rPr>
        <w:t xml:space="preserve">National Medicare-Medicaid Plan Average (other capitated Duals Demonstrations) </w:t>
      </w:r>
    </w:p>
    <w:p w:rsidR="00F92D34" w:rsidRDefault="00F92D34" w:rsidP="00F92D34">
      <w:pPr>
        <w:pStyle w:val="NoSpacing"/>
        <w:rPr>
          <w:bCs/>
          <w:sz w:val="20"/>
          <w:szCs w:val="20"/>
        </w:rPr>
      </w:pPr>
    </w:p>
    <w:p w:rsidR="00CD679F" w:rsidRPr="00CD679F" w:rsidRDefault="00CD679F" w:rsidP="00CD679F">
      <w:pPr>
        <w:pStyle w:val="NoSpacing"/>
        <w:rPr>
          <w:bCs/>
          <w:sz w:val="20"/>
          <w:szCs w:val="20"/>
        </w:rPr>
      </w:pPr>
      <w:r w:rsidRPr="00CD679F">
        <w:rPr>
          <w:bCs/>
          <w:sz w:val="20"/>
          <w:szCs w:val="20"/>
        </w:rPr>
        <w:t xml:space="preserve">Survey Specifics </w:t>
      </w:r>
    </w:p>
    <w:p w:rsidR="00EA46D8" w:rsidRPr="00CD679F" w:rsidRDefault="00C75432" w:rsidP="00C75432">
      <w:pPr>
        <w:pStyle w:val="NoSpacing"/>
        <w:numPr>
          <w:ilvl w:val="0"/>
          <w:numId w:val="22"/>
        </w:numPr>
        <w:rPr>
          <w:bCs/>
          <w:sz w:val="20"/>
          <w:szCs w:val="20"/>
        </w:rPr>
      </w:pPr>
      <w:r w:rsidRPr="00CD679F">
        <w:rPr>
          <w:bCs/>
          <w:sz w:val="20"/>
          <w:szCs w:val="20"/>
        </w:rPr>
        <w:t xml:space="preserve">Surveys sent out in the first half of 2015, which measure members’ experiences with their plan over the previous six months. </w:t>
      </w:r>
    </w:p>
    <w:p w:rsidR="00EA46D8" w:rsidRPr="00CD679F" w:rsidRDefault="00C75432" w:rsidP="00C75432">
      <w:pPr>
        <w:pStyle w:val="NoSpacing"/>
        <w:numPr>
          <w:ilvl w:val="0"/>
          <w:numId w:val="22"/>
        </w:numPr>
        <w:rPr>
          <w:bCs/>
          <w:sz w:val="20"/>
          <w:szCs w:val="20"/>
        </w:rPr>
      </w:pPr>
      <w:r w:rsidRPr="00CD679F">
        <w:rPr>
          <w:bCs/>
          <w:sz w:val="20"/>
          <w:szCs w:val="20"/>
        </w:rPr>
        <w:t xml:space="preserve">From each contract, 800 eligible enrollees were drawn by simple random sampling </w:t>
      </w:r>
    </w:p>
    <w:p w:rsidR="00EA46D8" w:rsidRPr="00CD679F" w:rsidRDefault="00C75432" w:rsidP="00C75432">
      <w:pPr>
        <w:pStyle w:val="NoSpacing"/>
        <w:numPr>
          <w:ilvl w:val="0"/>
          <w:numId w:val="22"/>
        </w:numPr>
        <w:rPr>
          <w:bCs/>
          <w:sz w:val="20"/>
          <w:szCs w:val="20"/>
        </w:rPr>
      </w:pPr>
      <w:r w:rsidRPr="00CD679F">
        <w:rPr>
          <w:bCs/>
          <w:sz w:val="20"/>
          <w:szCs w:val="20"/>
        </w:rPr>
        <w:t xml:space="preserve">Plans use CMS certified vendors to field the CAHPS survey </w:t>
      </w:r>
    </w:p>
    <w:p w:rsidR="00EA46D8" w:rsidRPr="00CD679F" w:rsidRDefault="00C75432" w:rsidP="00C75432">
      <w:pPr>
        <w:pStyle w:val="NoSpacing"/>
        <w:numPr>
          <w:ilvl w:val="0"/>
          <w:numId w:val="22"/>
        </w:numPr>
        <w:rPr>
          <w:bCs/>
          <w:sz w:val="20"/>
          <w:szCs w:val="20"/>
        </w:rPr>
      </w:pPr>
      <w:r w:rsidRPr="00CD679F">
        <w:rPr>
          <w:bCs/>
          <w:sz w:val="20"/>
          <w:szCs w:val="20"/>
        </w:rPr>
        <w:t>In order to be eligible to participate in the Medicare CAHPS survey – members must be at least 18 years of age and currently enrolled in an MA or PDP for six months</w:t>
      </w:r>
    </w:p>
    <w:p w:rsidR="00CD679F" w:rsidRPr="00F92D34" w:rsidRDefault="00CD679F" w:rsidP="00F92D34">
      <w:pPr>
        <w:pStyle w:val="NoSpacing"/>
        <w:rPr>
          <w:bCs/>
          <w:sz w:val="20"/>
          <w:szCs w:val="20"/>
        </w:rPr>
      </w:pPr>
    </w:p>
    <w:p w:rsidR="00F92D34" w:rsidRDefault="00CD679F" w:rsidP="00F92D34">
      <w:pPr>
        <w:pStyle w:val="NoSpacing"/>
        <w:rPr>
          <w:bCs/>
          <w:sz w:val="20"/>
          <w:szCs w:val="20"/>
        </w:rPr>
      </w:pPr>
      <w:r>
        <w:rPr>
          <w:bCs/>
          <w:sz w:val="20"/>
          <w:szCs w:val="20"/>
        </w:rPr>
        <w:t>Slide 19</w:t>
      </w:r>
    </w:p>
    <w:p w:rsidR="00CD679F" w:rsidRDefault="008C1BF2" w:rsidP="00F92D34">
      <w:pPr>
        <w:pStyle w:val="NoSpacing"/>
        <w:rPr>
          <w:bCs/>
          <w:sz w:val="20"/>
          <w:szCs w:val="20"/>
        </w:rPr>
      </w:pPr>
      <w:r w:rsidRPr="008C1BF2">
        <w:rPr>
          <w:bCs/>
          <w:sz w:val="20"/>
          <w:szCs w:val="20"/>
        </w:rPr>
        <w:t>Getting Needed Care Composite</w:t>
      </w:r>
    </w:p>
    <w:p w:rsidR="008C1BF2" w:rsidRPr="008C1BF2" w:rsidRDefault="008C1BF2" w:rsidP="008C1BF2">
      <w:pPr>
        <w:pStyle w:val="NoSpacing"/>
        <w:rPr>
          <w:bCs/>
          <w:sz w:val="20"/>
          <w:szCs w:val="20"/>
        </w:rPr>
      </w:pPr>
      <w:r w:rsidRPr="008C1BF2">
        <w:rPr>
          <w:bCs/>
          <w:sz w:val="20"/>
          <w:szCs w:val="20"/>
        </w:rPr>
        <w:t>The Getting Needed Care Composite incl</w:t>
      </w:r>
      <w:r>
        <w:rPr>
          <w:bCs/>
          <w:sz w:val="20"/>
          <w:szCs w:val="20"/>
        </w:rPr>
        <w:t xml:space="preserve">udes </w:t>
      </w:r>
      <w:r w:rsidRPr="008C1BF2">
        <w:rPr>
          <w:bCs/>
          <w:sz w:val="20"/>
          <w:szCs w:val="20"/>
        </w:rPr>
        <w:t>the questions below:</w:t>
      </w:r>
    </w:p>
    <w:p w:rsidR="008C1BF2" w:rsidRPr="008C1BF2" w:rsidRDefault="008C1BF2" w:rsidP="00C75432">
      <w:pPr>
        <w:pStyle w:val="NoSpacing"/>
        <w:numPr>
          <w:ilvl w:val="0"/>
          <w:numId w:val="23"/>
        </w:numPr>
        <w:rPr>
          <w:bCs/>
          <w:sz w:val="20"/>
          <w:szCs w:val="20"/>
        </w:rPr>
      </w:pPr>
      <w:r w:rsidRPr="008C1BF2">
        <w:rPr>
          <w:bCs/>
          <w:sz w:val="20"/>
          <w:szCs w:val="20"/>
        </w:rPr>
        <w:t xml:space="preserve">In the last 6 months, how often was it easy to get appointments with specialists? </w:t>
      </w:r>
    </w:p>
    <w:p w:rsidR="008C1BF2" w:rsidRPr="00F92D34" w:rsidRDefault="008C1BF2" w:rsidP="00C75432">
      <w:pPr>
        <w:pStyle w:val="NoSpacing"/>
        <w:numPr>
          <w:ilvl w:val="0"/>
          <w:numId w:val="23"/>
        </w:numPr>
        <w:rPr>
          <w:bCs/>
          <w:sz w:val="20"/>
          <w:szCs w:val="20"/>
        </w:rPr>
      </w:pPr>
      <w:r w:rsidRPr="008C1BF2">
        <w:rPr>
          <w:bCs/>
          <w:sz w:val="20"/>
          <w:szCs w:val="20"/>
        </w:rPr>
        <w:t xml:space="preserve">In the last 6 months, how often was it easy to get the care, tests or treatment you thought you needed through your health plan? </w:t>
      </w:r>
      <w:r w:rsidRPr="008C1BF2">
        <w:rPr>
          <w:bCs/>
          <w:sz w:val="20"/>
          <w:szCs w:val="20"/>
        </w:rPr>
        <w:tab/>
      </w:r>
    </w:p>
    <w:p w:rsidR="00F92D34" w:rsidRDefault="008C1BF2" w:rsidP="00F92D34">
      <w:pPr>
        <w:pStyle w:val="NoSpacing"/>
        <w:rPr>
          <w:bCs/>
          <w:sz w:val="20"/>
          <w:szCs w:val="20"/>
        </w:rPr>
      </w:pPr>
      <w:r>
        <w:rPr>
          <w:bCs/>
          <w:sz w:val="20"/>
          <w:szCs w:val="20"/>
        </w:rPr>
        <w:t>Chart indicating benchmarks and performance of plans on the Getting Needed Care Composite Measure</w:t>
      </w:r>
    </w:p>
    <w:p w:rsidR="008C1BF2" w:rsidRDefault="008C1BF2" w:rsidP="0061649C">
      <w:pPr>
        <w:pStyle w:val="NoSpacing"/>
        <w:numPr>
          <w:ilvl w:val="0"/>
          <w:numId w:val="49"/>
        </w:numPr>
        <w:rPr>
          <w:bCs/>
          <w:sz w:val="20"/>
          <w:szCs w:val="20"/>
        </w:rPr>
      </w:pPr>
      <w:r>
        <w:rPr>
          <w:bCs/>
          <w:sz w:val="20"/>
          <w:szCs w:val="20"/>
        </w:rPr>
        <w:t>CCA</w:t>
      </w:r>
      <w:r w:rsidR="0061649C">
        <w:rPr>
          <w:bCs/>
          <w:sz w:val="20"/>
          <w:szCs w:val="20"/>
        </w:rPr>
        <w:t>:</w:t>
      </w:r>
      <w:r>
        <w:rPr>
          <w:bCs/>
          <w:sz w:val="20"/>
          <w:szCs w:val="20"/>
        </w:rPr>
        <w:t xml:space="preserve"> 86% </w:t>
      </w:r>
    </w:p>
    <w:p w:rsidR="008C1BF2" w:rsidRDefault="00954F2E" w:rsidP="0061649C">
      <w:pPr>
        <w:pStyle w:val="NoSpacing"/>
        <w:numPr>
          <w:ilvl w:val="0"/>
          <w:numId w:val="49"/>
        </w:numPr>
        <w:rPr>
          <w:bCs/>
          <w:sz w:val="20"/>
          <w:szCs w:val="20"/>
        </w:rPr>
      </w:pPr>
      <w:r>
        <w:rPr>
          <w:bCs/>
          <w:sz w:val="20"/>
          <w:szCs w:val="20"/>
        </w:rPr>
        <w:t>Massachusetts Medicare Advantage Average</w:t>
      </w:r>
      <w:r w:rsidR="0061649C">
        <w:rPr>
          <w:bCs/>
          <w:sz w:val="20"/>
          <w:szCs w:val="20"/>
        </w:rPr>
        <w:t>:</w:t>
      </w:r>
      <w:r>
        <w:rPr>
          <w:bCs/>
          <w:sz w:val="20"/>
          <w:szCs w:val="20"/>
        </w:rPr>
        <w:t xml:space="preserve">85% </w:t>
      </w:r>
    </w:p>
    <w:p w:rsidR="00954F2E" w:rsidRDefault="00954F2E" w:rsidP="0061649C">
      <w:pPr>
        <w:pStyle w:val="NoSpacing"/>
        <w:numPr>
          <w:ilvl w:val="0"/>
          <w:numId w:val="49"/>
        </w:numPr>
        <w:rPr>
          <w:bCs/>
          <w:sz w:val="20"/>
          <w:szCs w:val="20"/>
        </w:rPr>
      </w:pPr>
      <w:r>
        <w:rPr>
          <w:bCs/>
          <w:sz w:val="20"/>
          <w:szCs w:val="20"/>
        </w:rPr>
        <w:t>Tufts</w:t>
      </w:r>
      <w:r w:rsidR="0061649C">
        <w:rPr>
          <w:bCs/>
          <w:sz w:val="20"/>
          <w:szCs w:val="20"/>
        </w:rPr>
        <w:t>:</w:t>
      </w:r>
      <w:r>
        <w:rPr>
          <w:bCs/>
          <w:sz w:val="20"/>
          <w:szCs w:val="20"/>
        </w:rPr>
        <w:t xml:space="preserve"> 84% </w:t>
      </w:r>
    </w:p>
    <w:p w:rsidR="00954F2E" w:rsidRDefault="00954F2E" w:rsidP="0061649C">
      <w:pPr>
        <w:pStyle w:val="NoSpacing"/>
        <w:numPr>
          <w:ilvl w:val="0"/>
          <w:numId w:val="49"/>
        </w:numPr>
        <w:rPr>
          <w:bCs/>
          <w:sz w:val="20"/>
          <w:szCs w:val="20"/>
        </w:rPr>
      </w:pPr>
      <w:r>
        <w:rPr>
          <w:bCs/>
          <w:sz w:val="20"/>
          <w:szCs w:val="20"/>
        </w:rPr>
        <w:t>National Medicare Advantage Average</w:t>
      </w:r>
      <w:r w:rsidR="0061649C">
        <w:rPr>
          <w:bCs/>
          <w:sz w:val="20"/>
          <w:szCs w:val="20"/>
        </w:rPr>
        <w:t xml:space="preserve">: </w:t>
      </w:r>
      <w:r>
        <w:rPr>
          <w:bCs/>
          <w:sz w:val="20"/>
          <w:szCs w:val="20"/>
        </w:rPr>
        <w:t>84%</w:t>
      </w:r>
    </w:p>
    <w:p w:rsidR="00954F2E" w:rsidRDefault="00954F2E" w:rsidP="0061649C">
      <w:pPr>
        <w:pStyle w:val="NoSpacing"/>
        <w:numPr>
          <w:ilvl w:val="0"/>
          <w:numId w:val="49"/>
        </w:numPr>
        <w:rPr>
          <w:bCs/>
          <w:sz w:val="20"/>
          <w:szCs w:val="20"/>
        </w:rPr>
      </w:pPr>
      <w:r>
        <w:rPr>
          <w:bCs/>
          <w:sz w:val="20"/>
          <w:szCs w:val="20"/>
        </w:rPr>
        <w:t>FTC</w:t>
      </w:r>
      <w:r w:rsidR="0061649C">
        <w:rPr>
          <w:bCs/>
          <w:sz w:val="20"/>
          <w:szCs w:val="20"/>
        </w:rPr>
        <w:t>:</w:t>
      </w:r>
      <w:r>
        <w:rPr>
          <w:bCs/>
          <w:sz w:val="20"/>
          <w:szCs w:val="20"/>
        </w:rPr>
        <w:t xml:space="preserve"> 81% </w:t>
      </w:r>
    </w:p>
    <w:p w:rsidR="00954F2E" w:rsidRDefault="00954F2E" w:rsidP="0061649C">
      <w:pPr>
        <w:pStyle w:val="NoSpacing"/>
        <w:numPr>
          <w:ilvl w:val="0"/>
          <w:numId w:val="49"/>
        </w:numPr>
        <w:rPr>
          <w:bCs/>
          <w:sz w:val="20"/>
          <w:szCs w:val="20"/>
        </w:rPr>
      </w:pPr>
      <w:r>
        <w:rPr>
          <w:bCs/>
          <w:sz w:val="20"/>
          <w:szCs w:val="20"/>
        </w:rPr>
        <w:t>National MMP Average</w:t>
      </w:r>
      <w:r w:rsidR="0061649C">
        <w:rPr>
          <w:bCs/>
          <w:sz w:val="20"/>
          <w:szCs w:val="20"/>
        </w:rPr>
        <w:t>:</w:t>
      </w:r>
      <w:r>
        <w:rPr>
          <w:bCs/>
          <w:sz w:val="20"/>
          <w:szCs w:val="20"/>
        </w:rPr>
        <w:t xml:space="preserve">78% </w:t>
      </w:r>
    </w:p>
    <w:p w:rsidR="00954F2E" w:rsidRDefault="00954F2E" w:rsidP="00F92D34">
      <w:pPr>
        <w:pStyle w:val="NoSpacing"/>
        <w:rPr>
          <w:bCs/>
          <w:sz w:val="20"/>
          <w:szCs w:val="20"/>
        </w:rPr>
      </w:pPr>
    </w:p>
    <w:p w:rsidR="00954F2E" w:rsidRDefault="00954F2E" w:rsidP="00F92D34">
      <w:pPr>
        <w:pStyle w:val="NoSpacing"/>
        <w:rPr>
          <w:bCs/>
          <w:sz w:val="20"/>
          <w:szCs w:val="20"/>
        </w:rPr>
      </w:pPr>
      <w:r>
        <w:rPr>
          <w:bCs/>
          <w:sz w:val="20"/>
          <w:szCs w:val="20"/>
        </w:rPr>
        <w:t>Slide 20</w:t>
      </w:r>
    </w:p>
    <w:p w:rsidR="00954F2E" w:rsidRDefault="00954F2E" w:rsidP="00F92D34">
      <w:pPr>
        <w:pStyle w:val="NoSpacing"/>
        <w:rPr>
          <w:bCs/>
          <w:sz w:val="20"/>
          <w:szCs w:val="20"/>
        </w:rPr>
      </w:pPr>
      <w:r w:rsidRPr="00954F2E">
        <w:rPr>
          <w:bCs/>
          <w:sz w:val="20"/>
          <w:szCs w:val="20"/>
        </w:rPr>
        <w:t>Care Coordination Composite</w:t>
      </w:r>
      <w:r>
        <w:rPr>
          <w:bCs/>
          <w:sz w:val="20"/>
          <w:szCs w:val="20"/>
        </w:rPr>
        <w:t xml:space="preserve">  </w:t>
      </w:r>
    </w:p>
    <w:p w:rsidR="00954F2E" w:rsidRPr="00954F2E" w:rsidRDefault="00954F2E" w:rsidP="00954F2E">
      <w:pPr>
        <w:pStyle w:val="NoSpacing"/>
        <w:rPr>
          <w:bCs/>
          <w:sz w:val="20"/>
          <w:szCs w:val="20"/>
        </w:rPr>
      </w:pPr>
      <w:r w:rsidRPr="00954F2E">
        <w:rPr>
          <w:bCs/>
          <w:i/>
          <w:iCs/>
          <w:sz w:val="20"/>
          <w:szCs w:val="20"/>
        </w:rPr>
        <w:t>The Care Coordination Composite Consists of the following 6 Questions</w:t>
      </w:r>
    </w:p>
    <w:p w:rsidR="00EA46D8" w:rsidRPr="00954F2E" w:rsidRDefault="00C75432" w:rsidP="00C75432">
      <w:pPr>
        <w:pStyle w:val="NoSpacing"/>
        <w:numPr>
          <w:ilvl w:val="0"/>
          <w:numId w:val="24"/>
        </w:numPr>
        <w:rPr>
          <w:bCs/>
          <w:sz w:val="20"/>
          <w:szCs w:val="20"/>
        </w:rPr>
      </w:pPr>
      <w:r w:rsidRPr="00954F2E">
        <w:rPr>
          <w:bCs/>
          <w:sz w:val="20"/>
          <w:szCs w:val="20"/>
        </w:rPr>
        <w:t>In the last 6 months, when you visited your personal doctor for a scheduled appointment, how often did he or she have your medical records or other information about your care?</w:t>
      </w:r>
    </w:p>
    <w:p w:rsidR="00EA46D8" w:rsidRPr="00954F2E" w:rsidRDefault="00C75432" w:rsidP="00C75432">
      <w:pPr>
        <w:pStyle w:val="NoSpacing"/>
        <w:numPr>
          <w:ilvl w:val="0"/>
          <w:numId w:val="24"/>
        </w:numPr>
        <w:rPr>
          <w:bCs/>
          <w:sz w:val="20"/>
          <w:szCs w:val="20"/>
        </w:rPr>
      </w:pPr>
      <w:r w:rsidRPr="00954F2E">
        <w:rPr>
          <w:bCs/>
          <w:sz w:val="20"/>
          <w:szCs w:val="20"/>
        </w:rPr>
        <w:t>In the last 6 months, when your personal doctor ordered a blood test, x-ray or other test for you, how often did someone from your personal doctor’s office follow up to give you those results?</w:t>
      </w:r>
    </w:p>
    <w:p w:rsidR="00EA46D8" w:rsidRPr="00954F2E" w:rsidRDefault="00C75432" w:rsidP="00C75432">
      <w:pPr>
        <w:pStyle w:val="NoSpacing"/>
        <w:numPr>
          <w:ilvl w:val="0"/>
          <w:numId w:val="24"/>
        </w:numPr>
        <w:rPr>
          <w:bCs/>
          <w:sz w:val="20"/>
          <w:szCs w:val="20"/>
        </w:rPr>
      </w:pPr>
      <w:r w:rsidRPr="00954F2E">
        <w:rPr>
          <w:bCs/>
          <w:sz w:val="20"/>
          <w:szCs w:val="20"/>
        </w:rPr>
        <w:t>In the last 6 months, when your personal doctor ordered a blood test, x-ray or other test for you, how often did you get those results as soon as you needed them?</w:t>
      </w:r>
    </w:p>
    <w:p w:rsidR="00EA46D8" w:rsidRPr="00954F2E" w:rsidRDefault="00C75432" w:rsidP="00C75432">
      <w:pPr>
        <w:pStyle w:val="NoSpacing"/>
        <w:numPr>
          <w:ilvl w:val="0"/>
          <w:numId w:val="24"/>
        </w:numPr>
        <w:rPr>
          <w:bCs/>
          <w:sz w:val="20"/>
          <w:szCs w:val="20"/>
        </w:rPr>
      </w:pPr>
      <w:r w:rsidRPr="00954F2E">
        <w:rPr>
          <w:bCs/>
          <w:sz w:val="20"/>
          <w:szCs w:val="20"/>
        </w:rPr>
        <w:t>In the last 6 months, how often did you and your personal doctor talk about all the prescription medicines you were taking?</w:t>
      </w:r>
    </w:p>
    <w:p w:rsidR="00EA46D8" w:rsidRPr="00954F2E" w:rsidRDefault="00C75432" w:rsidP="00C75432">
      <w:pPr>
        <w:pStyle w:val="NoSpacing"/>
        <w:numPr>
          <w:ilvl w:val="0"/>
          <w:numId w:val="24"/>
        </w:numPr>
        <w:rPr>
          <w:bCs/>
          <w:sz w:val="20"/>
          <w:szCs w:val="20"/>
        </w:rPr>
      </w:pPr>
      <w:r w:rsidRPr="00954F2E">
        <w:rPr>
          <w:bCs/>
          <w:sz w:val="20"/>
          <w:szCs w:val="20"/>
        </w:rPr>
        <w:t>In the last 6 months, did you get the help you needed from your personal doctor’s office to manage your care among these different providers and services?</w:t>
      </w:r>
    </w:p>
    <w:p w:rsidR="00EA46D8" w:rsidRDefault="00C75432" w:rsidP="00C75432">
      <w:pPr>
        <w:pStyle w:val="NoSpacing"/>
        <w:numPr>
          <w:ilvl w:val="0"/>
          <w:numId w:val="24"/>
        </w:numPr>
        <w:rPr>
          <w:bCs/>
          <w:sz w:val="20"/>
          <w:szCs w:val="20"/>
        </w:rPr>
      </w:pPr>
      <w:r w:rsidRPr="00954F2E">
        <w:rPr>
          <w:bCs/>
          <w:sz w:val="20"/>
          <w:szCs w:val="20"/>
        </w:rPr>
        <w:t>In the last 6 months, how often did your personal doctor seem informed and up-to-date about the care you got from specialists?</w:t>
      </w:r>
    </w:p>
    <w:p w:rsidR="00954F2E" w:rsidRDefault="00954F2E" w:rsidP="00954F2E">
      <w:pPr>
        <w:pStyle w:val="NoSpacing"/>
        <w:rPr>
          <w:bCs/>
          <w:sz w:val="20"/>
          <w:szCs w:val="20"/>
        </w:rPr>
      </w:pPr>
    </w:p>
    <w:p w:rsidR="00954F2E" w:rsidRDefault="00954F2E" w:rsidP="00954F2E">
      <w:pPr>
        <w:pStyle w:val="NoSpacing"/>
        <w:rPr>
          <w:bCs/>
          <w:sz w:val="20"/>
          <w:szCs w:val="20"/>
        </w:rPr>
      </w:pPr>
      <w:r>
        <w:rPr>
          <w:bCs/>
          <w:sz w:val="20"/>
          <w:szCs w:val="20"/>
        </w:rPr>
        <w:t xml:space="preserve">Chart indicating benchmarks and performance of plans on the </w:t>
      </w:r>
      <w:r w:rsidRPr="00954F2E">
        <w:rPr>
          <w:bCs/>
          <w:sz w:val="20"/>
          <w:szCs w:val="20"/>
        </w:rPr>
        <w:t>Care Coordination Composite</w:t>
      </w:r>
      <w:r>
        <w:rPr>
          <w:bCs/>
          <w:sz w:val="20"/>
          <w:szCs w:val="20"/>
        </w:rPr>
        <w:t xml:space="preserve">  </w:t>
      </w:r>
    </w:p>
    <w:p w:rsidR="00954F2E" w:rsidRDefault="00954F2E" w:rsidP="00954F2E">
      <w:pPr>
        <w:pStyle w:val="NoSpacing"/>
        <w:rPr>
          <w:bCs/>
          <w:sz w:val="20"/>
          <w:szCs w:val="20"/>
        </w:rPr>
      </w:pPr>
      <w:r>
        <w:rPr>
          <w:bCs/>
          <w:sz w:val="20"/>
          <w:szCs w:val="20"/>
        </w:rPr>
        <w:t>CCA</w:t>
      </w:r>
      <w:r w:rsidR="0061649C">
        <w:rPr>
          <w:bCs/>
          <w:sz w:val="20"/>
          <w:szCs w:val="20"/>
        </w:rPr>
        <w:t>:</w:t>
      </w:r>
      <w:r>
        <w:rPr>
          <w:bCs/>
          <w:sz w:val="20"/>
          <w:szCs w:val="20"/>
        </w:rPr>
        <w:t xml:space="preserve"> 89% </w:t>
      </w:r>
    </w:p>
    <w:p w:rsidR="00954F2E" w:rsidRDefault="00954F2E" w:rsidP="00954F2E">
      <w:pPr>
        <w:pStyle w:val="NoSpacing"/>
        <w:rPr>
          <w:bCs/>
          <w:sz w:val="20"/>
          <w:szCs w:val="20"/>
        </w:rPr>
      </w:pPr>
      <w:r>
        <w:rPr>
          <w:bCs/>
          <w:sz w:val="20"/>
          <w:szCs w:val="20"/>
        </w:rPr>
        <w:t>Massachusetts Medicare Advantage Average</w:t>
      </w:r>
      <w:r w:rsidR="0061649C">
        <w:rPr>
          <w:bCs/>
          <w:sz w:val="20"/>
          <w:szCs w:val="20"/>
        </w:rPr>
        <w:t>:</w:t>
      </w:r>
      <w:r>
        <w:rPr>
          <w:bCs/>
          <w:sz w:val="20"/>
          <w:szCs w:val="20"/>
        </w:rPr>
        <w:t xml:space="preserve"> 88% </w:t>
      </w:r>
    </w:p>
    <w:p w:rsidR="00954F2E" w:rsidRDefault="00954F2E" w:rsidP="00954F2E">
      <w:pPr>
        <w:pStyle w:val="NoSpacing"/>
        <w:rPr>
          <w:bCs/>
          <w:sz w:val="20"/>
          <w:szCs w:val="20"/>
        </w:rPr>
      </w:pPr>
      <w:r>
        <w:rPr>
          <w:bCs/>
          <w:sz w:val="20"/>
          <w:szCs w:val="20"/>
        </w:rPr>
        <w:t>Tufts</w:t>
      </w:r>
      <w:r w:rsidR="0061649C">
        <w:rPr>
          <w:bCs/>
          <w:sz w:val="20"/>
          <w:szCs w:val="20"/>
        </w:rPr>
        <w:t>:</w:t>
      </w:r>
      <w:r>
        <w:rPr>
          <w:bCs/>
          <w:sz w:val="20"/>
          <w:szCs w:val="20"/>
        </w:rPr>
        <w:t xml:space="preserve"> 88% </w:t>
      </w:r>
    </w:p>
    <w:p w:rsidR="00954F2E" w:rsidRDefault="00954F2E" w:rsidP="00954F2E">
      <w:pPr>
        <w:pStyle w:val="NoSpacing"/>
        <w:rPr>
          <w:bCs/>
          <w:sz w:val="20"/>
          <w:szCs w:val="20"/>
        </w:rPr>
      </w:pPr>
      <w:r>
        <w:rPr>
          <w:bCs/>
          <w:sz w:val="20"/>
          <w:szCs w:val="20"/>
        </w:rPr>
        <w:t>National Medicare Advantage Average</w:t>
      </w:r>
      <w:proofErr w:type="gramStart"/>
      <w:r w:rsidR="0061649C">
        <w:rPr>
          <w:bCs/>
          <w:sz w:val="20"/>
          <w:szCs w:val="20"/>
        </w:rPr>
        <w:t>:</w:t>
      </w:r>
      <w:r>
        <w:rPr>
          <w:bCs/>
          <w:sz w:val="20"/>
          <w:szCs w:val="20"/>
        </w:rPr>
        <w:t>86</w:t>
      </w:r>
      <w:proofErr w:type="gramEnd"/>
      <w:r>
        <w:rPr>
          <w:bCs/>
          <w:sz w:val="20"/>
          <w:szCs w:val="20"/>
        </w:rPr>
        <w:t xml:space="preserve">% </w:t>
      </w:r>
    </w:p>
    <w:p w:rsidR="00954F2E" w:rsidRDefault="00954F2E" w:rsidP="00954F2E">
      <w:pPr>
        <w:pStyle w:val="NoSpacing"/>
        <w:rPr>
          <w:bCs/>
          <w:sz w:val="20"/>
          <w:szCs w:val="20"/>
        </w:rPr>
      </w:pPr>
      <w:r>
        <w:rPr>
          <w:bCs/>
          <w:sz w:val="20"/>
          <w:szCs w:val="20"/>
        </w:rPr>
        <w:t>FTC</w:t>
      </w:r>
      <w:r w:rsidR="0061649C">
        <w:rPr>
          <w:bCs/>
          <w:sz w:val="20"/>
          <w:szCs w:val="20"/>
        </w:rPr>
        <w:t>:</w:t>
      </w:r>
      <w:r>
        <w:rPr>
          <w:bCs/>
          <w:sz w:val="20"/>
          <w:szCs w:val="20"/>
        </w:rPr>
        <w:t xml:space="preserve"> 85% </w:t>
      </w:r>
    </w:p>
    <w:p w:rsidR="00954F2E" w:rsidRDefault="00954F2E" w:rsidP="00954F2E">
      <w:pPr>
        <w:pStyle w:val="NoSpacing"/>
        <w:rPr>
          <w:bCs/>
          <w:sz w:val="20"/>
          <w:szCs w:val="20"/>
        </w:rPr>
      </w:pPr>
      <w:r>
        <w:rPr>
          <w:bCs/>
          <w:sz w:val="20"/>
          <w:szCs w:val="20"/>
        </w:rPr>
        <w:t>National MMP Average</w:t>
      </w:r>
      <w:proofErr w:type="gramStart"/>
      <w:r w:rsidR="0061649C">
        <w:rPr>
          <w:bCs/>
          <w:sz w:val="20"/>
          <w:szCs w:val="20"/>
        </w:rPr>
        <w:t>:</w:t>
      </w:r>
      <w:r>
        <w:rPr>
          <w:bCs/>
          <w:sz w:val="20"/>
          <w:szCs w:val="20"/>
        </w:rPr>
        <w:t>85</w:t>
      </w:r>
      <w:proofErr w:type="gramEnd"/>
      <w:r>
        <w:rPr>
          <w:bCs/>
          <w:sz w:val="20"/>
          <w:szCs w:val="20"/>
        </w:rPr>
        <w:t xml:space="preserve">% </w:t>
      </w:r>
    </w:p>
    <w:p w:rsidR="00647830" w:rsidRDefault="00647830" w:rsidP="00954F2E">
      <w:pPr>
        <w:pStyle w:val="NoSpacing"/>
        <w:rPr>
          <w:bCs/>
          <w:sz w:val="20"/>
          <w:szCs w:val="20"/>
        </w:rPr>
      </w:pPr>
    </w:p>
    <w:p w:rsidR="00647830" w:rsidRDefault="00647830" w:rsidP="00954F2E">
      <w:pPr>
        <w:pStyle w:val="NoSpacing"/>
        <w:rPr>
          <w:bCs/>
          <w:sz w:val="20"/>
          <w:szCs w:val="20"/>
        </w:rPr>
      </w:pPr>
      <w:r>
        <w:rPr>
          <w:bCs/>
          <w:sz w:val="20"/>
          <w:szCs w:val="20"/>
        </w:rPr>
        <w:t>Slide 21</w:t>
      </w:r>
    </w:p>
    <w:p w:rsidR="00647830" w:rsidRPr="00647830" w:rsidRDefault="00647830" w:rsidP="00954F2E">
      <w:pPr>
        <w:pStyle w:val="NoSpacing"/>
        <w:rPr>
          <w:bCs/>
          <w:sz w:val="20"/>
          <w:szCs w:val="20"/>
        </w:rPr>
      </w:pPr>
      <w:r w:rsidRPr="00647830">
        <w:rPr>
          <w:bCs/>
          <w:sz w:val="20"/>
          <w:szCs w:val="20"/>
        </w:rPr>
        <w:t>Customer Service Composite</w:t>
      </w:r>
    </w:p>
    <w:p w:rsidR="00647830" w:rsidRPr="00647830" w:rsidRDefault="00647830" w:rsidP="00647830">
      <w:pPr>
        <w:pStyle w:val="NoSpacing"/>
        <w:rPr>
          <w:bCs/>
          <w:sz w:val="20"/>
          <w:szCs w:val="20"/>
        </w:rPr>
      </w:pPr>
      <w:r w:rsidRPr="00647830">
        <w:rPr>
          <w:bCs/>
          <w:i/>
          <w:iCs/>
          <w:sz w:val="20"/>
          <w:szCs w:val="20"/>
        </w:rPr>
        <w:t>The Customer Service Composite consists of the following questions:</w:t>
      </w:r>
    </w:p>
    <w:p w:rsidR="00EA46D8" w:rsidRPr="00647830" w:rsidRDefault="00C75432" w:rsidP="00C75432">
      <w:pPr>
        <w:pStyle w:val="NoSpacing"/>
        <w:numPr>
          <w:ilvl w:val="0"/>
          <w:numId w:val="25"/>
        </w:numPr>
        <w:rPr>
          <w:bCs/>
          <w:sz w:val="20"/>
          <w:szCs w:val="20"/>
        </w:rPr>
      </w:pPr>
      <w:r w:rsidRPr="00647830">
        <w:rPr>
          <w:bCs/>
          <w:sz w:val="20"/>
          <w:szCs w:val="20"/>
        </w:rPr>
        <w:t xml:space="preserve">In the last 6 months, how often did your health plan's customer service give you the information or help you needed? </w:t>
      </w:r>
    </w:p>
    <w:p w:rsidR="00EA46D8" w:rsidRPr="00647830" w:rsidRDefault="00C75432" w:rsidP="00C75432">
      <w:pPr>
        <w:pStyle w:val="NoSpacing"/>
        <w:numPr>
          <w:ilvl w:val="0"/>
          <w:numId w:val="25"/>
        </w:numPr>
        <w:rPr>
          <w:bCs/>
          <w:sz w:val="20"/>
          <w:szCs w:val="20"/>
        </w:rPr>
      </w:pPr>
      <w:r w:rsidRPr="00647830">
        <w:rPr>
          <w:bCs/>
          <w:sz w:val="20"/>
          <w:szCs w:val="20"/>
        </w:rPr>
        <w:t xml:space="preserve">In the last 6 months, how often did your health plan’s customer service staff treat you with courtesy and respect? </w:t>
      </w:r>
    </w:p>
    <w:p w:rsidR="00EA46D8" w:rsidRPr="00647830" w:rsidRDefault="00C75432" w:rsidP="00C75432">
      <w:pPr>
        <w:pStyle w:val="NoSpacing"/>
        <w:numPr>
          <w:ilvl w:val="0"/>
          <w:numId w:val="25"/>
        </w:numPr>
        <w:rPr>
          <w:bCs/>
          <w:sz w:val="20"/>
          <w:szCs w:val="20"/>
        </w:rPr>
      </w:pPr>
      <w:r w:rsidRPr="00647830">
        <w:rPr>
          <w:bCs/>
          <w:sz w:val="20"/>
          <w:szCs w:val="20"/>
        </w:rPr>
        <w:t xml:space="preserve">In the last 6 months, how often were the forms for your health plan easy to fill out? </w:t>
      </w:r>
      <w:r w:rsidRPr="00647830">
        <w:rPr>
          <w:bCs/>
          <w:sz w:val="20"/>
          <w:szCs w:val="20"/>
        </w:rPr>
        <w:tab/>
      </w:r>
    </w:p>
    <w:p w:rsidR="00647830" w:rsidRDefault="00647830" w:rsidP="00954F2E">
      <w:pPr>
        <w:pStyle w:val="NoSpacing"/>
        <w:rPr>
          <w:bCs/>
          <w:sz w:val="20"/>
          <w:szCs w:val="20"/>
        </w:rPr>
      </w:pPr>
    </w:p>
    <w:p w:rsidR="00647830" w:rsidRDefault="00647830" w:rsidP="00647830">
      <w:pPr>
        <w:pStyle w:val="NoSpacing"/>
        <w:rPr>
          <w:bCs/>
          <w:sz w:val="20"/>
          <w:szCs w:val="20"/>
        </w:rPr>
      </w:pPr>
      <w:r>
        <w:rPr>
          <w:bCs/>
          <w:sz w:val="20"/>
          <w:szCs w:val="20"/>
        </w:rPr>
        <w:t xml:space="preserve">Chart indicating benchmarks and performance of plans on the </w:t>
      </w:r>
      <w:r w:rsidRPr="00954F2E">
        <w:rPr>
          <w:bCs/>
          <w:sz w:val="20"/>
          <w:szCs w:val="20"/>
        </w:rPr>
        <w:t>Care Coordination Composite</w:t>
      </w:r>
      <w:r>
        <w:rPr>
          <w:bCs/>
          <w:sz w:val="20"/>
          <w:szCs w:val="20"/>
        </w:rPr>
        <w:t xml:space="preserve">  </w:t>
      </w:r>
    </w:p>
    <w:p w:rsidR="00647830" w:rsidRDefault="00647830" w:rsidP="00647830">
      <w:pPr>
        <w:pStyle w:val="NoSpacing"/>
        <w:rPr>
          <w:bCs/>
          <w:sz w:val="20"/>
          <w:szCs w:val="20"/>
        </w:rPr>
      </w:pPr>
      <w:r>
        <w:rPr>
          <w:bCs/>
          <w:sz w:val="20"/>
          <w:szCs w:val="20"/>
        </w:rPr>
        <w:t>CCA</w:t>
      </w:r>
      <w:r w:rsidR="0061649C">
        <w:rPr>
          <w:bCs/>
          <w:sz w:val="20"/>
          <w:szCs w:val="20"/>
        </w:rPr>
        <w:t>:</w:t>
      </w:r>
      <w:r>
        <w:rPr>
          <w:bCs/>
          <w:sz w:val="20"/>
          <w:szCs w:val="20"/>
        </w:rPr>
        <w:t xml:space="preserve"> 89% </w:t>
      </w:r>
    </w:p>
    <w:p w:rsidR="00647830" w:rsidRDefault="00647830" w:rsidP="00647830">
      <w:pPr>
        <w:pStyle w:val="NoSpacing"/>
        <w:rPr>
          <w:bCs/>
          <w:sz w:val="20"/>
          <w:szCs w:val="20"/>
        </w:rPr>
      </w:pPr>
      <w:r>
        <w:rPr>
          <w:bCs/>
          <w:sz w:val="20"/>
          <w:szCs w:val="20"/>
        </w:rPr>
        <w:t>Tufts</w:t>
      </w:r>
      <w:r w:rsidR="0061649C">
        <w:rPr>
          <w:bCs/>
          <w:sz w:val="20"/>
          <w:szCs w:val="20"/>
        </w:rPr>
        <w:t>:</w:t>
      </w:r>
      <w:r>
        <w:rPr>
          <w:bCs/>
          <w:sz w:val="20"/>
          <w:szCs w:val="20"/>
        </w:rPr>
        <w:t xml:space="preserve"> 88% </w:t>
      </w:r>
    </w:p>
    <w:p w:rsidR="00647830" w:rsidRDefault="00647830" w:rsidP="00647830">
      <w:pPr>
        <w:pStyle w:val="NoSpacing"/>
        <w:rPr>
          <w:bCs/>
          <w:sz w:val="20"/>
          <w:szCs w:val="20"/>
        </w:rPr>
      </w:pPr>
      <w:r>
        <w:rPr>
          <w:bCs/>
          <w:sz w:val="20"/>
          <w:szCs w:val="20"/>
        </w:rPr>
        <w:t>Massachusetts Medicare Advantage Average</w:t>
      </w:r>
      <w:r w:rsidR="0061649C">
        <w:rPr>
          <w:bCs/>
          <w:sz w:val="20"/>
          <w:szCs w:val="20"/>
        </w:rPr>
        <w:t>:</w:t>
      </w:r>
      <w:r>
        <w:rPr>
          <w:bCs/>
          <w:sz w:val="20"/>
          <w:szCs w:val="20"/>
        </w:rPr>
        <w:t xml:space="preserve"> 88% </w:t>
      </w:r>
    </w:p>
    <w:p w:rsidR="00647830" w:rsidRDefault="00647830" w:rsidP="00647830">
      <w:pPr>
        <w:pStyle w:val="NoSpacing"/>
        <w:rPr>
          <w:bCs/>
          <w:sz w:val="20"/>
          <w:szCs w:val="20"/>
        </w:rPr>
      </w:pPr>
      <w:r>
        <w:rPr>
          <w:bCs/>
          <w:sz w:val="20"/>
          <w:szCs w:val="20"/>
        </w:rPr>
        <w:t>FTC</w:t>
      </w:r>
      <w:r w:rsidR="0061649C">
        <w:rPr>
          <w:bCs/>
          <w:sz w:val="20"/>
          <w:szCs w:val="20"/>
        </w:rPr>
        <w:t>:</w:t>
      </w:r>
      <w:r>
        <w:rPr>
          <w:bCs/>
          <w:sz w:val="20"/>
          <w:szCs w:val="20"/>
        </w:rPr>
        <w:t xml:space="preserve"> 85% </w:t>
      </w:r>
    </w:p>
    <w:p w:rsidR="00647830" w:rsidRDefault="00647830" w:rsidP="00647830">
      <w:pPr>
        <w:pStyle w:val="NoSpacing"/>
        <w:rPr>
          <w:bCs/>
          <w:sz w:val="20"/>
          <w:szCs w:val="20"/>
        </w:rPr>
      </w:pPr>
      <w:r>
        <w:rPr>
          <w:bCs/>
          <w:sz w:val="20"/>
          <w:szCs w:val="20"/>
        </w:rPr>
        <w:t>National MMP Average</w:t>
      </w:r>
      <w:r w:rsidR="0061649C">
        <w:rPr>
          <w:bCs/>
          <w:sz w:val="20"/>
          <w:szCs w:val="20"/>
        </w:rPr>
        <w:t>:</w:t>
      </w:r>
      <w:r>
        <w:rPr>
          <w:bCs/>
          <w:sz w:val="20"/>
          <w:szCs w:val="20"/>
        </w:rPr>
        <w:t xml:space="preserve"> 83% </w:t>
      </w:r>
    </w:p>
    <w:p w:rsidR="00647830" w:rsidRDefault="00647830" w:rsidP="00647830">
      <w:pPr>
        <w:pStyle w:val="NoSpacing"/>
        <w:rPr>
          <w:bCs/>
          <w:sz w:val="20"/>
          <w:szCs w:val="20"/>
        </w:rPr>
      </w:pPr>
      <w:r>
        <w:rPr>
          <w:bCs/>
          <w:sz w:val="20"/>
          <w:szCs w:val="20"/>
        </w:rPr>
        <w:t>National Medicare Advantage Average</w:t>
      </w:r>
      <w:proofErr w:type="gramStart"/>
      <w:r w:rsidR="0061649C">
        <w:rPr>
          <w:bCs/>
          <w:sz w:val="20"/>
          <w:szCs w:val="20"/>
        </w:rPr>
        <w:t>:</w:t>
      </w:r>
      <w:r>
        <w:rPr>
          <w:bCs/>
          <w:sz w:val="20"/>
          <w:szCs w:val="20"/>
        </w:rPr>
        <w:t>83</w:t>
      </w:r>
      <w:proofErr w:type="gramEnd"/>
      <w:r>
        <w:rPr>
          <w:bCs/>
          <w:sz w:val="20"/>
          <w:szCs w:val="20"/>
        </w:rPr>
        <w:t xml:space="preserve">% </w:t>
      </w:r>
    </w:p>
    <w:p w:rsidR="00647830" w:rsidRDefault="00647830" w:rsidP="00647830">
      <w:pPr>
        <w:pStyle w:val="NoSpacing"/>
        <w:rPr>
          <w:bCs/>
          <w:sz w:val="20"/>
          <w:szCs w:val="20"/>
        </w:rPr>
      </w:pPr>
    </w:p>
    <w:p w:rsidR="00647830" w:rsidRDefault="00647830" w:rsidP="00647830">
      <w:pPr>
        <w:pStyle w:val="NoSpacing"/>
        <w:rPr>
          <w:bCs/>
          <w:sz w:val="20"/>
          <w:szCs w:val="20"/>
        </w:rPr>
      </w:pPr>
    </w:p>
    <w:p w:rsidR="00897B0D" w:rsidRDefault="00897B0D" w:rsidP="00897B0D">
      <w:pPr>
        <w:pStyle w:val="NoSpacing"/>
        <w:rPr>
          <w:bCs/>
          <w:sz w:val="20"/>
          <w:szCs w:val="20"/>
        </w:rPr>
      </w:pPr>
      <w:r>
        <w:rPr>
          <w:bCs/>
          <w:sz w:val="20"/>
          <w:szCs w:val="20"/>
        </w:rPr>
        <w:t>Slide 22</w:t>
      </w:r>
    </w:p>
    <w:p w:rsidR="00897B0D" w:rsidRDefault="00897B0D" w:rsidP="00897B0D">
      <w:pPr>
        <w:pStyle w:val="NoSpacing"/>
        <w:rPr>
          <w:bCs/>
          <w:sz w:val="20"/>
          <w:szCs w:val="20"/>
        </w:rPr>
      </w:pPr>
      <w:r>
        <w:rPr>
          <w:bCs/>
          <w:sz w:val="20"/>
          <w:szCs w:val="20"/>
        </w:rPr>
        <w:t>Getting Appointments and Care Quickly Composite</w:t>
      </w:r>
    </w:p>
    <w:p w:rsidR="00897B0D" w:rsidRDefault="00897B0D" w:rsidP="00897B0D">
      <w:pPr>
        <w:pStyle w:val="NoSpacing"/>
        <w:rPr>
          <w:bCs/>
          <w:sz w:val="20"/>
          <w:szCs w:val="20"/>
        </w:rPr>
      </w:pPr>
    </w:p>
    <w:p w:rsidR="00897B0D" w:rsidRPr="00897B0D" w:rsidRDefault="00897B0D" w:rsidP="00897B0D">
      <w:pPr>
        <w:pStyle w:val="NoSpacing"/>
        <w:rPr>
          <w:bCs/>
          <w:sz w:val="20"/>
          <w:szCs w:val="20"/>
        </w:rPr>
      </w:pPr>
      <w:r w:rsidRPr="00897B0D">
        <w:rPr>
          <w:bCs/>
          <w:iCs/>
          <w:sz w:val="20"/>
          <w:szCs w:val="20"/>
        </w:rPr>
        <w:t xml:space="preserve">The Getting Appointments and Care Quickly Composite </w:t>
      </w:r>
      <w:proofErr w:type="gramStart"/>
      <w:r w:rsidRPr="00897B0D">
        <w:rPr>
          <w:bCs/>
          <w:iCs/>
          <w:sz w:val="20"/>
          <w:szCs w:val="20"/>
        </w:rPr>
        <w:t>consists</w:t>
      </w:r>
      <w:proofErr w:type="gramEnd"/>
      <w:r w:rsidRPr="00897B0D">
        <w:rPr>
          <w:bCs/>
          <w:iCs/>
          <w:sz w:val="20"/>
          <w:szCs w:val="20"/>
        </w:rPr>
        <w:t xml:space="preserve"> of the following questions: </w:t>
      </w:r>
    </w:p>
    <w:p w:rsidR="00897B0D" w:rsidRPr="00897B0D" w:rsidRDefault="00897B0D" w:rsidP="00897B0D">
      <w:pPr>
        <w:pStyle w:val="NoSpacing"/>
        <w:numPr>
          <w:ilvl w:val="0"/>
          <w:numId w:val="26"/>
        </w:numPr>
        <w:rPr>
          <w:bCs/>
          <w:sz w:val="20"/>
          <w:szCs w:val="20"/>
        </w:rPr>
      </w:pPr>
      <w:r w:rsidRPr="00897B0D">
        <w:rPr>
          <w:bCs/>
          <w:sz w:val="20"/>
          <w:szCs w:val="20"/>
        </w:rPr>
        <w:t>In the last 6 months, when you needed care right away, how often did you get care as soon as you thought you needed?</w:t>
      </w:r>
    </w:p>
    <w:p w:rsidR="00897B0D" w:rsidRPr="00897B0D" w:rsidRDefault="00897B0D" w:rsidP="00897B0D">
      <w:pPr>
        <w:pStyle w:val="NoSpacing"/>
        <w:numPr>
          <w:ilvl w:val="0"/>
          <w:numId w:val="26"/>
        </w:numPr>
        <w:rPr>
          <w:bCs/>
          <w:sz w:val="20"/>
          <w:szCs w:val="20"/>
        </w:rPr>
      </w:pPr>
      <w:r w:rsidRPr="00897B0D">
        <w:rPr>
          <w:bCs/>
          <w:sz w:val="20"/>
          <w:szCs w:val="20"/>
        </w:rPr>
        <w:t>In the last 6 months, not counting the times you needed care right away, how often did you get an appointment for your health care at a doctor’s office or clinic as soon as you thought you needed?</w:t>
      </w:r>
    </w:p>
    <w:p w:rsidR="00897B0D" w:rsidRPr="00897B0D" w:rsidRDefault="00897B0D" w:rsidP="00897B0D">
      <w:pPr>
        <w:pStyle w:val="NoSpacing"/>
        <w:numPr>
          <w:ilvl w:val="0"/>
          <w:numId w:val="26"/>
        </w:numPr>
        <w:rPr>
          <w:bCs/>
          <w:sz w:val="20"/>
          <w:szCs w:val="20"/>
        </w:rPr>
      </w:pPr>
      <w:r w:rsidRPr="00897B0D">
        <w:rPr>
          <w:bCs/>
          <w:sz w:val="20"/>
          <w:szCs w:val="20"/>
        </w:rPr>
        <w:t>Wait time includes time spent in the waiting room and exam room. In the last 6 months, how often did you see the person you came to see within 15 minutes of your appointment time?</w:t>
      </w:r>
    </w:p>
    <w:p w:rsidR="00897B0D" w:rsidRDefault="00897B0D" w:rsidP="00897B0D">
      <w:pPr>
        <w:pStyle w:val="NoSpacing"/>
        <w:rPr>
          <w:bCs/>
          <w:sz w:val="20"/>
          <w:szCs w:val="20"/>
        </w:rPr>
      </w:pPr>
    </w:p>
    <w:p w:rsidR="00897B0D" w:rsidRDefault="00897B0D" w:rsidP="00897B0D">
      <w:pPr>
        <w:pStyle w:val="NoSpacing"/>
        <w:rPr>
          <w:bCs/>
          <w:sz w:val="20"/>
          <w:szCs w:val="20"/>
        </w:rPr>
      </w:pPr>
      <w:r>
        <w:rPr>
          <w:bCs/>
          <w:sz w:val="20"/>
          <w:szCs w:val="20"/>
        </w:rPr>
        <w:t>Bar chart indicating benchmarks and performance of plans on the Getting Appointments and Quickly</w:t>
      </w:r>
      <w:r w:rsidRPr="00954F2E">
        <w:rPr>
          <w:bCs/>
          <w:sz w:val="20"/>
          <w:szCs w:val="20"/>
        </w:rPr>
        <w:t xml:space="preserve"> Composite</w:t>
      </w:r>
      <w:r>
        <w:rPr>
          <w:bCs/>
          <w:sz w:val="20"/>
          <w:szCs w:val="20"/>
        </w:rPr>
        <w:t xml:space="preserve"> in descending order:  </w:t>
      </w:r>
    </w:p>
    <w:p w:rsidR="00897B0D" w:rsidRDefault="00897B0D" w:rsidP="00897B0D">
      <w:pPr>
        <w:pStyle w:val="NoSpacing"/>
        <w:numPr>
          <w:ilvl w:val="0"/>
          <w:numId w:val="27"/>
        </w:numPr>
        <w:rPr>
          <w:bCs/>
          <w:sz w:val="20"/>
          <w:szCs w:val="20"/>
        </w:rPr>
      </w:pPr>
      <w:r>
        <w:rPr>
          <w:bCs/>
          <w:sz w:val="20"/>
          <w:szCs w:val="20"/>
        </w:rPr>
        <w:t>CCA: 81%</w:t>
      </w:r>
    </w:p>
    <w:p w:rsidR="00897B0D" w:rsidRDefault="00897B0D" w:rsidP="00897B0D">
      <w:pPr>
        <w:pStyle w:val="NoSpacing"/>
        <w:numPr>
          <w:ilvl w:val="0"/>
          <w:numId w:val="27"/>
        </w:numPr>
        <w:rPr>
          <w:bCs/>
          <w:sz w:val="20"/>
          <w:szCs w:val="20"/>
        </w:rPr>
      </w:pPr>
      <w:r>
        <w:rPr>
          <w:bCs/>
          <w:sz w:val="20"/>
          <w:szCs w:val="20"/>
        </w:rPr>
        <w:t>Massachusetts Medicare Advantage Average: 79%</w:t>
      </w:r>
    </w:p>
    <w:p w:rsidR="00897B0D" w:rsidRDefault="00897B0D" w:rsidP="00897B0D">
      <w:pPr>
        <w:pStyle w:val="NoSpacing"/>
        <w:numPr>
          <w:ilvl w:val="0"/>
          <w:numId w:val="27"/>
        </w:numPr>
        <w:rPr>
          <w:bCs/>
          <w:sz w:val="20"/>
          <w:szCs w:val="20"/>
        </w:rPr>
      </w:pPr>
      <w:r>
        <w:rPr>
          <w:bCs/>
          <w:sz w:val="20"/>
          <w:szCs w:val="20"/>
        </w:rPr>
        <w:t>Tufts: 77%</w:t>
      </w:r>
    </w:p>
    <w:p w:rsidR="00897B0D" w:rsidRDefault="00897B0D" w:rsidP="00897B0D">
      <w:pPr>
        <w:pStyle w:val="NoSpacing"/>
        <w:numPr>
          <w:ilvl w:val="0"/>
          <w:numId w:val="27"/>
        </w:numPr>
        <w:rPr>
          <w:bCs/>
          <w:sz w:val="20"/>
          <w:szCs w:val="20"/>
        </w:rPr>
      </w:pPr>
      <w:r>
        <w:rPr>
          <w:bCs/>
          <w:sz w:val="20"/>
          <w:szCs w:val="20"/>
        </w:rPr>
        <w:t>National Medicare Advantage Average: 76%</w:t>
      </w:r>
    </w:p>
    <w:p w:rsidR="00897B0D" w:rsidRDefault="00897B0D" w:rsidP="00897B0D">
      <w:pPr>
        <w:pStyle w:val="NoSpacing"/>
        <w:numPr>
          <w:ilvl w:val="0"/>
          <w:numId w:val="27"/>
        </w:numPr>
        <w:rPr>
          <w:bCs/>
          <w:sz w:val="20"/>
          <w:szCs w:val="20"/>
        </w:rPr>
      </w:pPr>
      <w:r>
        <w:rPr>
          <w:bCs/>
          <w:sz w:val="20"/>
          <w:szCs w:val="20"/>
        </w:rPr>
        <w:t>FTC: 74%</w:t>
      </w:r>
    </w:p>
    <w:p w:rsidR="00897B0D" w:rsidRDefault="00897B0D" w:rsidP="00897B0D">
      <w:pPr>
        <w:pStyle w:val="NoSpacing"/>
        <w:numPr>
          <w:ilvl w:val="0"/>
          <w:numId w:val="27"/>
        </w:numPr>
        <w:rPr>
          <w:bCs/>
          <w:sz w:val="20"/>
          <w:szCs w:val="20"/>
        </w:rPr>
      </w:pPr>
      <w:r>
        <w:rPr>
          <w:bCs/>
          <w:sz w:val="20"/>
          <w:szCs w:val="20"/>
        </w:rPr>
        <w:t>National MMP: Average: 71%</w:t>
      </w:r>
    </w:p>
    <w:p w:rsidR="00954F2E" w:rsidRPr="00954F2E" w:rsidRDefault="00954F2E" w:rsidP="00954F2E">
      <w:pPr>
        <w:pStyle w:val="NoSpacing"/>
        <w:rPr>
          <w:bCs/>
          <w:sz w:val="20"/>
          <w:szCs w:val="20"/>
        </w:rPr>
      </w:pPr>
    </w:p>
    <w:p w:rsidR="00954F2E" w:rsidRDefault="00897B0D" w:rsidP="00F92D34">
      <w:pPr>
        <w:pStyle w:val="NoSpacing"/>
        <w:rPr>
          <w:bCs/>
          <w:sz w:val="20"/>
          <w:szCs w:val="20"/>
        </w:rPr>
      </w:pPr>
      <w:r>
        <w:rPr>
          <w:bCs/>
          <w:sz w:val="20"/>
          <w:szCs w:val="20"/>
        </w:rPr>
        <w:t>Slide 23</w:t>
      </w:r>
    </w:p>
    <w:p w:rsidR="00897B0D" w:rsidRDefault="00897B0D" w:rsidP="00F92D34">
      <w:pPr>
        <w:pStyle w:val="NoSpacing"/>
        <w:rPr>
          <w:bCs/>
          <w:sz w:val="20"/>
          <w:szCs w:val="20"/>
        </w:rPr>
      </w:pPr>
      <w:r>
        <w:rPr>
          <w:bCs/>
          <w:sz w:val="20"/>
          <w:szCs w:val="20"/>
        </w:rPr>
        <w:t>Doctors Who Communicate Well Composite</w:t>
      </w:r>
    </w:p>
    <w:p w:rsidR="00897B0D" w:rsidRDefault="00897B0D" w:rsidP="00F92D34">
      <w:pPr>
        <w:pStyle w:val="NoSpacing"/>
        <w:rPr>
          <w:bCs/>
          <w:sz w:val="20"/>
          <w:szCs w:val="20"/>
        </w:rPr>
      </w:pPr>
    </w:p>
    <w:p w:rsidR="00897B0D" w:rsidRPr="00897B0D" w:rsidRDefault="00897B0D" w:rsidP="00897B0D">
      <w:pPr>
        <w:pStyle w:val="NoSpacing"/>
        <w:rPr>
          <w:bCs/>
          <w:sz w:val="20"/>
          <w:szCs w:val="20"/>
        </w:rPr>
      </w:pPr>
      <w:r w:rsidRPr="00897B0D">
        <w:rPr>
          <w:bCs/>
          <w:iCs/>
          <w:sz w:val="20"/>
          <w:szCs w:val="20"/>
        </w:rPr>
        <w:t xml:space="preserve">The Doctors Who Communicate Well Composite consists of the following questions: </w:t>
      </w:r>
    </w:p>
    <w:p w:rsidR="00897B0D" w:rsidRPr="00897B0D" w:rsidRDefault="00897B0D" w:rsidP="00897B0D">
      <w:pPr>
        <w:pStyle w:val="NoSpacing"/>
        <w:numPr>
          <w:ilvl w:val="0"/>
          <w:numId w:val="28"/>
        </w:numPr>
        <w:rPr>
          <w:bCs/>
          <w:sz w:val="20"/>
          <w:szCs w:val="20"/>
        </w:rPr>
      </w:pPr>
      <w:r w:rsidRPr="00897B0D">
        <w:rPr>
          <w:bCs/>
          <w:sz w:val="20"/>
          <w:szCs w:val="20"/>
        </w:rPr>
        <w:t xml:space="preserve">In the last 6 months, how often did your personal doctor explain things in a way that was easy to understand? </w:t>
      </w:r>
    </w:p>
    <w:p w:rsidR="00897B0D" w:rsidRPr="00897B0D" w:rsidRDefault="00897B0D" w:rsidP="00897B0D">
      <w:pPr>
        <w:pStyle w:val="NoSpacing"/>
        <w:numPr>
          <w:ilvl w:val="0"/>
          <w:numId w:val="28"/>
        </w:numPr>
        <w:rPr>
          <w:bCs/>
          <w:sz w:val="20"/>
          <w:szCs w:val="20"/>
        </w:rPr>
      </w:pPr>
      <w:r w:rsidRPr="00897B0D">
        <w:rPr>
          <w:bCs/>
          <w:sz w:val="20"/>
          <w:szCs w:val="20"/>
        </w:rPr>
        <w:t xml:space="preserve">In the last 6 months, how often did your personal doctor listen carefully to you? </w:t>
      </w:r>
    </w:p>
    <w:p w:rsidR="00897B0D" w:rsidRPr="00897B0D" w:rsidRDefault="00897B0D" w:rsidP="00897B0D">
      <w:pPr>
        <w:pStyle w:val="NoSpacing"/>
        <w:numPr>
          <w:ilvl w:val="0"/>
          <w:numId w:val="28"/>
        </w:numPr>
        <w:rPr>
          <w:bCs/>
          <w:sz w:val="20"/>
          <w:szCs w:val="20"/>
        </w:rPr>
      </w:pPr>
      <w:r w:rsidRPr="00897B0D">
        <w:rPr>
          <w:bCs/>
          <w:sz w:val="20"/>
          <w:szCs w:val="20"/>
        </w:rPr>
        <w:t>In the last 6 months, how often did your personal doctor show respect for what you had to say?</w:t>
      </w:r>
    </w:p>
    <w:p w:rsidR="00897B0D" w:rsidRPr="00897B0D" w:rsidRDefault="00897B0D" w:rsidP="00897B0D">
      <w:pPr>
        <w:pStyle w:val="NoSpacing"/>
        <w:numPr>
          <w:ilvl w:val="0"/>
          <w:numId w:val="28"/>
        </w:numPr>
        <w:rPr>
          <w:bCs/>
          <w:sz w:val="20"/>
          <w:szCs w:val="20"/>
        </w:rPr>
      </w:pPr>
      <w:r w:rsidRPr="00897B0D">
        <w:rPr>
          <w:bCs/>
          <w:sz w:val="20"/>
          <w:szCs w:val="20"/>
        </w:rPr>
        <w:t xml:space="preserve">In the last 6 months, how often did your personal doctor spend enough time with you? </w:t>
      </w:r>
    </w:p>
    <w:p w:rsidR="00897B0D" w:rsidRDefault="00897B0D" w:rsidP="00F92D34">
      <w:pPr>
        <w:pStyle w:val="NoSpacing"/>
        <w:rPr>
          <w:bCs/>
          <w:sz w:val="20"/>
          <w:szCs w:val="20"/>
        </w:rPr>
      </w:pPr>
    </w:p>
    <w:p w:rsidR="00897B0D" w:rsidRPr="00897B0D" w:rsidRDefault="00897B0D" w:rsidP="00897B0D">
      <w:pPr>
        <w:pStyle w:val="NoSpacing"/>
        <w:rPr>
          <w:bCs/>
          <w:sz w:val="20"/>
          <w:szCs w:val="20"/>
        </w:rPr>
      </w:pPr>
      <w:proofErr w:type="gramStart"/>
      <w:r>
        <w:rPr>
          <w:bCs/>
          <w:sz w:val="20"/>
          <w:szCs w:val="20"/>
        </w:rPr>
        <w:t>Bar chart indicating benchmarks and performance of plans on the Getting Appointments and Quickly</w:t>
      </w:r>
      <w:r w:rsidRPr="00954F2E">
        <w:rPr>
          <w:bCs/>
          <w:sz w:val="20"/>
          <w:szCs w:val="20"/>
        </w:rPr>
        <w:t xml:space="preserve"> Composite</w:t>
      </w:r>
      <w:r>
        <w:rPr>
          <w:bCs/>
          <w:sz w:val="20"/>
          <w:szCs w:val="20"/>
        </w:rPr>
        <w:t xml:space="preserve"> in descending order.</w:t>
      </w:r>
      <w:proofErr w:type="gramEnd"/>
      <w:r>
        <w:rPr>
          <w:bCs/>
          <w:sz w:val="20"/>
          <w:szCs w:val="20"/>
        </w:rPr>
        <w:t xml:space="preserve"> Note: </w:t>
      </w:r>
      <w:r w:rsidRPr="00897B0D">
        <w:rPr>
          <w:bCs/>
          <w:iCs/>
          <w:sz w:val="20"/>
          <w:szCs w:val="20"/>
        </w:rPr>
        <w:t>Information for TUFTS and FTC is not included in this graphic as their response rate for this question was too small</w:t>
      </w:r>
      <w:r w:rsidRPr="00897B0D">
        <w:rPr>
          <w:bCs/>
          <w:i/>
          <w:iCs/>
          <w:sz w:val="20"/>
          <w:szCs w:val="20"/>
        </w:rPr>
        <w:t xml:space="preserve"> </w:t>
      </w:r>
    </w:p>
    <w:p w:rsidR="00897B0D" w:rsidRDefault="00897B0D" w:rsidP="00897B0D">
      <w:pPr>
        <w:pStyle w:val="NoSpacing"/>
        <w:rPr>
          <w:bCs/>
          <w:sz w:val="20"/>
          <w:szCs w:val="20"/>
        </w:rPr>
      </w:pPr>
      <w:r>
        <w:rPr>
          <w:bCs/>
          <w:sz w:val="20"/>
          <w:szCs w:val="20"/>
        </w:rPr>
        <w:t xml:space="preserve"> </w:t>
      </w:r>
    </w:p>
    <w:p w:rsidR="00897B0D" w:rsidRDefault="00897B0D" w:rsidP="00897B0D">
      <w:pPr>
        <w:pStyle w:val="NoSpacing"/>
        <w:numPr>
          <w:ilvl w:val="0"/>
          <w:numId w:val="27"/>
        </w:numPr>
        <w:rPr>
          <w:bCs/>
          <w:sz w:val="20"/>
          <w:szCs w:val="20"/>
        </w:rPr>
      </w:pPr>
      <w:r>
        <w:rPr>
          <w:bCs/>
          <w:sz w:val="20"/>
          <w:szCs w:val="20"/>
        </w:rPr>
        <w:t>CCA: 93%</w:t>
      </w:r>
    </w:p>
    <w:p w:rsidR="00897B0D" w:rsidRDefault="00897B0D" w:rsidP="00897B0D">
      <w:pPr>
        <w:pStyle w:val="NoSpacing"/>
        <w:numPr>
          <w:ilvl w:val="0"/>
          <w:numId w:val="27"/>
        </w:numPr>
        <w:rPr>
          <w:bCs/>
          <w:sz w:val="20"/>
          <w:szCs w:val="20"/>
        </w:rPr>
      </w:pPr>
      <w:r>
        <w:rPr>
          <w:bCs/>
          <w:sz w:val="20"/>
          <w:szCs w:val="20"/>
        </w:rPr>
        <w:t>Massachusetts Medicare Advantage Average: 91%</w:t>
      </w:r>
    </w:p>
    <w:p w:rsidR="00897B0D" w:rsidRDefault="00897B0D" w:rsidP="00897B0D">
      <w:pPr>
        <w:pStyle w:val="NoSpacing"/>
        <w:numPr>
          <w:ilvl w:val="0"/>
          <w:numId w:val="27"/>
        </w:numPr>
        <w:rPr>
          <w:bCs/>
          <w:sz w:val="20"/>
          <w:szCs w:val="20"/>
        </w:rPr>
      </w:pPr>
      <w:r>
        <w:rPr>
          <w:bCs/>
          <w:sz w:val="20"/>
          <w:szCs w:val="20"/>
        </w:rPr>
        <w:t>National Medicare Advantage Average: 91%</w:t>
      </w:r>
    </w:p>
    <w:p w:rsidR="00897B0D" w:rsidRDefault="00897B0D" w:rsidP="00897B0D">
      <w:pPr>
        <w:pStyle w:val="NoSpacing"/>
        <w:numPr>
          <w:ilvl w:val="0"/>
          <w:numId w:val="27"/>
        </w:numPr>
        <w:rPr>
          <w:bCs/>
          <w:sz w:val="20"/>
          <w:szCs w:val="20"/>
        </w:rPr>
      </w:pPr>
      <w:r>
        <w:rPr>
          <w:bCs/>
          <w:sz w:val="20"/>
          <w:szCs w:val="20"/>
        </w:rPr>
        <w:t>National MMP: Average: 90%</w:t>
      </w:r>
    </w:p>
    <w:p w:rsidR="008E218B" w:rsidRDefault="008E218B" w:rsidP="008E218B">
      <w:pPr>
        <w:pStyle w:val="NoSpacing"/>
        <w:rPr>
          <w:bCs/>
          <w:sz w:val="20"/>
          <w:szCs w:val="20"/>
        </w:rPr>
      </w:pPr>
    </w:p>
    <w:p w:rsidR="008E218B" w:rsidRDefault="00897B0D" w:rsidP="008E218B">
      <w:pPr>
        <w:pStyle w:val="NoSpacing"/>
        <w:rPr>
          <w:bCs/>
          <w:sz w:val="20"/>
          <w:szCs w:val="20"/>
        </w:rPr>
      </w:pPr>
      <w:r>
        <w:rPr>
          <w:bCs/>
          <w:sz w:val="20"/>
          <w:szCs w:val="20"/>
        </w:rPr>
        <w:t>Slide 24</w:t>
      </w:r>
    </w:p>
    <w:p w:rsidR="00897B0D" w:rsidRDefault="00897B0D" w:rsidP="008E218B">
      <w:pPr>
        <w:pStyle w:val="NoSpacing"/>
        <w:rPr>
          <w:bCs/>
          <w:sz w:val="20"/>
          <w:szCs w:val="20"/>
        </w:rPr>
      </w:pPr>
      <w:r>
        <w:rPr>
          <w:bCs/>
          <w:sz w:val="20"/>
          <w:szCs w:val="20"/>
        </w:rPr>
        <w:t>CCA’s Response to CAHPS Performance</w:t>
      </w:r>
    </w:p>
    <w:p w:rsidR="00897B0D" w:rsidRDefault="00897B0D" w:rsidP="008E218B">
      <w:pPr>
        <w:pStyle w:val="NoSpacing"/>
        <w:rPr>
          <w:bCs/>
          <w:sz w:val="20"/>
          <w:szCs w:val="20"/>
        </w:rPr>
      </w:pPr>
    </w:p>
    <w:p w:rsidR="00897B0D" w:rsidRPr="00897B0D" w:rsidRDefault="00897B0D" w:rsidP="00897B0D">
      <w:pPr>
        <w:pStyle w:val="NoSpacing"/>
        <w:numPr>
          <w:ilvl w:val="0"/>
          <w:numId w:val="29"/>
        </w:numPr>
        <w:rPr>
          <w:bCs/>
          <w:sz w:val="20"/>
          <w:szCs w:val="20"/>
        </w:rPr>
      </w:pPr>
      <w:r w:rsidRPr="00897B0D">
        <w:rPr>
          <w:bCs/>
          <w:sz w:val="20"/>
          <w:szCs w:val="20"/>
        </w:rPr>
        <w:t>CCA is extremely pleased with and proud of the results of the CAHPS survey.</w:t>
      </w:r>
    </w:p>
    <w:p w:rsidR="00897B0D" w:rsidRPr="00897B0D" w:rsidRDefault="00897B0D" w:rsidP="00897B0D">
      <w:pPr>
        <w:pStyle w:val="NoSpacing"/>
        <w:numPr>
          <w:ilvl w:val="0"/>
          <w:numId w:val="29"/>
        </w:numPr>
        <w:rPr>
          <w:bCs/>
          <w:sz w:val="20"/>
          <w:szCs w:val="20"/>
        </w:rPr>
      </w:pPr>
      <w:r w:rsidRPr="00897B0D">
        <w:rPr>
          <w:bCs/>
          <w:sz w:val="20"/>
          <w:szCs w:val="20"/>
        </w:rPr>
        <w:t>The results are even more remarkable when considered in light of the high needs of the members that CCA serves.</w:t>
      </w:r>
    </w:p>
    <w:p w:rsidR="00897B0D" w:rsidRPr="00897B0D" w:rsidRDefault="00897B0D" w:rsidP="00897B0D">
      <w:pPr>
        <w:pStyle w:val="NoSpacing"/>
        <w:numPr>
          <w:ilvl w:val="0"/>
          <w:numId w:val="29"/>
        </w:numPr>
        <w:rPr>
          <w:bCs/>
          <w:sz w:val="20"/>
          <w:szCs w:val="20"/>
        </w:rPr>
      </w:pPr>
      <w:proofErr w:type="gramStart"/>
      <w:r w:rsidRPr="00897B0D">
        <w:rPr>
          <w:bCs/>
          <w:sz w:val="20"/>
          <w:szCs w:val="20"/>
        </w:rPr>
        <w:t>CCA remains focused on meeting our members’ needs and is in</w:t>
      </w:r>
      <w:proofErr w:type="gramEnd"/>
      <w:r w:rsidRPr="00897B0D">
        <w:rPr>
          <w:bCs/>
          <w:sz w:val="20"/>
          <w:szCs w:val="20"/>
        </w:rPr>
        <w:t xml:space="preserve"> the process of implementing improvements to how we deliver our model of care to ensure that we maintain or improve on the very positive experience and high level of satisfaction reflected in the CAHPS survey results.</w:t>
      </w:r>
    </w:p>
    <w:p w:rsidR="00897B0D" w:rsidRDefault="00897B0D" w:rsidP="008E218B">
      <w:pPr>
        <w:pStyle w:val="NoSpacing"/>
        <w:rPr>
          <w:bCs/>
          <w:sz w:val="20"/>
          <w:szCs w:val="20"/>
        </w:rPr>
      </w:pPr>
    </w:p>
    <w:p w:rsidR="00897B0D" w:rsidRDefault="00897B0D" w:rsidP="008E218B">
      <w:pPr>
        <w:pStyle w:val="NoSpacing"/>
        <w:rPr>
          <w:bCs/>
          <w:sz w:val="20"/>
          <w:szCs w:val="20"/>
        </w:rPr>
      </w:pPr>
      <w:r>
        <w:rPr>
          <w:bCs/>
          <w:sz w:val="20"/>
          <w:szCs w:val="20"/>
        </w:rPr>
        <w:t>Slide 25</w:t>
      </w:r>
    </w:p>
    <w:p w:rsidR="00897B0D" w:rsidRDefault="00897B0D" w:rsidP="008E218B">
      <w:pPr>
        <w:pStyle w:val="NoSpacing"/>
        <w:rPr>
          <w:bCs/>
          <w:sz w:val="20"/>
          <w:szCs w:val="20"/>
        </w:rPr>
      </w:pPr>
      <w:r>
        <w:rPr>
          <w:bCs/>
          <w:sz w:val="20"/>
          <w:szCs w:val="20"/>
        </w:rPr>
        <w:t>Tuft’s Response to CAHPS Performance</w:t>
      </w:r>
    </w:p>
    <w:p w:rsidR="00897B0D" w:rsidRPr="00897B0D" w:rsidRDefault="00897B0D" w:rsidP="00897B0D">
      <w:pPr>
        <w:pStyle w:val="NoSpacing"/>
        <w:numPr>
          <w:ilvl w:val="0"/>
          <w:numId w:val="30"/>
        </w:numPr>
        <w:rPr>
          <w:bCs/>
          <w:sz w:val="20"/>
          <w:szCs w:val="20"/>
        </w:rPr>
      </w:pPr>
      <w:r w:rsidRPr="00897B0D">
        <w:rPr>
          <w:bCs/>
          <w:sz w:val="20"/>
          <w:szCs w:val="20"/>
        </w:rPr>
        <w:t>For all measures noted, Tufts Health Plan performed better than both the National Medicare Advantage Average and the MMP Average.</w:t>
      </w:r>
    </w:p>
    <w:p w:rsidR="00897B0D" w:rsidRPr="00897B0D" w:rsidRDefault="00897B0D" w:rsidP="00897B0D">
      <w:pPr>
        <w:pStyle w:val="NoSpacing"/>
        <w:numPr>
          <w:ilvl w:val="0"/>
          <w:numId w:val="30"/>
        </w:numPr>
        <w:rPr>
          <w:bCs/>
          <w:sz w:val="20"/>
          <w:szCs w:val="20"/>
        </w:rPr>
      </w:pPr>
      <w:r w:rsidRPr="00897B0D">
        <w:rPr>
          <w:bCs/>
          <w:sz w:val="20"/>
          <w:szCs w:val="20"/>
        </w:rPr>
        <w:t>Member experience in general is impacted by differences in care delivery models across MMPs.</w:t>
      </w:r>
    </w:p>
    <w:p w:rsidR="00897B0D" w:rsidRPr="00897B0D" w:rsidRDefault="00897B0D" w:rsidP="00897B0D">
      <w:pPr>
        <w:pStyle w:val="NoSpacing"/>
        <w:numPr>
          <w:ilvl w:val="0"/>
          <w:numId w:val="30"/>
        </w:numPr>
        <w:rPr>
          <w:bCs/>
          <w:sz w:val="20"/>
          <w:szCs w:val="20"/>
        </w:rPr>
      </w:pPr>
      <w:r w:rsidRPr="00897B0D">
        <w:rPr>
          <w:bCs/>
          <w:sz w:val="20"/>
          <w:szCs w:val="20"/>
        </w:rPr>
        <w:t>Given that 2015 was a baseline performance year, Tufts Health Plan will continue to monitor performance on future CAHPS surveys and will evaluate key drivers of critical measures in order to inform quality improvement opportunities.</w:t>
      </w:r>
    </w:p>
    <w:p w:rsidR="00897B0D" w:rsidRPr="00897B0D" w:rsidRDefault="00897B0D" w:rsidP="00897B0D">
      <w:pPr>
        <w:pStyle w:val="NoSpacing"/>
        <w:numPr>
          <w:ilvl w:val="0"/>
          <w:numId w:val="30"/>
        </w:numPr>
        <w:rPr>
          <w:bCs/>
          <w:sz w:val="20"/>
          <w:szCs w:val="20"/>
        </w:rPr>
      </w:pPr>
      <w:r w:rsidRPr="00897B0D">
        <w:rPr>
          <w:bCs/>
          <w:sz w:val="20"/>
          <w:szCs w:val="20"/>
        </w:rPr>
        <w:t xml:space="preserve">Since receiving the 2015 MA-CAHPS data, </w:t>
      </w:r>
      <w:r>
        <w:rPr>
          <w:bCs/>
          <w:sz w:val="20"/>
          <w:szCs w:val="20"/>
        </w:rPr>
        <w:t xml:space="preserve">internal performance data have </w:t>
      </w:r>
      <w:r w:rsidRPr="00897B0D">
        <w:rPr>
          <w:bCs/>
          <w:sz w:val="20"/>
          <w:szCs w:val="20"/>
        </w:rPr>
        <w:t>suggested that there is opportunity for improvement in member services, and activities in this area should lead to improvement in member experience.</w:t>
      </w:r>
    </w:p>
    <w:p w:rsidR="00897B0D" w:rsidRDefault="00897B0D" w:rsidP="008E218B">
      <w:pPr>
        <w:pStyle w:val="NoSpacing"/>
        <w:rPr>
          <w:bCs/>
          <w:sz w:val="20"/>
          <w:szCs w:val="20"/>
        </w:rPr>
      </w:pPr>
    </w:p>
    <w:p w:rsidR="00F4461A" w:rsidRDefault="00897B0D" w:rsidP="00B451D6">
      <w:pPr>
        <w:pStyle w:val="NoSpacing"/>
        <w:rPr>
          <w:bCs/>
          <w:sz w:val="20"/>
          <w:szCs w:val="20"/>
        </w:rPr>
      </w:pPr>
      <w:r>
        <w:rPr>
          <w:bCs/>
          <w:sz w:val="20"/>
          <w:szCs w:val="20"/>
        </w:rPr>
        <w:t>Slide 26</w:t>
      </w:r>
    </w:p>
    <w:p w:rsidR="00897B0D" w:rsidRDefault="00897B0D" w:rsidP="00B451D6">
      <w:pPr>
        <w:pStyle w:val="NoSpacing"/>
        <w:rPr>
          <w:bCs/>
          <w:sz w:val="20"/>
          <w:szCs w:val="20"/>
        </w:rPr>
      </w:pPr>
      <w:r>
        <w:rPr>
          <w:bCs/>
          <w:sz w:val="20"/>
          <w:szCs w:val="20"/>
        </w:rPr>
        <w:t>Summary of CAHPS Survey Performance</w:t>
      </w:r>
    </w:p>
    <w:p w:rsidR="00897B0D" w:rsidRPr="00897B0D" w:rsidRDefault="00897B0D" w:rsidP="00897B0D">
      <w:pPr>
        <w:pStyle w:val="NoSpacing"/>
        <w:numPr>
          <w:ilvl w:val="0"/>
          <w:numId w:val="31"/>
        </w:numPr>
        <w:rPr>
          <w:bCs/>
          <w:sz w:val="20"/>
          <w:szCs w:val="20"/>
        </w:rPr>
      </w:pPr>
      <w:r w:rsidRPr="00897B0D">
        <w:rPr>
          <w:bCs/>
          <w:sz w:val="20"/>
          <w:szCs w:val="20"/>
        </w:rPr>
        <w:t xml:space="preserve">Overall the One Care CAHPS survey results indicate </w:t>
      </w:r>
      <w:r w:rsidRPr="00897B0D">
        <w:rPr>
          <w:b/>
          <w:bCs/>
          <w:sz w:val="20"/>
          <w:szCs w:val="20"/>
        </w:rPr>
        <w:t xml:space="preserve">high customer satisfaction </w:t>
      </w:r>
      <w:r w:rsidRPr="00897B0D">
        <w:rPr>
          <w:bCs/>
          <w:sz w:val="20"/>
          <w:szCs w:val="20"/>
        </w:rPr>
        <w:t xml:space="preserve">for outpatient care provided  </w:t>
      </w:r>
    </w:p>
    <w:p w:rsidR="00897B0D" w:rsidRPr="00897B0D" w:rsidRDefault="00897B0D" w:rsidP="00897B0D">
      <w:pPr>
        <w:pStyle w:val="NoSpacing"/>
        <w:numPr>
          <w:ilvl w:val="0"/>
          <w:numId w:val="31"/>
        </w:numPr>
        <w:rPr>
          <w:bCs/>
          <w:sz w:val="20"/>
          <w:szCs w:val="20"/>
        </w:rPr>
      </w:pPr>
      <w:r w:rsidRPr="00897B0D">
        <w:rPr>
          <w:bCs/>
          <w:sz w:val="20"/>
          <w:szCs w:val="20"/>
        </w:rPr>
        <w:t xml:space="preserve">For the CAHPS composites shown: </w:t>
      </w:r>
    </w:p>
    <w:p w:rsidR="00897B0D" w:rsidRPr="00897B0D" w:rsidRDefault="00897B0D" w:rsidP="00897B0D">
      <w:pPr>
        <w:pStyle w:val="NoSpacing"/>
        <w:numPr>
          <w:ilvl w:val="1"/>
          <w:numId w:val="31"/>
        </w:numPr>
        <w:rPr>
          <w:bCs/>
          <w:sz w:val="20"/>
          <w:szCs w:val="20"/>
        </w:rPr>
      </w:pPr>
      <w:r w:rsidRPr="00897B0D">
        <w:rPr>
          <w:b/>
          <w:bCs/>
          <w:sz w:val="20"/>
          <w:szCs w:val="20"/>
        </w:rPr>
        <w:t xml:space="preserve">CCA and Tufts </w:t>
      </w:r>
      <w:r w:rsidRPr="00897B0D">
        <w:rPr>
          <w:bCs/>
          <w:sz w:val="20"/>
          <w:szCs w:val="20"/>
        </w:rPr>
        <w:t xml:space="preserve">consistently </w:t>
      </w:r>
      <w:r w:rsidRPr="00897B0D">
        <w:rPr>
          <w:b/>
          <w:bCs/>
          <w:sz w:val="20"/>
          <w:szCs w:val="20"/>
        </w:rPr>
        <w:t>performed better than the Medicare Advantage Average</w:t>
      </w:r>
      <w:r w:rsidRPr="00897B0D">
        <w:rPr>
          <w:bCs/>
          <w:sz w:val="20"/>
          <w:szCs w:val="20"/>
        </w:rPr>
        <w:t xml:space="preserve"> </w:t>
      </w:r>
    </w:p>
    <w:p w:rsidR="00897B0D" w:rsidRPr="00897B0D" w:rsidRDefault="00897B0D" w:rsidP="00897B0D">
      <w:pPr>
        <w:pStyle w:val="NoSpacing"/>
        <w:numPr>
          <w:ilvl w:val="1"/>
          <w:numId w:val="31"/>
        </w:numPr>
        <w:rPr>
          <w:bCs/>
          <w:sz w:val="20"/>
          <w:szCs w:val="20"/>
        </w:rPr>
      </w:pPr>
      <w:r w:rsidRPr="00897B0D">
        <w:rPr>
          <w:b/>
          <w:bCs/>
          <w:sz w:val="20"/>
          <w:szCs w:val="20"/>
        </w:rPr>
        <w:t xml:space="preserve">Tufts and CCA </w:t>
      </w:r>
      <w:r w:rsidRPr="00897B0D">
        <w:rPr>
          <w:bCs/>
          <w:sz w:val="20"/>
          <w:szCs w:val="20"/>
        </w:rPr>
        <w:t xml:space="preserve">consistently </w:t>
      </w:r>
      <w:r w:rsidRPr="00897B0D">
        <w:rPr>
          <w:b/>
          <w:bCs/>
          <w:sz w:val="20"/>
          <w:szCs w:val="20"/>
        </w:rPr>
        <w:t xml:space="preserve">performed better than the MMP Average </w:t>
      </w:r>
      <w:r w:rsidRPr="00897B0D">
        <w:rPr>
          <w:bCs/>
          <w:sz w:val="20"/>
          <w:szCs w:val="20"/>
        </w:rPr>
        <w:t>(capitated model demonstrations)</w:t>
      </w:r>
    </w:p>
    <w:p w:rsidR="00897B0D" w:rsidRPr="00897B0D" w:rsidRDefault="00897B0D" w:rsidP="00897B0D">
      <w:pPr>
        <w:pStyle w:val="NoSpacing"/>
        <w:numPr>
          <w:ilvl w:val="1"/>
          <w:numId w:val="31"/>
        </w:numPr>
        <w:rPr>
          <w:bCs/>
          <w:sz w:val="20"/>
          <w:szCs w:val="20"/>
        </w:rPr>
      </w:pPr>
      <w:r w:rsidRPr="00897B0D">
        <w:rPr>
          <w:bCs/>
          <w:sz w:val="20"/>
          <w:szCs w:val="20"/>
        </w:rPr>
        <w:t>In each measure, CCA members reported highest satisfaction, followed closely by Tufts members on 3 of their 4 measures</w:t>
      </w:r>
    </w:p>
    <w:p w:rsidR="00897B0D" w:rsidRDefault="00897B0D" w:rsidP="00B451D6">
      <w:pPr>
        <w:pStyle w:val="NoSpacing"/>
        <w:rPr>
          <w:bCs/>
          <w:sz w:val="20"/>
          <w:szCs w:val="20"/>
        </w:rPr>
      </w:pPr>
      <w:r>
        <w:rPr>
          <w:bCs/>
          <w:sz w:val="20"/>
          <w:szCs w:val="20"/>
        </w:rPr>
        <w:t>Slide 27</w:t>
      </w:r>
    </w:p>
    <w:p w:rsidR="00897B0D" w:rsidRDefault="00897B0D" w:rsidP="00B451D6">
      <w:pPr>
        <w:pStyle w:val="NoSpacing"/>
        <w:rPr>
          <w:bCs/>
          <w:sz w:val="20"/>
          <w:szCs w:val="20"/>
        </w:rPr>
      </w:pPr>
      <w:r>
        <w:rPr>
          <w:bCs/>
          <w:sz w:val="20"/>
          <w:szCs w:val="20"/>
        </w:rPr>
        <w:t>Healthcare Effectiveness Data and Information Set (HEDIS)</w:t>
      </w:r>
    </w:p>
    <w:p w:rsidR="00897B0D" w:rsidRDefault="00897B0D" w:rsidP="00B451D6">
      <w:pPr>
        <w:pStyle w:val="NoSpacing"/>
        <w:rPr>
          <w:bCs/>
          <w:sz w:val="20"/>
          <w:szCs w:val="20"/>
        </w:rPr>
      </w:pPr>
    </w:p>
    <w:p w:rsidR="00897B0D" w:rsidRDefault="00897B0D" w:rsidP="00B451D6">
      <w:pPr>
        <w:pStyle w:val="NoSpacing"/>
        <w:rPr>
          <w:bCs/>
          <w:sz w:val="20"/>
          <w:szCs w:val="20"/>
        </w:rPr>
      </w:pPr>
      <w:r>
        <w:rPr>
          <w:bCs/>
          <w:sz w:val="20"/>
          <w:szCs w:val="20"/>
        </w:rPr>
        <w:t>Slide 28</w:t>
      </w:r>
    </w:p>
    <w:p w:rsidR="00897B0D" w:rsidRDefault="00897B0D" w:rsidP="00B451D6">
      <w:pPr>
        <w:pStyle w:val="NoSpacing"/>
        <w:rPr>
          <w:bCs/>
          <w:sz w:val="20"/>
          <w:szCs w:val="20"/>
        </w:rPr>
      </w:pPr>
      <w:r>
        <w:rPr>
          <w:bCs/>
          <w:sz w:val="20"/>
          <w:szCs w:val="20"/>
        </w:rPr>
        <w:t>HEDIS Summary</w:t>
      </w:r>
    </w:p>
    <w:p w:rsidR="00897B0D" w:rsidRPr="00897B0D" w:rsidRDefault="00897B0D" w:rsidP="00897B0D">
      <w:pPr>
        <w:pStyle w:val="NoSpacing"/>
        <w:numPr>
          <w:ilvl w:val="0"/>
          <w:numId w:val="32"/>
        </w:numPr>
        <w:rPr>
          <w:bCs/>
          <w:sz w:val="20"/>
          <w:szCs w:val="20"/>
        </w:rPr>
      </w:pPr>
      <w:r w:rsidRPr="00897B0D">
        <w:rPr>
          <w:bCs/>
          <w:sz w:val="20"/>
          <w:szCs w:val="20"/>
        </w:rPr>
        <w:t xml:space="preserve">HEDIS data shown is from January 1, 2014 -December 31, 2014 reported in June of 2015 </w:t>
      </w:r>
    </w:p>
    <w:p w:rsidR="00897B0D" w:rsidRPr="00897B0D" w:rsidRDefault="00897B0D" w:rsidP="00897B0D">
      <w:pPr>
        <w:pStyle w:val="NoSpacing"/>
        <w:numPr>
          <w:ilvl w:val="1"/>
          <w:numId w:val="32"/>
        </w:numPr>
        <w:rPr>
          <w:bCs/>
          <w:sz w:val="20"/>
          <w:szCs w:val="20"/>
        </w:rPr>
      </w:pPr>
      <w:r w:rsidRPr="00897B0D">
        <w:rPr>
          <w:bCs/>
          <w:sz w:val="20"/>
          <w:szCs w:val="20"/>
        </w:rPr>
        <w:t xml:space="preserve">These are the most up-to-date HEDIS data available </w:t>
      </w:r>
    </w:p>
    <w:p w:rsidR="00897B0D" w:rsidRPr="00897B0D" w:rsidRDefault="00897B0D" w:rsidP="00897B0D">
      <w:pPr>
        <w:pStyle w:val="NoSpacing"/>
        <w:numPr>
          <w:ilvl w:val="0"/>
          <w:numId w:val="32"/>
        </w:numPr>
        <w:rPr>
          <w:bCs/>
          <w:sz w:val="20"/>
          <w:szCs w:val="20"/>
        </w:rPr>
      </w:pPr>
      <w:r w:rsidRPr="00897B0D">
        <w:rPr>
          <w:bCs/>
          <w:sz w:val="20"/>
          <w:szCs w:val="20"/>
        </w:rPr>
        <w:t>“HEDIS is a tool used by more than 90 percent of America's health plans (Medicaid, Medicare, and Commercial</w:t>
      </w:r>
      <w:proofErr w:type="gramStart"/>
      <w:r w:rsidRPr="00897B0D">
        <w:rPr>
          <w:bCs/>
          <w:sz w:val="20"/>
          <w:szCs w:val="20"/>
        </w:rPr>
        <w:t>)  to</w:t>
      </w:r>
      <w:proofErr w:type="gramEnd"/>
      <w:r w:rsidRPr="00897B0D">
        <w:rPr>
          <w:bCs/>
          <w:sz w:val="20"/>
          <w:szCs w:val="20"/>
        </w:rPr>
        <w:t xml:space="preserve"> measure performance on important dimensions of care and service.” </w:t>
      </w:r>
    </w:p>
    <w:p w:rsidR="00897B0D" w:rsidRPr="00897B0D" w:rsidRDefault="00897B0D" w:rsidP="00897B0D">
      <w:pPr>
        <w:pStyle w:val="NoSpacing"/>
        <w:numPr>
          <w:ilvl w:val="0"/>
          <w:numId w:val="32"/>
        </w:numPr>
        <w:rPr>
          <w:bCs/>
          <w:sz w:val="20"/>
          <w:szCs w:val="20"/>
        </w:rPr>
      </w:pPr>
      <w:r w:rsidRPr="00897B0D">
        <w:rPr>
          <w:bCs/>
          <w:sz w:val="20"/>
          <w:szCs w:val="20"/>
        </w:rPr>
        <w:t>Because so many plans collect HEDIS data, and because the measures are so specifically defined, HEDIS makes it possible to compare the performance of health plans on an "apples-to-apples" basis.</w:t>
      </w:r>
    </w:p>
    <w:p w:rsidR="00897B0D" w:rsidRPr="00897B0D" w:rsidRDefault="00897B0D" w:rsidP="00897B0D">
      <w:pPr>
        <w:pStyle w:val="NoSpacing"/>
        <w:numPr>
          <w:ilvl w:val="0"/>
          <w:numId w:val="32"/>
        </w:numPr>
        <w:rPr>
          <w:bCs/>
          <w:sz w:val="20"/>
          <w:szCs w:val="20"/>
        </w:rPr>
      </w:pPr>
      <w:r w:rsidRPr="00897B0D">
        <w:rPr>
          <w:bCs/>
          <w:sz w:val="20"/>
          <w:szCs w:val="20"/>
        </w:rPr>
        <w:t xml:space="preserve">Employers, consultants, and consumers use HEDIS data to help them select the best health plan for their needs. </w:t>
      </w:r>
    </w:p>
    <w:p w:rsidR="00897B0D" w:rsidRDefault="00897B0D" w:rsidP="00897B0D">
      <w:pPr>
        <w:pStyle w:val="NoSpacing"/>
        <w:numPr>
          <w:ilvl w:val="0"/>
          <w:numId w:val="32"/>
        </w:numPr>
        <w:rPr>
          <w:bCs/>
          <w:sz w:val="20"/>
          <w:szCs w:val="20"/>
        </w:rPr>
      </w:pPr>
      <w:r w:rsidRPr="00897B0D">
        <w:rPr>
          <w:bCs/>
          <w:sz w:val="20"/>
          <w:szCs w:val="20"/>
        </w:rPr>
        <w:t>To ensure the validity of HEDIS results, all data is rigorously audited by certified auditors using a process designed by the National Committee of Quality Assurance (NCQA</w:t>
      </w:r>
      <w:proofErr w:type="gramStart"/>
      <w:r w:rsidRPr="00897B0D">
        <w:rPr>
          <w:bCs/>
          <w:sz w:val="20"/>
          <w:szCs w:val="20"/>
        </w:rPr>
        <w:t>) .</w:t>
      </w:r>
      <w:proofErr w:type="gramEnd"/>
    </w:p>
    <w:p w:rsidR="00897B0D" w:rsidRPr="00897B0D" w:rsidRDefault="00897B0D" w:rsidP="00897B0D">
      <w:pPr>
        <w:pStyle w:val="NoSpacing"/>
        <w:numPr>
          <w:ilvl w:val="0"/>
          <w:numId w:val="32"/>
        </w:numPr>
        <w:rPr>
          <w:bCs/>
          <w:sz w:val="20"/>
          <w:szCs w:val="20"/>
        </w:rPr>
      </w:pPr>
      <w:r w:rsidRPr="00897B0D">
        <w:rPr>
          <w:bCs/>
          <w:sz w:val="20"/>
          <w:szCs w:val="20"/>
        </w:rPr>
        <w:t xml:space="preserve">To ensure the measure slate is up to date, new specifications are released each year. NCQA has a Committee on Performance Measurement, consisting of employers, consumers, health plans and others, who collectively decide on HEDIS content.  </w:t>
      </w:r>
    </w:p>
    <w:p w:rsidR="00897B0D" w:rsidRPr="00897B0D" w:rsidRDefault="00897B0D" w:rsidP="00897B0D">
      <w:pPr>
        <w:pStyle w:val="NoSpacing"/>
        <w:numPr>
          <w:ilvl w:val="0"/>
          <w:numId w:val="32"/>
        </w:numPr>
        <w:rPr>
          <w:bCs/>
          <w:sz w:val="20"/>
          <w:szCs w:val="20"/>
        </w:rPr>
      </w:pPr>
      <w:r w:rsidRPr="00897B0D">
        <w:rPr>
          <w:bCs/>
          <w:sz w:val="20"/>
          <w:szCs w:val="20"/>
        </w:rPr>
        <w:t>“HEDIS results are included in </w:t>
      </w:r>
      <w:hyperlink r:id="rId9" w:history="1">
        <w:r w:rsidRPr="00897B0D">
          <w:rPr>
            <w:rStyle w:val="Hyperlink"/>
            <w:bCs/>
            <w:sz w:val="20"/>
            <w:szCs w:val="20"/>
          </w:rPr>
          <w:t>Quality Compass</w:t>
        </w:r>
      </w:hyperlink>
      <w:r w:rsidRPr="00897B0D">
        <w:rPr>
          <w:bCs/>
          <w:sz w:val="20"/>
          <w:szCs w:val="20"/>
        </w:rPr>
        <w:t>, an interactive, web-based comparison tool that allows users to view plan results and benchmark information.”</w:t>
      </w:r>
    </w:p>
    <w:p w:rsidR="00897B0D" w:rsidRPr="00897B0D" w:rsidRDefault="00897B0D" w:rsidP="00897B0D">
      <w:pPr>
        <w:pStyle w:val="NoSpacing"/>
        <w:numPr>
          <w:ilvl w:val="0"/>
          <w:numId w:val="32"/>
        </w:numPr>
        <w:rPr>
          <w:bCs/>
          <w:sz w:val="20"/>
          <w:szCs w:val="20"/>
        </w:rPr>
      </w:pPr>
      <w:r w:rsidRPr="00897B0D">
        <w:rPr>
          <w:bCs/>
          <w:sz w:val="20"/>
          <w:szCs w:val="20"/>
        </w:rPr>
        <w:t xml:space="preserve">NCQA’s benchmarks include percentiles, which show the health plan range of performance across the nation. Percentiles in this presentation are specific to Medicaid, meaning only Medicaid plans are included in these calculations. </w:t>
      </w:r>
    </w:p>
    <w:p w:rsidR="00897B0D" w:rsidRPr="00897B0D" w:rsidRDefault="00897B0D" w:rsidP="00897B0D">
      <w:pPr>
        <w:pStyle w:val="NoSpacing"/>
        <w:numPr>
          <w:ilvl w:val="0"/>
          <w:numId w:val="32"/>
        </w:numPr>
        <w:rPr>
          <w:bCs/>
          <w:sz w:val="20"/>
          <w:szCs w:val="20"/>
        </w:rPr>
      </w:pPr>
      <w:r w:rsidRPr="00897B0D">
        <w:rPr>
          <w:bCs/>
          <w:sz w:val="20"/>
          <w:szCs w:val="20"/>
        </w:rPr>
        <w:t xml:space="preserve"> In this presentation, </w:t>
      </w:r>
      <w:r w:rsidRPr="00897B0D">
        <w:rPr>
          <w:b/>
          <w:bCs/>
          <w:sz w:val="20"/>
          <w:szCs w:val="20"/>
        </w:rPr>
        <w:t xml:space="preserve">the NCQA Medicaid 75th and 90th percentiles </w:t>
      </w:r>
      <w:r w:rsidRPr="00897B0D">
        <w:rPr>
          <w:bCs/>
          <w:sz w:val="20"/>
          <w:szCs w:val="20"/>
        </w:rPr>
        <w:t xml:space="preserve">are included in each graph. These percentiles are mainly used as a benchmark/ comparative data for plans. </w:t>
      </w:r>
    </w:p>
    <w:p w:rsidR="00897B0D" w:rsidRPr="00897B0D" w:rsidRDefault="00897B0D" w:rsidP="00897B0D">
      <w:pPr>
        <w:pStyle w:val="NoSpacing"/>
        <w:numPr>
          <w:ilvl w:val="0"/>
          <w:numId w:val="32"/>
        </w:numPr>
        <w:rPr>
          <w:bCs/>
          <w:sz w:val="20"/>
          <w:szCs w:val="20"/>
        </w:rPr>
      </w:pPr>
      <w:r w:rsidRPr="00897B0D">
        <w:rPr>
          <w:bCs/>
          <w:sz w:val="20"/>
          <w:szCs w:val="20"/>
        </w:rPr>
        <w:t xml:space="preserve">75th Percentile shows top 25% of performance </w:t>
      </w:r>
    </w:p>
    <w:p w:rsidR="00897B0D" w:rsidRPr="00897B0D" w:rsidRDefault="00897B0D" w:rsidP="00897B0D">
      <w:pPr>
        <w:pStyle w:val="NoSpacing"/>
        <w:numPr>
          <w:ilvl w:val="0"/>
          <w:numId w:val="32"/>
        </w:numPr>
        <w:rPr>
          <w:bCs/>
          <w:sz w:val="20"/>
          <w:szCs w:val="20"/>
        </w:rPr>
      </w:pPr>
      <w:r w:rsidRPr="00897B0D">
        <w:rPr>
          <w:bCs/>
          <w:sz w:val="20"/>
          <w:szCs w:val="20"/>
        </w:rPr>
        <w:t xml:space="preserve">90th Percentile shows top 10% of performance </w:t>
      </w:r>
    </w:p>
    <w:p w:rsidR="00897B0D" w:rsidRPr="00897B0D" w:rsidRDefault="00897B0D" w:rsidP="00897B0D">
      <w:pPr>
        <w:pStyle w:val="NoSpacing"/>
        <w:numPr>
          <w:ilvl w:val="0"/>
          <w:numId w:val="32"/>
        </w:numPr>
        <w:rPr>
          <w:bCs/>
          <w:sz w:val="20"/>
          <w:szCs w:val="20"/>
        </w:rPr>
      </w:pPr>
      <w:r>
        <w:rPr>
          <w:bCs/>
          <w:sz w:val="20"/>
          <w:szCs w:val="20"/>
        </w:rPr>
        <w:t xml:space="preserve">For more information on HEDIS visit: </w:t>
      </w:r>
      <w:r w:rsidRPr="00897B0D">
        <w:rPr>
          <w:bCs/>
          <w:iCs/>
          <w:sz w:val="20"/>
          <w:szCs w:val="20"/>
        </w:rPr>
        <w:t>http://www.ncqa.org/HEDISQualityMeasurement/WhatisHEDIS.aspx</w:t>
      </w:r>
    </w:p>
    <w:p w:rsidR="00897B0D" w:rsidRPr="00897B0D" w:rsidRDefault="00897B0D" w:rsidP="00897B0D">
      <w:pPr>
        <w:pStyle w:val="NoSpacing"/>
        <w:ind w:left="720"/>
        <w:rPr>
          <w:bCs/>
          <w:sz w:val="20"/>
          <w:szCs w:val="20"/>
        </w:rPr>
      </w:pPr>
    </w:p>
    <w:p w:rsidR="00897B0D" w:rsidRDefault="00897B0D" w:rsidP="00B451D6">
      <w:pPr>
        <w:pStyle w:val="NoSpacing"/>
        <w:rPr>
          <w:bCs/>
          <w:sz w:val="20"/>
          <w:szCs w:val="20"/>
        </w:rPr>
      </w:pPr>
      <w:r>
        <w:rPr>
          <w:bCs/>
          <w:sz w:val="20"/>
          <w:szCs w:val="20"/>
        </w:rPr>
        <w:t>Slide 29</w:t>
      </w:r>
    </w:p>
    <w:p w:rsidR="00897B0D" w:rsidRDefault="00897B0D" w:rsidP="00B451D6">
      <w:pPr>
        <w:pStyle w:val="NoSpacing"/>
        <w:rPr>
          <w:bCs/>
          <w:sz w:val="20"/>
          <w:szCs w:val="20"/>
        </w:rPr>
      </w:pPr>
      <w:r>
        <w:rPr>
          <w:bCs/>
          <w:sz w:val="20"/>
          <w:szCs w:val="20"/>
        </w:rPr>
        <w:t>Adults’ Access to Preventative/Ambulatory Health Services</w:t>
      </w:r>
    </w:p>
    <w:p w:rsidR="00897B0D" w:rsidRPr="00897B0D" w:rsidRDefault="00897B0D" w:rsidP="00897B0D">
      <w:pPr>
        <w:pStyle w:val="NoSpacing"/>
        <w:numPr>
          <w:ilvl w:val="0"/>
          <w:numId w:val="34"/>
        </w:numPr>
        <w:rPr>
          <w:bCs/>
          <w:sz w:val="20"/>
          <w:szCs w:val="20"/>
        </w:rPr>
      </w:pPr>
      <w:r w:rsidRPr="00897B0D">
        <w:rPr>
          <w:bCs/>
          <w:sz w:val="20"/>
          <w:szCs w:val="20"/>
        </w:rPr>
        <w:t>The Adults’ Access to Preventative Ambulatory Health Services measure is intended to show access/ availability of care.</w:t>
      </w:r>
    </w:p>
    <w:p w:rsidR="00897B0D" w:rsidRPr="00897B0D" w:rsidRDefault="00897B0D" w:rsidP="00897B0D">
      <w:pPr>
        <w:pStyle w:val="NoSpacing"/>
        <w:numPr>
          <w:ilvl w:val="0"/>
          <w:numId w:val="34"/>
        </w:numPr>
        <w:rPr>
          <w:bCs/>
          <w:sz w:val="20"/>
          <w:szCs w:val="20"/>
        </w:rPr>
      </w:pPr>
      <w:r w:rsidRPr="00897B0D">
        <w:rPr>
          <w:bCs/>
          <w:sz w:val="20"/>
          <w:szCs w:val="20"/>
        </w:rPr>
        <w:t xml:space="preserve">The measure illustrates the percentage of members 20 years and older who had an ambulatory or preventative care visit. </w:t>
      </w:r>
    </w:p>
    <w:p w:rsidR="00897B0D" w:rsidRPr="00897B0D" w:rsidRDefault="00897B0D" w:rsidP="00897B0D">
      <w:pPr>
        <w:pStyle w:val="NoSpacing"/>
        <w:numPr>
          <w:ilvl w:val="0"/>
          <w:numId w:val="34"/>
        </w:numPr>
        <w:rPr>
          <w:bCs/>
          <w:sz w:val="20"/>
          <w:szCs w:val="20"/>
        </w:rPr>
      </w:pPr>
      <w:r w:rsidRPr="00897B0D">
        <w:rPr>
          <w:bCs/>
          <w:sz w:val="20"/>
          <w:szCs w:val="20"/>
        </w:rPr>
        <w:t>Each plan scored well above the Medicaid 90</w:t>
      </w:r>
      <w:r w:rsidRPr="00897B0D">
        <w:rPr>
          <w:bCs/>
          <w:sz w:val="20"/>
          <w:szCs w:val="20"/>
          <w:vertAlign w:val="superscript"/>
        </w:rPr>
        <w:t>th</w:t>
      </w:r>
      <w:r w:rsidRPr="00897B0D">
        <w:rPr>
          <w:bCs/>
          <w:sz w:val="20"/>
          <w:szCs w:val="20"/>
        </w:rPr>
        <w:t xml:space="preserve"> percentile indicating Massachusetts One Care members are accessing preventative services at a much higher rate than the average Medicaid enrollee. </w:t>
      </w:r>
    </w:p>
    <w:p w:rsidR="00897B0D" w:rsidRDefault="00897B0D" w:rsidP="00B451D6">
      <w:pPr>
        <w:pStyle w:val="NoSpacing"/>
        <w:rPr>
          <w:bCs/>
          <w:sz w:val="20"/>
          <w:szCs w:val="20"/>
        </w:rPr>
      </w:pPr>
    </w:p>
    <w:p w:rsidR="00897B0D" w:rsidRDefault="00897B0D" w:rsidP="00897B0D">
      <w:pPr>
        <w:pStyle w:val="NoSpacing"/>
        <w:rPr>
          <w:bCs/>
          <w:sz w:val="20"/>
          <w:szCs w:val="20"/>
        </w:rPr>
      </w:pPr>
      <w:r>
        <w:rPr>
          <w:bCs/>
          <w:sz w:val="20"/>
          <w:szCs w:val="20"/>
        </w:rPr>
        <w:t xml:space="preserve">Bar chart indicating benchmarks and performance of plans on Adults’ Access to Preventative/Ambulatory Health Services in descending order:  </w:t>
      </w:r>
    </w:p>
    <w:p w:rsidR="00897B0D" w:rsidRDefault="00897B0D" w:rsidP="00897B0D">
      <w:pPr>
        <w:pStyle w:val="NoSpacing"/>
        <w:numPr>
          <w:ilvl w:val="0"/>
          <w:numId w:val="27"/>
        </w:numPr>
        <w:rPr>
          <w:bCs/>
          <w:sz w:val="20"/>
          <w:szCs w:val="20"/>
        </w:rPr>
      </w:pPr>
      <w:r>
        <w:rPr>
          <w:bCs/>
          <w:sz w:val="20"/>
          <w:szCs w:val="20"/>
        </w:rPr>
        <w:t>CCA: 97%</w:t>
      </w:r>
    </w:p>
    <w:p w:rsidR="00897B0D" w:rsidRDefault="00897B0D" w:rsidP="00897B0D">
      <w:pPr>
        <w:pStyle w:val="NoSpacing"/>
        <w:numPr>
          <w:ilvl w:val="0"/>
          <w:numId w:val="27"/>
        </w:numPr>
        <w:rPr>
          <w:bCs/>
          <w:sz w:val="20"/>
          <w:szCs w:val="20"/>
        </w:rPr>
      </w:pPr>
      <w:r>
        <w:rPr>
          <w:bCs/>
          <w:sz w:val="20"/>
          <w:szCs w:val="20"/>
        </w:rPr>
        <w:t>Tufts: 96%</w:t>
      </w:r>
    </w:p>
    <w:p w:rsidR="00897B0D" w:rsidRDefault="00897B0D" w:rsidP="00897B0D">
      <w:pPr>
        <w:pStyle w:val="NoSpacing"/>
        <w:numPr>
          <w:ilvl w:val="0"/>
          <w:numId w:val="27"/>
        </w:numPr>
        <w:rPr>
          <w:bCs/>
          <w:sz w:val="20"/>
          <w:szCs w:val="20"/>
        </w:rPr>
      </w:pPr>
      <w:r>
        <w:rPr>
          <w:bCs/>
          <w:sz w:val="20"/>
          <w:szCs w:val="20"/>
        </w:rPr>
        <w:t>FTC: 93%</w:t>
      </w:r>
    </w:p>
    <w:p w:rsidR="00897B0D" w:rsidRDefault="00897B0D" w:rsidP="00897B0D">
      <w:pPr>
        <w:pStyle w:val="NoSpacing"/>
        <w:numPr>
          <w:ilvl w:val="0"/>
          <w:numId w:val="27"/>
        </w:numPr>
        <w:rPr>
          <w:bCs/>
          <w:sz w:val="20"/>
          <w:szCs w:val="20"/>
        </w:rPr>
      </w:pPr>
      <w:r>
        <w:rPr>
          <w:bCs/>
          <w:sz w:val="20"/>
          <w:szCs w:val="20"/>
        </w:rPr>
        <w:t>Medicaid 90</w:t>
      </w:r>
      <w:r w:rsidRPr="00897B0D">
        <w:rPr>
          <w:bCs/>
          <w:sz w:val="20"/>
          <w:szCs w:val="20"/>
          <w:vertAlign w:val="superscript"/>
        </w:rPr>
        <w:t>th</w:t>
      </w:r>
      <w:r>
        <w:rPr>
          <w:bCs/>
          <w:sz w:val="20"/>
          <w:szCs w:val="20"/>
        </w:rPr>
        <w:t xml:space="preserve"> Percentile: 89%</w:t>
      </w:r>
    </w:p>
    <w:p w:rsidR="00897B0D" w:rsidRDefault="00897B0D" w:rsidP="00897B0D">
      <w:pPr>
        <w:pStyle w:val="NoSpacing"/>
        <w:numPr>
          <w:ilvl w:val="0"/>
          <w:numId w:val="27"/>
        </w:numPr>
        <w:rPr>
          <w:bCs/>
          <w:sz w:val="20"/>
          <w:szCs w:val="20"/>
        </w:rPr>
      </w:pPr>
      <w:r>
        <w:rPr>
          <w:bCs/>
          <w:sz w:val="20"/>
          <w:szCs w:val="20"/>
        </w:rPr>
        <w:t>Medicaid 75</w:t>
      </w:r>
      <w:r w:rsidRPr="00897B0D">
        <w:rPr>
          <w:bCs/>
          <w:sz w:val="20"/>
          <w:szCs w:val="20"/>
          <w:vertAlign w:val="superscript"/>
        </w:rPr>
        <w:t>th</w:t>
      </w:r>
      <w:r>
        <w:rPr>
          <w:bCs/>
          <w:sz w:val="20"/>
          <w:szCs w:val="20"/>
        </w:rPr>
        <w:t xml:space="preserve"> Percentile: 87%</w:t>
      </w:r>
    </w:p>
    <w:p w:rsidR="00897B0D" w:rsidRDefault="00897B0D" w:rsidP="00897B0D">
      <w:pPr>
        <w:pStyle w:val="NoSpacing"/>
        <w:rPr>
          <w:bCs/>
          <w:sz w:val="20"/>
          <w:szCs w:val="20"/>
        </w:rPr>
      </w:pPr>
      <w:r>
        <w:rPr>
          <w:bCs/>
          <w:sz w:val="20"/>
          <w:szCs w:val="20"/>
        </w:rPr>
        <w:t>Data from Calendar Year 2014 (DY1)</w:t>
      </w:r>
    </w:p>
    <w:p w:rsidR="00897B0D" w:rsidRDefault="00897B0D" w:rsidP="00897B0D">
      <w:pPr>
        <w:pStyle w:val="NoSpacing"/>
        <w:rPr>
          <w:bCs/>
          <w:sz w:val="20"/>
          <w:szCs w:val="20"/>
        </w:rPr>
      </w:pPr>
    </w:p>
    <w:p w:rsidR="00897B0D" w:rsidRDefault="00897B0D" w:rsidP="00897B0D">
      <w:pPr>
        <w:pStyle w:val="NoSpacing"/>
        <w:rPr>
          <w:bCs/>
          <w:sz w:val="20"/>
          <w:szCs w:val="20"/>
        </w:rPr>
      </w:pPr>
      <w:r>
        <w:rPr>
          <w:bCs/>
          <w:sz w:val="20"/>
          <w:szCs w:val="20"/>
        </w:rPr>
        <w:t>Slide 30</w:t>
      </w:r>
    </w:p>
    <w:p w:rsidR="00897B0D" w:rsidRDefault="00897B0D" w:rsidP="00897B0D">
      <w:pPr>
        <w:pStyle w:val="NoSpacing"/>
        <w:rPr>
          <w:bCs/>
          <w:sz w:val="20"/>
          <w:szCs w:val="20"/>
        </w:rPr>
      </w:pPr>
      <w:r>
        <w:rPr>
          <w:bCs/>
          <w:sz w:val="20"/>
          <w:szCs w:val="20"/>
        </w:rPr>
        <w:t>Identification of Alcohol and Other Drug Services</w:t>
      </w:r>
    </w:p>
    <w:p w:rsidR="00897B0D" w:rsidRDefault="00897B0D" w:rsidP="00897B0D">
      <w:pPr>
        <w:pStyle w:val="NoSpacing"/>
        <w:rPr>
          <w:bCs/>
          <w:sz w:val="20"/>
          <w:szCs w:val="20"/>
        </w:rPr>
      </w:pPr>
    </w:p>
    <w:p w:rsidR="00897B0D" w:rsidRPr="00897B0D" w:rsidRDefault="00897B0D" w:rsidP="00897B0D">
      <w:pPr>
        <w:pStyle w:val="NoSpacing"/>
        <w:rPr>
          <w:bCs/>
          <w:sz w:val="20"/>
          <w:szCs w:val="20"/>
        </w:rPr>
      </w:pPr>
      <w:r w:rsidRPr="00897B0D">
        <w:rPr>
          <w:bCs/>
          <w:sz w:val="20"/>
          <w:szCs w:val="20"/>
        </w:rPr>
        <w:t>This measure summarizes the number and percentage of members with an alcohol and other drug claim who received the following chemical dependency services during the measurement year:</w:t>
      </w:r>
    </w:p>
    <w:p w:rsidR="00897B0D" w:rsidRPr="00897B0D" w:rsidRDefault="00897B0D" w:rsidP="00897B0D">
      <w:pPr>
        <w:pStyle w:val="NoSpacing"/>
        <w:numPr>
          <w:ilvl w:val="1"/>
          <w:numId w:val="35"/>
        </w:numPr>
        <w:rPr>
          <w:bCs/>
          <w:sz w:val="20"/>
          <w:szCs w:val="20"/>
        </w:rPr>
      </w:pPr>
      <w:r w:rsidRPr="00897B0D">
        <w:rPr>
          <w:bCs/>
          <w:sz w:val="20"/>
          <w:szCs w:val="20"/>
        </w:rPr>
        <w:t>Any service</w:t>
      </w:r>
    </w:p>
    <w:p w:rsidR="00897B0D" w:rsidRPr="00897B0D" w:rsidRDefault="00897B0D" w:rsidP="00897B0D">
      <w:pPr>
        <w:pStyle w:val="NoSpacing"/>
        <w:numPr>
          <w:ilvl w:val="1"/>
          <w:numId w:val="35"/>
        </w:numPr>
        <w:rPr>
          <w:bCs/>
          <w:sz w:val="20"/>
          <w:szCs w:val="20"/>
        </w:rPr>
      </w:pPr>
      <w:r w:rsidRPr="00897B0D">
        <w:rPr>
          <w:bCs/>
          <w:sz w:val="20"/>
          <w:szCs w:val="20"/>
        </w:rPr>
        <w:t>Inpatient</w:t>
      </w:r>
    </w:p>
    <w:p w:rsidR="00897B0D" w:rsidRPr="00897B0D" w:rsidRDefault="00897B0D" w:rsidP="00897B0D">
      <w:pPr>
        <w:pStyle w:val="NoSpacing"/>
        <w:numPr>
          <w:ilvl w:val="1"/>
          <w:numId w:val="35"/>
        </w:numPr>
        <w:rPr>
          <w:bCs/>
          <w:sz w:val="20"/>
          <w:szCs w:val="20"/>
        </w:rPr>
      </w:pPr>
      <w:r w:rsidRPr="00897B0D">
        <w:rPr>
          <w:bCs/>
          <w:sz w:val="20"/>
          <w:szCs w:val="20"/>
        </w:rPr>
        <w:t xml:space="preserve">Intensive outpatient or partial hospitalization </w:t>
      </w:r>
    </w:p>
    <w:p w:rsidR="00897B0D" w:rsidRPr="00897B0D" w:rsidRDefault="00897B0D" w:rsidP="00897B0D">
      <w:pPr>
        <w:pStyle w:val="NoSpacing"/>
        <w:numPr>
          <w:ilvl w:val="1"/>
          <w:numId w:val="35"/>
        </w:numPr>
        <w:rPr>
          <w:bCs/>
          <w:sz w:val="20"/>
          <w:szCs w:val="20"/>
        </w:rPr>
      </w:pPr>
      <w:r w:rsidRPr="00897B0D">
        <w:rPr>
          <w:bCs/>
          <w:sz w:val="20"/>
          <w:szCs w:val="20"/>
        </w:rPr>
        <w:t xml:space="preserve">Outpatient or ED </w:t>
      </w:r>
    </w:p>
    <w:p w:rsidR="00897B0D" w:rsidRDefault="00897B0D" w:rsidP="00897B0D">
      <w:pPr>
        <w:pStyle w:val="NoSpacing"/>
        <w:rPr>
          <w:bCs/>
          <w:sz w:val="20"/>
          <w:szCs w:val="20"/>
        </w:rPr>
      </w:pPr>
    </w:p>
    <w:p w:rsidR="00A25473" w:rsidRDefault="00A25473" w:rsidP="00A25473">
      <w:pPr>
        <w:pStyle w:val="NoSpacing"/>
        <w:rPr>
          <w:bCs/>
          <w:sz w:val="20"/>
          <w:szCs w:val="20"/>
        </w:rPr>
      </w:pPr>
      <w:r>
        <w:rPr>
          <w:bCs/>
          <w:sz w:val="20"/>
          <w:szCs w:val="20"/>
        </w:rPr>
        <w:t xml:space="preserve">Bar chart indicating benchmarks and performance of plans on Identification of Alcohol and Other Drug Services in descending order:  </w:t>
      </w:r>
    </w:p>
    <w:p w:rsidR="00A25473" w:rsidRDefault="00A25473" w:rsidP="00A25473">
      <w:pPr>
        <w:pStyle w:val="NoSpacing"/>
        <w:numPr>
          <w:ilvl w:val="0"/>
          <w:numId w:val="27"/>
        </w:numPr>
        <w:rPr>
          <w:bCs/>
          <w:sz w:val="20"/>
          <w:szCs w:val="20"/>
        </w:rPr>
      </w:pPr>
      <w:r>
        <w:rPr>
          <w:bCs/>
          <w:sz w:val="20"/>
          <w:szCs w:val="20"/>
        </w:rPr>
        <w:t>Tufts: 32%</w:t>
      </w:r>
    </w:p>
    <w:p w:rsidR="00A25473" w:rsidRDefault="00A25473" w:rsidP="00A25473">
      <w:pPr>
        <w:pStyle w:val="NoSpacing"/>
        <w:numPr>
          <w:ilvl w:val="0"/>
          <w:numId w:val="27"/>
        </w:numPr>
        <w:rPr>
          <w:bCs/>
          <w:sz w:val="20"/>
          <w:szCs w:val="20"/>
        </w:rPr>
      </w:pPr>
      <w:r>
        <w:rPr>
          <w:bCs/>
          <w:sz w:val="20"/>
          <w:szCs w:val="20"/>
        </w:rPr>
        <w:t>FTC: 29%</w:t>
      </w:r>
    </w:p>
    <w:p w:rsidR="00A25473" w:rsidRDefault="00A25473" w:rsidP="00A25473">
      <w:pPr>
        <w:pStyle w:val="NoSpacing"/>
        <w:numPr>
          <w:ilvl w:val="0"/>
          <w:numId w:val="27"/>
        </w:numPr>
        <w:rPr>
          <w:bCs/>
          <w:sz w:val="20"/>
          <w:szCs w:val="20"/>
        </w:rPr>
      </w:pPr>
      <w:r>
        <w:rPr>
          <w:bCs/>
          <w:sz w:val="20"/>
          <w:szCs w:val="20"/>
        </w:rPr>
        <w:t>CCA: 28%</w:t>
      </w:r>
    </w:p>
    <w:p w:rsidR="00A25473" w:rsidRDefault="00A25473" w:rsidP="00A25473">
      <w:pPr>
        <w:pStyle w:val="NoSpacing"/>
        <w:numPr>
          <w:ilvl w:val="0"/>
          <w:numId w:val="27"/>
        </w:numPr>
        <w:rPr>
          <w:bCs/>
          <w:sz w:val="20"/>
          <w:szCs w:val="20"/>
        </w:rPr>
      </w:pPr>
      <w:r>
        <w:rPr>
          <w:bCs/>
          <w:sz w:val="20"/>
          <w:szCs w:val="20"/>
        </w:rPr>
        <w:t>Medicaid 90</w:t>
      </w:r>
      <w:r w:rsidRPr="00897B0D">
        <w:rPr>
          <w:bCs/>
          <w:sz w:val="20"/>
          <w:szCs w:val="20"/>
          <w:vertAlign w:val="superscript"/>
        </w:rPr>
        <w:t>th</w:t>
      </w:r>
      <w:r>
        <w:rPr>
          <w:bCs/>
          <w:sz w:val="20"/>
          <w:szCs w:val="20"/>
        </w:rPr>
        <w:t xml:space="preserve"> Percentile: 11%</w:t>
      </w:r>
    </w:p>
    <w:p w:rsidR="00A25473" w:rsidRDefault="00A25473" w:rsidP="00A25473">
      <w:pPr>
        <w:pStyle w:val="NoSpacing"/>
        <w:numPr>
          <w:ilvl w:val="0"/>
          <w:numId w:val="27"/>
        </w:numPr>
        <w:rPr>
          <w:bCs/>
          <w:sz w:val="20"/>
          <w:szCs w:val="20"/>
        </w:rPr>
      </w:pPr>
      <w:r>
        <w:rPr>
          <w:bCs/>
          <w:sz w:val="20"/>
          <w:szCs w:val="20"/>
        </w:rPr>
        <w:t>Medicaid 75</w:t>
      </w:r>
      <w:r w:rsidRPr="00897B0D">
        <w:rPr>
          <w:bCs/>
          <w:sz w:val="20"/>
          <w:szCs w:val="20"/>
          <w:vertAlign w:val="superscript"/>
        </w:rPr>
        <w:t>th</w:t>
      </w:r>
      <w:r>
        <w:rPr>
          <w:bCs/>
          <w:sz w:val="20"/>
          <w:szCs w:val="20"/>
        </w:rPr>
        <w:t xml:space="preserve"> Percentile: 6%</w:t>
      </w:r>
    </w:p>
    <w:p w:rsidR="00A25473" w:rsidRDefault="00A25473" w:rsidP="00A25473">
      <w:pPr>
        <w:pStyle w:val="NoSpacing"/>
        <w:rPr>
          <w:bCs/>
          <w:sz w:val="20"/>
          <w:szCs w:val="20"/>
        </w:rPr>
      </w:pPr>
      <w:r>
        <w:rPr>
          <w:bCs/>
          <w:sz w:val="20"/>
          <w:szCs w:val="20"/>
        </w:rPr>
        <w:t>Data from Calendar Year 2014 (DY1)</w:t>
      </w:r>
    </w:p>
    <w:p w:rsidR="00A25473" w:rsidRDefault="00A25473" w:rsidP="00A25473">
      <w:pPr>
        <w:pStyle w:val="NoSpacing"/>
        <w:rPr>
          <w:bCs/>
          <w:sz w:val="20"/>
          <w:szCs w:val="20"/>
        </w:rPr>
      </w:pPr>
    </w:p>
    <w:p w:rsidR="00A25473" w:rsidRDefault="00A25473" w:rsidP="00A25473">
      <w:pPr>
        <w:pStyle w:val="NoSpacing"/>
        <w:rPr>
          <w:bCs/>
          <w:sz w:val="20"/>
          <w:szCs w:val="20"/>
        </w:rPr>
      </w:pPr>
      <w:r>
        <w:rPr>
          <w:bCs/>
          <w:sz w:val="20"/>
          <w:szCs w:val="20"/>
        </w:rPr>
        <w:t>Slide 31</w:t>
      </w:r>
    </w:p>
    <w:p w:rsidR="00A25473" w:rsidRDefault="00A25473" w:rsidP="00A25473">
      <w:pPr>
        <w:pStyle w:val="NoSpacing"/>
        <w:rPr>
          <w:bCs/>
          <w:sz w:val="20"/>
          <w:szCs w:val="20"/>
        </w:rPr>
      </w:pPr>
      <w:r>
        <w:rPr>
          <w:bCs/>
          <w:sz w:val="20"/>
          <w:szCs w:val="20"/>
        </w:rPr>
        <w:t>Behavioral Health Service Utilization</w:t>
      </w:r>
    </w:p>
    <w:p w:rsidR="00A25473" w:rsidRDefault="00A25473" w:rsidP="00A25473">
      <w:pPr>
        <w:pStyle w:val="NoSpacing"/>
        <w:rPr>
          <w:bCs/>
          <w:sz w:val="20"/>
          <w:szCs w:val="20"/>
        </w:rPr>
      </w:pPr>
    </w:p>
    <w:p w:rsidR="00BC03B0" w:rsidRPr="00A25473" w:rsidRDefault="00BC03B0" w:rsidP="00A25473">
      <w:pPr>
        <w:pStyle w:val="NoSpacing"/>
        <w:numPr>
          <w:ilvl w:val="0"/>
          <w:numId w:val="36"/>
        </w:numPr>
        <w:rPr>
          <w:bCs/>
          <w:sz w:val="20"/>
          <w:szCs w:val="20"/>
        </w:rPr>
      </w:pPr>
      <w:r w:rsidRPr="00A25473">
        <w:rPr>
          <w:bCs/>
          <w:sz w:val="20"/>
          <w:szCs w:val="20"/>
        </w:rPr>
        <w:t>The measure illustrates the percentage of membership who  received the following behavioral health services: inpatient, intensive outpatient or partial hospitalization, outpatient or ED</w:t>
      </w:r>
    </w:p>
    <w:p w:rsidR="00BC03B0" w:rsidRPr="00A25473" w:rsidRDefault="00BC03B0" w:rsidP="00A25473">
      <w:pPr>
        <w:pStyle w:val="NoSpacing"/>
        <w:numPr>
          <w:ilvl w:val="0"/>
          <w:numId w:val="36"/>
        </w:numPr>
        <w:rPr>
          <w:bCs/>
          <w:sz w:val="20"/>
          <w:szCs w:val="20"/>
        </w:rPr>
      </w:pPr>
      <w:r w:rsidRPr="00A25473">
        <w:rPr>
          <w:bCs/>
          <w:sz w:val="20"/>
          <w:szCs w:val="20"/>
        </w:rPr>
        <w:t>The data informs us that both Tufts and CCA members utilize behavioral health services more frequently than the 90</w:t>
      </w:r>
      <w:r w:rsidRPr="00A25473">
        <w:rPr>
          <w:bCs/>
          <w:sz w:val="20"/>
          <w:szCs w:val="20"/>
          <w:vertAlign w:val="superscript"/>
        </w:rPr>
        <w:t>th</w:t>
      </w:r>
      <w:r w:rsidRPr="00A25473">
        <w:rPr>
          <w:bCs/>
          <w:sz w:val="20"/>
          <w:szCs w:val="20"/>
        </w:rPr>
        <w:t xml:space="preserve"> Medicaid Percentile</w:t>
      </w:r>
    </w:p>
    <w:p w:rsidR="00BC03B0" w:rsidRPr="00A25473" w:rsidRDefault="00BC03B0" w:rsidP="00A25473">
      <w:pPr>
        <w:pStyle w:val="NoSpacing"/>
        <w:numPr>
          <w:ilvl w:val="0"/>
          <w:numId w:val="36"/>
        </w:numPr>
        <w:rPr>
          <w:bCs/>
          <w:sz w:val="20"/>
          <w:szCs w:val="20"/>
        </w:rPr>
      </w:pPr>
      <w:r w:rsidRPr="00A25473">
        <w:rPr>
          <w:bCs/>
          <w:sz w:val="20"/>
          <w:szCs w:val="20"/>
        </w:rPr>
        <w:t xml:space="preserve">All Massachusetts One Care plans show their members accessing BH services at a high frequency – much greater than standard Medicaid only Managed Care Plans </w:t>
      </w:r>
    </w:p>
    <w:p w:rsidR="00A25473" w:rsidRDefault="00A25473" w:rsidP="00A25473">
      <w:pPr>
        <w:pStyle w:val="NoSpacing"/>
        <w:rPr>
          <w:bCs/>
          <w:sz w:val="20"/>
          <w:szCs w:val="20"/>
        </w:rPr>
      </w:pPr>
    </w:p>
    <w:p w:rsidR="00A25473" w:rsidRDefault="00A25473" w:rsidP="00A25473">
      <w:pPr>
        <w:pStyle w:val="NoSpacing"/>
        <w:rPr>
          <w:bCs/>
          <w:sz w:val="20"/>
          <w:szCs w:val="20"/>
        </w:rPr>
      </w:pPr>
      <w:r>
        <w:rPr>
          <w:bCs/>
          <w:sz w:val="20"/>
          <w:szCs w:val="20"/>
        </w:rPr>
        <w:t xml:space="preserve">Bar chart indicating benchmarks and performance of plans on Identification of Behavioral Health Service Utilization in descending order:  </w:t>
      </w:r>
    </w:p>
    <w:p w:rsidR="00A25473" w:rsidRDefault="00A25473" w:rsidP="00A25473">
      <w:pPr>
        <w:pStyle w:val="NoSpacing"/>
        <w:numPr>
          <w:ilvl w:val="0"/>
          <w:numId w:val="27"/>
        </w:numPr>
        <w:rPr>
          <w:bCs/>
          <w:sz w:val="20"/>
          <w:szCs w:val="20"/>
        </w:rPr>
      </w:pPr>
      <w:r>
        <w:rPr>
          <w:bCs/>
          <w:sz w:val="20"/>
          <w:szCs w:val="20"/>
        </w:rPr>
        <w:t>Tufts: 76%</w:t>
      </w:r>
    </w:p>
    <w:p w:rsidR="00A25473" w:rsidRDefault="00A25473" w:rsidP="00A25473">
      <w:pPr>
        <w:pStyle w:val="NoSpacing"/>
        <w:numPr>
          <w:ilvl w:val="0"/>
          <w:numId w:val="27"/>
        </w:numPr>
        <w:rPr>
          <w:bCs/>
          <w:sz w:val="20"/>
          <w:szCs w:val="20"/>
        </w:rPr>
      </w:pPr>
      <w:r>
        <w:rPr>
          <w:bCs/>
          <w:sz w:val="20"/>
          <w:szCs w:val="20"/>
        </w:rPr>
        <w:t>FTC: 76%</w:t>
      </w:r>
    </w:p>
    <w:p w:rsidR="00A25473" w:rsidRDefault="00A25473" w:rsidP="00A25473">
      <w:pPr>
        <w:pStyle w:val="NoSpacing"/>
        <w:numPr>
          <w:ilvl w:val="0"/>
          <w:numId w:val="27"/>
        </w:numPr>
        <w:rPr>
          <w:bCs/>
          <w:sz w:val="20"/>
          <w:szCs w:val="20"/>
        </w:rPr>
      </w:pPr>
      <w:r>
        <w:rPr>
          <w:bCs/>
          <w:sz w:val="20"/>
          <w:szCs w:val="20"/>
        </w:rPr>
        <w:t>CCA: 47%</w:t>
      </w:r>
    </w:p>
    <w:p w:rsidR="00A25473" w:rsidRDefault="00A25473" w:rsidP="00A25473">
      <w:pPr>
        <w:pStyle w:val="NoSpacing"/>
        <w:numPr>
          <w:ilvl w:val="0"/>
          <w:numId w:val="27"/>
        </w:numPr>
        <w:rPr>
          <w:bCs/>
          <w:sz w:val="20"/>
          <w:szCs w:val="20"/>
        </w:rPr>
      </w:pPr>
      <w:r>
        <w:rPr>
          <w:bCs/>
          <w:sz w:val="20"/>
          <w:szCs w:val="20"/>
        </w:rPr>
        <w:t>Medicaid 90</w:t>
      </w:r>
      <w:r w:rsidRPr="00897B0D">
        <w:rPr>
          <w:bCs/>
          <w:sz w:val="20"/>
          <w:szCs w:val="20"/>
          <w:vertAlign w:val="superscript"/>
        </w:rPr>
        <w:t>th</w:t>
      </w:r>
      <w:r>
        <w:rPr>
          <w:bCs/>
          <w:sz w:val="20"/>
          <w:szCs w:val="20"/>
        </w:rPr>
        <w:t xml:space="preserve"> Percentile: 21%</w:t>
      </w:r>
    </w:p>
    <w:p w:rsidR="00A25473" w:rsidRDefault="00A25473" w:rsidP="00A25473">
      <w:pPr>
        <w:pStyle w:val="NoSpacing"/>
        <w:numPr>
          <w:ilvl w:val="0"/>
          <w:numId w:val="27"/>
        </w:numPr>
        <w:rPr>
          <w:bCs/>
          <w:sz w:val="20"/>
          <w:szCs w:val="20"/>
        </w:rPr>
      </w:pPr>
      <w:r>
        <w:rPr>
          <w:bCs/>
          <w:sz w:val="20"/>
          <w:szCs w:val="20"/>
        </w:rPr>
        <w:t>Medicaid 75</w:t>
      </w:r>
      <w:r w:rsidRPr="00897B0D">
        <w:rPr>
          <w:bCs/>
          <w:sz w:val="20"/>
          <w:szCs w:val="20"/>
          <w:vertAlign w:val="superscript"/>
        </w:rPr>
        <w:t>th</w:t>
      </w:r>
      <w:r>
        <w:rPr>
          <w:bCs/>
          <w:sz w:val="20"/>
          <w:szCs w:val="20"/>
        </w:rPr>
        <w:t xml:space="preserve"> Percentile: 15%</w:t>
      </w:r>
    </w:p>
    <w:p w:rsidR="00A25473" w:rsidRDefault="00A25473" w:rsidP="00A25473">
      <w:pPr>
        <w:pStyle w:val="NoSpacing"/>
        <w:rPr>
          <w:bCs/>
          <w:sz w:val="20"/>
          <w:szCs w:val="20"/>
        </w:rPr>
      </w:pPr>
      <w:r>
        <w:rPr>
          <w:bCs/>
          <w:sz w:val="20"/>
          <w:szCs w:val="20"/>
        </w:rPr>
        <w:t>Data from Calendar Year 2014 (DY1) – HEDIS Measure Mental Health Utilization: MPT</w:t>
      </w:r>
    </w:p>
    <w:p w:rsidR="00A25473" w:rsidRDefault="00A25473" w:rsidP="00A25473">
      <w:pPr>
        <w:pStyle w:val="NoSpacing"/>
        <w:rPr>
          <w:bCs/>
          <w:sz w:val="20"/>
          <w:szCs w:val="20"/>
        </w:rPr>
      </w:pPr>
    </w:p>
    <w:p w:rsidR="00A25473" w:rsidRDefault="00A25473" w:rsidP="00A25473">
      <w:pPr>
        <w:pStyle w:val="NoSpacing"/>
        <w:rPr>
          <w:bCs/>
          <w:sz w:val="20"/>
          <w:szCs w:val="20"/>
        </w:rPr>
      </w:pPr>
      <w:r>
        <w:rPr>
          <w:bCs/>
          <w:sz w:val="20"/>
          <w:szCs w:val="20"/>
        </w:rPr>
        <w:t>Slide 32</w:t>
      </w:r>
    </w:p>
    <w:p w:rsidR="00A25473" w:rsidRDefault="00A25473" w:rsidP="00A25473">
      <w:pPr>
        <w:pStyle w:val="NoSpacing"/>
        <w:rPr>
          <w:bCs/>
          <w:sz w:val="20"/>
          <w:szCs w:val="20"/>
        </w:rPr>
      </w:pPr>
      <w:r>
        <w:rPr>
          <w:bCs/>
          <w:sz w:val="20"/>
          <w:szCs w:val="20"/>
        </w:rPr>
        <w:t>Follow-Up Hospitalization (FUH) for Mental Illness</w:t>
      </w:r>
    </w:p>
    <w:p w:rsidR="00BC03B0" w:rsidRPr="00A25473" w:rsidRDefault="00BC03B0" w:rsidP="00A25473">
      <w:pPr>
        <w:pStyle w:val="NoSpacing"/>
        <w:numPr>
          <w:ilvl w:val="0"/>
          <w:numId w:val="37"/>
        </w:numPr>
        <w:rPr>
          <w:bCs/>
          <w:sz w:val="20"/>
          <w:szCs w:val="20"/>
        </w:rPr>
      </w:pPr>
      <w:r w:rsidRPr="00A25473">
        <w:rPr>
          <w:bCs/>
          <w:sz w:val="20"/>
          <w:szCs w:val="20"/>
        </w:rPr>
        <w:t>This measure is intended to illustrate the percentage of hospital discharges for mental illness that were followed up by an appropriate mental health outpatient visit, intensive outpatient encounter, or partial hospitalization with a mental health practitioner:</w:t>
      </w:r>
    </w:p>
    <w:p w:rsidR="00BC03B0" w:rsidRPr="00A25473" w:rsidRDefault="00BC03B0" w:rsidP="00A25473">
      <w:pPr>
        <w:pStyle w:val="NoSpacing"/>
        <w:numPr>
          <w:ilvl w:val="1"/>
          <w:numId w:val="37"/>
        </w:numPr>
        <w:rPr>
          <w:bCs/>
          <w:sz w:val="20"/>
          <w:szCs w:val="20"/>
        </w:rPr>
      </w:pPr>
      <w:r w:rsidRPr="00A25473">
        <w:rPr>
          <w:bCs/>
          <w:sz w:val="20"/>
          <w:szCs w:val="20"/>
        </w:rPr>
        <w:t>30 day chart shows % of discharges for which the member received follow-up within 30 days</w:t>
      </w:r>
    </w:p>
    <w:p w:rsidR="00BC03B0" w:rsidRPr="00A25473" w:rsidRDefault="00BC03B0" w:rsidP="00A25473">
      <w:pPr>
        <w:pStyle w:val="NoSpacing"/>
        <w:numPr>
          <w:ilvl w:val="1"/>
          <w:numId w:val="37"/>
        </w:numPr>
        <w:rPr>
          <w:bCs/>
          <w:sz w:val="20"/>
          <w:szCs w:val="20"/>
        </w:rPr>
      </w:pPr>
      <w:r w:rsidRPr="00A25473">
        <w:rPr>
          <w:bCs/>
          <w:sz w:val="20"/>
          <w:szCs w:val="20"/>
        </w:rPr>
        <w:t xml:space="preserve">7 day chart shows % of discharges for which the member received follow-up within 7 days </w:t>
      </w:r>
    </w:p>
    <w:p w:rsidR="00BC03B0" w:rsidRPr="00A25473" w:rsidRDefault="00BC03B0" w:rsidP="00A25473">
      <w:pPr>
        <w:pStyle w:val="NoSpacing"/>
        <w:numPr>
          <w:ilvl w:val="0"/>
          <w:numId w:val="37"/>
        </w:numPr>
        <w:rPr>
          <w:bCs/>
          <w:sz w:val="20"/>
          <w:szCs w:val="20"/>
        </w:rPr>
      </w:pPr>
      <w:r w:rsidRPr="00A25473">
        <w:rPr>
          <w:bCs/>
          <w:sz w:val="20"/>
          <w:szCs w:val="20"/>
        </w:rPr>
        <w:t>All plans show an increased follow-up from 7 to 30 days</w:t>
      </w:r>
    </w:p>
    <w:p w:rsidR="00A25473" w:rsidRDefault="00A25473" w:rsidP="00A25473">
      <w:pPr>
        <w:pStyle w:val="NoSpacing"/>
        <w:rPr>
          <w:bCs/>
          <w:sz w:val="20"/>
          <w:szCs w:val="20"/>
        </w:rPr>
      </w:pPr>
    </w:p>
    <w:p w:rsidR="00A25473" w:rsidRDefault="00A25473" w:rsidP="00A25473">
      <w:pPr>
        <w:pStyle w:val="NoSpacing"/>
        <w:rPr>
          <w:bCs/>
          <w:sz w:val="20"/>
          <w:szCs w:val="20"/>
        </w:rPr>
      </w:pPr>
      <w:r>
        <w:rPr>
          <w:bCs/>
          <w:sz w:val="20"/>
          <w:szCs w:val="20"/>
        </w:rPr>
        <w:t xml:space="preserve">Bar chart titled: 30 Day, indicating benchmarks and performance of plans on follow-ups after hospitalization for mental illness within 30 days, in descending order:  </w:t>
      </w:r>
    </w:p>
    <w:p w:rsidR="00A25473" w:rsidRDefault="00A25473" w:rsidP="00A25473">
      <w:pPr>
        <w:pStyle w:val="NoSpacing"/>
        <w:numPr>
          <w:ilvl w:val="0"/>
          <w:numId w:val="27"/>
        </w:numPr>
        <w:rPr>
          <w:bCs/>
          <w:sz w:val="20"/>
          <w:szCs w:val="20"/>
        </w:rPr>
      </w:pPr>
      <w:r>
        <w:rPr>
          <w:bCs/>
          <w:sz w:val="20"/>
          <w:szCs w:val="20"/>
        </w:rPr>
        <w:t>Medicaid 90</w:t>
      </w:r>
      <w:r w:rsidRPr="00897B0D">
        <w:rPr>
          <w:bCs/>
          <w:sz w:val="20"/>
          <w:szCs w:val="20"/>
          <w:vertAlign w:val="superscript"/>
        </w:rPr>
        <w:t>th</w:t>
      </w:r>
      <w:r>
        <w:rPr>
          <w:bCs/>
          <w:sz w:val="20"/>
          <w:szCs w:val="20"/>
        </w:rPr>
        <w:t xml:space="preserve"> Percentile: 80%</w:t>
      </w:r>
    </w:p>
    <w:p w:rsidR="00A25473" w:rsidRDefault="00A25473" w:rsidP="00A25473">
      <w:pPr>
        <w:pStyle w:val="NoSpacing"/>
        <w:numPr>
          <w:ilvl w:val="0"/>
          <w:numId w:val="27"/>
        </w:numPr>
        <w:rPr>
          <w:bCs/>
          <w:sz w:val="20"/>
          <w:szCs w:val="20"/>
        </w:rPr>
      </w:pPr>
      <w:r>
        <w:rPr>
          <w:bCs/>
          <w:sz w:val="20"/>
          <w:szCs w:val="20"/>
        </w:rPr>
        <w:t>FTC: 79%</w:t>
      </w:r>
    </w:p>
    <w:p w:rsidR="00A25473" w:rsidRDefault="00A25473" w:rsidP="00A25473">
      <w:pPr>
        <w:pStyle w:val="NoSpacing"/>
        <w:numPr>
          <w:ilvl w:val="0"/>
          <w:numId w:val="27"/>
        </w:numPr>
        <w:rPr>
          <w:bCs/>
          <w:sz w:val="20"/>
          <w:szCs w:val="20"/>
        </w:rPr>
      </w:pPr>
      <w:r>
        <w:rPr>
          <w:bCs/>
          <w:sz w:val="20"/>
          <w:szCs w:val="20"/>
        </w:rPr>
        <w:t>Tufts: 78%</w:t>
      </w:r>
    </w:p>
    <w:p w:rsidR="00A25473" w:rsidRDefault="00A25473" w:rsidP="00A25473">
      <w:pPr>
        <w:pStyle w:val="NoSpacing"/>
        <w:numPr>
          <w:ilvl w:val="0"/>
          <w:numId w:val="27"/>
        </w:numPr>
        <w:rPr>
          <w:bCs/>
          <w:sz w:val="20"/>
          <w:szCs w:val="20"/>
        </w:rPr>
      </w:pPr>
      <w:r>
        <w:rPr>
          <w:bCs/>
          <w:sz w:val="20"/>
          <w:szCs w:val="20"/>
        </w:rPr>
        <w:t>Medicaid 75</w:t>
      </w:r>
      <w:r w:rsidRPr="00897B0D">
        <w:rPr>
          <w:bCs/>
          <w:sz w:val="20"/>
          <w:szCs w:val="20"/>
          <w:vertAlign w:val="superscript"/>
        </w:rPr>
        <w:t>th</w:t>
      </w:r>
      <w:r>
        <w:rPr>
          <w:bCs/>
          <w:sz w:val="20"/>
          <w:szCs w:val="20"/>
        </w:rPr>
        <w:t xml:space="preserve"> Percentile: 75%</w:t>
      </w:r>
    </w:p>
    <w:p w:rsidR="00A25473" w:rsidRDefault="00A25473" w:rsidP="00A25473">
      <w:pPr>
        <w:pStyle w:val="NoSpacing"/>
        <w:numPr>
          <w:ilvl w:val="0"/>
          <w:numId w:val="27"/>
        </w:numPr>
        <w:rPr>
          <w:bCs/>
          <w:sz w:val="20"/>
          <w:szCs w:val="20"/>
        </w:rPr>
      </w:pPr>
      <w:r>
        <w:rPr>
          <w:bCs/>
          <w:sz w:val="20"/>
          <w:szCs w:val="20"/>
        </w:rPr>
        <w:t>CCA: 55%</w:t>
      </w:r>
    </w:p>
    <w:p w:rsidR="00A25473" w:rsidRDefault="00A25473" w:rsidP="00A25473">
      <w:pPr>
        <w:pStyle w:val="NoSpacing"/>
        <w:ind w:left="360"/>
        <w:rPr>
          <w:bCs/>
          <w:sz w:val="20"/>
          <w:szCs w:val="20"/>
        </w:rPr>
      </w:pPr>
      <w:r>
        <w:rPr>
          <w:bCs/>
          <w:sz w:val="20"/>
          <w:szCs w:val="20"/>
        </w:rPr>
        <w:t xml:space="preserve">Bar chart titled: 7 Day, indicating benchmarks and performance of plans on follow-ups after hospitalization for mental illness within 7 days, in descending order:  </w:t>
      </w:r>
    </w:p>
    <w:p w:rsidR="00A25473" w:rsidRDefault="00A25473" w:rsidP="00A25473">
      <w:pPr>
        <w:pStyle w:val="NoSpacing"/>
        <w:numPr>
          <w:ilvl w:val="0"/>
          <w:numId w:val="27"/>
        </w:numPr>
        <w:ind w:left="1080"/>
        <w:rPr>
          <w:bCs/>
          <w:sz w:val="20"/>
          <w:szCs w:val="20"/>
        </w:rPr>
      </w:pPr>
      <w:r>
        <w:rPr>
          <w:bCs/>
          <w:sz w:val="20"/>
          <w:szCs w:val="20"/>
        </w:rPr>
        <w:t>Medicaid 90</w:t>
      </w:r>
      <w:r w:rsidRPr="00897B0D">
        <w:rPr>
          <w:bCs/>
          <w:sz w:val="20"/>
          <w:szCs w:val="20"/>
          <w:vertAlign w:val="superscript"/>
        </w:rPr>
        <w:t>th</w:t>
      </w:r>
      <w:r>
        <w:rPr>
          <w:bCs/>
          <w:sz w:val="20"/>
          <w:szCs w:val="20"/>
        </w:rPr>
        <w:t xml:space="preserve"> Percentile: 64%</w:t>
      </w:r>
    </w:p>
    <w:p w:rsidR="00A25473" w:rsidRDefault="00A25473" w:rsidP="00A25473">
      <w:pPr>
        <w:pStyle w:val="NoSpacing"/>
        <w:numPr>
          <w:ilvl w:val="0"/>
          <w:numId w:val="27"/>
        </w:numPr>
        <w:ind w:left="1080"/>
        <w:rPr>
          <w:bCs/>
          <w:sz w:val="20"/>
          <w:szCs w:val="20"/>
        </w:rPr>
      </w:pPr>
      <w:r>
        <w:rPr>
          <w:bCs/>
          <w:sz w:val="20"/>
          <w:szCs w:val="20"/>
        </w:rPr>
        <w:t>Tufts: 59%</w:t>
      </w:r>
    </w:p>
    <w:p w:rsidR="00A25473" w:rsidRDefault="00A25473" w:rsidP="00A25473">
      <w:pPr>
        <w:pStyle w:val="NoSpacing"/>
        <w:numPr>
          <w:ilvl w:val="0"/>
          <w:numId w:val="27"/>
        </w:numPr>
        <w:ind w:left="1080"/>
        <w:rPr>
          <w:bCs/>
          <w:sz w:val="20"/>
          <w:szCs w:val="20"/>
        </w:rPr>
      </w:pPr>
      <w:r>
        <w:rPr>
          <w:bCs/>
          <w:sz w:val="20"/>
          <w:szCs w:val="20"/>
        </w:rPr>
        <w:t>Medicaid 75</w:t>
      </w:r>
      <w:r w:rsidRPr="00897B0D">
        <w:rPr>
          <w:bCs/>
          <w:sz w:val="20"/>
          <w:szCs w:val="20"/>
          <w:vertAlign w:val="superscript"/>
        </w:rPr>
        <w:t>th</w:t>
      </w:r>
      <w:r>
        <w:rPr>
          <w:bCs/>
          <w:sz w:val="20"/>
          <w:szCs w:val="20"/>
        </w:rPr>
        <w:t xml:space="preserve"> Percentile: 57%</w:t>
      </w:r>
    </w:p>
    <w:p w:rsidR="00A25473" w:rsidRDefault="00A25473" w:rsidP="00A25473">
      <w:pPr>
        <w:pStyle w:val="NoSpacing"/>
        <w:numPr>
          <w:ilvl w:val="0"/>
          <w:numId w:val="27"/>
        </w:numPr>
        <w:ind w:left="1080"/>
        <w:rPr>
          <w:bCs/>
          <w:sz w:val="20"/>
          <w:szCs w:val="20"/>
        </w:rPr>
      </w:pPr>
      <w:r>
        <w:rPr>
          <w:bCs/>
          <w:sz w:val="20"/>
          <w:szCs w:val="20"/>
        </w:rPr>
        <w:t>FTC: 54%</w:t>
      </w:r>
    </w:p>
    <w:p w:rsidR="00A25473" w:rsidRDefault="00A25473" w:rsidP="00A25473">
      <w:pPr>
        <w:pStyle w:val="NoSpacing"/>
        <w:numPr>
          <w:ilvl w:val="0"/>
          <w:numId w:val="27"/>
        </w:numPr>
        <w:ind w:left="1080"/>
        <w:rPr>
          <w:bCs/>
          <w:sz w:val="20"/>
          <w:szCs w:val="20"/>
        </w:rPr>
      </w:pPr>
      <w:r>
        <w:rPr>
          <w:bCs/>
          <w:sz w:val="20"/>
          <w:szCs w:val="20"/>
        </w:rPr>
        <w:t>CCA: 31%</w:t>
      </w:r>
    </w:p>
    <w:p w:rsidR="00A25473" w:rsidRDefault="00A25473" w:rsidP="00A25473">
      <w:pPr>
        <w:pStyle w:val="NoSpacing"/>
        <w:ind w:left="360"/>
        <w:rPr>
          <w:bCs/>
          <w:sz w:val="20"/>
          <w:szCs w:val="20"/>
        </w:rPr>
      </w:pPr>
      <w:r>
        <w:rPr>
          <w:bCs/>
          <w:sz w:val="20"/>
          <w:szCs w:val="20"/>
        </w:rPr>
        <w:t>Data from Calendar Year 2014 (DY1)</w:t>
      </w:r>
    </w:p>
    <w:p w:rsidR="00A25473" w:rsidRDefault="00A25473" w:rsidP="00A25473">
      <w:pPr>
        <w:pStyle w:val="NoSpacing"/>
        <w:rPr>
          <w:bCs/>
          <w:sz w:val="20"/>
          <w:szCs w:val="20"/>
        </w:rPr>
      </w:pPr>
    </w:p>
    <w:p w:rsidR="00A25473" w:rsidRDefault="00A25473" w:rsidP="00A25473">
      <w:pPr>
        <w:pStyle w:val="NoSpacing"/>
        <w:rPr>
          <w:bCs/>
          <w:sz w:val="20"/>
          <w:szCs w:val="20"/>
        </w:rPr>
      </w:pPr>
      <w:r>
        <w:rPr>
          <w:bCs/>
          <w:sz w:val="20"/>
          <w:szCs w:val="20"/>
        </w:rPr>
        <w:t>Slide 33</w:t>
      </w:r>
    </w:p>
    <w:p w:rsidR="00A25473" w:rsidRDefault="00A25473" w:rsidP="00A25473">
      <w:pPr>
        <w:pStyle w:val="NoSpacing"/>
        <w:rPr>
          <w:bCs/>
          <w:sz w:val="20"/>
          <w:szCs w:val="20"/>
        </w:rPr>
      </w:pPr>
      <w:r>
        <w:rPr>
          <w:bCs/>
          <w:sz w:val="20"/>
          <w:szCs w:val="20"/>
        </w:rPr>
        <w:t>Average Length of Stay General Hospital/Acute Care</w:t>
      </w:r>
    </w:p>
    <w:p w:rsidR="00BC03B0" w:rsidRPr="00A25473" w:rsidRDefault="00BC03B0" w:rsidP="00A25473">
      <w:pPr>
        <w:pStyle w:val="NoSpacing"/>
        <w:numPr>
          <w:ilvl w:val="0"/>
          <w:numId w:val="38"/>
        </w:numPr>
        <w:rPr>
          <w:bCs/>
          <w:sz w:val="20"/>
          <w:szCs w:val="20"/>
        </w:rPr>
      </w:pPr>
      <w:r w:rsidRPr="00A25473">
        <w:rPr>
          <w:bCs/>
          <w:sz w:val="20"/>
          <w:szCs w:val="20"/>
        </w:rPr>
        <w:t>This measure illustrates the average acute inpatient length of stay (LOS) for the following categories:</w:t>
      </w:r>
    </w:p>
    <w:p w:rsidR="00BC03B0" w:rsidRPr="00A25473" w:rsidRDefault="00BC03B0" w:rsidP="00A25473">
      <w:pPr>
        <w:pStyle w:val="NoSpacing"/>
        <w:numPr>
          <w:ilvl w:val="1"/>
          <w:numId w:val="38"/>
        </w:numPr>
        <w:rPr>
          <w:bCs/>
          <w:sz w:val="20"/>
          <w:szCs w:val="20"/>
        </w:rPr>
      </w:pPr>
      <w:r w:rsidRPr="00A25473">
        <w:rPr>
          <w:bCs/>
          <w:sz w:val="20"/>
          <w:szCs w:val="20"/>
        </w:rPr>
        <w:t>Total inpatient</w:t>
      </w:r>
    </w:p>
    <w:p w:rsidR="00BC03B0" w:rsidRPr="00A25473" w:rsidRDefault="00BC03B0" w:rsidP="00A25473">
      <w:pPr>
        <w:pStyle w:val="NoSpacing"/>
        <w:numPr>
          <w:ilvl w:val="1"/>
          <w:numId w:val="38"/>
        </w:numPr>
        <w:rPr>
          <w:bCs/>
          <w:sz w:val="20"/>
          <w:szCs w:val="20"/>
        </w:rPr>
      </w:pPr>
      <w:r w:rsidRPr="00A25473">
        <w:rPr>
          <w:bCs/>
          <w:sz w:val="20"/>
          <w:szCs w:val="20"/>
        </w:rPr>
        <w:t xml:space="preserve">Maternity </w:t>
      </w:r>
    </w:p>
    <w:p w:rsidR="00BC03B0" w:rsidRPr="00A25473" w:rsidRDefault="00BC03B0" w:rsidP="00A25473">
      <w:pPr>
        <w:pStyle w:val="NoSpacing"/>
        <w:numPr>
          <w:ilvl w:val="1"/>
          <w:numId w:val="38"/>
        </w:numPr>
        <w:rPr>
          <w:bCs/>
          <w:sz w:val="20"/>
          <w:szCs w:val="20"/>
        </w:rPr>
      </w:pPr>
      <w:r w:rsidRPr="00A25473">
        <w:rPr>
          <w:bCs/>
          <w:sz w:val="20"/>
          <w:szCs w:val="20"/>
        </w:rPr>
        <w:t xml:space="preserve">Surgery </w:t>
      </w:r>
    </w:p>
    <w:p w:rsidR="00BC03B0" w:rsidRPr="00A25473" w:rsidRDefault="00BC03B0" w:rsidP="00A25473">
      <w:pPr>
        <w:pStyle w:val="NoSpacing"/>
        <w:numPr>
          <w:ilvl w:val="1"/>
          <w:numId w:val="38"/>
        </w:numPr>
        <w:rPr>
          <w:bCs/>
          <w:sz w:val="20"/>
          <w:szCs w:val="20"/>
        </w:rPr>
      </w:pPr>
      <w:r w:rsidRPr="00A25473">
        <w:rPr>
          <w:bCs/>
          <w:sz w:val="20"/>
          <w:szCs w:val="20"/>
        </w:rPr>
        <w:t xml:space="preserve">Medicine </w:t>
      </w:r>
    </w:p>
    <w:p w:rsidR="00BC03B0" w:rsidRPr="00A25473" w:rsidRDefault="00BC03B0" w:rsidP="00A25473">
      <w:pPr>
        <w:pStyle w:val="NoSpacing"/>
        <w:numPr>
          <w:ilvl w:val="0"/>
          <w:numId w:val="38"/>
        </w:numPr>
        <w:rPr>
          <w:bCs/>
          <w:sz w:val="20"/>
          <w:szCs w:val="20"/>
        </w:rPr>
      </w:pPr>
      <w:r w:rsidRPr="00A25473">
        <w:rPr>
          <w:bCs/>
          <w:sz w:val="20"/>
          <w:szCs w:val="20"/>
        </w:rPr>
        <w:t>All 3 plans performed above the 75</w:t>
      </w:r>
      <w:r w:rsidRPr="00A25473">
        <w:rPr>
          <w:bCs/>
          <w:sz w:val="20"/>
          <w:szCs w:val="20"/>
          <w:vertAlign w:val="superscript"/>
        </w:rPr>
        <w:t>th</w:t>
      </w:r>
      <w:r w:rsidRPr="00A25473">
        <w:rPr>
          <w:bCs/>
          <w:sz w:val="20"/>
          <w:szCs w:val="20"/>
        </w:rPr>
        <w:t xml:space="preserve"> percentile, illustrating a strong performance  </w:t>
      </w:r>
    </w:p>
    <w:p w:rsidR="00A25473" w:rsidRDefault="00A25473" w:rsidP="00A25473">
      <w:pPr>
        <w:pStyle w:val="NoSpacing"/>
        <w:rPr>
          <w:bCs/>
          <w:sz w:val="20"/>
          <w:szCs w:val="20"/>
        </w:rPr>
      </w:pPr>
      <w:r>
        <w:rPr>
          <w:bCs/>
          <w:sz w:val="20"/>
          <w:szCs w:val="20"/>
        </w:rPr>
        <w:t xml:space="preserve">Bar chart indicating benchmarks and performance of plans on Average Length of Stay General Hospital/Acute Care in descending order:  </w:t>
      </w:r>
    </w:p>
    <w:p w:rsidR="00A25473" w:rsidRPr="00A25473" w:rsidRDefault="00A25473" w:rsidP="00A25473">
      <w:pPr>
        <w:pStyle w:val="NoSpacing"/>
        <w:numPr>
          <w:ilvl w:val="0"/>
          <w:numId w:val="27"/>
        </w:numPr>
        <w:rPr>
          <w:bCs/>
          <w:sz w:val="20"/>
          <w:szCs w:val="20"/>
        </w:rPr>
      </w:pPr>
      <w:r>
        <w:rPr>
          <w:bCs/>
          <w:sz w:val="20"/>
          <w:szCs w:val="20"/>
        </w:rPr>
        <w:t>FTC: 5.19</w:t>
      </w:r>
    </w:p>
    <w:p w:rsidR="00A25473" w:rsidRDefault="00A25473" w:rsidP="00A25473">
      <w:pPr>
        <w:pStyle w:val="NoSpacing"/>
        <w:numPr>
          <w:ilvl w:val="0"/>
          <w:numId w:val="27"/>
        </w:numPr>
        <w:rPr>
          <w:bCs/>
          <w:sz w:val="20"/>
          <w:szCs w:val="20"/>
        </w:rPr>
      </w:pPr>
      <w:r>
        <w:rPr>
          <w:bCs/>
          <w:sz w:val="20"/>
          <w:szCs w:val="20"/>
        </w:rPr>
        <w:t>CCA: 5.01</w:t>
      </w:r>
    </w:p>
    <w:p w:rsidR="00A25473" w:rsidRDefault="00A25473" w:rsidP="00A25473">
      <w:pPr>
        <w:pStyle w:val="NoSpacing"/>
        <w:numPr>
          <w:ilvl w:val="0"/>
          <w:numId w:val="27"/>
        </w:numPr>
        <w:rPr>
          <w:bCs/>
          <w:sz w:val="20"/>
          <w:szCs w:val="20"/>
        </w:rPr>
      </w:pPr>
      <w:r>
        <w:rPr>
          <w:bCs/>
          <w:sz w:val="20"/>
          <w:szCs w:val="20"/>
        </w:rPr>
        <w:t>Medicaid 90</w:t>
      </w:r>
      <w:r w:rsidRPr="00897B0D">
        <w:rPr>
          <w:bCs/>
          <w:sz w:val="20"/>
          <w:szCs w:val="20"/>
          <w:vertAlign w:val="superscript"/>
        </w:rPr>
        <w:t>th</w:t>
      </w:r>
      <w:r>
        <w:rPr>
          <w:bCs/>
          <w:sz w:val="20"/>
          <w:szCs w:val="20"/>
        </w:rPr>
        <w:t xml:space="preserve"> Percentile: 4.91</w:t>
      </w:r>
    </w:p>
    <w:p w:rsidR="00A25473" w:rsidRDefault="00A25473" w:rsidP="00A25473">
      <w:pPr>
        <w:pStyle w:val="NoSpacing"/>
        <w:numPr>
          <w:ilvl w:val="0"/>
          <w:numId w:val="27"/>
        </w:numPr>
        <w:rPr>
          <w:bCs/>
          <w:sz w:val="20"/>
          <w:szCs w:val="20"/>
        </w:rPr>
      </w:pPr>
      <w:r>
        <w:rPr>
          <w:bCs/>
          <w:sz w:val="20"/>
          <w:szCs w:val="20"/>
        </w:rPr>
        <w:t>Tufts: 4.58</w:t>
      </w:r>
    </w:p>
    <w:p w:rsidR="00A25473" w:rsidRDefault="00A25473" w:rsidP="00A25473">
      <w:pPr>
        <w:pStyle w:val="NoSpacing"/>
        <w:numPr>
          <w:ilvl w:val="0"/>
          <w:numId w:val="27"/>
        </w:numPr>
        <w:rPr>
          <w:bCs/>
          <w:sz w:val="20"/>
          <w:szCs w:val="20"/>
        </w:rPr>
      </w:pPr>
      <w:r>
        <w:rPr>
          <w:bCs/>
          <w:sz w:val="20"/>
          <w:szCs w:val="20"/>
        </w:rPr>
        <w:t>Medicaid 75</w:t>
      </w:r>
      <w:r w:rsidRPr="00897B0D">
        <w:rPr>
          <w:bCs/>
          <w:sz w:val="20"/>
          <w:szCs w:val="20"/>
          <w:vertAlign w:val="superscript"/>
        </w:rPr>
        <w:t>th</w:t>
      </w:r>
      <w:r>
        <w:rPr>
          <w:bCs/>
          <w:sz w:val="20"/>
          <w:szCs w:val="20"/>
        </w:rPr>
        <w:t xml:space="preserve"> Percentile: 4.37</w:t>
      </w:r>
    </w:p>
    <w:p w:rsidR="00A25473" w:rsidRDefault="00A25473" w:rsidP="00A25473">
      <w:pPr>
        <w:pStyle w:val="NoSpacing"/>
        <w:rPr>
          <w:bCs/>
          <w:sz w:val="20"/>
          <w:szCs w:val="20"/>
        </w:rPr>
      </w:pPr>
      <w:r>
        <w:rPr>
          <w:bCs/>
          <w:sz w:val="20"/>
          <w:szCs w:val="20"/>
        </w:rPr>
        <w:t>Data from Calendar Year 2014 (DY1)</w:t>
      </w:r>
    </w:p>
    <w:p w:rsidR="00A25473" w:rsidRDefault="00A25473" w:rsidP="00A25473">
      <w:pPr>
        <w:pStyle w:val="NoSpacing"/>
        <w:rPr>
          <w:bCs/>
          <w:sz w:val="20"/>
          <w:szCs w:val="20"/>
        </w:rPr>
      </w:pPr>
    </w:p>
    <w:p w:rsidR="00897B0D" w:rsidRDefault="00A25473" w:rsidP="00B451D6">
      <w:pPr>
        <w:pStyle w:val="NoSpacing"/>
        <w:rPr>
          <w:bCs/>
          <w:sz w:val="20"/>
          <w:szCs w:val="20"/>
        </w:rPr>
      </w:pPr>
      <w:r>
        <w:rPr>
          <w:bCs/>
          <w:sz w:val="20"/>
          <w:szCs w:val="20"/>
        </w:rPr>
        <w:t>Slide 34</w:t>
      </w:r>
    </w:p>
    <w:p w:rsidR="00A25473" w:rsidRDefault="00A25473" w:rsidP="00B451D6">
      <w:pPr>
        <w:pStyle w:val="NoSpacing"/>
        <w:rPr>
          <w:bCs/>
          <w:sz w:val="20"/>
          <w:szCs w:val="20"/>
        </w:rPr>
      </w:pPr>
      <w:r>
        <w:rPr>
          <w:bCs/>
          <w:sz w:val="20"/>
          <w:szCs w:val="20"/>
        </w:rPr>
        <w:t>CCA’s Response to HEDIS Data</w:t>
      </w:r>
    </w:p>
    <w:p w:rsidR="00A25473" w:rsidRDefault="00A25473" w:rsidP="00B451D6">
      <w:pPr>
        <w:pStyle w:val="NoSpacing"/>
        <w:rPr>
          <w:bCs/>
          <w:sz w:val="20"/>
          <w:szCs w:val="20"/>
        </w:rPr>
      </w:pPr>
    </w:p>
    <w:p w:rsidR="00A25473" w:rsidRDefault="00F276A5" w:rsidP="00B451D6">
      <w:pPr>
        <w:pStyle w:val="NoSpacing"/>
        <w:rPr>
          <w:bCs/>
          <w:sz w:val="20"/>
          <w:szCs w:val="20"/>
        </w:rPr>
      </w:pPr>
      <w:r>
        <w:rPr>
          <w:bCs/>
          <w:sz w:val="20"/>
          <w:szCs w:val="20"/>
        </w:rPr>
        <w:t>Table with measures in first column and success, challenges and interventions in the second</w:t>
      </w:r>
      <w:r w:rsidR="006F7E27">
        <w:rPr>
          <w:bCs/>
          <w:sz w:val="20"/>
          <w:szCs w:val="20"/>
        </w:rPr>
        <w:t xml:space="preserve"> column</w:t>
      </w:r>
    </w:p>
    <w:p w:rsidR="006F7E27" w:rsidRPr="006F7E27" w:rsidRDefault="006F7E27" w:rsidP="006F7E27">
      <w:pPr>
        <w:pStyle w:val="NoSpacing"/>
        <w:numPr>
          <w:ilvl w:val="0"/>
          <w:numId w:val="39"/>
        </w:numPr>
        <w:rPr>
          <w:bCs/>
          <w:sz w:val="20"/>
          <w:szCs w:val="20"/>
        </w:rPr>
      </w:pPr>
      <w:r>
        <w:rPr>
          <w:bCs/>
          <w:sz w:val="20"/>
          <w:szCs w:val="20"/>
        </w:rPr>
        <w:t xml:space="preserve">Access to Preventative/Ambulatory Services - </w:t>
      </w:r>
      <w:r w:rsidRPr="006F7E27">
        <w:rPr>
          <w:bCs/>
          <w:sz w:val="20"/>
          <w:szCs w:val="20"/>
        </w:rPr>
        <w:t>CCA is pleased with the findings and is working to maintain the high level of access reflected in this measure.</w:t>
      </w:r>
    </w:p>
    <w:p w:rsidR="006F7E27" w:rsidRPr="006F7E27" w:rsidRDefault="006F7E27" w:rsidP="006F7E27">
      <w:pPr>
        <w:pStyle w:val="NoSpacing"/>
        <w:numPr>
          <w:ilvl w:val="0"/>
          <w:numId w:val="39"/>
        </w:numPr>
        <w:rPr>
          <w:bCs/>
          <w:sz w:val="20"/>
          <w:szCs w:val="20"/>
        </w:rPr>
      </w:pPr>
      <w:r>
        <w:rPr>
          <w:bCs/>
          <w:sz w:val="20"/>
          <w:szCs w:val="20"/>
        </w:rPr>
        <w:t xml:space="preserve">Identification of Alcohol and Other Drug Services - </w:t>
      </w:r>
      <w:r w:rsidRPr="006F7E27">
        <w:rPr>
          <w:bCs/>
          <w:sz w:val="20"/>
          <w:szCs w:val="20"/>
        </w:rPr>
        <w:t>CCA recognizes that identification, referral to treatment and support in recovery for members with alcohol and/or substance use disorder is an important and often under-resourced component of most care delivery models. As many of our members have faced stigma and discrimination in the past, they have been challenged in disclosing alcohol or substance use disorders. In response to this, CCA has received technical assistance from the MA Department of Public Health to develop a pilot program around Screening, Brief Intervention and Referral to Treatment for substance use disorders (SBIRT). We have also worked to strengthen our internal capacity to provide appropriate support, and are currently in the process of implementing a naloxone co-prescribing program that will further open the door to more discussions and collaborative engagement of our members struggling with alcohol and/or substance use.</w:t>
      </w:r>
    </w:p>
    <w:p w:rsidR="006F7E27" w:rsidRPr="006F7E27" w:rsidRDefault="006F7E27" w:rsidP="006F7E27">
      <w:pPr>
        <w:pStyle w:val="NoSpacing"/>
        <w:numPr>
          <w:ilvl w:val="0"/>
          <w:numId w:val="39"/>
        </w:numPr>
        <w:rPr>
          <w:bCs/>
          <w:sz w:val="20"/>
          <w:szCs w:val="20"/>
        </w:rPr>
      </w:pPr>
      <w:r>
        <w:rPr>
          <w:bCs/>
          <w:sz w:val="20"/>
          <w:szCs w:val="20"/>
        </w:rPr>
        <w:t xml:space="preserve">Behavioral Health Service Utilization - </w:t>
      </w:r>
      <w:r w:rsidRPr="006F7E27">
        <w:rPr>
          <w:bCs/>
          <w:sz w:val="20"/>
          <w:szCs w:val="20"/>
        </w:rPr>
        <w:t xml:space="preserve">CCA is encouraged to report that our overall utilization of outpatient and community behavioral health services appears to be increasing relative to our acute and inpatient utilization. We believe that this reflects improvements in access amongst our members to appropriate outpatient behavioral health resources, and anticipate that this will continue as we engage members in ongoing care. </w:t>
      </w:r>
    </w:p>
    <w:p w:rsidR="006F7E27" w:rsidRPr="006F7E27" w:rsidRDefault="006F7E27" w:rsidP="006F7E27">
      <w:pPr>
        <w:pStyle w:val="NoSpacing"/>
        <w:numPr>
          <w:ilvl w:val="0"/>
          <w:numId w:val="39"/>
        </w:numPr>
        <w:rPr>
          <w:bCs/>
          <w:sz w:val="20"/>
          <w:szCs w:val="20"/>
        </w:rPr>
      </w:pPr>
      <w:r>
        <w:rPr>
          <w:bCs/>
          <w:sz w:val="20"/>
          <w:szCs w:val="20"/>
        </w:rPr>
        <w:t xml:space="preserve">Follow-up Hospitalization for Mental Illness - </w:t>
      </w:r>
      <w:r w:rsidRPr="006F7E27">
        <w:rPr>
          <w:bCs/>
          <w:sz w:val="20"/>
          <w:szCs w:val="20"/>
        </w:rPr>
        <w:t xml:space="preserve">CCA has engaged heavily in building clinical programs to ensure that we provide support to our members who have been hospitalized for mental illness. Since mid-2015, CCA instituted a new policy that ensures that all members hospitalized for mental illness are tracked by the internal behavioral health staff and are seen by a behavioral health clinician within 48 hours of their discharge. This has resulted in an improvement in our most recent metrics. </w:t>
      </w:r>
    </w:p>
    <w:p w:rsidR="006F7E27" w:rsidRPr="006F7E27" w:rsidRDefault="006F7E27" w:rsidP="006F7E27">
      <w:pPr>
        <w:pStyle w:val="NoSpacing"/>
        <w:numPr>
          <w:ilvl w:val="0"/>
          <w:numId w:val="39"/>
        </w:numPr>
        <w:rPr>
          <w:bCs/>
          <w:sz w:val="20"/>
          <w:szCs w:val="20"/>
        </w:rPr>
      </w:pPr>
      <w:r>
        <w:rPr>
          <w:bCs/>
          <w:sz w:val="20"/>
          <w:szCs w:val="20"/>
        </w:rPr>
        <w:t xml:space="preserve">Average LOS General Hospital Acute Care - </w:t>
      </w:r>
      <w:r w:rsidRPr="006F7E27">
        <w:rPr>
          <w:bCs/>
          <w:sz w:val="20"/>
          <w:szCs w:val="20"/>
        </w:rPr>
        <w:t>Average LOS for inpatient care is dependent on a multitude of factors, including medical complexity of the member, as well as their post-discharge care needs. CCA continues to partner with hospitals, post-acute care settings and our members and caregivers to support effective, timely hospitalizations and appropriate care transitions.</w:t>
      </w:r>
    </w:p>
    <w:p w:rsidR="006F7E27" w:rsidRDefault="006F7E27" w:rsidP="006F7E27">
      <w:pPr>
        <w:pStyle w:val="NoSpacing"/>
        <w:rPr>
          <w:bCs/>
          <w:sz w:val="20"/>
          <w:szCs w:val="20"/>
        </w:rPr>
      </w:pPr>
    </w:p>
    <w:p w:rsidR="006F7E27" w:rsidRDefault="006F7E27" w:rsidP="006F7E27">
      <w:pPr>
        <w:pStyle w:val="NoSpacing"/>
        <w:rPr>
          <w:bCs/>
          <w:sz w:val="20"/>
          <w:szCs w:val="20"/>
        </w:rPr>
      </w:pPr>
      <w:r>
        <w:rPr>
          <w:bCs/>
          <w:sz w:val="20"/>
          <w:szCs w:val="20"/>
        </w:rPr>
        <w:t>Slide 35</w:t>
      </w:r>
    </w:p>
    <w:p w:rsidR="006F7E27" w:rsidRDefault="006F7E27" w:rsidP="006F7E27">
      <w:pPr>
        <w:pStyle w:val="NoSpacing"/>
        <w:rPr>
          <w:bCs/>
          <w:sz w:val="20"/>
          <w:szCs w:val="20"/>
        </w:rPr>
      </w:pPr>
      <w:r>
        <w:rPr>
          <w:bCs/>
          <w:sz w:val="20"/>
          <w:szCs w:val="20"/>
        </w:rPr>
        <w:t>Tufts’ Response to HEDIS Data</w:t>
      </w:r>
    </w:p>
    <w:p w:rsidR="00BC03B0" w:rsidRPr="006F7E27" w:rsidRDefault="00BC03B0" w:rsidP="006F7E27">
      <w:pPr>
        <w:pStyle w:val="NoSpacing"/>
        <w:numPr>
          <w:ilvl w:val="0"/>
          <w:numId w:val="40"/>
        </w:numPr>
        <w:rPr>
          <w:bCs/>
          <w:sz w:val="20"/>
          <w:szCs w:val="20"/>
        </w:rPr>
      </w:pPr>
      <w:r w:rsidRPr="006F7E27">
        <w:rPr>
          <w:bCs/>
          <w:sz w:val="20"/>
          <w:szCs w:val="20"/>
        </w:rPr>
        <w:t xml:space="preserve">Tufts Health Plan’s performance on the Identification of Alcohol and Other Drug Services measure suggests that </w:t>
      </w:r>
      <w:proofErr w:type="gramStart"/>
      <w:r w:rsidRPr="006F7E27">
        <w:rPr>
          <w:bCs/>
          <w:sz w:val="20"/>
          <w:szCs w:val="20"/>
        </w:rPr>
        <w:t>its</w:t>
      </w:r>
      <w:proofErr w:type="gramEnd"/>
      <w:r w:rsidRPr="006F7E27">
        <w:rPr>
          <w:bCs/>
          <w:sz w:val="20"/>
          <w:szCs w:val="20"/>
        </w:rPr>
        <w:t xml:space="preserve"> Model of Care, which is designed around an interdisciplinary approach and encompasses a wide range of behavioral and social services that address substance use and related issues, is impacting member care.</w:t>
      </w:r>
    </w:p>
    <w:p w:rsidR="00BC03B0" w:rsidRPr="006F7E27" w:rsidRDefault="00BC03B0" w:rsidP="006F7E27">
      <w:pPr>
        <w:pStyle w:val="NoSpacing"/>
        <w:numPr>
          <w:ilvl w:val="0"/>
          <w:numId w:val="40"/>
        </w:numPr>
        <w:rPr>
          <w:bCs/>
          <w:sz w:val="20"/>
          <w:szCs w:val="20"/>
        </w:rPr>
      </w:pPr>
      <w:r w:rsidRPr="006F7E27">
        <w:rPr>
          <w:bCs/>
          <w:sz w:val="20"/>
          <w:szCs w:val="20"/>
        </w:rPr>
        <w:t>Performance on the Behavioral Health Services Utilization measure reflects the member profile of the Tufts Health Plan’s One Care (</w:t>
      </w:r>
      <w:r w:rsidRPr="006F7E27">
        <w:rPr>
          <w:bCs/>
          <w:i/>
          <w:iCs/>
          <w:sz w:val="20"/>
          <w:szCs w:val="20"/>
        </w:rPr>
        <w:t>Tufts Health Unify</w:t>
      </w:r>
      <w:r w:rsidRPr="006F7E27">
        <w:rPr>
          <w:bCs/>
          <w:sz w:val="20"/>
          <w:szCs w:val="20"/>
        </w:rPr>
        <w:t>) Program, which includes behavioral health and substance use as a both a primary condition, as well as related co-morbid conditions.</w:t>
      </w:r>
    </w:p>
    <w:p w:rsidR="00BC03B0" w:rsidRPr="006F7E27" w:rsidRDefault="00BC03B0" w:rsidP="006F7E27">
      <w:pPr>
        <w:pStyle w:val="NoSpacing"/>
        <w:numPr>
          <w:ilvl w:val="0"/>
          <w:numId w:val="40"/>
        </w:numPr>
        <w:rPr>
          <w:bCs/>
          <w:sz w:val="20"/>
          <w:szCs w:val="20"/>
        </w:rPr>
      </w:pPr>
      <w:r w:rsidRPr="006F7E27">
        <w:rPr>
          <w:bCs/>
          <w:sz w:val="20"/>
          <w:szCs w:val="20"/>
        </w:rPr>
        <w:t>Tufts Health Plan’s performance on the FUH measure for the One Care (</w:t>
      </w:r>
      <w:r w:rsidRPr="006F7E27">
        <w:rPr>
          <w:bCs/>
          <w:i/>
          <w:iCs/>
          <w:sz w:val="20"/>
          <w:szCs w:val="20"/>
        </w:rPr>
        <w:t>Tufts Health Unify</w:t>
      </w:r>
      <w:r w:rsidRPr="006F7E27">
        <w:rPr>
          <w:bCs/>
          <w:sz w:val="20"/>
          <w:szCs w:val="20"/>
        </w:rPr>
        <w:t xml:space="preserve">) Program is consistent with its performance in other product lines.  Tufts Health Plan has identified this as an area of opportunity and is exploring strategies to improve performance related to care transitions.  </w:t>
      </w:r>
    </w:p>
    <w:p w:rsidR="00BC03B0" w:rsidRPr="006F7E27" w:rsidRDefault="00BC03B0" w:rsidP="006F7E27">
      <w:pPr>
        <w:pStyle w:val="NoSpacing"/>
        <w:numPr>
          <w:ilvl w:val="0"/>
          <w:numId w:val="40"/>
        </w:numPr>
        <w:rPr>
          <w:bCs/>
          <w:sz w:val="20"/>
          <w:szCs w:val="20"/>
        </w:rPr>
      </w:pPr>
      <w:r w:rsidRPr="006F7E27">
        <w:rPr>
          <w:bCs/>
          <w:sz w:val="20"/>
          <w:szCs w:val="20"/>
        </w:rPr>
        <w:t>Tufts Health Plan is performing better than the Medicaid 75</w:t>
      </w:r>
      <w:r w:rsidRPr="006F7E27">
        <w:rPr>
          <w:bCs/>
          <w:sz w:val="20"/>
          <w:szCs w:val="20"/>
          <w:vertAlign w:val="superscript"/>
        </w:rPr>
        <w:t>th</w:t>
      </w:r>
      <w:r w:rsidRPr="006F7E27">
        <w:rPr>
          <w:bCs/>
          <w:sz w:val="20"/>
          <w:szCs w:val="20"/>
        </w:rPr>
        <w:t xml:space="preserve"> percentile on the Average Length of Stay measure, which is as expected</w:t>
      </w:r>
    </w:p>
    <w:p w:rsidR="006F7E27" w:rsidRDefault="006F7E27" w:rsidP="006F7E27">
      <w:pPr>
        <w:pStyle w:val="NoSpacing"/>
        <w:rPr>
          <w:bCs/>
          <w:sz w:val="20"/>
          <w:szCs w:val="20"/>
        </w:rPr>
      </w:pPr>
    </w:p>
    <w:p w:rsidR="006F7E27" w:rsidRDefault="006F7E27" w:rsidP="006F7E27">
      <w:pPr>
        <w:pStyle w:val="NoSpacing"/>
        <w:rPr>
          <w:bCs/>
          <w:sz w:val="20"/>
          <w:szCs w:val="20"/>
        </w:rPr>
      </w:pPr>
      <w:r>
        <w:rPr>
          <w:bCs/>
          <w:sz w:val="20"/>
          <w:szCs w:val="20"/>
        </w:rPr>
        <w:t>Slide 36</w:t>
      </w:r>
    </w:p>
    <w:p w:rsidR="006F7E27" w:rsidRDefault="006F7E27" w:rsidP="006F7E27">
      <w:pPr>
        <w:pStyle w:val="NoSpacing"/>
        <w:rPr>
          <w:bCs/>
          <w:sz w:val="20"/>
          <w:szCs w:val="20"/>
        </w:rPr>
      </w:pPr>
      <w:r>
        <w:rPr>
          <w:bCs/>
          <w:sz w:val="20"/>
          <w:szCs w:val="20"/>
        </w:rPr>
        <w:t>Grievance Reporting</w:t>
      </w:r>
    </w:p>
    <w:p w:rsidR="00897B0D" w:rsidRDefault="00897B0D" w:rsidP="00B451D6">
      <w:pPr>
        <w:pStyle w:val="NoSpacing"/>
        <w:rPr>
          <w:bCs/>
          <w:sz w:val="20"/>
          <w:szCs w:val="20"/>
        </w:rPr>
      </w:pPr>
    </w:p>
    <w:p w:rsidR="00B451D6" w:rsidRPr="00E651F4" w:rsidRDefault="008E1B5C" w:rsidP="00B451D6">
      <w:pPr>
        <w:pStyle w:val="NoSpacing"/>
        <w:rPr>
          <w:bCs/>
          <w:sz w:val="20"/>
          <w:szCs w:val="20"/>
        </w:rPr>
      </w:pPr>
      <w:r>
        <w:rPr>
          <w:bCs/>
          <w:sz w:val="20"/>
          <w:szCs w:val="20"/>
        </w:rPr>
        <w:t>Slide 37</w:t>
      </w:r>
    </w:p>
    <w:p w:rsidR="00B451D6" w:rsidRPr="00E651F4" w:rsidRDefault="00B451D6" w:rsidP="00B451D6">
      <w:pPr>
        <w:pStyle w:val="NoSpacing"/>
        <w:rPr>
          <w:bCs/>
          <w:sz w:val="20"/>
          <w:szCs w:val="20"/>
        </w:rPr>
      </w:pPr>
      <w:r w:rsidRPr="00E651F4">
        <w:rPr>
          <w:bCs/>
          <w:sz w:val="20"/>
          <w:szCs w:val="20"/>
        </w:rPr>
        <w:t>Definitio</w:t>
      </w:r>
      <w:r w:rsidR="00B04ED0">
        <w:rPr>
          <w:bCs/>
          <w:sz w:val="20"/>
          <w:szCs w:val="20"/>
        </w:rPr>
        <w:t>ns and Grievance Intake Process</w:t>
      </w:r>
    </w:p>
    <w:p w:rsidR="00B451D6" w:rsidRPr="00E651F4" w:rsidRDefault="00B451D6" w:rsidP="00C75432">
      <w:pPr>
        <w:pStyle w:val="NoSpacing"/>
        <w:numPr>
          <w:ilvl w:val="0"/>
          <w:numId w:val="1"/>
        </w:numPr>
        <w:rPr>
          <w:bCs/>
          <w:sz w:val="20"/>
          <w:szCs w:val="20"/>
        </w:rPr>
      </w:pPr>
      <w:r w:rsidRPr="00E651F4">
        <w:rPr>
          <w:bCs/>
          <w:sz w:val="20"/>
          <w:szCs w:val="20"/>
        </w:rPr>
        <w:t xml:space="preserve">Grievance Definition: </w:t>
      </w:r>
      <w:r w:rsidRPr="00E651F4">
        <w:rPr>
          <w:bCs/>
          <w:i/>
          <w:iCs/>
          <w:sz w:val="20"/>
          <w:szCs w:val="20"/>
        </w:rPr>
        <w:t xml:space="preserve">Complaint surrounding any services provided by the health plan </w:t>
      </w:r>
    </w:p>
    <w:p w:rsidR="00B451D6" w:rsidRPr="00E651F4" w:rsidRDefault="00B451D6" w:rsidP="00C75432">
      <w:pPr>
        <w:pStyle w:val="NoSpacing"/>
        <w:numPr>
          <w:ilvl w:val="0"/>
          <w:numId w:val="1"/>
        </w:numPr>
        <w:rPr>
          <w:bCs/>
          <w:sz w:val="20"/>
          <w:szCs w:val="20"/>
        </w:rPr>
      </w:pPr>
      <w:r w:rsidRPr="00E651F4">
        <w:rPr>
          <w:bCs/>
          <w:sz w:val="20"/>
          <w:szCs w:val="20"/>
        </w:rPr>
        <w:t>A graphic depicts the current grievance reporting process and includes the following information:</w:t>
      </w:r>
    </w:p>
    <w:p w:rsidR="00B451D6" w:rsidRPr="00E651F4" w:rsidRDefault="00B451D6" w:rsidP="00C75432">
      <w:pPr>
        <w:pStyle w:val="NoSpacing"/>
        <w:numPr>
          <w:ilvl w:val="1"/>
          <w:numId w:val="1"/>
        </w:numPr>
        <w:rPr>
          <w:bCs/>
          <w:sz w:val="20"/>
          <w:szCs w:val="20"/>
        </w:rPr>
      </w:pPr>
      <w:r w:rsidRPr="00E651F4">
        <w:rPr>
          <w:bCs/>
          <w:sz w:val="20"/>
          <w:szCs w:val="20"/>
        </w:rPr>
        <w:t>A Member or Authorized rep has the ability to enter grievance</w:t>
      </w:r>
    </w:p>
    <w:p w:rsidR="00B451D6" w:rsidRPr="00E651F4" w:rsidRDefault="00B451D6" w:rsidP="00C75432">
      <w:pPr>
        <w:pStyle w:val="NoSpacing"/>
        <w:numPr>
          <w:ilvl w:val="1"/>
          <w:numId w:val="1"/>
        </w:numPr>
        <w:rPr>
          <w:bCs/>
          <w:sz w:val="20"/>
          <w:szCs w:val="20"/>
        </w:rPr>
      </w:pPr>
      <w:r w:rsidRPr="00E651F4">
        <w:rPr>
          <w:bCs/>
          <w:sz w:val="20"/>
          <w:szCs w:val="20"/>
        </w:rPr>
        <w:t>The following are avenues to enter a grievance:</w:t>
      </w:r>
    </w:p>
    <w:p w:rsidR="00B451D6" w:rsidRPr="00E651F4" w:rsidRDefault="00B451D6" w:rsidP="00C75432">
      <w:pPr>
        <w:pStyle w:val="NoSpacing"/>
        <w:numPr>
          <w:ilvl w:val="2"/>
          <w:numId w:val="1"/>
        </w:numPr>
        <w:rPr>
          <w:bCs/>
          <w:sz w:val="20"/>
          <w:szCs w:val="20"/>
        </w:rPr>
      </w:pPr>
      <w:r w:rsidRPr="00E651F4">
        <w:rPr>
          <w:bCs/>
          <w:sz w:val="20"/>
          <w:szCs w:val="20"/>
        </w:rPr>
        <w:t>Enter by contacting CMS directly</w:t>
      </w:r>
    </w:p>
    <w:p w:rsidR="00B451D6" w:rsidRPr="00E651F4" w:rsidRDefault="00B451D6" w:rsidP="00C75432">
      <w:pPr>
        <w:pStyle w:val="NoSpacing"/>
        <w:numPr>
          <w:ilvl w:val="2"/>
          <w:numId w:val="1"/>
        </w:numPr>
        <w:rPr>
          <w:bCs/>
          <w:sz w:val="20"/>
          <w:szCs w:val="20"/>
        </w:rPr>
      </w:pPr>
      <w:r w:rsidRPr="00E651F4">
        <w:rPr>
          <w:bCs/>
          <w:sz w:val="20"/>
          <w:szCs w:val="20"/>
        </w:rPr>
        <w:t>Enter by contacting MassHealth Directly</w:t>
      </w:r>
    </w:p>
    <w:p w:rsidR="00B451D6" w:rsidRPr="00E651F4" w:rsidRDefault="00B451D6" w:rsidP="00C75432">
      <w:pPr>
        <w:pStyle w:val="NoSpacing"/>
        <w:numPr>
          <w:ilvl w:val="2"/>
          <w:numId w:val="1"/>
        </w:numPr>
        <w:rPr>
          <w:bCs/>
          <w:sz w:val="20"/>
          <w:szCs w:val="20"/>
        </w:rPr>
      </w:pPr>
      <w:r w:rsidRPr="00E651F4">
        <w:rPr>
          <w:bCs/>
          <w:sz w:val="20"/>
          <w:szCs w:val="20"/>
        </w:rPr>
        <w:t>Enter by contacting Ombudsman</w:t>
      </w:r>
    </w:p>
    <w:p w:rsidR="00B451D6" w:rsidRPr="00E651F4" w:rsidRDefault="00B451D6" w:rsidP="00C75432">
      <w:pPr>
        <w:pStyle w:val="NoSpacing"/>
        <w:numPr>
          <w:ilvl w:val="2"/>
          <w:numId w:val="1"/>
        </w:numPr>
        <w:rPr>
          <w:bCs/>
          <w:sz w:val="20"/>
          <w:szCs w:val="20"/>
        </w:rPr>
      </w:pPr>
      <w:r w:rsidRPr="00E651F4">
        <w:rPr>
          <w:bCs/>
          <w:sz w:val="20"/>
          <w:szCs w:val="20"/>
        </w:rPr>
        <w:t>Enter by contacting the plan</w:t>
      </w:r>
    </w:p>
    <w:p w:rsidR="00B451D6" w:rsidRPr="00E651F4" w:rsidRDefault="00B451D6" w:rsidP="00C75432">
      <w:pPr>
        <w:pStyle w:val="NoSpacing"/>
        <w:numPr>
          <w:ilvl w:val="1"/>
          <w:numId w:val="1"/>
        </w:numPr>
        <w:rPr>
          <w:bCs/>
          <w:sz w:val="20"/>
          <w:szCs w:val="20"/>
        </w:rPr>
      </w:pPr>
      <w:r w:rsidRPr="00E651F4">
        <w:rPr>
          <w:bCs/>
          <w:sz w:val="20"/>
          <w:szCs w:val="20"/>
        </w:rPr>
        <w:t xml:space="preserve">If CMS or MassHealth are contacted directly, then the grievance is processed by CMS or MassHealth staff </w:t>
      </w:r>
      <w:proofErr w:type="gramStart"/>
      <w:r w:rsidRPr="00E651F4">
        <w:rPr>
          <w:bCs/>
          <w:sz w:val="20"/>
          <w:szCs w:val="20"/>
        </w:rPr>
        <w:t>who</w:t>
      </w:r>
      <w:proofErr w:type="gramEnd"/>
      <w:r w:rsidRPr="00E651F4">
        <w:rPr>
          <w:bCs/>
          <w:sz w:val="20"/>
          <w:szCs w:val="20"/>
        </w:rPr>
        <w:t xml:space="preserve"> enter grievance into Complaint Tracking Module (CTM).  Depending on issue type:</w:t>
      </w:r>
    </w:p>
    <w:p w:rsidR="00B451D6" w:rsidRPr="00E651F4" w:rsidRDefault="00B451D6" w:rsidP="00C75432">
      <w:pPr>
        <w:pStyle w:val="NoSpacing"/>
        <w:numPr>
          <w:ilvl w:val="2"/>
          <w:numId w:val="1"/>
        </w:numPr>
        <w:rPr>
          <w:bCs/>
          <w:sz w:val="20"/>
          <w:szCs w:val="20"/>
        </w:rPr>
      </w:pPr>
      <w:r w:rsidRPr="00E651F4">
        <w:rPr>
          <w:bCs/>
          <w:sz w:val="20"/>
          <w:szCs w:val="20"/>
        </w:rPr>
        <w:t>Grievance is either handled by MassHealth staff OR</w:t>
      </w:r>
    </w:p>
    <w:p w:rsidR="00B451D6" w:rsidRPr="00E651F4" w:rsidRDefault="00B451D6" w:rsidP="00C75432">
      <w:pPr>
        <w:pStyle w:val="NoSpacing"/>
        <w:numPr>
          <w:ilvl w:val="2"/>
          <w:numId w:val="1"/>
        </w:numPr>
        <w:rPr>
          <w:bCs/>
          <w:sz w:val="20"/>
          <w:szCs w:val="20"/>
        </w:rPr>
      </w:pPr>
      <w:r w:rsidRPr="00E651F4">
        <w:rPr>
          <w:bCs/>
          <w:sz w:val="20"/>
          <w:szCs w:val="20"/>
        </w:rPr>
        <w:t>Grievance is relayed to the plans for processing</w:t>
      </w:r>
    </w:p>
    <w:p w:rsidR="00B451D6" w:rsidRPr="00E651F4" w:rsidRDefault="00B451D6" w:rsidP="00C75432">
      <w:pPr>
        <w:pStyle w:val="NoSpacing"/>
        <w:numPr>
          <w:ilvl w:val="2"/>
          <w:numId w:val="1"/>
        </w:numPr>
        <w:rPr>
          <w:bCs/>
          <w:sz w:val="20"/>
          <w:szCs w:val="20"/>
        </w:rPr>
      </w:pPr>
      <w:r w:rsidRPr="00E651F4">
        <w:rPr>
          <w:bCs/>
          <w:sz w:val="20"/>
          <w:szCs w:val="20"/>
        </w:rPr>
        <w:t>Plan will enter information into their operating system and resolve issue</w:t>
      </w:r>
    </w:p>
    <w:p w:rsidR="00B451D6" w:rsidRPr="00E651F4" w:rsidRDefault="00B451D6" w:rsidP="00C75432">
      <w:pPr>
        <w:pStyle w:val="NoSpacing"/>
        <w:numPr>
          <w:ilvl w:val="1"/>
          <w:numId w:val="1"/>
        </w:numPr>
        <w:rPr>
          <w:bCs/>
          <w:sz w:val="20"/>
          <w:szCs w:val="20"/>
        </w:rPr>
      </w:pPr>
      <w:r w:rsidRPr="00E651F4">
        <w:rPr>
          <w:bCs/>
          <w:sz w:val="20"/>
          <w:szCs w:val="20"/>
        </w:rPr>
        <w:t>If the Ombudsman is contacted directly, the grievance is processed by the Ombudsman who will contact the plan.</w:t>
      </w:r>
    </w:p>
    <w:p w:rsidR="00B451D6" w:rsidRPr="00E651F4" w:rsidRDefault="00B451D6" w:rsidP="00C75432">
      <w:pPr>
        <w:pStyle w:val="NoSpacing"/>
        <w:numPr>
          <w:ilvl w:val="2"/>
          <w:numId w:val="1"/>
        </w:numPr>
        <w:rPr>
          <w:bCs/>
          <w:sz w:val="20"/>
          <w:szCs w:val="20"/>
        </w:rPr>
      </w:pPr>
      <w:r w:rsidRPr="00E651F4">
        <w:rPr>
          <w:bCs/>
          <w:sz w:val="20"/>
          <w:szCs w:val="20"/>
        </w:rPr>
        <w:t>The plan enters grievance into operating system – if not already in the Complaint Tracking Module (CTM)</w:t>
      </w:r>
    </w:p>
    <w:p w:rsidR="00B451D6" w:rsidRPr="00E651F4" w:rsidRDefault="00B451D6" w:rsidP="00C75432">
      <w:pPr>
        <w:pStyle w:val="NoSpacing"/>
        <w:numPr>
          <w:ilvl w:val="2"/>
          <w:numId w:val="1"/>
        </w:numPr>
        <w:rPr>
          <w:bCs/>
          <w:sz w:val="20"/>
          <w:szCs w:val="20"/>
        </w:rPr>
      </w:pPr>
      <w:r w:rsidRPr="00E651F4">
        <w:rPr>
          <w:bCs/>
          <w:sz w:val="20"/>
          <w:szCs w:val="20"/>
        </w:rPr>
        <w:t>Plan will enter information into their operating system and resolve issue</w:t>
      </w:r>
    </w:p>
    <w:p w:rsidR="00B451D6" w:rsidRPr="00E651F4" w:rsidRDefault="00B451D6" w:rsidP="00C75432">
      <w:pPr>
        <w:pStyle w:val="NoSpacing"/>
        <w:numPr>
          <w:ilvl w:val="1"/>
          <w:numId w:val="1"/>
        </w:numPr>
        <w:rPr>
          <w:bCs/>
          <w:sz w:val="20"/>
          <w:szCs w:val="20"/>
        </w:rPr>
      </w:pPr>
      <w:r w:rsidRPr="00E651F4">
        <w:rPr>
          <w:bCs/>
          <w:sz w:val="20"/>
          <w:szCs w:val="20"/>
        </w:rPr>
        <w:t>If the Plan is contacted directly, the grievance is processed by the plan which will enter information into their operating system, and resolve issue.</w:t>
      </w:r>
    </w:p>
    <w:p w:rsidR="00B451D6" w:rsidRPr="00E651F4" w:rsidRDefault="00B451D6" w:rsidP="00B451D6">
      <w:pPr>
        <w:pStyle w:val="NoSpacing"/>
        <w:rPr>
          <w:bCs/>
          <w:sz w:val="20"/>
          <w:szCs w:val="20"/>
        </w:rPr>
      </w:pPr>
    </w:p>
    <w:p w:rsidR="00B451D6" w:rsidRPr="00E651F4" w:rsidRDefault="008E1B5C" w:rsidP="00B451D6">
      <w:pPr>
        <w:pStyle w:val="NoSpacing"/>
        <w:rPr>
          <w:bCs/>
          <w:sz w:val="20"/>
          <w:szCs w:val="20"/>
        </w:rPr>
      </w:pPr>
      <w:r>
        <w:rPr>
          <w:bCs/>
          <w:sz w:val="20"/>
          <w:szCs w:val="20"/>
        </w:rPr>
        <w:t>Slide 38</w:t>
      </w:r>
    </w:p>
    <w:p w:rsidR="00B451D6" w:rsidRPr="00E651F4" w:rsidRDefault="00B451D6" w:rsidP="00B451D6">
      <w:pPr>
        <w:pStyle w:val="NoSpacing"/>
        <w:rPr>
          <w:bCs/>
          <w:sz w:val="20"/>
          <w:szCs w:val="20"/>
        </w:rPr>
      </w:pPr>
      <w:r w:rsidRPr="00E651F4">
        <w:rPr>
          <w:bCs/>
          <w:sz w:val="20"/>
          <w:szCs w:val="20"/>
        </w:rPr>
        <w:t>Grievance Categories</w:t>
      </w:r>
    </w:p>
    <w:p w:rsidR="006B0F55" w:rsidRPr="00E651F4" w:rsidRDefault="00B451D6" w:rsidP="00C75432">
      <w:pPr>
        <w:pStyle w:val="NoSpacing"/>
        <w:numPr>
          <w:ilvl w:val="0"/>
          <w:numId w:val="2"/>
        </w:numPr>
        <w:rPr>
          <w:bCs/>
          <w:sz w:val="20"/>
          <w:szCs w:val="20"/>
        </w:rPr>
      </w:pPr>
      <w:r w:rsidRPr="00E651F4">
        <w:rPr>
          <w:bCs/>
          <w:sz w:val="20"/>
          <w:szCs w:val="20"/>
        </w:rPr>
        <w:t xml:space="preserve">Members may submit grievances to the One Care Ombudsman, MassHealth or CMS.  </w:t>
      </w:r>
    </w:p>
    <w:p w:rsidR="00B04ED0" w:rsidRPr="00B04ED0" w:rsidRDefault="00B451D6" w:rsidP="00C75432">
      <w:pPr>
        <w:pStyle w:val="NoSpacing"/>
        <w:numPr>
          <w:ilvl w:val="0"/>
          <w:numId w:val="2"/>
        </w:numPr>
        <w:rPr>
          <w:bCs/>
          <w:sz w:val="20"/>
          <w:szCs w:val="20"/>
        </w:rPr>
      </w:pPr>
      <w:r w:rsidRPr="00E651F4">
        <w:rPr>
          <w:bCs/>
          <w:sz w:val="20"/>
          <w:szCs w:val="20"/>
        </w:rPr>
        <w:t>Grievances are recorded electronically and grouped in the categories below.</w:t>
      </w:r>
    </w:p>
    <w:p w:rsidR="00B04ED0" w:rsidRPr="00B04ED0" w:rsidRDefault="00B04ED0" w:rsidP="00B04ED0">
      <w:pPr>
        <w:spacing w:after="120" w:line="240" w:lineRule="auto"/>
        <w:rPr>
          <w:bCs/>
          <w:sz w:val="20"/>
          <w:szCs w:val="20"/>
        </w:rPr>
      </w:pPr>
      <w:r w:rsidRPr="00B04ED0">
        <w:rPr>
          <w:bCs/>
          <w:sz w:val="20"/>
          <w:szCs w:val="20"/>
        </w:rPr>
        <w:t>CATEGORY: BP: Dental</w:t>
      </w:r>
    </w:p>
    <w:p w:rsidR="00B04ED0" w:rsidRPr="00B04ED0" w:rsidRDefault="00B04ED0" w:rsidP="00B04ED0">
      <w:pPr>
        <w:spacing w:after="120" w:line="240" w:lineRule="auto"/>
        <w:rPr>
          <w:bCs/>
          <w:sz w:val="20"/>
          <w:szCs w:val="20"/>
        </w:rPr>
      </w:pPr>
      <w:r w:rsidRPr="00B04ED0">
        <w:rPr>
          <w:bCs/>
          <w:sz w:val="20"/>
          <w:szCs w:val="20"/>
        </w:rPr>
        <w:t>DESCRIPTION: Dissatisfaction with dental services / plan dental restrictions</w:t>
      </w:r>
    </w:p>
    <w:p w:rsidR="00B04ED0" w:rsidRPr="00B04ED0" w:rsidRDefault="00B04ED0" w:rsidP="00B04ED0">
      <w:pPr>
        <w:spacing w:after="120" w:line="240" w:lineRule="auto"/>
        <w:rPr>
          <w:bCs/>
          <w:sz w:val="20"/>
          <w:szCs w:val="20"/>
        </w:rPr>
      </w:pPr>
      <w:r w:rsidRPr="00B04ED0">
        <w:rPr>
          <w:bCs/>
          <w:sz w:val="20"/>
          <w:szCs w:val="20"/>
        </w:rPr>
        <w:t>EXAMPLE: Upset dental implant was not approved</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BP: Part C, Medicaid, Supplemental</w:t>
      </w:r>
    </w:p>
    <w:p w:rsidR="00B04ED0" w:rsidRPr="00B04ED0" w:rsidRDefault="00B04ED0" w:rsidP="00B04ED0">
      <w:pPr>
        <w:spacing w:after="120" w:line="240" w:lineRule="auto"/>
        <w:rPr>
          <w:bCs/>
          <w:sz w:val="20"/>
          <w:szCs w:val="20"/>
        </w:rPr>
      </w:pPr>
      <w:r w:rsidRPr="00B04ED0">
        <w:rPr>
          <w:bCs/>
          <w:sz w:val="20"/>
          <w:szCs w:val="20"/>
        </w:rPr>
        <w:t>DESCRIPTION: Dissatisfaction with dental services / plan dental restrictions</w:t>
      </w:r>
    </w:p>
    <w:p w:rsidR="00B04ED0" w:rsidRPr="00B04ED0" w:rsidRDefault="00B04ED0" w:rsidP="00B04ED0">
      <w:pPr>
        <w:spacing w:after="120" w:line="240" w:lineRule="auto"/>
        <w:rPr>
          <w:bCs/>
          <w:sz w:val="20"/>
          <w:szCs w:val="20"/>
        </w:rPr>
      </w:pPr>
      <w:r w:rsidRPr="00B04ED0">
        <w:rPr>
          <w:bCs/>
          <w:sz w:val="20"/>
          <w:szCs w:val="20"/>
        </w:rPr>
        <w:t>EXAMPLE: Upset PCA services not approved</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BP: Part D</w:t>
      </w:r>
    </w:p>
    <w:p w:rsidR="00B04ED0" w:rsidRPr="00B04ED0" w:rsidRDefault="00B04ED0" w:rsidP="00B04ED0">
      <w:pPr>
        <w:spacing w:after="120" w:line="240" w:lineRule="auto"/>
        <w:rPr>
          <w:bCs/>
          <w:sz w:val="20"/>
          <w:szCs w:val="20"/>
        </w:rPr>
      </w:pPr>
      <w:r w:rsidRPr="00B04ED0">
        <w:rPr>
          <w:bCs/>
          <w:sz w:val="20"/>
          <w:szCs w:val="20"/>
        </w:rPr>
        <w:t>DESCRIPTION: Dissatisfaction with the plans covered prescription drugs</w:t>
      </w:r>
    </w:p>
    <w:p w:rsidR="00B04ED0" w:rsidRDefault="00B04ED0" w:rsidP="00B04ED0">
      <w:pPr>
        <w:spacing w:after="120" w:line="240" w:lineRule="auto"/>
        <w:rPr>
          <w:bCs/>
          <w:sz w:val="20"/>
          <w:szCs w:val="20"/>
        </w:rPr>
      </w:pPr>
      <w:r w:rsidRPr="00B04ED0">
        <w:rPr>
          <w:bCs/>
          <w:sz w:val="20"/>
          <w:szCs w:val="20"/>
        </w:rPr>
        <w:t>EXAMPLE: Upset brand name drugs not approved</w:t>
      </w:r>
    </w:p>
    <w:p w:rsid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Enrollment</w:t>
      </w:r>
    </w:p>
    <w:p w:rsidR="00B04ED0" w:rsidRPr="00B04ED0" w:rsidRDefault="00B04ED0" w:rsidP="00B04ED0">
      <w:pPr>
        <w:spacing w:after="120" w:line="240" w:lineRule="auto"/>
        <w:rPr>
          <w:bCs/>
          <w:sz w:val="20"/>
          <w:szCs w:val="20"/>
        </w:rPr>
      </w:pPr>
      <w:r w:rsidRPr="00B04ED0">
        <w:rPr>
          <w:bCs/>
          <w:sz w:val="20"/>
          <w:szCs w:val="20"/>
        </w:rPr>
        <w:t>DESCRIPTION: Dissatisfaction with the enrollment broker</w:t>
      </w:r>
    </w:p>
    <w:p w:rsidR="00B04ED0" w:rsidRPr="00B04ED0" w:rsidRDefault="00B04ED0" w:rsidP="00B04ED0">
      <w:pPr>
        <w:spacing w:after="120" w:line="240" w:lineRule="auto"/>
        <w:rPr>
          <w:bCs/>
          <w:sz w:val="20"/>
          <w:szCs w:val="20"/>
        </w:rPr>
      </w:pPr>
      <w:r w:rsidRPr="00B04ED0">
        <w:rPr>
          <w:bCs/>
          <w:sz w:val="20"/>
          <w:szCs w:val="20"/>
        </w:rPr>
        <w:t>EXAMPLE: Self-selected and placed in wrong plan</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MassHealth</w:t>
      </w:r>
    </w:p>
    <w:p w:rsidR="00B04ED0" w:rsidRPr="00B04ED0" w:rsidRDefault="00B04ED0" w:rsidP="00B04ED0">
      <w:pPr>
        <w:spacing w:after="120" w:line="240" w:lineRule="auto"/>
        <w:rPr>
          <w:bCs/>
          <w:sz w:val="20"/>
          <w:szCs w:val="20"/>
        </w:rPr>
      </w:pPr>
      <w:r w:rsidRPr="00B04ED0">
        <w:rPr>
          <w:bCs/>
          <w:sz w:val="20"/>
          <w:szCs w:val="20"/>
        </w:rPr>
        <w:t>DESCRIPTION: Dissatisfaction with MassHealth</w:t>
      </w:r>
    </w:p>
    <w:p w:rsidR="00B04ED0" w:rsidRDefault="00B04ED0" w:rsidP="00B04ED0">
      <w:pPr>
        <w:spacing w:after="120" w:line="240" w:lineRule="auto"/>
        <w:rPr>
          <w:bCs/>
          <w:sz w:val="20"/>
          <w:szCs w:val="20"/>
        </w:rPr>
      </w:pPr>
      <w:r w:rsidRPr="00B04ED0">
        <w:rPr>
          <w:bCs/>
          <w:sz w:val="20"/>
          <w:szCs w:val="20"/>
        </w:rPr>
        <w:t>EXAMPLE: Incorrectly dis-enrolled from One Care</w:t>
      </w:r>
    </w:p>
    <w:p w:rsidR="00B04ED0" w:rsidRP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Medicare</w:t>
      </w:r>
    </w:p>
    <w:p w:rsidR="00B04ED0" w:rsidRPr="00B04ED0" w:rsidRDefault="00B04ED0" w:rsidP="00B04ED0">
      <w:pPr>
        <w:spacing w:after="120" w:line="240" w:lineRule="auto"/>
        <w:rPr>
          <w:bCs/>
          <w:sz w:val="20"/>
          <w:szCs w:val="20"/>
        </w:rPr>
      </w:pPr>
      <w:r w:rsidRPr="00B04ED0">
        <w:rPr>
          <w:bCs/>
          <w:sz w:val="20"/>
          <w:szCs w:val="20"/>
        </w:rPr>
        <w:t>DESCRIPTION: Dissatisfaction with services provided by Medicare</w:t>
      </w:r>
    </w:p>
    <w:p w:rsidR="00B04ED0" w:rsidRPr="00B04ED0" w:rsidRDefault="00B04ED0" w:rsidP="00B04ED0">
      <w:pPr>
        <w:spacing w:after="120" w:line="240" w:lineRule="auto"/>
        <w:rPr>
          <w:bCs/>
          <w:sz w:val="20"/>
          <w:szCs w:val="20"/>
        </w:rPr>
      </w:pPr>
      <w:r w:rsidRPr="00B04ED0">
        <w:rPr>
          <w:bCs/>
          <w:sz w:val="20"/>
          <w:szCs w:val="20"/>
        </w:rPr>
        <w:t>EXAMPLE: Received incorrect information from Medicare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 xml:space="preserve">CATEGORY: Network/Access </w:t>
      </w:r>
    </w:p>
    <w:p w:rsidR="00B04ED0" w:rsidRPr="00B04ED0" w:rsidRDefault="00B04ED0" w:rsidP="00B04ED0">
      <w:pPr>
        <w:spacing w:after="120" w:line="240" w:lineRule="auto"/>
        <w:rPr>
          <w:bCs/>
          <w:sz w:val="20"/>
          <w:szCs w:val="20"/>
        </w:rPr>
      </w:pPr>
      <w:r w:rsidRPr="00B04ED0">
        <w:rPr>
          <w:bCs/>
          <w:sz w:val="20"/>
          <w:szCs w:val="20"/>
        </w:rPr>
        <w:t>DESCRIPTION: Dissatisfaction surrounding provider access/ availability</w:t>
      </w:r>
    </w:p>
    <w:p w:rsidR="00B04ED0" w:rsidRPr="00B04ED0" w:rsidRDefault="00B04ED0" w:rsidP="00B04ED0">
      <w:pPr>
        <w:spacing w:after="120" w:line="240" w:lineRule="auto"/>
        <w:rPr>
          <w:bCs/>
          <w:sz w:val="20"/>
          <w:szCs w:val="20"/>
        </w:rPr>
      </w:pPr>
      <w:r w:rsidRPr="00B04ED0">
        <w:rPr>
          <w:bCs/>
          <w:sz w:val="20"/>
          <w:szCs w:val="20"/>
        </w:rPr>
        <w:t>EXAMPLE: Preferred provider not in network</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Other</w:t>
      </w:r>
    </w:p>
    <w:p w:rsidR="00B04ED0" w:rsidRPr="00B04ED0" w:rsidRDefault="00B04ED0" w:rsidP="00B04ED0">
      <w:pPr>
        <w:spacing w:after="120" w:line="240" w:lineRule="auto"/>
        <w:rPr>
          <w:bCs/>
          <w:sz w:val="20"/>
          <w:szCs w:val="20"/>
        </w:rPr>
      </w:pPr>
      <w:r w:rsidRPr="00B04ED0">
        <w:rPr>
          <w:bCs/>
          <w:sz w:val="20"/>
          <w:szCs w:val="20"/>
        </w:rPr>
        <w:t>DESCRIPTION: Any grievance that does not fit into one of the pre-existing categories</w:t>
      </w:r>
    </w:p>
    <w:p w:rsidR="00B04ED0" w:rsidRPr="00B04ED0" w:rsidRDefault="00B04ED0" w:rsidP="00B04ED0">
      <w:pPr>
        <w:spacing w:after="120" w:line="240" w:lineRule="auto"/>
        <w:rPr>
          <w:bCs/>
          <w:sz w:val="20"/>
          <w:szCs w:val="20"/>
        </w:rPr>
      </w:pPr>
      <w:r w:rsidRPr="00B04ED0">
        <w:rPr>
          <w:bCs/>
          <w:sz w:val="20"/>
          <w:szCs w:val="20"/>
        </w:rPr>
        <w:t>EXAMPLE: No example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Plan Management</w:t>
      </w:r>
    </w:p>
    <w:p w:rsidR="00B04ED0" w:rsidRPr="00B04ED0" w:rsidRDefault="00B04ED0" w:rsidP="00B04ED0">
      <w:pPr>
        <w:spacing w:after="120" w:line="240" w:lineRule="auto"/>
        <w:rPr>
          <w:bCs/>
          <w:sz w:val="20"/>
          <w:szCs w:val="20"/>
        </w:rPr>
      </w:pPr>
      <w:r w:rsidRPr="00B04ED0">
        <w:rPr>
          <w:bCs/>
          <w:sz w:val="20"/>
          <w:szCs w:val="20"/>
        </w:rPr>
        <w:t>DESCRIPTION: Dissatisfaction with the plan oversight</w:t>
      </w:r>
    </w:p>
    <w:p w:rsidR="00B04ED0" w:rsidRPr="00B04ED0" w:rsidRDefault="00B04ED0" w:rsidP="00B04ED0">
      <w:pPr>
        <w:spacing w:after="120" w:line="240" w:lineRule="auto"/>
        <w:rPr>
          <w:bCs/>
          <w:sz w:val="20"/>
          <w:szCs w:val="20"/>
        </w:rPr>
      </w:pPr>
      <w:r w:rsidRPr="00B04ED0">
        <w:rPr>
          <w:bCs/>
          <w:sz w:val="20"/>
          <w:szCs w:val="20"/>
        </w:rPr>
        <w:t>EXAMPLE: Care Coordinator is unresponsive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Plan Marketing Materials</w:t>
      </w:r>
    </w:p>
    <w:p w:rsidR="00B04ED0" w:rsidRPr="00B04ED0" w:rsidRDefault="00B04ED0" w:rsidP="00B04ED0">
      <w:pPr>
        <w:spacing w:after="120" w:line="240" w:lineRule="auto"/>
        <w:rPr>
          <w:bCs/>
          <w:sz w:val="20"/>
          <w:szCs w:val="20"/>
        </w:rPr>
      </w:pPr>
      <w:r w:rsidRPr="00B04ED0">
        <w:rPr>
          <w:bCs/>
          <w:sz w:val="20"/>
          <w:szCs w:val="20"/>
        </w:rPr>
        <w:t>DESCRIPTION: Dissatisfaction with marketing materials received from the plan</w:t>
      </w:r>
    </w:p>
    <w:p w:rsidR="00B04ED0" w:rsidRPr="00B04ED0" w:rsidRDefault="00B04ED0" w:rsidP="00B04ED0">
      <w:pPr>
        <w:spacing w:after="120" w:line="240" w:lineRule="auto"/>
        <w:rPr>
          <w:bCs/>
          <w:sz w:val="20"/>
          <w:szCs w:val="20"/>
        </w:rPr>
      </w:pPr>
      <w:r w:rsidRPr="00B04ED0">
        <w:rPr>
          <w:bCs/>
          <w:sz w:val="20"/>
          <w:szCs w:val="20"/>
        </w:rPr>
        <w:t>EXAMPLE: Too many materials sent</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Provider</w:t>
      </w:r>
    </w:p>
    <w:p w:rsidR="00B04ED0" w:rsidRPr="00B04ED0" w:rsidRDefault="00B04ED0" w:rsidP="00B04ED0">
      <w:pPr>
        <w:spacing w:after="120" w:line="240" w:lineRule="auto"/>
        <w:rPr>
          <w:bCs/>
          <w:sz w:val="20"/>
          <w:szCs w:val="20"/>
        </w:rPr>
      </w:pPr>
      <w:r w:rsidRPr="00B04ED0">
        <w:rPr>
          <w:bCs/>
          <w:sz w:val="20"/>
          <w:szCs w:val="20"/>
        </w:rPr>
        <w:t>DESCRIPTION: Dissatisfaction with a provider</w:t>
      </w:r>
    </w:p>
    <w:p w:rsidR="00B04ED0" w:rsidRPr="00B04ED0" w:rsidRDefault="00B04ED0" w:rsidP="00B04ED0">
      <w:pPr>
        <w:spacing w:after="120" w:line="240" w:lineRule="auto"/>
        <w:rPr>
          <w:bCs/>
          <w:sz w:val="20"/>
          <w:szCs w:val="20"/>
        </w:rPr>
      </w:pPr>
      <w:r w:rsidRPr="00B04ED0">
        <w:rPr>
          <w:bCs/>
          <w:sz w:val="20"/>
          <w:szCs w:val="20"/>
        </w:rPr>
        <w:t>EXAMPLE: Rude office manager at specialist’s office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Quality of Care</w:t>
      </w:r>
    </w:p>
    <w:p w:rsidR="00B04ED0" w:rsidRPr="00B04ED0" w:rsidRDefault="00B04ED0" w:rsidP="00B04ED0">
      <w:pPr>
        <w:spacing w:after="120" w:line="240" w:lineRule="auto"/>
        <w:rPr>
          <w:bCs/>
          <w:sz w:val="20"/>
          <w:szCs w:val="20"/>
        </w:rPr>
      </w:pPr>
      <w:r w:rsidRPr="00B04ED0">
        <w:rPr>
          <w:bCs/>
          <w:sz w:val="20"/>
          <w:szCs w:val="20"/>
        </w:rPr>
        <w:t>DESCRIPTION: Dissatisfaction with the quality of care received</w:t>
      </w:r>
    </w:p>
    <w:p w:rsidR="00B04ED0" w:rsidRPr="00B04ED0" w:rsidRDefault="00B04ED0" w:rsidP="00B04ED0">
      <w:pPr>
        <w:spacing w:after="120" w:line="240" w:lineRule="auto"/>
        <w:rPr>
          <w:bCs/>
          <w:sz w:val="20"/>
          <w:szCs w:val="20"/>
        </w:rPr>
      </w:pPr>
      <w:r w:rsidRPr="00B04ED0">
        <w:rPr>
          <w:bCs/>
          <w:sz w:val="20"/>
          <w:szCs w:val="20"/>
        </w:rPr>
        <w:t>EXAMPLE: Provided incorrect medication</w:t>
      </w:r>
    </w:p>
    <w:p w:rsid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Transportation</w:t>
      </w:r>
    </w:p>
    <w:p w:rsidR="00B04ED0" w:rsidRPr="00B04ED0" w:rsidRDefault="00B04ED0" w:rsidP="00B04ED0">
      <w:pPr>
        <w:spacing w:after="120" w:line="240" w:lineRule="auto"/>
        <w:rPr>
          <w:bCs/>
          <w:sz w:val="20"/>
          <w:szCs w:val="20"/>
        </w:rPr>
      </w:pPr>
      <w:r w:rsidRPr="00B04ED0">
        <w:rPr>
          <w:bCs/>
          <w:sz w:val="20"/>
          <w:szCs w:val="20"/>
        </w:rPr>
        <w:t>DESCRIPTION: Dissatisfaction with transportation services provided</w:t>
      </w:r>
    </w:p>
    <w:p w:rsidR="00B451D6" w:rsidRPr="00E651F4" w:rsidRDefault="00B04ED0" w:rsidP="00B04ED0">
      <w:pPr>
        <w:spacing w:after="120" w:line="240" w:lineRule="auto"/>
        <w:rPr>
          <w:bCs/>
          <w:sz w:val="20"/>
          <w:szCs w:val="20"/>
        </w:rPr>
      </w:pPr>
      <w:r w:rsidRPr="00B04ED0">
        <w:rPr>
          <w:bCs/>
          <w:sz w:val="20"/>
          <w:szCs w:val="20"/>
        </w:rPr>
        <w:t>EXAMPLE: Transportation no-shows/late arrivals</w:t>
      </w:r>
    </w:p>
    <w:p w:rsidR="00B451D6" w:rsidRPr="00E651F4" w:rsidRDefault="00B451D6" w:rsidP="00B451D6">
      <w:pPr>
        <w:pStyle w:val="NoSpacing"/>
        <w:rPr>
          <w:bCs/>
          <w:sz w:val="20"/>
          <w:szCs w:val="20"/>
        </w:rPr>
      </w:pPr>
    </w:p>
    <w:p w:rsidR="00B451D6" w:rsidRPr="00E651F4" w:rsidRDefault="008E1B5C" w:rsidP="00B451D6">
      <w:pPr>
        <w:pStyle w:val="NoSpacing"/>
        <w:rPr>
          <w:bCs/>
          <w:sz w:val="20"/>
          <w:szCs w:val="20"/>
        </w:rPr>
      </w:pPr>
      <w:r>
        <w:rPr>
          <w:bCs/>
          <w:sz w:val="20"/>
          <w:szCs w:val="20"/>
        </w:rPr>
        <w:t>Slide 39</w:t>
      </w:r>
    </w:p>
    <w:p w:rsidR="00B451D6" w:rsidRPr="00E651F4" w:rsidRDefault="00B451D6" w:rsidP="00B451D6">
      <w:pPr>
        <w:pStyle w:val="NoSpacing"/>
        <w:rPr>
          <w:bCs/>
          <w:sz w:val="20"/>
          <w:szCs w:val="20"/>
        </w:rPr>
      </w:pP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grievances from April 2015 to December 2015 CCA’s plotted point line is in blue and Tuft’s line is in yellow</w:t>
      </w:r>
      <w:r>
        <w:rPr>
          <w:bCs/>
          <w:sz w:val="20"/>
          <w:szCs w:val="20"/>
        </w:rPr>
        <w:t>. The blue line representing CCA begins at 2.21% dips slightly through June 2015, then rises slowly to 3.04% in October 2015, and then falls more sharply through December 2015 to 1.77%. The yellow line representing Tufts begins at .81% in April and then jumps up and down each month through October 2015 at 3.04%, when it gradually slopes down through December 2015 and ends at 1.77%.</w:t>
      </w:r>
    </w:p>
    <w:p w:rsidR="00B04ED0" w:rsidRPr="00B04ED0" w:rsidRDefault="00B04ED0" w:rsidP="00B04ED0">
      <w:pPr>
        <w:spacing w:after="120"/>
        <w:rPr>
          <w:bCs/>
          <w:sz w:val="20"/>
          <w:szCs w:val="20"/>
        </w:rPr>
      </w:pPr>
      <w:r>
        <w:rPr>
          <w:bCs/>
          <w:sz w:val="20"/>
          <w:szCs w:val="20"/>
        </w:rPr>
        <w:t>The data from the plotted line chart is included below:</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227 grievances were filed, totaling 2.21% of membership </w:t>
      </w:r>
    </w:p>
    <w:p w:rsidR="00B04ED0" w:rsidRPr="00B04ED0" w:rsidRDefault="00B04ED0" w:rsidP="00B04ED0">
      <w:pPr>
        <w:spacing w:after="120"/>
        <w:rPr>
          <w:bCs/>
          <w:sz w:val="20"/>
          <w:szCs w:val="20"/>
        </w:rPr>
      </w:pPr>
      <w:r w:rsidRPr="00B04ED0">
        <w:rPr>
          <w:bCs/>
          <w:sz w:val="20"/>
          <w:szCs w:val="20"/>
        </w:rPr>
        <w:t>For Tufts 15 grievances were filed, totaling 0.81%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206 grievances were filed, totaling 1.99% of membership </w:t>
      </w:r>
    </w:p>
    <w:p w:rsidR="00B04ED0" w:rsidRPr="00B04ED0" w:rsidRDefault="00B04ED0" w:rsidP="00B04ED0">
      <w:pPr>
        <w:spacing w:after="120"/>
        <w:rPr>
          <w:bCs/>
          <w:sz w:val="20"/>
          <w:szCs w:val="20"/>
        </w:rPr>
      </w:pPr>
      <w:r w:rsidRPr="00B04ED0">
        <w:rPr>
          <w:bCs/>
          <w:sz w:val="20"/>
          <w:szCs w:val="20"/>
        </w:rPr>
        <w:t>For Tufts 9 grievances were filed, totaling 0.49%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170 grievances were filed, totaling 1.63% of membership </w:t>
      </w:r>
    </w:p>
    <w:p w:rsidR="00B04ED0" w:rsidRPr="00B04ED0" w:rsidRDefault="00B04ED0" w:rsidP="00B04ED0">
      <w:pPr>
        <w:spacing w:after="120"/>
        <w:rPr>
          <w:bCs/>
          <w:sz w:val="20"/>
          <w:szCs w:val="20"/>
        </w:rPr>
      </w:pPr>
      <w:r w:rsidRPr="00B04ED0">
        <w:rPr>
          <w:bCs/>
          <w:sz w:val="20"/>
          <w:szCs w:val="20"/>
        </w:rPr>
        <w:t>For Tufts 29 grievances were filed, totaling 1.61%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224 grievances were filed, totaling 2.13% of membership </w:t>
      </w:r>
    </w:p>
    <w:p w:rsidR="00B04ED0" w:rsidRPr="00B04ED0" w:rsidRDefault="00B04ED0" w:rsidP="00B04ED0">
      <w:pPr>
        <w:spacing w:after="120"/>
        <w:rPr>
          <w:bCs/>
          <w:sz w:val="20"/>
          <w:szCs w:val="20"/>
        </w:rPr>
      </w:pPr>
      <w:r w:rsidRPr="00B04ED0">
        <w:rPr>
          <w:bCs/>
          <w:sz w:val="20"/>
          <w:szCs w:val="20"/>
        </w:rPr>
        <w:t>For Tufts 18 grievances were filed, totaling 1.02% of membership</w:t>
      </w:r>
    </w:p>
    <w:p w:rsidR="00B04ED0" w:rsidRPr="00B04ED0" w:rsidRDefault="00B04ED0" w:rsidP="00B04ED0">
      <w:pPr>
        <w:spacing w:after="120"/>
        <w:rPr>
          <w:bCs/>
          <w:sz w:val="20"/>
          <w:szCs w:val="20"/>
        </w:rPr>
      </w:pPr>
      <w:r w:rsidRPr="00B04ED0">
        <w:rPr>
          <w:bCs/>
          <w:sz w:val="20"/>
          <w:szCs w:val="20"/>
        </w:rPr>
        <w:t>August 2015</w:t>
      </w:r>
    </w:p>
    <w:p w:rsidR="00B04ED0" w:rsidRPr="00B04ED0" w:rsidRDefault="00B04ED0" w:rsidP="00B04ED0">
      <w:pPr>
        <w:spacing w:after="120"/>
        <w:rPr>
          <w:bCs/>
          <w:sz w:val="20"/>
          <w:szCs w:val="20"/>
        </w:rPr>
      </w:pPr>
      <w:r w:rsidRPr="00B04ED0">
        <w:rPr>
          <w:bCs/>
          <w:sz w:val="20"/>
          <w:szCs w:val="20"/>
        </w:rPr>
        <w:t xml:space="preserve">For CCA 266 grievances were filed, totaling 2.49% of membership </w:t>
      </w:r>
    </w:p>
    <w:p w:rsidR="00B04ED0" w:rsidRPr="00B04ED0" w:rsidRDefault="00B04ED0" w:rsidP="00B04ED0">
      <w:pPr>
        <w:spacing w:after="120"/>
        <w:rPr>
          <w:bCs/>
          <w:sz w:val="20"/>
          <w:szCs w:val="20"/>
        </w:rPr>
      </w:pPr>
      <w:r w:rsidRPr="00B04ED0">
        <w:rPr>
          <w:bCs/>
          <w:sz w:val="20"/>
          <w:szCs w:val="20"/>
        </w:rPr>
        <w:t>For Tufts 41 grievances were filed, totaling 2.34% of membership</w:t>
      </w:r>
    </w:p>
    <w:p w:rsidR="00B04ED0" w:rsidRPr="00B04ED0" w:rsidRDefault="00B04ED0" w:rsidP="00B04ED0">
      <w:pPr>
        <w:spacing w:after="120"/>
        <w:rPr>
          <w:bCs/>
          <w:sz w:val="20"/>
          <w:szCs w:val="20"/>
        </w:rPr>
      </w:pPr>
      <w:r w:rsidRPr="00B04ED0">
        <w:rPr>
          <w:bCs/>
          <w:sz w:val="20"/>
          <w:szCs w:val="20"/>
        </w:rPr>
        <w:t>September 2015</w:t>
      </w:r>
    </w:p>
    <w:p w:rsidR="00B04ED0" w:rsidRPr="00B04ED0" w:rsidRDefault="00B04ED0" w:rsidP="00B04ED0">
      <w:pPr>
        <w:spacing w:after="120"/>
        <w:rPr>
          <w:bCs/>
          <w:sz w:val="20"/>
          <w:szCs w:val="20"/>
        </w:rPr>
      </w:pPr>
      <w:r w:rsidRPr="00B04ED0">
        <w:rPr>
          <w:bCs/>
          <w:sz w:val="20"/>
          <w:szCs w:val="20"/>
        </w:rPr>
        <w:t xml:space="preserve">For CCA 281 grievances were filed, totaling 2.64% of membership </w:t>
      </w:r>
    </w:p>
    <w:p w:rsidR="00B04ED0" w:rsidRPr="00B04ED0" w:rsidRDefault="00B04ED0" w:rsidP="00B04ED0">
      <w:pPr>
        <w:spacing w:after="120"/>
        <w:rPr>
          <w:bCs/>
          <w:sz w:val="20"/>
          <w:szCs w:val="20"/>
        </w:rPr>
      </w:pPr>
      <w:r w:rsidRPr="00B04ED0">
        <w:rPr>
          <w:bCs/>
          <w:sz w:val="20"/>
          <w:szCs w:val="20"/>
        </w:rPr>
        <w:t>For Tufts 26 grievances were filed, totaling 1.42%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322 grievances were filed, totaling 3.04% of membership </w:t>
      </w:r>
    </w:p>
    <w:p w:rsidR="00B04ED0" w:rsidRPr="00B04ED0" w:rsidRDefault="00B04ED0" w:rsidP="00B04ED0">
      <w:pPr>
        <w:spacing w:after="120"/>
        <w:rPr>
          <w:bCs/>
          <w:sz w:val="20"/>
          <w:szCs w:val="20"/>
        </w:rPr>
      </w:pPr>
      <w:r w:rsidRPr="00B04ED0">
        <w:rPr>
          <w:bCs/>
          <w:sz w:val="20"/>
          <w:szCs w:val="20"/>
        </w:rPr>
        <w:t>For Tufts 37 grievances were filed, totaling 1.79%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262 grievances were filed, totaling 2.54% of membership </w:t>
      </w:r>
    </w:p>
    <w:p w:rsidR="00B04ED0" w:rsidRPr="00B04ED0" w:rsidRDefault="00B04ED0" w:rsidP="00B04ED0">
      <w:pPr>
        <w:spacing w:after="120"/>
        <w:rPr>
          <w:bCs/>
          <w:sz w:val="20"/>
          <w:szCs w:val="20"/>
        </w:rPr>
      </w:pPr>
      <w:r w:rsidRPr="00B04ED0">
        <w:rPr>
          <w:bCs/>
          <w:sz w:val="20"/>
          <w:szCs w:val="20"/>
        </w:rPr>
        <w:t>For Tufts 32 grievances were filed, totaling 1.56%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181 grievances were filed, totaling 1.77% of membership </w:t>
      </w:r>
    </w:p>
    <w:p w:rsidR="00E651F4" w:rsidRPr="00B04ED0" w:rsidRDefault="00B04ED0" w:rsidP="00B04ED0">
      <w:pPr>
        <w:spacing w:after="120"/>
        <w:rPr>
          <w:bCs/>
          <w:sz w:val="20"/>
          <w:szCs w:val="20"/>
        </w:rPr>
      </w:pPr>
      <w:r w:rsidRPr="00B04ED0">
        <w:rPr>
          <w:bCs/>
          <w:sz w:val="20"/>
          <w:szCs w:val="20"/>
        </w:rPr>
        <w:t>For Tufts 9 grievances were filed, totaling 0.49% of membership</w:t>
      </w:r>
    </w:p>
    <w:p w:rsidR="00B451D6" w:rsidRPr="00E651F4" w:rsidRDefault="00B451D6" w:rsidP="00B451D6">
      <w:pPr>
        <w:pStyle w:val="NoSpacing"/>
        <w:rPr>
          <w:bCs/>
          <w:sz w:val="20"/>
          <w:szCs w:val="20"/>
        </w:rPr>
      </w:pPr>
    </w:p>
    <w:p w:rsidR="00B04ED0" w:rsidRPr="00B04ED0" w:rsidRDefault="008E1B5C" w:rsidP="00B04ED0">
      <w:pPr>
        <w:spacing w:after="120" w:line="240" w:lineRule="auto"/>
        <w:rPr>
          <w:bCs/>
          <w:sz w:val="20"/>
          <w:szCs w:val="20"/>
        </w:rPr>
      </w:pPr>
      <w:r>
        <w:rPr>
          <w:bCs/>
          <w:sz w:val="20"/>
          <w:szCs w:val="20"/>
        </w:rPr>
        <w:t>Slide 40</w:t>
      </w:r>
      <w:r w:rsidR="00B04ED0" w:rsidRPr="00B04ED0">
        <w:rPr>
          <w:bCs/>
          <w:sz w:val="20"/>
          <w:szCs w:val="20"/>
        </w:rPr>
        <w:t xml:space="preserve"> </w:t>
      </w:r>
    </w:p>
    <w:p w:rsidR="00B04ED0" w:rsidRPr="00B04ED0" w:rsidRDefault="00B04ED0" w:rsidP="00B04ED0">
      <w:pPr>
        <w:spacing w:after="120"/>
        <w:rPr>
          <w:bCs/>
          <w:sz w:val="20"/>
          <w:szCs w:val="20"/>
        </w:rPr>
      </w:pPr>
      <w:r w:rsidRPr="00B04ED0">
        <w:rPr>
          <w:bCs/>
          <w:sz w:val="20"/>
          <w:szCs w:val="20"/>
        </w:rPr>
        <w:t xml:space="preserve">Graph titled “April 2015 – December 2015 Grievances Percentage </w:t>
      </w:r>
      <w:bookmarkStart w:id="0" w:name="_GoBack"/>
      <w:bookmarkEnd w:id="0"/>
      <w:r w:rsidRPr="00B04ED0">
        <w:rPr>
          <w:bCs/>
          <w:sz w:val="20"/>
          <w:szCs w:val="20"/>
        </w:rPr>
        <w:t>of Total Grievances by Category”</w:t>
      </w:r>
    </w:p>
    <w:p w:rsidR="00B04ED0" w:rsidRPr="00B04ED0" w:rsidRDefault="00B04ED0" w:rsidP="00B04ED0">
      <w:pPr>
        <w:spacing w:after="120" w:line="240" w:lineRule="auto"/>
        <w:rPr>
          <w:bCs/>
          <w:sz w:val="20"/>
          <w:szCs w:val="20"/>
        </w:rPr>
      </w:pPr>
      <w:r w:rsidRPr="00B04ED0">
        <w:rPr>
          <w:bCs/>
          <w:sz w:val="20"/>
          <w:szCs w:val="20"/>
        </w:rPr>
        <w:t xml:space="preserve">A bar graph shows the percent of grievances in each grievance category for CCA, whose bars are in blue, and Tufts, whose bars are in yellow. There is a red line at 15% of grievances labeled “examine categories exceeding 15% threshold.” </w:t>
      </w:r>
      <w:r w:rsidR="00752D8E">
        <w:rPr>
          <w:bCs/>
          <w:sz w:val="20"/>
          <w:szCs w:val="20"/>
        </w:rPr>
        <w:t>The data points for grievances categories that exceed the 15% threshold are highlighted on the chart and include the categories of Transportation for CCA (81%) and Tufts (50%) and Network for Tufts (16%).</w:t>
      </w:r>
    </w:p>
    <w:p w:rsidR="00B04ED0" w:rsidRPr="00B04ED0" w:rsidRDefault="00B04ED0" w:rsidP="00B04ED0">
      <w:pPr>
        <w:spacing w:after="120" w:line="240" w:lineRule="auto"/>
        <w:rPr>
          <w:bCs/>
          <w:sz w:val="20"/>
          <w:szCs w:val="20"/>
        </w:rPr>
      </w:pPr>
      <w:r w:rsidRPr="00B04ED0">
        <w:rPr>
          <w:bCs/>
          <w:sz w:val="20"/>
          <w:szCs w:val="20"/>
        </w:rPr>
        <w:t>Chart has a note which states “</w:t>
      </w:r>
      <w:r w:rsidRPr="00B04ED0">
        <w:rPr>
          <w:bCs/>
          <w:i/>
          <w:iCs/>
          <w:sz w:val="20"/>
          <w:szCs w:val="20"/>
        </w:rPr>
        <w:t>Data includes only grievances Q2 2015-Q4 2015.  Grievance data collected prior to this period was not assigned to categories”</w:t>
      </w:r>
    </w:p>
    <w:p w:rsidR="00B04ED0" w:rsidRPr="00B04ED0" w:rsidRDefault="00B04ED0" w:rsidP="00B04ED0">
      <w:pPr>
        <w:spacing w:after="120" w:line="240" w:lineRule="auto"/>
        <w:rPr>
          <w:sz w:val="20"/>
          <w:szCs w:val="20"/>
        </w:rPr>
      </w:pPr>
      <w:r w:rsidRPr="00B04ED0">
        <w:rPr>
          <w:sz w:val="20"/>
          <w:szCs w:val="20"/>
        </w:rPr>
        <w:t>Transportation</w:t>
      </w:r>
    </w:p>
    <w:p w:rsidR="00B04ED0" w:rsidRPr="00B04ED0" w:rsidRDefault="00B04ED0" w:rsidP="00B04ED0">
      <w:pPr>
        <w:spacing w:after="120" w:line="240" w:lineRule="auto"/>
        <w:rPr>
          <w:sz w:val="20"/>
          <w:szCs w:val="20"/>
        </w:rPr>
      </w:pPr>
      <w:r w:rsidRPr="00B04ED0">
        <w:rPr>
          <w:sz w:val="20"/>
          <w:szCs w:val="20"/>
        </w:rPr>
        <w:t>CCA 81% of grievances</w:t>
      </w:r>
    </w:p>
    <w:p w:rsidR="00B04ED0" w:rsidRPr="00B04ED0" w:rsidRDefault="00B04ED0" w:rsidP="00B04ED0">
      <w:pPr>
        <w:spacing w:after="120" w:line="240" w:lineRule="auto"/>
        <w:rPr>
          <w:sz w:val="20"/>
          <w:szCs w:val="20"/>
        </w:rPr>
      </w:pPr>
      <w:r w:rsidRPr="00B04ED0">
        <w:rPr>
          <w:sz w:val="20"/>
          <w:szCs w:val="20"/>
        </w:rPr>
        <w:t>Tufts 50% of grievances</w:t>
      </w:r>
    </w:p>
    <w:p w:rsidR="00B04ED0" w:rsidRPr="00B04ED0" w:rsidRDefault="00B04ED0" w:rsidP="00B04ED0">
      <w:pPr>
        <w:spacing w:after="120" w:line="240" w:lineRule="auto"/>
        <w:rPr>
          <w:sz w:val="20"/>
          <w:szCs w:val="20"/>
        </w:rPr>
      </w:pPr>
      <w:r w:rsidRPr="00B04ED0">
        <w:rPr>
          <w:sz w:val="20"/>
          <w:szCs w:val="20"/>
        </w:rPr>
        <w:t>Quality of care</w:t>
      </w:r>
    </w:p>
    <w:p w:rsidR="00B04ED0" w:rsidRPr="00B04ED0" w:rsidRDefault="00B04ED0" w:rsidP="00B04ED0">
      <w:pPr>
        <w:spacing w:after="120" w:line="240" w:lineRule="auto"/>
        <w:rPr>
          <w:sz w:val="20"/>
          <w:szCs w:val="20"/>
        </w:rPr>
      </w:pPr>
      <w:r w:rsidRPr="00B04ED0">
        <w:rPr>
          <w:sz w:val="20"/>
          <w:szCs w:val="20"/>
        </w:rPr>
        <w:t>CCA 3.51% of grievances</w:t>
      </w:r>
    </w:p>
    <w:p w:rsidR="00B04ED0" w:rsidRPr="00B04ED0" w:rsidRDefault="00B04ED0" w:rsidP="00B04ED0">
      <w:pPr>
        <w:spacing w:after="120" w:line="240" w:lineRule="auto"/>
        <w:rPr>
          <w:sz w:val="20"/>
          <w:szCs w:val="20"/>
        </w:rPr>
      </w:pPr>
      <w:r w:rsidRPr="00B04ED0">
        <w:rPr>
          <w:sz w:val="20"/>
          <w:szCs w:val="20"/>
        </w:rPr>
        <w:t>Tufts 2.16% of grievances</w:t>
      </w:r>
    </w:p>
    <w:p w:rsidR="00B04ED0" w:rsidRPr="00B04ED0" w:rsidRDefault="00B04ED0" w:rsidP="00B04ED0">
      <w:pPr>
        <w:spacing w:after="120" w:line="240" w:lineRule="auto"/>
        <w:rPr>
          <w:sz w:val="20"/>
          <w:szCs w:val="20"/>
        </w:rPr>
      </w:pPr>
      <w:r w:rsidRPr="00B04ED0">
        <w:rPr>
          <w:sz w:val="20"/>
          <w:szCs w:val="20"/>
        </w:rPr>
        <w:t>Provider</w:t>
      </w:r>
    </w:p>
    <w:p w:rsidR="00B04ED0" w:rsidRPr="00B04ED0" w:rsidRDefault="00B04ED0" w:rsidP="00B04ED0">
      <w:pPr>
        <w:spacing w:after="120" w:line="240" w:lineRule="auto"/>
        <w:rPr>
          <w:sz w:val="20"/>
          <w:szCs w:val="20"/>
        </w:rPr>
      </w:pPr>
      <w:r w:rsidRPr="00B04ED0">
        <w:rPr>
          <w:sz w:val="20"/>
          <w:szCs w:val="20"/>
        </w:rPr>
        <w:t>CCA 4.39% of grievances</w:t>
      </w:r>
    </w:p>
    <w:p w:rsidR="00B04ED0" w:rsidRPr="00B04ED0" w:rsidRDefault="00B04ED0" w:rsidP="00B04ED0">
      <w:pPr>
        <w:spacing w:after="120" w:line="240" w:lineRule="auto"/>
        <w:rPr>
          <w:sz w:val="20"/>
          <w:szCs w:val="20"/>
        </w:rPr>
      </w:pPr>
      <w:r w:rsidRPr="00B04ED0">
        <w:rPr>
          <w:sz w:val="20"/>
          <w:szCs w:val="20"/>
        </w:rPr>
        <w:t>Tufts 3.45% of grievances</w:t>
      </w:r>
    </w:p>
    <w:p w:rsidR="00B04ED0" w:rsidRPr="00B04ED0" w:rsidRDefault="00B04ED0" w:rsidP="00B04ED0">
      <w:pPr>
        <w:spacing w:after="120" w:line="240" w:lineRule="auto"/>
        <w:rPr>
          <w:sz w:val="20"/>
          <w:szCs w:val="20"/>
        </w:rPr>
      </w:pPr>
      <w:r w:rsidRPr="00B04ED0">
        <w:rPr>
          <w:sz w:val="20"/>
          <w:szCs w:val="20"/>
        </w:rPr>
        <w:t>Plan Marketing Materials</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0.43% of grievances</w:t>
      </w:r>
    </w:p>
    <w:p w:rsidR="00B04ED0" w:rsidRPr="00B04ED0" w:rsidRDefault="00B04ED0" w:rsidP="00B04ED0">
      <w:pPr>
        <w:spacing w:after="120" w:line="240" w:lineRule="auto"/>
        <w:rPr>
          <w:sz w:val="20"/>
          <w:szCs w:val="20"/>
        </w:rPr>
      </w:pPr>
      <w:r w:rsidRPr="00B04ED0">
        <w:rPr>
          <w:sz w:val="20"/>
          <w:szCs w:val="20"/>
        </w:rPr>
        <w:t>Plan Management</w:t>
      </w:r>
    </w:p>
    <w:p w:rsidR="00B04ED0" w:rsidRPr="00B04ED0" w:rsidRDefault="00B04ED0" w:rsidP="00B04ED0">
      <w:pPr>
        <w:spacing w:after="120" w:line="240" w:lineRule="auto"/>
        <w:rPr>
          <w:sz w:val="20"/>
          <w:szCs w:val="20"/>
        </w:rPr>
      </w:pPr>
      <w:r w:rsidRPr="00B04ED0">
        <w:rPr>
          <w:sz w:val="20"/>
          <w:szCs w:val="20"/>
        </w:rPr>
        <w:t>CCA 8.27% of grievances</w:t>
      </w:r>
    </w:p>
    <w:p w:rsidR="00B04ED0" w:rsidRPr="00B04ED0" w:rsidRDefault="00B04ED0" w:rsidP="00B04ED0">
      <w:pPr>
        <w:spacing w:after="120" w:line="240" w:lineRule="auto"/>
        <w:rPr>
          <w:sz w:val="20"/>
          <w:szCs w:val="20"/>
        </w:rPr>
      </w:pPr>
      <w:r w:rsidRPr="00B04ED0">
        <w:rPr>
          <w:sz w:val="20"/>
          <w:szCs w:val="20"/>
        </w:rPr>
        <w:t>Tufts 9.48% of grievances</w:t>
      </w:r>
    </w:p>
    <w:p w:rsidR="00B04ED0" w:rsidRPr="00B04ED0" w:rsidRDefault="00B04ED0" w:rsidP="00B04ED0">
      <w:pPr>
        <w:spacing w:after="120" w:line="240" w:lineRule="auto"/>
        <w:rPr>
          <w:sz w:val="20"/>
          <w:szCs w:val="20"/>
        </w:rPr>
      </w:pPr>
      <w:r w:rsidRPr="00B04ED0">
        <w:rPr>
          <w:sz w:val="20"/>
          <w:szCs w:val="20"/>
        </w:rPr>
        <w:t>Other</w:t>
      </w:r>
    </w:p>
    <w:p w:rsidR="00B04ED0" w:rsidRPr="00B04ED0" w:rsidRDefault="00B04ED0" w:rsidP="00B04ED0">
      <w:pPr>
        <w:spacing w:after="120" w:line="240" w:lineRule="auto"/>
        <w:rPr>
          <w:sz w:val="20"/>
          <w:szCs w:val="20"/>
        </w:rPr>
      </w:pPr>
      <w:r w:rsidRPr="00B04ED0">
        <w:rPr>
          <w:sz w:val="20"/>
          <w:szCs w:val="20"/>
        </w:rPr>
        <w:t>CCA 0.79% of grievances</w:t>
      </w:r>
    </w:p>
    <w:p w:rsidR="00B04ED0" w:rsidRPr="00B04ED0" w:rsidRDefault="00B04ED0" w:rsidP="00B04ED0">
      <w:pPr>
        <w:spacing w:after="120" w:line="240" w:lineRule="auto"/>
        <w:rPr>
          <w:sz w:val="20"/>
          <w:szCs w:val="20"/>
        </w:rPr>
      </w:pPr>
      <w:r w:rsidRPr="00B04ED0">
        <w:rPr>
          <w:sz w:val="20"/>
          <w:szCs w:val="20"/>
        </w:rPr>
        <w:t>Tufts 10.78% of grievances</w:t>
      </w:r>
    </w:p>
    <w:p w:rsidR="00B04ED0" w:rsidRPr="00B04ED0" w:rsidRDefault="00B04ED0" w:rsidP="00B04ED0">
      <w:pPr>
        <w:spacing w:after="120" w:line="240" w:lineRule="auto"/>
        <w:rPr>
          <w:sz w:val="20"/>
          <w:szCs w:val="20"/>
        </w:rPr>
      </w:pPr>
      <w:r w:rsidRPr="00B04ED0">
        <w:rPr>
          <w:sz w:val="20"/>
          <w:szCs w:val="20"/>
        </w:rPr>
        <w:t>Network</w:t>
      </w:r>
    </w:p>
    <w:p w:rsidR="00B04ED0" w:rsidRPr="00B04ED0" w:rsidRDefault="00B04ED0" w:rsidP="00B04ED0">
      <w:pPr>
        <w:spacing w:after="120" w:line="240" w:lineRule="auto"/>
        <w:rPr>
          <w:sz w:val="20"/>
          <w:szCs w:val="20"/>
        </w:rPr>
      </w:pPr>
      <w:r w:rsidRPr="00B04ED0">
        <w:rPr>
          <w:sz w:val="20"/>
          <w:szCs w:val="20"/>
        </w:rPr>
        <w:t>CCA 0.65% of grievances</w:t>
      </w:r>
    </w:p>
    <w:p w:rsidR="00B04ED0" w:rsidRPr="00B04ED0" w:rsidRDefault="00B04ED0" w:rsidP="00B04ED0">
      <w:pPr>
        <w:spacing w:after="120" w:line="240" w:lineRule="auto"/>
        <w:rPr>
          <w:sz w:val="20"/>
          <w:szCs w:val="20"/>
        </w:rPr>
      </w:pPr>
      <w:r w:rsidRPr="00B04ED0">
        <w:rPr>
          <w:sz w:val="20"/>
          <w:szCs w:val="20"/>
        </w:rPr>
        <w:t>Tufts 15.95% of grievances, the chart rounds this value to 16% of grievances</w:t>
      </w:r>
    </w:p>
    <w:p w:rsidR="00B04ED0" w:rsidRPr="00B04ED0" w:rsidRDefault="00B04ED0" w:rsidP="00B04ED0">
      <w:pPr>
        <w:spacing w:after="120" w:line="240" w:lineRule="auto"/>
        <w:rPr>
          <w:sz w:val="20"/>
          <w:szCs w:val="20"/>
        </w:rPr>
      </w:pPr>
      <w:r w:rsidRPr="00B04ED0">
        <w:rPr>
          <w:sz w:val="20"/>
          <w:szCs w:val="20"/>
        </w:rPr>
        <w:t>Medicare</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 of grievances</w:t>
      </w:r>
    </w:p>
    <w:p w:rsidR="00B04ED0" w:rsidRPr="00B04ED0" w:rsidRDefault="00B04ED0" w:rsidP="00B04ED0">
      <w:pPr>
        <w:spacing w:after="120" w:line="240" w:lineRule="auto"/>
        <w:rPr>
          <w:sz w:val="20"/>
          <w:szCs w:val="20"/>
        </w:rPr>
      </w:pPr>
      <w:r w:rsidRPr="00B04ED0">
        <w:rPr>
          <w:sz w:val="20"/>
          <w:szCs w:val="20"/>
        </w:rPr>
        <w:t>MassHealth</w:t>
      </w:r>
    </w:p>
    <w:p w:rsidR="00B04ED0" w:rsidRPr="00B04ED0" w:rsidRDefault="00B04ED0" w:rsidP="00B04ED0">
      <w:pPr>
        <w:spacing w:after="120" w:line="240" w:lineRule="auto"/>
        <w:rPr>
          <w:sz w:val="20"/>
          <w:szCs w:val="20"/>
        </w:rPr>
      </w:pPr>
      <w:r w:rsidRPr="00B04ED0">
        <w:rPr>
          <w:sz w:val="20"/>
          <w:szCs w:val="20"/>
        </w:rPr>
        <w:t>CCA 0.05% of grievances</w:t>
      </w:r>
    </w:p>
    <w:p w:rsidR="00B04ED0" w:rsidRPr="00B04ED0" w:rsidRDefault="00B04ED0" w:rsidP="00B04ED0">
      <w:pPr>
        <w:spacing w:after="120" w:line="240" w:lineRule="auto"/>
        <w:rPr>
          <w:sz w:val="20"/>
          <w:szCs w:val="20"/>
        </w:rPr>
      </w:pPr>
      <w:r w:rsidRPr="00B04ED0">
        <w:rPr>
          <w:sz w:val="20"/>
          <w:szCs w:val="20"/>
        </w:rPr>
        <w:t>Tufts 0% of grievances</w:t>
      </w:r>
    </w:p>
    <w:p w:rsidR="00B04ED0" w:rsidRPr="00B04ED0" w:rsidRDefault="00B04ED0" w:rsidP="00B04ED0">
      <w:pPr>
        <w:spacing w:after="120" w:line="240" w:lineRule="auto"/>
        <w:rPr>
          <w:sz w:val="20"/>
          <w:szCs w:val="20"/>
        </w:rPr>
      </w:pPr>
      <w:r w:rsidRPr="00B04ED0">
        <w:rPr>
          <w:sz w:val="20"/>
          <w:szCs w:val="20"/>
        </w:rPr>
        <w:t>Enrollment</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0.43% of grievances</w:t>
      </w:r>
    </w:p>
    <w:p w:rsidR="00B04ED0" w:rsidRPr="00B04ED0" w:rsidRDefault="00B04ED0" w:rsidP="00B04ED0">
      <w:pPr>
        <w:spacing w:after="120" w:line="240" w:lineRule="auto"/>
        <w:rPr>
          <w:sz w:val="20"/>
          <w:szCs w:val="20"/>
        </w:rPr>
      </w:pPr>
      <w:r w:rsidRPr="00B04ED0">
        <w:rPr>
          <w:sz w:val="20"/>
          <w:szCs w:val="20"/>
        </w:rPr>
        <w:t>BP: Part D</w:t>
      </w:r>
    </w:p>
    <w:p w:rsidR="00B04ED0" w:rsidRPr="00B04ED0" w:rsidRDefault="00B04ED0" w:rsidP="00B04ED0">
      <w:pPr>
        <w:spacing w:after="120" w:line="240" w:lineRule="auto"/>
        <w:rPr>
          <w:sz w:val="20"/>
          <w:szCs w:val="20"/>
        </w:rPr>
      </w:pPr>
      <w:r w:rsidRPr="00B04ED0">
        <w:rPr>
          <w:sz w:val="20"/>
          <w:szCs w:val="20"/>
        </w:rPr>
        <w:t>CCA 0.28% of grievances</w:t>
      </w:r>
    </w:p>
    <w:p w:rsidR="00B04ED0" w:rsidRPr="00B04ED0" w:rsidRDefault="00B04ED0" w:rsidP="00B04ED0">
      <w:pPr>
        <w:spacing w:after="120" w:line="240" w:lineRule="auto"/>
        <w:rPr>
          <w:sz w:val="20"/>
          <w:szCs w:val="20"/>
        </w:rPr>
      </w:pPr>
      <w:r w:rsidRPr="00B04ED0">
        <w:rPr>
          <w:sz w:val="20"/>
          <w:szCs w:val="20"/>
        </w:rPr>
        <w:t>Tufts 2.59% of grievances</w:t>
      </w:r>
    </w:p>
    <w:p w:rsidR="00B04ED0" w:rsidRPr="00B04ED0" w:rsidRDefault="00B04ED0" w:rsidP="00B04ED0">
      <w:pPr>
        <w:spacing w:after="0" w:line="240" w:lineRule="auto"/>
        <w:rPr>
          <w:sz w:val="20"/>
          <w:szCs w:val="20"/>
        </w:rPr>
      </w:pPr>
      <w:r w:rsidRPr="00B04ED0">
        <w:rPr>
          <w:sz w:val="20"/>
          <w:szCs w:val="20"/>
        </w:rPr>
        <w:t>BP: Part C, Medicaid, and Supplemental</w:t>
      </w:r>
    </w:p>
    <w:p w:rsidR="00B04ED0" w:rsidRPr="00B04ED0" w:rsidRDefault="00B04ED0" w:rsidP="00B04ED0">
      <w:pPr>
        <w:spacing w:after="120" w:line="240" w:lineRule="auto"/>
        <w:rPr>
          <w:sz w:val="20"/>
          <w:szCs w:val="20"/>
        </w:rPr>
      </w:pPr>
      <w:r w:rsidRPr="00B04ED0">
        <w:rPr>
          <w:sz w:val="20"/>
          <w:szCs w:val="20"/>
        </w:rPr>
        <w:t>CCA 0.23% of grievances</w:t>
      </w:r>
    </w:p>
    <w:p w:rsidR="00B04ED0" w:rsidRPr="00B04ED0" w:rsidRDefault="00B04ED0" w:rsidP="00B04ED0">
      <w:pPr>
        <w:spacing w:after="120" w:line="240" w:lineRule="auto"/>
        <w:rPr>
          <w:sz w:val="20"/>
          <w:szCs w:val="20"/>
        </w:rPr>
      </w:pPr>
      <w:r w:rsidRPr="00B04ED0">
        <w:rPr>
          <w:sz w:val="20"/>
          <w:szCs w:val="20"/>
        </w:rPr>
        <w:t>Tufts 1.72% of grievances</w:t>
      </w:r>
    </w:p>
    <w:p w:rsidR="00B04ED0" w:rsidRPr="00B04ED0" w:rsidRDefault="00B04ED0" w:rsidP="00B04ED0">
      <w:pPr>
        <w:spacing w:after="0" w:line="240" w:lineRule="auto"/>
        <w:rPr>
          <w:sz w:val="20"/>
          <w:szCs w:val="20"/>
        </w:rPr>
      </w:pPr>
      <w:r w:rsidRPr="00B04ED0">
        <w:rPr>
          <w:sz w:val="20"/>
          <w:szCs w:val="20"/>
        </w:rPr>
        <w:t xml:space="preserve">BP: Dental </w:t>
      </w:r>
    </w:p>
    <w:p w:rsidR="00B04ED0" w:rsidRPr="00B04ED0" w:rsidRDefault="00B04ED0" w:rsidP="00B04ED0">
      <w:pPr>
        <w:spacing w:after="120" w:line="240" w:lineRule="auto"/>
        <w:rPr>
          <w:sz w:val="20"/>
          <w:szCs w:val="20"/>
        </w:rPr>
      </w:pPr>
      <w:r w:rsidRPr="00B04ED0">
        <w:rPr>
          <w:sz w:val="20"/>
          <w:szCs w:val="20"/>
        </w:rPr>
        <w:t>CCA 0.56% of grievances</w:t>
      </w:r>
    </w:p>
    <w:p w:rsidR="00B04ED0" w:rsidRPr="00B04ED0" w:rsidRDefault="00B04ED0" w:rsidP="00B04ED0">
      <w:pPr>
        <w:spacing w:after="120" w:line="240" w:lineRule="auto"/>
        <w:rPr>
          <w:sz w:val="20"/>
          <w:szCs w:val="20"/>
        </w:rPr>
      </w:pPr>
      <w:r w:rsidRPr="00B04ED0">
        <w:rPr>
          <w:sz w:val="20"/>
          <w:szCs w:val="20"/>
        </w:rPr>
        <w:t>Tufts 2.59% of grievances</w:t>
      </w:r>
    </w:p>
    <w:p w:rsidR="00B04ED0" w:rsidRDefault="00B04ED0" w:rsidP="00B04ED0">
      <w:pPr>
        <w:spacing w:after="120"/>
        <w:rPr>
          <w:sz w:val="20"/>
          <w:szCs w:val="20"/>
        </w:rPr>
      </w:pPr>
    </w:p>
    <w:p w:rsidR="00B04ED0" w:rsidRDefault="008E1B5C" w:rsidP="00B04ED0">
      <w:pPr>
        <w:spacing w:after="120"/>
        <w:rPr>
          <w:sz w:val="20"/>
          <w:szCs w:val="20"/>
        </w:rPr>
      </w:pPr>
      <w:r>
        <w:rPr>
          <w:sz w:val="20"/>
          <w:szCs w:val="20"/>
        </w:rPr>
        <w:t>Slide 41</w:t>
      </w:r>
      <w:r w:rsidR="00B04ED0" w:rsidRPr="00B04ED0">
        <w:rPr>
          <w:sz w:val="20"/>
          <w:szCs w:val="20"/>
        </w:rPr>
        <w:t xml:space="preserve"> </w:t>
      </w: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Transportation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transportation grievances from April 2015 to December 2015 CCA’s plotted point line is in blue and Tuft’s line is in yellow</w:t>
      </w:r>
      <w:r w:rsidR="00752D8E">
        <w:rPr>
          <w:bCs/>
          <w:sz w:val="20"/>
          <w:szCs w:val="20"/>
        </w:rPr>
        <w:t>. The line representing CCA</w:t>
      </w:r>
      <w:r w:rsidR="00F24DC2">
        <w:rPr>
          <w:bCs/>
          <w:sz w:val="20"/>
          <w:szCs w:val="20"/>
        </w:rPr>
        <w:t xml:space="preserve"> begins in April 2015 at 1.79% and dips slightly to 1.32% in June 2015, rises gradually to 2.48% in October 2015 and then dips to 1.59% in December 2015. The line representing Tufts begins at .59% in April 15, dips to .22% in May 2015, then rises and then remains relatively stagnant between June 2015 at .67% and December 2015 at .68%, </w:t>
      </w:r>
    </w:p>
    <w:p w:rsidR="00B04ED0" w:rsidRPr="00B04ED0" w:rsidRDefault="00B04ED0" w:rsidP="00B04ED0">
      <w:pPr>
        <w:spacing w:after="120"/>
        <w:rPr>
          <w:bCs/>
          <w:sz w:val="20"/>
          <w:szCs w:val="20"/>
        </w:rPr>
      </w:pPr>
      <w:r w:rsidRPr="00B04ED0">
        <w:rPr>
          <w:bCs/>
          <w:sz w:val="20"/>
          <w:szCs w:val="20"/>
        </w:rPr>
        <w:t xml:space="preserve">Chart describing each plotted point on the graph </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184 grievances were filed, totaling 1.79% of membership </w:t>
      </w:r>
    </w:p>
    <w:p w:rsidR="00B04ED0" w:rsidRPr="00B04ED0" w:rsidRDefault="00B04ED0" w:rsidP="00B04ED0">
      <w:pPr>
        <w:spacing w:after="120"/>
        <w:rPr>
          <w:bCs/>
          <w:sz w:val="20"/>
          <w:szCs w:val="20"/>
        </w:rPr>
      </w:pPr>
      <w:r w:rsidRPr="00B04ED0">
        <w:rPr>
          <w:bCs/>
          <w:sz w:val="20"/>
          <w:szCs w:val="20"/>
        </w:rPr>
        <w:t>For Tufts 11 grievances were filed, totaling 0.59%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159 grievances were filed, totaling 1.54% of membership </w:t>
      </w:r>
    </w:p>
    <w:p w:rsidR="00B04ED0" w:rsidRPr="00B04ED0" w:rsidRDefault="00B04ED0" w:rsidP="00B04ED0">
      <w:pPr>
        <w:spacing w:after="120"/>
        <w:rPr>
          <w:bCs/>
          <w:sz w:val="20"/>
          <w:szCs w:val="20"/>
        </w:rPr>
      </w:pPr>
      <w:r w:rsidRPr="00B04ED0">
        <w:rPr>
          <w:bCs/>
          <w:sz w:val="20"/>
          <w:szCs w:val="20"/>
        </w:rPr>
        <w:t>For Tufts 5 grievances were filed, totaling 0.22%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138 grievances were filed, totaling 1.32% of membership </w:t>
      </w:r>
    </w:p>
    <w:p w:rsidR="00B04ED0" w:rsidRPr="00B04ED0" w:rsidRDefault="00B04ED0" w:rsidP="00B04ED0">
      <w:pPr>
        <w:spacing w:after="120"/>
        <w:rPr>
          <w:bCs/>
          <w:sz w:val="20"/>
          <w:szCs w:val="20"/>
        </w:rPr>
      </w:pPr>
      <w:r w:rsidRPr="00B04ED0">
        <w:rPr>
          <w:bCs/>
          <w:sz w:val="20"/>
          <w:szCs w:val="20"/>
        </w:rPr>
        <w:t>For Tufts 12 grievances were filed, totaling 0.67%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173 grievances were filed, totaling 1.64% of membership </w:t>
      </w:r>
    </w:p>
    <w:p w:rsidR="00B04ED0" w:rsidRPr="00B04ED0" w:rsidRDefault="00B04ED0" w:rsidP="00B04ED0">
      <w:pPr>
        <w:spacing w:after="120"/>
        <w:rPr>
          <w:bCs/>
          <w:sz w:val="20"/>
          <w:szCs w:val="20"/>
        </w:rPr>
      </w:pPr>
      <w:r w:rsidRPr="00B04ED0">
        <w:rPr>
          <w:bCs/>
          <w:sz w:val="20"/>
          <w:szCs w:val="20"/>
        </w:rPr>
        <w:t>For Tufts 10 grievances were filed, totaling 0.57% of membership</w:t>
      </w:r>
    </w:p>
    <w:p w:rsidR="00B04ED0" w:rsidRPr="00B04ED0" w:rsidRDefault="00B04ED0" w:rsidP="00B04ED0">
      <w:pPr>
        <w:spacing w:after="120"/>
        <w:rPr>
          <w:bCs/>
          <w:sz w:val="20"/>
          <w:szCs w:val="20"/>
        </w:rPr>
      </w:pPr>
      <w:r w:rsidRPr="00B04ED0">
        <w:rPr>
          <w:bCs/>
          <w:sz w:val="20"/>
          <w:szCs w:val="20"/>
        </w:rPr>
        <w:t>August 2015</w:t>
      </w:r>
    </w:p>
    <w:p w:rsidR="00B04ED0" w:rsidRPr="00B04ED0" w:rsidRDefault="00B04ED0" w:rsidP="00B04ED0">
      <w:pPr>
        <w:spacing w:after="120"/>
        <w:rPr>
          <w:bCs/>
          <w:sz w:val="20"/>
          <w:szCs w:val="20"/>
        </w:rPr>
      </w:pPr>
      <w:r w:rsidRPr="00B04ED0">
        <w:rPr>
          <w:bCs/>
          <w:sz w:val="20"/>
          <w:szCs w:val="20"/>
        </w:rPr>
        <w:t xml:space="preserve">For CCA 209 grievances were filed, totaling 1.96% of membership </w:t>
      </w:r>
    </w:p>
    <w:p w:rsidR="00B04ED0" w:rsidRPr="00B04ED0" w:rsidRDefault="00B04ED0" w:rsidP="00B04ED0">
      <w:pPr>
        <w:spacing w:after="120"/>
        <w:rPr>
          <w:bCs/>
          <w:sz w:val="20"/>
          <w:szCs w:val="20"/>
        </w:rPr>
      </w:pPr>
      <w:r w:rsidRPr="00B04ED0">
        <w:rPr>
          <w:bCs/>
          <w:sz w:val="20"/>
          <w:szCs w:val="20"/>
        </w:rPr>
        <w:t>For Tufts 17 grievances were filed, totaling 0.97% of membership</w:t>
      </w:r>
    </w:p>
    <w:p w:rsidR="00B04ED0" w:rsidRPr="00B04ED0" w:rsidRDefault="00B04ED0" w:rsidP="00B04ED0">
      <w:pPr>
        <w:spacing w:after="120"/>
        <w:rPr>
          <w:bCs/>
          <w:sz w:val="20"/>
          <w:szCs w:val="20"/>
        </w:rPr>
      </w:pPr>
      <w:r w:rsidRPr="00B04ED0">
        <w:rPr>
          <w:bCs/>
          <w:sz w:val="20"/>
          <w:szCs w:val="20"/>
        </w:rPr>
        <w:t>September 2015</w:t>
      </w:r>
    </w:p>
    <w:p w:rsidR="00B04ED0" w:rsidRPr="00B04ED0" w:rsidRDefault="00B04ED0" w:rsidP="00B04ED0">
      <w:pPr>
        <w:spacing w:after="120"/>
        <w:rPr>
          <w:bCs/>
          <w:sz w:val="20"/>
          <w:szCs w:val="20"/>
        </w:rPr>
      </w:pPr>
      <w:r w:rsidRPr="00B04ED0">
        <w:rPr>
          <w:bCs/>
          <w:sz w:val="20"/>
          <w:szCs w:val="20"/>
        </w:rPr>
        <w:t xml:space="preserve">For CCA 227 grievances were filed, totaling 2.13% of membership </w:t>
      </w:r>
    </w:p>
    <w:p w:rsidR="00B04ED0" w:rsidRPr="00B04ED0" w:rsidRDefault="00B04ED0" w:rsidP="00B04ED0">
      <w:pPr>
        <w:spacing w:after="120"/>
        <w:rPr>
          <w:bCs/>
          <w:sz w:val="20"/>
          <w:szCs w:val="20"/>
        </w:rPr>
      </w:pPr>
      <w:r w:rsidRPr="00B04ED0">
        <w:rPr>
          <w:bCs/>
          <w:sz w:val="20"/>
          <w:szCs w:val="20"/>
        </w:rPr>
        <w:t>For Tufts 15 grievances were filed, totaling 0.82%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263 grievances were filed, totaling 2.48% of membership </w:t>
      </w:r>
    </w:p>
    <w:p w:rsidR="00B04ED0" w:rsidRPr="00B04ED0" w:rsidRDefault="00B04ED0" w:rsidP="00B04ED0">
      <w:pPr>
        <w:spacing w:after="120"/>
        <w:rPr>
          <w:bCs/>
          <w:sz w:val="20"/>
          <w:szCs w:val="20"/>
        </w:rPr>
      </w:pPr>
      <w:r w:rsidRPr="00B04ED0">
        <w:rPr>
          <w:bCs/>
          <w:sz w:val="20"/>
          <w:szCs w:val="20"/>
        </w:rPr>
        <w:t>For Tufts 19 grievances were filed, totaling 0.92%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223 grievances were filed, totaling 2.16% of membership </w:t>
      </w:r>
    </w:p>
    <w:p w:rsidR="00B04ED0" w:rsidRPr="00B04ED0" w:rsidRDefault="00B04ED0" w:rsidP="00B04ED0">
      <w:pPr>
        <w:spacing w:after="120"/>
        <w:rPr>
          <w:bCs/>
          <w:sz w:val="20"/>
          <w:szCs w:val="20"/>
        </w:rPr>
      </w:pPr>
      <w:r w:rsidRPr="00B04ED0">
        <w:rPr>
          <w:bCs/>
          <w:sz w:val="20"/>
          <w:szCs w:val="20"/>
        </w:rPr>
        <w:t>For Tufts 15 grievances were filed, totaling 0.73%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162 grievances were filed, totaling 1.59% of membership </w:t>
      </w:r>
    </w:p>
    <w:p w:rsidR="00B04ED0" w:rsidRPr="00B04ED0" w:rsidRDefault="00B04ED0" w:rsidP="00B04ED0">
      <w:pPr>
        <w:spacing w:after="120"/>
        <w:rPr>
          <w:bCs/>
          <w:sz w:val="20"/>
          <w:szCs w:val="20"/>
        </w:rPr>
      </w:pPr>
      <w:r w:rsidRPr="00B04ED0">
        <w:rPr>
          <w:bCs/>
          <w:sz w:val="20"/>
          <w:szCs w:val="20"/>
        </w:rPr>
        <w:t>For Tufts 14 grievances were filed, totaling 0.68% of membership</w:t>
      </w:r>
    </w:p>
    <w:p w:rsidR="00B04ED0" w:rsidRDefault="00B04ED0" w:rsidP="00B04ED0">
      <w:pPr>
        <w:spacing w:after="120"/>
        <w:rPr>
          <w:sz w:val="20"/>
          <w:szCs w:val="20"/>
        </w:rPr>
      </w:pPr>
    </w:p>
    <w:p w:rsidR="00B04ED0" w:rsidRDefault="008E1B5C" w:rsidP="00B04ED0">
      <w:pPr>
        <w:spacing w:after="120"/>
        <w:rPr>
          <w:sz w:val="20"/>
          <w:szCs w:val="20"/>
        </w:rPr>
      </w:pPr>
      <w:r>
        <w:rPr>
          <w:sz w:val="20"/>
          <w:szCs w:val="20"/>
        </w:rPr>
        <w:t>Slide 42</w:t>
      </w:r>
      <w:r w:rsidR="00B04ED0" w:rsidRPr="00B04ED0">
        <w:rPr>
          <w:sz w:val="20"/>
          <w:szCs w:val="20"/>
        </w:rPr>
        <w:t xml:space="preserve"> </w:t>
      </w: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Network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network grievances from April 2015 to December 2015 CCA’s plotted point line is in blue and Tuft’s line is in yellow</w:t>
      </w:r>
      <w:r w:rsidR="00F24DC2">
        <w:rPr>
          <w:bCs/>
          <w:sz w:val="20"/>
          <w:szCs w:val="20"/>
        </w:rPr>
        <w:t xml:space="preserve">. The line representing CCA is stays low and flat with grievances fluctuating between 0 and 5. The line representing Tufts is also low and flat with a slight increase in August 2015 to 5 and in October 2015 to 11, the number grievances lowered slightly in November and December to 9 and 7 </w:t>
      </w:r>
      <w:proofErr w:type="spellStart"/>
      <w:r w:rsidR="00F24DC2">
        <w:rPr>
          <w:bCs/>
          <w:sz w:val="20"/>
          <w:szCs w:val="20"/>
        </w:rPr>
        <w:t>resprectively</w:t>
      </w:r>
      <w:proofErr w:type="spellEnd"/>
      <w:r w:rsidR="00F24DC2">
        <w:rPr>
          <w:bCs/>
          <w:sz w:val="20"/>
          <w:szCs w:val="20"/>
        </w:rPr>
        <w:t>.</w:t>
      </w:r>
    </w:p>
    <w:p w:rsidR="00B04ED0" w:rsidRPr="00B04ED0" w:rsidRDefault="00B04ED0" w:rsidP="00B04ED0">
      <w:pPr>
        <w:spacing w:after="120"/>
        <w:rPr>
          <w:bCs/>
          <w:sz w:val="20"/>
          <w:szCs w:val="20"/>
        </w:rPr>
      </w:pPr>
      <w:r w:rsidRPr="00B04ED0">
        <w:rPr>
          <w:bCs/>
          <w:sz w:val="20"/>
          <w:szCs w:val="20"/>
        </w:rPr>
        <w:t xml:space="preserve">Chart describing each plotted point on the graph </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2 grievances were filed, totaling 0.02% of membership </w:t>
      </w:r>
    </w:p>
    <w:p w:rsidR="00B04ED0" w:rsidRPr="00B04ED0" w:rsidRDefault="00B04ED0" w:rsidP="00B04ED0">
      <w:pPr>
        <w:spacing w:after="120"/>
        <w:rPr>
          <w:bCs/>
          <w:sz w:val="20"/>
          <w:szCs w:val="20"/>
        </w:rPr>
      </w:pPr>
      <w:r w:rsidRPr="00B04ED0">
        <w:rPr>
          <w:bCs/>
          <w:sz w:val="20"/>
          <w:szCs w:val="20"/>
        </w:rPr>
        <w:t>For Tufts 1 grievances were filed, totaling 0.05%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2 grievances were filed, totaling 0.02%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1 grievances were filed, totaling 0.01%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t>August 2015</w:t>
      </w:r>
    </w:p>
    <w:p w:rsidR="00B04ED0" w:rsidRPr="00B04ED0" w:rsidRDefault="00B04ED0" w:rsidP="00B04ED0">
      <w:pPr>
        <w:spacing w:after="120"/>
        <w:rPr>
          <w:bCs/>
          <w:sz w:val="20"/>
          <w:szCs w:val="20"/>
        </w:rPr>
      </w:pPr>
      <w:r w:rsidRPr="00B04ED0">
        <w:rPr>
          <w:bCs/>
          <w:sz w:val="20"/>
          <w:szCs w:val="20"/>
        </w:rPr>
        <w:t xml:space="preserve">For CCA 5 grievances were filed, totaling 0.05% of membership </w:t>
      </w:r>
    </w:p>
    <w:p w:rsidR="00B04ED0" w:rsidRPr="00B04ED0" w:rsidRDefault="00B04ED0" w:rsidP="00B04ED0">
      <w:pPr>
        <w:spacing w:after="120"/>
        <w:rPr>
          <w:bCs/>
          <w:sz w:val="20"/>
          <w:szCs w:val="20"/>
        </w:rPr>
      </w:pPr>
      <w:r w:rsidRPr="00B04ED0">
        <w:rPr>
          <w:bCs/>
          <w:sz w:val="20"/>
          <w:szCs w:val="20"/>
        </w:rPr>
        <w:t>For Tufts 5 grievances were filed, totaling 0.29% of membership</w:t>
      </w:r>
    </w:p>
    <w:p w:rsidR="00B04ED0" w:rsidRPr="00B04ED0" w:rsidRDefault="00B04ED0" w:rsidP="00B04ED0">
      <w:pPr>
        <w:spacing w:after="120"/>
        <w:rPr>
          <w:bCs/>
          <w:sz w:val="20"/>
          <w:szCs w:val="20"/>
        </w:rPr>
      </w:pPr>
      <w:r w:rsidRPr="00B04ED0">
        <w:rPr>
          <w:bCs/>
          <w:sz w:val="20"/>
          <w:szCs w:val="20"/>
        </w:rPr>
        <w:t>September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4 grievances were filed, totaling 0.22%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3 grievances were filed, totaling 0.03% of membership </w:t>
      </w:r>
    </w:p>
    <w:p w:rsidR="00B04ED0" w:rsidRPr="00B04ED0" w:rsidRDefault="00B04ED0" w:rsidP="00B04ED0">
      <w:pPr>
        <w:spacing w:after="120"/>
        <w:rPr>
          <w:bCs/>
          <w:sz w:val="20"/>
          <w:szCs w:val="20"/>
        </w:rPr>
      </w:pPr>
      <w:r w:rsidRPr="00B04ED0">
        <w:rPr>
          <w:bCs/>
          <w:sz w:val="20"/>
          <w:szCs w:val="20"/>
        </w:rPr>
        <w:t>For Tufts 11 grievances were filed, totaling 0.53%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9 grievances were filed, totaling 0.44%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 grievances were filed, totaling 0.01% of membership </w:t>
      </w:r>
    </w:p>
    <w:p w:rsidR="00B04ED0" w:rsidRPr="00B04ED0" w:rsidRDefault="00B04ED0" w:rsidP="00B04ED0">
      <w:pPr>
        <w:spacing w:after="120"/>
        <w:rPr>
          <w:bCs/>
          <w:sz w:val="20"/>
          <w:szCs w:val="20"/>
        </w:rPr>
      </w:pPr>
      <w:r w:rsidRPr="00B04ED0">
        <w:rPr>
          <w:bCs/>
          <w:sz w:val="20"/>
          <w:szCs w:val="20"/>
        </w:rPr>
        <w:t>For Tufts 7 grievances were filed, totaling 0.34% of membership</w:t>
      </w:r>
    </w:p>
    <w:p w:rsidR="00E651F4" w:rsidRPr="00E651F4" w:rsidRDefault="006B0F55" w:rsidP="00B451D6">
      <w:pPr>
        <w:pStyle w:val="NoSpacing"/>
        <w:rPr>
          <w:bCs/>
          <w:sz w:val="20"/>
          <w:szCs w:val="20"/>
        </w:rPr>
      </w:pPr>
      <w:r w:rsidRPr="00E651F4">
        <w:rPr>
          <w:bCs/>
          <w:sz w:val="20"/>
          <w:szCs w:val="20"/>
        </w:rPr>
        <w:br/>
      </w:r>
      <w:r w:rsidR="008E1B5C">
        <w:rPr>
          <w:bCs/>
          <w:sz w:val="20"/>
          <w:szCs w:val="20"/>
        </w:rPr>
        <w:t>Slide 43</w:t>
      </w:r>
    </w:p>
    <w:p w:rsidR="00E651F4" w:rsidRPr="00E651F4" w:rsidRDefault="00E651F4" w:rsidP="00B451D6">
      <w:pPr>
        <w:pStyle w:val="NoSpacing"/>
        <w:rPr>
          <w:bCs/>
          <w:sz w:val="20"/>
          <w:szCs w:val="20"/>
        </w:rPr>
      </w:pPr>
      <w:r w:rsidRPr="00E651F4">
        <w:rPr>
          <w:bCs/>
          <w:sz w:val="20"/>
          <w:szCs w:val="20"/>
        </w:rPr>
        <w:t>MassHealth Grievance Oversight Process</w:t>
      </w:r>
    </w:p>
    <w:p w:rsidR="00E651F4" w:rsidRPr="00E651F4" w:rsidRDefault="00E651F4" w:rsidP="00B451D6">
      <w:pPr>
        <w:pStyle w:val="NoSpacing"/>
        <w:rPr>
          <w:bCs/>
          <w:sz w:val="20"/>
          <w:szCs w:val="20"/>
        </w:rPr>
      </w:pPr>
    </w:p>
    <w:p w:rsidR="006B0F55" w:rsidRPr="00E651F4" w:rsidRDefault="00E651F4" w:rsidP="00C75432">
      <w:pPr>
        <w:pStyle w:val="NoSpacing"/>
        <w:numPr>
          <w:ilvl w:val="0"/>
          <w:numId w:val="3"/>
        </w:numPr>
        <w:rPr>
          <w:bCs/>
          <w:sz w:val="20"/>
          <w:szCs w:val="20"/>
        </w:rPr>
      </w:pPr>
      <w:r w:rsidRPr="00E651F4">
        <w:rPr>
          <w:bCs/>
          <w:sz w:val="20"/>
          <w:szCs w:val="20"/>
        </w:rPr>
        <w:t>Currently plans report grievances directly to MassHealth on a monthly basis.</w:t>
      </w:r>
    </w:p>
    <w:p w:rsidR="006B0F55" w:rsidRPr="00E651F4" w:rsidRDefault="00E651F4" w:rsidP="00C75432">
      <w:pPr>
        <w:pStyle w:val="NoSpacing"/>
        <w:numPr>
          <w:ilvl w:val="0"/>
          <w:numId w:val="3"/>
        </w:numPr>
        <w:rPr>
          <w:bCs/>
          <w:sz w:val="20"/>
          <w:szCs w:val="20"/>
        </w:rPr>
      </w:pPr>
      <w:r w:rsidRPr="00E651F4">
        <w:rPr>
          <w:bCs/>
          <w:sz w:val="20"/>
          <w:szCs w:val="20"/>
        </w:rPr>
        <w:t>These Grievance Reports are circulated to a variety of One Care staff including:</w:t>
      </w:r>
    </w:p>
    <w:p w:rsidR="006B0F55" w:rsidRPr="00E651F4" w:rsidRDefault="00E651F4" w:rsidP="00C75432">
      <w:pPr>
        <w:pStyle w:val="NoSpacing"/>
        <w:numPr>
          <w:ilvl w:val="1"/>
          <w:numId w:val="3"/>
        </w:numPr>
        <w:rPr>
          <w:bCs/>
          <w:sz w:val="20"/>
          <w:szCs w:val="20"/>
        </w:rPr>
      </w:pPr>
      <w:r w:rsidRPr="00E651F4">
        <w:rPr>
          <w:bCs/>
          <w:sz w:val="20"/>
          <w:szCs w:val="20"/>
        </w:rPr>
        <w:t>MassHealth Leadership</w:t>
      </w:r>
    </w:p>
    <w:p w:rsidR="006B0F55" w:rsidRPr="00E651F4" w:rsidRDefault="00E651F4" w:rsidP="00C75432">
      <w:pPr>
        <w:pStyle w:val="NoSpacing"/>
        <w:numPr>
          <w:ilvl w:val="1"/>
          <w:numId w:val="3"/>
        </w:numPr>
        <w:rPr>
          <w:bCs/>
          <w:sz w:val="20"/>
          <w:szCs w:val="20"/>
        </w:rPr>
      </w:pPr>
      <w:r w:rsidRPr="00E651F4">
        <w:rPr>
          <w:bCs/>
          <w:sz w:val="20"/>
          <w:szCs w:val="20"/>
        </w:rPr>
        <w:t>MassHealth Contract Management</w:t>
      </w:r>
    </w:p>
    <w:p w:rsidR="006B0F55" w:rsidRPr="00E651F4" w:rsidRDefault="00E651F4" w:rsidP="00C75432">
      <w:pPr>
        <w:pStyle w:val="NoSpacing"/>
        <w:numPr>
          <w:ilvl w:val="1"/>
          <w:numId w:val="3"/>
        </w:numPr>
        <w:rPr>
          <w:bCs/>
          <w:sz w:val="20"/>
          <w:szCs w:val="20"/>
        </w:rPr>
      </w:pPr>
      <w:r w:rsidRPr="00E651F4">
        <w:rPr>
          <w:bCs/>
          <w:sz w:val="20"/>
          <w:szCs w:val="20"/>
        </w:rPr>
        <w:t>MassHealth Quality Staff</w:t>
      </w:r>
    </w:p>
    <w:p w:rsidR="006B0F55" w:rsidRPr="00E651F4" w:rsidRDefault="00E651F4" w:rsidP="00C75432">
      <w:pPr>
        <w:pStyle w:val="NoSpacing"/>
        <w:numPr>
          <w:ilvl w:val="1"/>
          <w:numId w:val="3"/>
        </w:numPr>
        <w:rPr>
          <w:bCs/>
          <w:sz w:val="20"/>
          <w:szCs w:val="20"/>
        </w:rPr>
      </w:pPr>
      <w:r w:rsidRPr="00E651F4">
        <w:rPr>
          <w:bCs/>
          <w:sz w:val="20"/>
          <w:szCs w:val="20"/>
        </w:rPr>
        <w:t>CMS Counterparts</w:t>
      </w:r>
    </w:p>
    <w:p w:rsidR="006B0F55" w:rsidRPr="00E651F4" w:rsidRDefault="00E651F4" w:rsidP="00C75432">
      <w:pPr>
        <w:pStyle w:val="NoSpacing"/>
        <w:numPr>
          <w:ilvl w:val="1"/>
          <w:numId w:val="3"/>
        </w:numPr>
        <w:rPr>
          <w:bCs/>
          <w:sz w:val="20"/>
          <w:szCs w:val="20"/>
        </w:rPr>
      </w:pPr>
      <w:r w:rsidRPr="00E651F4">
        <w:rPr>
          <w:bCs/>
          <w:sz w:val="20"/>
          <w:szCs w:val="20"/>
        </w:rPr>
        <w:t>Staff review reports and identify any areas of concern, or questions they may have to further discuss with the plans.</w:t>
      </w:r>
    </w:p>
    <w:p w:rsidR="006B0F55" w:rsidRPr="00E651F4" w:rsidRDefault="00E651F4" w:rsidP="00C75432">
      <w:pPr>
        <w:pStyle w:val="NoSpacing"/>
        <w:numPr>
          <w:ilvl w:val="0"/>
          <w:numId w:val="3"/>
        </w:numPr>
        <w:rPr>
          <w:bCs/>
          <w:sz w:val="20"/>
          <w:szCs w:val="20"/>
        </w:rPr>
      </w:pPr>
      <w:r w:rsidRPr="00E651F4">
        <w:rPr>
          <w:bCs/>
          <w:sz w:val="20"/>
          <w:szCs w:val="20"/>
        </w:rPr>
        <w:t xml:space="preserve">Areas of concern/questions are then sent to the plans and discussed during the bi-weekly contract management meetings. </w:t>
      </w:r>
    </w:p>
    <w:p w:rsidR="006B0F55" w:rsidRPr="00E651F4" w:rsidRDefault="00E651F4" w:rsidP="00C75432">
      <w:pPr>
        <w:pStyle w:val="NoSpacing"/>
        <w:numPr>
          <w:ilvl w:val="0"/>
          <w:numId w:val="3"/>
        </w:numPr>
        <w:rPr>
          <w:bCs/>
          <w:sz w:val="20"/>
          <w:szCs w:val="20"/>
        </w:rPr>
      </w:pPr>
      <w:r w:rsidRPr="00E651F4">
        <w:rPr>
          <w:bCs/>
          <w:sz w:val="20"/>
          <w:szCs w:val="20"/>
        </w:rPr>
        <w:t xml:space="preserve">During bi-weekly contract management meetings, plans provide responses on the previously identified grievances concerns/ questions. </w:t>
      </w:r>
    </w:p>
    <w:p w:rsidR="006B0F55" w:rsidRPr="00E651F4" w:rsidRDefault="006B0F55" w:rsidP="00C75432">
      <w:pPr>
        <w:pStyle w:val="NoSpacing"/>
        <w:numPr>
          <w:ilvl w:val="0"/>
          <w:numId w:val="3"/>
        </w:numPr>
        <w:rPr>
          <w:bCs/>
          <w:sz w:val="20"/>
          <w:szCs w:val="20"/>
        </w:rPr>
      </w:pPr>
      <w:r w:rsidRPr="00E651F4">
        <w:rPr>
          <w:bCs/>
          <w:sz w:val="20"/>
          <w:szCs w:val="20"/>
        </w:rPr>
        <w:t xml:space="preserve">Additionally grievance data is aggregated by quality staff and shared with the plans, allowing plans to </w:t>
      </w:r>
    </w:p>
    <w:p w:rsidR="006B0F55" w:rsidRPr="00E651F4" w:rsidRDefault="006B0F55" w:rsidP="00C75432">
      <w:pPr>
        <w:pStyle w:val="NoSpacing"/>
        <w:numPr>
          <w:ilvl w:val="1"/>
          <w:numId w:val="3"/>
        </w:numPr>
        <w:rPr>
          <w:bCs/>
          <w:sz w:val="20"/>
          <w:szCs w:val="20"/>
        </w:rPr>
      </w:pPr>
      <w:r w:rsidRPr="00E651F4">
        <w:rPr>
          <w:bCs/>
          <w:sz w:val="20"/>
          <w:szCs w:val="20"/>
        </w:rPr>
        <w:t xml:space="preserve">Proactively identify areas of concerns, and </w:t>
      </w:r>
    </w:p>
    <w:p w:rsidR="006B0F55" w:rsidRPr="00E651F4" w:rsidRDefault="006B0F55" w:rsidP="00C75432">
      <w:pPr>
        <w:pStyle w:val="NoSpacing"/>
        <w:numPr>
          <w:ilvl w:val="1"/>
          <w:numId w:val="3"/>
        </w:numPr>
        <w:rPr>
          <w:bCs/>
          <w:sz w:val="20"/>
          <w:szCs w:val="20"/>
        </w:rPr>
      </w:pPr>
      <w:r w:rsidRPr="00E651F4">
        <w:rPr>
          <w:bCs/>
          <w:sz w:val="20"/>
          <w:szCs w:val="20"/>
        </w:rPr>
        <w:t xml:space="preserve">Implement strategies to improve plan operations and member satisfaction </w:t>
      </w:r>
    </w:p>
    <w:p w:rsidR="00E651F4" w:rsidRPr="00E651F4" w:rsidRDefault="00E651F4" w:rsidP="00E651F4">
      <w:pPr>
        <w:pStyle w:val="NoSpacing"/>
        <w:rPr>
          <w:bCs/>
          <w:sz w:val="20"/>
          <w:szCs w:val="20"/>
        </w:rPr>
      </w:pPr>
      <w:r w:rsidRPr="00E651F4">
        <w:rPr>
          <w:bCs/>
          <w:sz w:val="20"/>
          <w:szCs w:val="20"/>
        </w:rPr>
        <w:t>Plan responses illustrating past, previous, and current strategies are shown on the following</w:t>
      </w:r>
    </w:p>
    <w:p w:rsidR="00E651F4" w:rsidRPr="00E651F4" w:rsidRDefault="00E651F4" w:rsidP="00E651F4">
      <w:pPr>
        <w:pStyle w:val="NoSpacing"/>
        <w:rPr>
          <w:bCs/>
          <w:sz w:val="20"/>
          <w:szCs w:val="20"/>
        </w:rPr>
      </w:pPr>
    </w:p>
    <w:p w:rsidR="00E651F4" w:rsidRPr="00E651F4" w:rsidRDefault="008E1B5C" w:rsidP="00E651F4">
      <w:pPr>
        <w:pStyle w:val="NoSpacing"/>
        <w:rPr>
          <w:bCs/>
          <w:sz w:val="20"/>
          <w:szCs w:val="20"/>
        </w:rPr>
      </w:pPr>
      <w:r>
        <w:rPr>
          <w:bCs/>
          <w:sz w:val="20"/>
          <w:szCs w:val="20"/>
        </w:rPr>
        <w:t>Slide 44</w:t>
      </w:r>
    </w:p>
    <w:p w:rsidR="00E651F4" w:rsidRPr="00E651F4" w:rsidRDefault="00E651F4" w:rsidP="00E651F4">
      <w:pPr>
        <w:pStyle w:val="NoSpacing"/>
        <w:rPr>
          <w:bCs/>
          <w:sz w:val="20"/>
          <w:szCs w:val="20"/>
        </w:rPr>
      </w:pPr>
      <w:r w:rsidRPr="00E651F4">
        <w:rPr>
          <w:bCs/>
          <w:sz w:val="20"/>
          <w:szCs w:val="20"/>
        </w:rPr>
        <w:t>CCA’S Response to Transportation Grievance Data</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Background/Context</w:t>
      </w:r>
    </w:p>
    <w:p w:rsidR="006B0F55" w:rsidRPr="00E651F4" w:rsidRDefault="00E651F4" w:rsidP="00C75432">
      <w:pPr>
        <w:pStyle w:val="NoSpacing"/>
        <w:numPr>
          <w:ilvl w:val="0"/>
          <w:numId w:val="4"/>
        </w:numPr>
        <w:rPr>
          <w:bCs/>
          <w:sz w:val="20"/>
          <w:szCs w:val="20"/>
        </w:rPr>
      </w:pPr>
      <w:r w:rsidRPr="00E651F4">
        <w:rPr>
          <w:bCs/>
          <w:sz w:val="20"/>
          <w:szCs w:val="20"/>
        </w:rPr>
        <w:t>81% of CCA’s grievances are transportation related</w:t>
      </w:r>
    </w:p>
    <w:p w:rsidR="006B0F55" w:rsidRPr="00E651F4" w:rsidRDefault="00E651F4" w:rsidP="00C75432">
      <w:pPr>
        <w:pStyle w:val="NoSpacing"/>
        <w:numPr>
          <w:ilvl w:val="0"/>
          <w:numId w:val="4"/>
        </w:numPr>
        <w:rPr>
          <w:bCs/>
          <w:sz w:val="20"/>
          <w:szCs w:val="20"/>
        </w:rPr>
      </w:pPr>
      <w:r w:rsidRPr="00E651F4">
        <w:rPr>
          <w:bCs/>
          <w:sz w:val="20"/>
          <w:szCs w:val="20"/>
        </w:rPr>
        <w:t>Transportation utilization consistently increasing – April 2016 average is over 20,000 rides per month.</w:t>
      </w:r>
    </w:p>
    <w:p w:rsidR="006B0F55" w:rsidRPr="00E651F4" w:rsidRDefault="00E651F4" w:rsidP="00C75432">
      <w:pPr>
        <w:pStyle w:val="NoSpacing"/>
        <w:numPr>
          <w:ilvl w:val="0"/>
          <w:numId w:val="4"/>
        </w:numPr>
        <w:rPr>
          <w:bCs/>
          <w:sz w:val="20"/>
          <w:szCs w:val="20"/>
        </w:rPr>
      </w:pPr>
      <w:r w:rsidRPr="00E651F4">
        <w:rPr>
          <w:bCs/>
          <w:sz w:val="20"/>
          <w:szCs w:val="20"/>
        </w:rPr>
        <w:t xml:space="preserve">Grievances decreasing each month despite steady increases in utilization. </w:t>
      </w:r>
    </w:p>
    <w:p w:rsidR="006B0F55" w:rsidRPr="00E651F4" w:rsidRDefault="00E651F4" w:rsidP="00C75432">
      <w:pPr>
        <w:pStyle w:val="NoSpacing"/>
        <w:numPr>
          <w:ilvl w:val="0"/>
          <w:numId w:val="4"/>
        </w:numPr>
        <w:rPr>
          <w:bCs/>
          <w:sz w:val="20"/>
          <w:szCs w:val="20"/>
        </w:rPr>
      </w:pPr>
      <w:r w:rsidRPr="00E651F4">
        <w:rPr>
          <w:bCs/>
          <w:sz w:val="20"/>
          <w:szCs w:val="20"/>
        </w:rPr>
        <w:t>Complaints consistently remain less than 1% of trip volume.</w:t>
      </w:r>
    </w:p>
    <w:p w:rsidR="006B0F55" w:rsidRPr="00E651F4" w:rsidRDefault="00E651F4" w:rsidP="00C75432">
      <w:pPr>
        <w:pStyle w:val="NoSpacing"/>
        <w:numPr>
          <w:ilvl w:val="0"/>
          <w:numId w:val="4"/>
        </w:numPr>
        <w:rPr>
          <w:bCs/>
          <w:sz w:val="20"/>
          <w:szCs w:val="20"/>
        </w:rPr>
      </w:pPr>
      <w:r w:rsidRPr="00E651F4">
        <w:rPr>
          <w:bCs/>
          <w:sz w:val="20"/>
          <w:szCs w:val="20"/>
        </w:rPr>
        <w:t>The decrease in complaints is attributed to numerous efforts and interventions (see right).</w:t>
      </w:r>
    </w:p>
    <w:p w:rsidR="006B0F55" w:rsidRPr="00E651F4" w:rsidRDefault="00E651F4" w:rsidP="00C75432">
      <w:pPr>
        <w:pStyle w:val="NoSpacing"/>
        <w:numPr>
          <w:ilvl w:val="0"/>
          <w:numId w:val="4"/>
        </w:numPr>
        <w:rPr>
          <w:bCs/>
          <w:sz w:val="20"/>
          <w:szCs w:val="20"/>
        </w:rPr>
      </w:pPr>
      <w:r w:rsidRPr="00E651F4">
        <w:rPr>
          <w:bCs/>
          <w:sz w:val="20"/>
          <w:szCs w:val="20"/>
        </w:rPr>
        <w:t xml:space="preserve">Top 3 issues are: </w:t>
      </w:r>
    </w:p>
    <w:p w:rsidR="006B0F55" w:rsidRPr="00E651F4" w:rsidRDefault="00E651F4" w:rsidP="00C75432">
      <w:pPr>
        <w:pStyle w:val="NoSpacing"/>
        <w:numPr>
          <w:ilvl w:val="1"/>
          <w:numId w:val="3"/>
        </w:numPr>
        <w:rPr>
          <w:bCs/>
          <w:sz w:val="20"/>
          <w:szCs w:val="20"/>
        </w:rPr>
      </w:pPr>
      <w:r w:rsidRPr="00E651F4">
        <w:rPr>
          <w:bCs/>
          <w:sz w:val="20"/>
          <w:szCs w:val="20"/>
        </w:rPr>
        <w:t>Vendor/driver lateness</w:t>
      </w:r>
    </w:p>
    <w:p w:rsidR="006B0F55" w:rsidRPr="00E651F4" w:rsidRDefault="00E651F4" w:rsidP="00C75432">
      <w:pPr>
        <w:pStyle w:val="NoSpacing"/>
        <w:numPr>
          <w:ilvl w:val="1"/>
          <w:numId w:val="3"/>
        </w:numPr>
        <w:rPr>
          <w:bCs/>
          <w:sz w:val="20"/>
          <w:szCs w:val="20"/>
        </w:rPr>
      </w:pPr>
      <w:r w:rsidRPr="00E651F4">
        <w:rPr>
          <w:bCs/>
          <w:sz w:val="20"/>
          <w:szCs w:val="20"/>
        </w:rPr>
        <w:t>Vendor/driver no-shows</w:t>
      </w:r>
    </w:p>
    <w:p w:rsidR="006B0F55" w:rsidRPr="00E651F4" w:rsidRDefault="00E651F4" w:rsidP="00C75432">
      <w:pPr>
        <w:pStyle w:val="NoSpacing"/>
        <w:numPr>
          <w:ilvl w:val="1"/>
          <w:numId w:val="3"/>
        </w:numPr>
        <w:rPr>
          <w:bCs/>
          <w:sz w:val="20"/>
          <w:szCs w:val="20"/>
        </w:rPr>
      </w:pPr>
      <w:r w:rsidRPr="00E651F4">
        <w:rPr>
          <w:bCs/>
          <w:sz w:val="20"/>
          <w:szCs w:val="20"/>
        </w:rPr>
        <w:t>Customer service, including clerical errors</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INTERVENTIONS</w:t>
      </w:r>
    </w:p>
    <w:p w:rsidR="00E651F4" w:rsidRPr="00E651F4" w:rsidRDefault="00E651F4" w:rsidP="00E651F4">
      <w:pPr>
        <w:pStyle w:val="NoSpacing"/>
        <w:rPr>
          <w:bCs/>
          <w:sz w:val="20"/>
          <w:szCs w:val="20"/>
        </w:rPr>
      </w:pPr>
      <w:r w:rsidRPr="00E651F4">
        <w:rPr>
          <w:bCs/>
          <w:sz w:val="20"/>
          <w:szCs w:val="20"/>
          <w:u w:val="single"/>
        </w:rPr>
        <w:t>Lateness</w:t>
      </w:r>
    </w:p>
    <w:p w:rsidR="006B0F55" w:rsidRPr="00E651F4" w:rsidRDefault="00E651F4" w:rsidP="00C75432">
      <w:pPr>
        <w:pStyle w:val="NoSpacing"/>
        <w:numPr>
          <w:ilvl w:val="0"/>
          <w:numId w:val="4"/>
        </w:numPr>
        <w:rPr>
          <w:bCs/>
          <w:sz w:val="20"/>
          <w:szCs w:val="20"/>
        </w:rPr>
      </w:pPr>
      <w:r w:rsidRPr="00E651F4">
        <w:rPr>
          <w:bCs/>
          <w:sz w:val="20"/>
          <w:szCs w:val="20"/>
        </w:rPr>
        <w:t xml:space="preserve">Implemented a one hour pick-up window for Boston and Greater Boston </w:t>
      </w:r>
    </w:p>
    <w:p w:rsidR="006B0F55" w:rsidRPr="00E651F4" w:rsidRDefault="00E651F4" w:rsidP="00C75432">
      <w:pPr>
        <w:pStyle w:val="NoSpacing"/>
        <w:numPr>
          <w:ilvl w:val="0"/>
          <w:numId w:val="4"/>
        </w:numPr>
        <w:rPr>
          <w:bCs/>
          <w:sz w:val="20"/>
          <w:szCs w:val="20"/>
        </w:rPr>
      </w:pPr>
      <w:r w:rsidRPr="00E651F4">
        <w:rPr>
          <w:bCs/>
          <w:sz w:val="20"/>
          <w:szCs w:val="20"/>
        </w:rPr>
        <w:t xml:space="preserve">Observed immediate improvement in member satisfaction </w:t>
      </w:r>
    </w:p>
    <w:p w:rsidR="006B0F55" w:rsidRPr="00E651F4" w:rsidRDefault="00E651F4" w:rsidP="00C75432">
      <w:pPr>
        <w:pStyle w:val="NoSpacing"/>
        <w:numPr>
          <w:ilvl w:val="0"/>
          <w:numId w:val="4"/>
        </w:numPr>
        <w:rPr>
          <w:bCs/>
          <w:sz w:val="20"/>
          <w:szCs w:val="20"/>
        </w:rPr>
      </w:pPr>
      <w:r w:rsidRPr="00E651F4">
        <w:rPr>
          <w:bCs/>
          <w:sz w:val="20"/>
          <w:szCs w:val="20"/>
        </w:rPr>
        <w:t>Reinforced communications policy for vendors to notify CCA when they are late so CCA can call the member and provider offices as appropriate</w:t>
      </w:r>
    </w:p>
    <w:p w:rsidR="00E651F4" w:rsidRPr="00E651F4" w:rsidRDefault="00E651F4" w:rsidP="00E651F4">
      <w:pPr>
        <w:pStyle w:val="NoSpacing"/>
        <w:rPr>
          <w:bCs/>
          <w:sz w:val="20"/>
          <w:szCs w:val="20"/>
        </w:rPr>
      </w:pPr>
      <w:r w:rsidRPr="00E651F4">
        <w:rPr>
          <w:bCs/>
          <w:sz w:val="20"/>
          <w:szCs w:val="20"/>
          <w:u w:val="single"/>
        </w:rPr>
        <w:t xml:space="preserve">No-shows and Lateness </w:t>
      </w:r>
    </w:p>
    <w:p w:rsidR="006B0F55" w:rsidRPr="00E651F4" w:rsidRDefault="00E651F4" w:rsidP="00C75432">
      <w:pPr>
        <w:pStyle w:val="NoSpacing"/>
        <w:numPr>
          <w:ilvl w:val="0"/>
          <w:numId w:val="4"/>
        </w:numPr>
        <w:rPr>
          <w:bCs/>
          <w:sz w:val="20"/>
          <w:szCs w:val="20"/>
        </w:rPr>
      </w:pPr>
      <w:r w:rsidRPr="00E651F4">
        <w:rPr>
          <w:bCs/>
          <w:sz w:val="20"/>
          <w:szCs w:val="20"/>
        </w:rPr>
        <w:t>Reduce volume of rides to no-show and late vendors</w:t>
      </w:r>
    </w:p>
    <w:p w:rsidR="006B0F55" w:rsidRPr="00E651F4" w:rsidRDefault="00E651F4" w:rsidP="00C75432">
      <w:pPr>
        <w:pStyle w:val="NoSpacing"/>
        <w:numPr>
          <w:ilvl w:val="0"/>
          <w:numId w:val="4"/>
        </w:numPr>
        <w:rPr>
          <w:bCs/>
          <w:sz w:val="20"/>
          <w:szCs w:val="20"/>
        </w:rPr>
      </w:pPr>
      <w:r w:rsidRPr="00E651F4">
        <w:rPr>
          <w:bCs/>
          <w:sz w:val="20"/>
          <w:szCs w:val="20"/>
        </w:rPr>
        <w:t>Work with vendor to address issues impacting lateness, no-shows, customer service</w:t>
      </w:r>
    </w:p>
    <w:p w:rsidR="006B0F55" w:rsidRPr="00E651F4" w:rsidRDefault="00E651F4" w:rsidP="00C75432">
      <w:pPr>
        <w:pStyle w:val="NoSpacing"/>
        <w:numPr>
          <w:ilvl w:val="0"/>
          <w:numId w:val="4"/>
        </w:numPr>
        <w:rPr>
          <w:bCs/>
          <w:sz w:val="20"/>
          <w:szCs w:val="20"/>
        </w:rPr>
      </w:pPr>
      <w:r w:rsidRPr="00E651F4">
        <w:rPr>
          <w:bCs/>
          <w:sz w:val="20"/>
          <w:szCs w:val="20"/>
        </w:rPr>
        <w:t>Annual vendor meetings and regular communication to vendors via fax and email blasts</w:t>
      </w:r>
    </w:p>
    <w:p w:rsidR="00E651F4" w:rsidRPr="00E651F4" w:rsidRDefault="00E651F4" w:rsidP="00E651F4">
      <w:pPr>
        <w:pStyle w:val="NoSpacing"/>
        <w:rPr>
          <w:bCs/>
          <w:sz w:val="20"/>
          <w:szCs w:val="20"/>
        </w:rPr>
      </w:pPr>
      <w:r w:rsidRPr="00E651F4">
        <w:rPr>
          <w:bCs/>
          <w:sz w:val="20"/>
          <w:szCs w:val="20"/>
          <w:u w:val="single"/>
        </w:rPr>
        <w:t>Other</w:t>
      </w:r>
    </w:p>
    <w:p w:rsidR="006B0F55" w:rsidRPr="00E651F4" w:rsidRDefault="00E651F4" w:rsidP="00C75432">
      <w:pPr>
        <w:pStyle w:val="NoSpacing"/>
        <w:numPr>
          <w:ilvl w:val="0"/>
          <w:numId w:val="4"/>
        </w:numPr>
        <w:rPr>
          <w:bCs/>
          <w:sz w:val="20"/>
          <w:szCs w:val="20"/>
        </w:rPr>
      </w:pPr>
      <w:r w:rsidRPr="00E651F4">
        <w:rPr>
          <w:bCs/>
          <w:sz w:val="20"/>
          <w:szCs w:val="20"/>
        </w:rPr>
        <w:t>Staff trainings to address data entry errors that result in member complaints at CCA and transportation broker</w:t>
      </w:r>
    </w:p>
    <w:p w:rsidR="006B0F55" w:rsidRPr="00E651F4" w:rsidRDefault="00E651F4" w:rsidP="00C75432">
      <w:pPr>
        <w:pStyle w:val="NoSpacing"/>
        <w:numPr>
          <w:ilvl w:val="0"/>
          <w:numId w:val="4"/>
        </w:numPr>
        <w:rPr>
          <w:bCs/>
          <w:sz w:val="20"/>
          <w:szCs w:val="20"/>
        </w:rPr>
      </w:pPr>
      <w:r w:rsidRPr="00E651F4">
        <w:rPr>
          <w:bCs/>
          <w:sz w:val="20"/>
          <w:szCs w:val="20"/>
        </w:rPr>
        <w:t>Staff is held accountable for errors made</w:t>
      </w:r>
    </w:p>
    <w:p w:rsidR="00E651F4" w:rsidRPr="00E651F4" w:rsidRDefault="00E651F4" w:rsidP="00E651F4">
      <w:pPr>
        <w:pStyle w:val="NoSpacing"/>
        <w:rPr>
          <w:bCs/>
          <w:sz w:val="20"/>
          <w:szCs w:val="20"/>
        </w:rPr>
      </w:pPr>
      <w:r w:rsidRPr="00E651F4">
        <w:rPr>
          <w:bCs/>
          <w:sz w:val="20"/>
          <w:szCs w:val="20"/>
          <w:u w:val="single"/>
        </w:rPr>
        <w:t xml:space="preserve">Improvements to Existing Operations </w:t>
      </w:r>
    </w:p>
    <w:p w:rsidR="006B0F55" w:rsidRPr="00E651F4" w:rsidRDefault="00E651F4" w:rsidP="00C75432">
      <w:pPr>
        <w:pStyle w:val="NoSpacing"/>
        <w:numPr>
          <w:ilvl w:val="0"/>
          <w:numId w:val="4"/>
        </w:numPr>
        <w:rPr>
          <w:bCs/>
          <w:sz w:val="20"/>
          <w:szCs w:val="20"/>
        </w:rPr>
      </w:pPr>
      <w:r w:rsidRPr="00E651F4">
        <w:rPr>
          <w:bCs/>
          <w:sz w:val="20"/>
          <w:szCs w:val="20"/>
        </w:rPr>
        <w:t xml:space="preserve">Implementation of skills-based routing prompts within Transportation toll-free line  </w:t>
      </w:r>
    </w:p>
    <w:p w:rsidR="006B0F55" w:rsidRPr="00E651F4" w:rsidRDefault="00E651F4" w:rsidP="00C75432">
      <w:pPr>
        <w:pStyle w:val="NoSpacing"/>
        <w:numPr>
          <w:ilvl w:val="0"/>
          <w:numId w:val="4"/>
        </w:numPr>
        <w:rPr>
          <w:bCs/>
          <w:sz w:val="20"/>
          <w:szCs w:val="20"/>
        </w:rPr>
      </w:pPr>
      <w:r w:rsidRPr="00E651F4">
        <w:rPr>
          <w:bCs/>
          <w:sz w:val="20"/>
          <w:szCs w:val="20"/>
        </w:rPr>
        <w:t>Ongoing efforts with member education</w:t>
      </w:r>
    </w:p>
    <w:p w:rsidR="006B0F55" w:rsidRPr="00E651F4" w:rsidRDefault="00E651F4" w:rsidP="00C75432">
      <w:pPr>
        <w:pStyle w:val="NoSpacing"/>
        <w:numPr>
          <w:ilvl w:val="0"/>
          <w:numId w:val="4"/>
        </w:numPr>
        <w:rPr>
          <w:bCs/>
          <w:sz w:val="20"/>
          <w:szCs w:val="20"/>
        </w:rPr>
      </w:pPr>
      <w:r w:rsidRPr="00E651F4">
        <w:rPr>
          <w:bCs/>
          <w:sz w:val="20"/>
          <w:szCs w:val="20"/>
        </w:rPr>
        <w:t>CCA and broker leadership met in December 2015 to agree upon ongoing improvement strategies</w:t>
      </w:r>
    </w:p>
    <w:p w:rsidR="00E651F4" w:rsidRPr="00E651F4" w:rsidRDefault="00E651F4" w:rsidP="00E651F4">
      <w:pPr>
        <w:pStyle w:val="NoSpacing"/>
        <w:rPr>
          <w:bCs/>
          <w:sz w:val="20"/>
          <w:szCs w:val="20"/>
        </w:rPr>
      </w:pPr>
      <w:r w:rsidRPr="00E651F4">
        <w:rPr>
          <w:bCs/>
          <w:sz w:val="20"/>
          <w:szCs w:val="20"/>
          <w:u w:val="single"/>
        </w:rPr>
        <w:t xml:space="preserve">Innovations </w:t>
      </w:r>
    </w:p>
    <w:p w:rsidR="006B0F55" w:rsidRPr="00E651F4" w:rsidRDefault="00E651F4" w:rsidP="00C75432">
      <w:pPr>
        <w:pStyle w:val="NoSpacing"/>
        <w:numPr>
          <w:ilvl w:val="0"/>
          <w:numId w:val="4"/>
        </w:numPr>
        <w:rPr>
          <w:bCs/>
          <w:sz w:val="20"/>
          <w:szCs w:val="20"/>
        </w:rPr>
      </w:pPr>
      <w:r w:rsidRPr="00E651F4">
        <w:rPr>
          <w:bCs/>
          <w:sz w:val="20"/>
          <w:szCs w:val="20"/>
        </w:rPr>
        <w:t>Implementation of portal for CCA staff: directly schedule in broker’s portal</w:t>
      </w:r>
    </w:p>
    <w:p w:rsidR="006B0F55" w:rsidRPr="00E651F4" w:rsidRDefault="00E651F4" w:rsidP="00C75432">
      <w:pPr>
        <w:pStyle w:val="NoSpacing"/>
        <w:numPr>
          <w:ilvl w:val="0"/>
          <w:numId w:val="4"/>
        </w:numPr>
        <w:rPr>
          <w:bCs/>
          <w:sz w:val="20"/>
          <w:szCs w:val="20"/>
        </w:rPr>
      </w:pPr>
      <w:r w:rsidRPr="00E651F4">
        <w:rPr>
          <w:bCs/>
          <w:sz w:val="20"/>
          <w:szCs w:val="20"/>
        </w:rPr>
        <w:t>Improving interactive voice response solutions - Members to confirm rides</w:t>
      </w:r>
    </w:p>
    <w:p w:rsidR="00E651F4" w:rsidRPr="00E651F4" w:rsidRDefault="00E651F4" w:rsidP="00E651F4">
      <w:pPr>
        <w:pStyle w:val="NoSpacing"/>
        <w:rPr>
          <w:bCs/>
          <w:sz w:val="20"/>
          <w:szCs w:val="20"/>
        </w:rPr>
      </w:pPr>
    </w:p>
    <w:p w:rsidR="00E651F4" w:rsidRPr="00E651F4" w:rsidRDefault="008E1B5C" w:rsidP="00E651F4">
      <w:pPr>
        <w:pStyle w:val="NoSpacing"/>
        <w:rPr>
          <w:bCs/>
          <w:sz w:val="20"/>
          <w:szCs w:val="20"/>
        </w:rPr>
      </w:pPr>
      <w:r>
        <w:rPr>
          <w:bCs/>
          <w:sz w:val="20"/>
          <w:szCs w:val="20"/>
        </w:rPr>
        <w:t>Slide 45</w:t>
      </w:r>
    </w:p>
    <w:p w:rsidR="006B0F55" w:rsidRPr="00E651F4" w:rsidRDefault="00E651F4" w:rsidP="00E651F4">
      <w:pPr>
        <w:pStyle w:val="NoSpacing"/>
        <w:rPr>
          <w:bCs/>
          <w:sz w:val="20"/>
          <w:szCs w:val="20"/>
        </w:rPr>
      </w:pPr>
      <w:r w:rsidRPr="00E651F4">
        <w:rPr>
          <w:bCs/>
          <w:sz w:val="20"/>
          <w:szCs w:val="20"/>
        </w:rPr>
        <w:br/>
        <w:t>Tufts’ Response to Network and Transportation Grievance Data</w:t>
      </w:r>
    </w:p>
    <w:p w:rsidR="006B0F55" w:rsidRPr="00E651F4" w:rsidRDefault="006B0F55" w:rsidP="001E49B2">
      <w:pPr>
        <w:pStyle w:val="NoSpacing"/>
        <w:rPr>
          <w:sz w:val="20"/>
          <w:szCs w:val="20"/>
        </w:rPr>
      </w:pPr>
    </w:p>
    <w:p w:rsidR="00E651F4" w:rsidRPr="00E651F4" w:rsidRDefault="00E651F4" w:rsidP="00E651F4">
      <w:pPr>
        <w:pStyle w:val="NoSpacing"/>
        <w:rPr>
          <w:sz w:val="20"/>
          <w:szCs w:val="20"/>
        </w:rPr>
      </w:pPr>
      <w:r w:rsidRPr="00E651F4">
        <w:rPr>
          <w:bCs/>
          <w:sz w:val="20"/>
          <w:szCs w:val="20"/>
          <w:u w:val="single"/>
        </w:rPr>
        <w:t xml:space="preserve">TRANSPORTATION </w:t>
      </w:r>
    </w:p>
    <w:p w:rsidR="006B0F55" w:rsidRPr="00E651F4" w:rsidRDefault="00E651F4" w:rsidP="00C75432">
      <w:pPr>
        <w:pStyle w:val="NoSpacing"/>
        <w:numPr>
          <w:ilvl w:val="0"/>
          <w:numId w:val="4"/>
        </w:numPr>
        <w:rPr>
          <w:bCs/>
          <w:sz w:val="20"/>
          <w:szCs w:val="20"/>
        </w:rPr>
      </w:pPr>
      <w:r w:rsidRPr="00E651F4">
        <w:rPr>
          <w:bCs/>
          <w:sz w:val="20"/>
          <w:szCs w:val="20"/>
        </w:rPr>
        <w:t xml:space="preserve">Less than 1% of all rides result in a grievance. </w:t>
      </w:r>
    </w:p>
    <w:p w:rsidR="006B0F55" w:rsidRPr="00E651F4" w:rsidRDefault="00E651F4" w:rsidP="00C75432">
      <w:pPr>
        <w:pStyle w:val="NoSpacing"/>
        <w:numPr>
          <w:ilvl w:val="0"/>
          <w:numId w:val="4"/>
        </w:numPr>
        <w:rPr>
          <w:bCs/>
          <w:sz w:val="20"/>
          <w:szCs w:val="20"/>
        </w:rPr>
      </w:pPr>
      <w:r w:rsidRPr="00E651F4">
        <w:rPr>
          <w:bCs/>
          <w:sz w:val="20"/>
          <w:szCs w:val="20"/>
        </w:rPr>
        <w:t>In general, members complain that:</w:t>
      </w:r>
    </w:p>
    <w:p w:rsidR="00E651F4" w:rsidRPr="00E651F4" w:rsidRDefault="00E651F4" w:rsidP="00C75432">
      <w:pPr>
        <w:pStyle w:val="NoSpacing"/>
        <w:numPr>
          <w:ilvl w:val="1"/>
          <w:numId w:val="4"/>
        </w:numPr>
        <w:rPr>
          <w:bCs/>
          <w:sz w:val="20"/>
          <w:szCs w:val="20"/>
        </w:rPr>
      </w:pPr>
      <w:r w:rsidRPr="00E651F4">
        <w:rPr>
          <w:bCs/>
          <w:sz w:val="20"/>
          <w:szCs w:val="20"/>
        </w:rPr>
        <w:t xml:space="preserve">their ride was late for the scheduled pick up; </w:t>
      </w:r>
    </w:p>
    <w:p w:rsidR="00E651F4" w:rsidRPr="00E651F4" w:rsidRDefault="00E651F4" w:rsidP="00C75432">
      <w:pPr>
        <w:pStyle w:val="NoSpacing"/>
        <w:numPr>
          <w:ilvl w:val="1"/>
          <w:numId w:val="4"/>
        </w:numPr>
        <w:rPr>
          <w:bCs/>
          <w:sz w:val="20"/>
          <w:szCs w:val="20"/>
        </w:rPr>
      </w:pPr>
      <w:r w:rsidRPr="00E651F4">
        <w:rPr>
          <w:bCs/>
          <w:sz w:val="20"/>
          <w:szCs w:val="20"/>
        </w:rPr>
        <w:t>did not show; or</w:t>
      </w:r>
    </w:p>
    <w:p w:rsidR="006B0F55" w:rsidRPr="00E651F4" w:rsidRDefault="00E651F4" w:rsidP="00C75432">
      <w:pPr>
        <w:pStyle w:val="NoSpacing"/>
        <w:numPr>
          <w:ilvl w:val="1"/>
          <w:numId w:val="4"/>
        </w:numPr>
        <w:rPr>
          <w:bCs/>
          <w:sz w:val="20"/>
          <w:szCs w:val="20"/>
        </w:rPr>
      </w:pPr>
      <w:proofErr w:type="gramStart"/>
      <w:r w:rsidRPr="00E651F4">
        <w:rPr>
          <w:bCs/>
          <w:sz w:val="20"/>
          <w:szCs w:val="20"/>
        </w:rPr>
        <w:t>in</w:t>
      </w:r>
      <w:proofErr w:type="gramEnd"/>
      <w:r w:rsidRPr="00E651F4">
        <w:rPr>
          <w:bCs/>
          <w:sz w:val="20"/>
          <w:szCs w:val="20"/>
        </w:rPr>
        <w:t xml:space="preserve"> some cases, members grieved that the transport showed up too early. </w:t>
      </w:r>
    </w:p>
    <w:p w:rsidR="006B0F55" w:rsidRPr="00E651F4" w:rsidRDefault="00E651F4" w:rsidP="00C75432">
      <w:pPr>
        <w:pStyle w:val="NoSpacing"/>
        <w:numPr>
          <w:ilvl w:val="0"/>
          <w:numId w:val="4"/>
        </w:numPr>
        <w:rPr>
          <w:bCs/>
          <w:sz w:val="20"/>
          <w:szCs w:val="20"/>
        </w:rPr>
      </w:pPr>
      <w:proofErr w:type="gramStart"/>
      <w:r w:rsidRPr="00E651F4">
        <w:rPr>
          <w:bCs/>
          <w:sz w:val="20"/>
          <w:szCs w:val="20"/>
        </w:rPr>
        <w:t>Staff review</w:t>
      </w:r>
      <w:proofErr w:type="gramEnd"/>
      <w:r w:rsidRPr="00E651F4">
        <w:rPr>
          <w:bCs/>
          <w:sz w:val="20"/>
          <w:szCs w:val="20"/>
        </w:rPr>
        <w:t xml:space="preserve"> all transportation grievances with contracted vendors to resolve the specific grievance, and identify opportunities for improvement. </w:t>
      </w:r>
    </w:p>
    <w:p w:rsidR="006B0F55" w:rsidRPr="00E651F4" w:rsidRDefault="00E651F4" w:rsidP="00C75432">
      <w:pPr>
        <w:pStyle w:val="NoSpacing"/>
        <w:numPr>
          <w:ilvl w:val="0"/>
          <w:numId w:val="4"/>
        </w:numPr>
        <w:rPr>
          <w:bCs/>
          <w:sz w:val="20"/>
          <w:szCs w:val="20"/>
        </w:rPr>
      </w:pPr>
      <w:r w:rsidRPr="00E651F4">
        <w:rPr>
          <w:bCs/>
          <w:sz w:val="20"/>
          <w:szCs w:val="20"/>
        </w:rPr>
        <w:t xml:space="preserve">In 2015, Tufts Health Plan enhanced the oversight function for transportation vendors, added multiple companies to the network, and ended a relationship with a vendor. </w:t>
      </w:r>
    </w:p>
    <w:p w:rsidR="006B0F55" w:rsidRPr="00E651F4" w:rsidRDefault="00E651F4" w:rsidP="00C75432">
      <w:pPr>
        <w:pStyle w:val="NoSpacing"/>
        <w:numPr>
          <w:ilvl w:val="0"/>
          <w:numId w:val="4"/>
        </w:numPr>
        <w:rPr>
          <w:bCs/>
          <w:sz w:val="20"/>
          <w:szCs w:val="20"/>
        </w:rPr>
      </w:pPr>
      <w:r w:rsidRPr="00E651F4">
        <w:rPr>
          <w:bCs/>
          <w:sz w:val="20"/>
          <w:szCs w:val="20"/>
        </w:rPr>
        <w:t xml:space="preserve">Despite increasing membership enrollment and utilization, Tufts Health Plan improved performance of its transportation network according to grievance trends. </w:t>
      </w:r>
    </w:p>
    <w:p w:rsidR="006B0F55" w:rsidRPr="00E651F4" w:rsidRDefault="00E651F4" w:rsidP="00C75432">
      <w:pPr>
        <w:pStyle w:val="NoSpacing"/>
        <w:numPr>
          <w:ilvl w:val="0"/>
          <w:numId w:val="4"/>
        </w:numPr>
        <w:rPr>
          <w:bCs/>
          <w:sz w:val="20"/>
          <w:szCs w:val="20"/>
        </w:rPr>
      </w:pPr>
      <w:r w:rsidRPr="00E651F4">
        <w:rPr>
          <w:bCs/>
          <w:sz w:val="20"/>
          <w:szCs w:val="20"/>
        </w:rPr>
        <w:t>Tufts Health Plan continues to monitor transportation-related grievances and will implement additional changes as necessary in the future.</w:t>
      </w:r>
    </w:p>
    <w:p w:rsidR="00E651F4" w:rsidRPr="00E651F4" w:rsidRDefault="00E651F4" w:rsidP="00E651F4">
      <w:pPr>
        <w:pStyle w:val="NoSpacing"/>
        <w:ind w:left="720"/>
        <w:rPr>
          <w:bCs/>
          <w:sz w:val="20"/>
          <w:szCs w:val="20"/>
        </w:rPr>
      </w:pPr>
    </w:p>
    <w:p w:rsidR="00E651F4" w:rsidRPr="00E651F4" w:rsidRDefault="00E651F4" w:rsidP="00E651F4">
      <w:pPr>
        <w:pStyle w:val="NoSpacing"/>
        <w:rPr>
          <w:bCs/>
          <w:sz w:val="20"/>
          <w:szCs w:val="20"/>
        </w:rPr>
      </w:pPr>
      <w:r w:rsidRPr="00E651F4">
        <w:rPr>
          <w:bCs/>
          <w:sz w:val="20"/>
          <w:szCs w:val="20"/>
          <w:u w:val="single"/>
        </w:rPr>
        <w:t>NETWORK</w:t>
      </w:r>
    </w:p>
    <w:p w:rsidR="006B0F55" w:rsidRPr="00E651F4" w:rsidRDefault="00E651F4" w:rsidP="00C75432">
      <w:pPr>
        <w:pStyle w:val="NoSpacing"/>
        <w:numPr>
          <w:ilvl w:val="0"/>
          <w:numId w:val="4"/>
        </w:numPr>
        <w:rPr>
          <w:bCs/>
          <w:sz w:val="20"/>
          <w:szCs w:val="20"/>
        </w:rPr>
      </w:pPr>
      <w:r w:rsidRPr="00E651F4">
        <w:rPr>
          <w:bCs/>
          <w:sz w:val="20"/>
          <w:szCs w:val="20"/>
        </w:rPr>
        <w:t xml:space="preserve">Network-related grievances were filed by 0.5% of members during the reporting period. </w:t>
      </w:r>
    </w:p>
    <w:p w:rsidR="006B0F55" w:rsidRPr="00E651F4" w:rsidRDefault="00E651F4" w:rsidP="00C75432">
      <w:pPr>
        <w:pStyle w:val="NoSpacing"/>
        <w:numPr>
          <w:ilvl w:val="0"/>
          <w:numId w:val="4"/>
        </w:numPr>
        <w:rPr>
          <w:bCs/>
          <w:sz w:val="20"/>
          <w:szCs w:val="20"/>
        </w:rPr>
      </w:pPr>
      <w:r w:rsidRPr="00E651F4">
        <w:rPr>
          <w:bCs/>
          <w:sz w:val="20"/>
          <w:szCs w:val="20"/>
        </w:rPr>
        <w:t xml:space="preserve">Majority </w:t>
      </w:r>
      <w:r w:rsidR="00F339ED">
        <w:rPr>
          <w:bCs/>
          <w:sz w:val="20"/>
          <w:szCs w:val="20"/>
        </w:rPr>
        <w:t xml:space="preserve">of </w:t>
      </w:r>
      <w:r w:rsidRPr="00E651F4">
        <w:rPr>
          <w:bCs/>
          <w:sz w:val="20"/>
          <w:szCs w:val="20"/>
        </w:rPr>
        <w:t xml:space="preserve">network grievances received following FTC exit from One Care </w:t>
      </w:r>
    </w:p>
    <w:p w:rsidR="006B0F55" w:rsidRPr="00E651F4" w:rsidRDefault="00E651F4" w:rsidP="00C75432">
      <w:pPr>
        <w:pStyle w:val="NoSpacing"/>
        <w:numPr>
          <w:ilvl w:val="0"/>
          <w:numId w:val="4"/>
        </w:numPr>
        <w:rPr>
          <w:bCs/>
          <w:sz w:val="20"/>
          <w:szCs w:val="20"/>
        </w:rPr>
      </w:pPr>
      <w:r w:rsidRPr="00E651F4">
        <w:rPr>
          <w:bCs/>
          <w:sz w:val="20"/>
          <w:szCs w:val="20"/>
        </w:rPr>
        <w:t xml:space="preserve">Most often, members grieve that their PCP or specialist is not in network. </w:t>
      </w:r>
    </w:p>
    <w:p w:rsidR="006B0F55" w:rsidRPr="00E651F4" w:rsidRDefault="00E651F4" w:rsidP="00C75432">
      <w:pPr>
        <w:pStyle w:val="NoSpacing"/>
        <w:numPr>
          <w:ilvl w:val="0"/>
          <w:numId w:val="4"/>
        </w:numPr>
        <w:rPr>
          <w:bCs/>
          <w:sz w:val="20"/>
          <w:szCs w:val="20"/>
        </w:rPr>
      </w:pPr>
      <w:r w:rsidRPr="00E651F4">
        <w:rPr>
          <w:bCs/>
          <w:sz w:val="20"/>
          <w:szCs w:val="20"/>
        </w:rPr>
        <w:t xml:space="preserve">Customer service and care management staff work individually with these members to identify in-network providers to satisfy their needs. </w:t>
      </w:r>
    </w:p>
    <w:p w:rsidR="006B0F55" w:rsidRPr="00E651F4" w:rsidRDefault="00E651F4" w:rsidP="00C75432">
      <w:pPr>
        <w:pStyle w:val="NoSpacing"/>
        <w:numPr>
          <w:ilvl w:val="0"/>
          <w:numId w:val="4"/>
        </w:numPr>
        <w:rPr>
          <w:bCs/>
          <w:sz w:val="20"/>
          <w:szCs w:val="20"/>
        </w:rPr>
      </w:pPr>
      <w:r w:rsidRPr="00E651F4">
        <w:rPr>
          <w:bCs/>
          <w:sz w:val="20"/>
          <w:szCs w:val="20"/>
        </w:rPr>
        <w:t xml:space="preserve">Tufts Health Plan's provider network meets or exceeds proximity access requirements for facilities and providers. </w:t>
      </w:r>
    </w:p>
    <w:p w:rsidR="006B0F55" w:rsidRPr="00E651F4" w:rsidRDefault="00E651F4" w:rsidP="00C75432">
      <w:pPr>
        <w:pStyle w:val="NoSpacing"/>
        <w:numPr>
          <w:ilvl w:val="0"/>
          <w:numId w:val="4"/>
        </w:numPr>
        <w:rPr>
          <w:bCs/>
          <w:sz w:val="20"/>
          <w:szCs w:val="20"/>
        </w:rPr>
      </w:pPr>
      <w:r w:rsidRPr="00E651F4">
        <w:rPr>
          <w:bCs/>
          <w:sz w:val="20"/>
          <w:szCs w:val="20"/>
        </w:rPr>
        <w:t xml:space="preserve">In </w:t>
      </w:r>
      <w:proofErr w:type="gramStart"/>
      <w:r w:rsidRPr="00E651F4">
        <w:rPr>
          <w:bCs/>
          <w:sz w:val="20"/>
          <w:szCs w:val="20"/>
        </w:rPr>
        <w:t>Fall</w:t>
      </w:r>
      <w:proofErr w:type="gramEnd"/>
      <w:r w:rsidRPr="00E651F4">
        <w:rPr>
          <w:bCs/>
          <w:sz w:val="20"/>
          <w:szCs w:val="20"/>
        </w:rPr>
        <w:t xml:space="preserve"> 2015, Tufts Health Plan passed CMS's new network adequacy requirements for Medicare-Medicaid Plans. </w:t>
      </w:r>
    </w:p>
    <w:p w:rsidR="006B0F55" w:rsidRPr="00E651F4" w:rsidRDefault="00E651F4" w:rsidP="00C75432">
      <w:pPr>
        <w:pStyle w:val="NoSpacing"/>
        <w:numPr>
          <w:ilvl w:val="0"/>
          <w:numId w:val="4"/>
        </w:numPr>
        <w:rPr>
          <w:bCs/>
          <w:sz w:val="20"/>
          <w:szCs w:val="20"/>
        </w:rPr>
      </w:pPr>
      <w:r w:rsidRPr="00E651F4">
        <w:rPr>
          <w:bCs/>
          <w:sz w:val="20"/>
          <w:szCs w:val="20"/>
        </w:rPr>
        <w:t xml:space="preserve">Membership and utilization patterns are consistently monitored against network adequacy requirements; if gaps are identified, Tufts Health Plan pursues contracts with relevant providers as expeditiously as possible. </w:t>
      </w:r>
    </w:p>
    <w:p w:rsidR="00E651F4" w:rsidRPr="00E651F4" w:rsidRDefault="00E651F4" w:rsidP="00E651F4">
      <w:pPr>
        <w:pStyle w:val="NoSpacing"/>
        <w:rPr>
          <w:bCs/>
          <w:sz w:val="20"/>
          <w:szCs w:val="20"/>
        </w:rPr>
      </w:pPr>
    </w:p>
    <w:p w:rsidR="008E1B5C" w:rsidRDefault="008E1B5C" w:rsidP="00E651F4">
      <w:pPr>
        <w:pStyle w:val="NoSpacing"/>
        <w:rPr>
          <w:bCs/>
          <w:sz w:val="20"/>
          <w:szCs w:val="20"/>
        </w:rPr>
      </w:pPr>
      <w:r>
        <w:rPr>
          <w:bCs/>
          <w:sz w:val="20"/>
          <w:szCs w:val="20"/>
        </w:rPr>
        <w:t>Slide 46</w:t>
      </w:r>
    </w:p>
    <w:p w:rsidR="008E1B5C" w:rsidRDefault="008E1B5C" w:rsidP="00E651F4">
      <w:pPr>
        <w:pStyle w:val="NoSpacing"/>
        <w:rPr>
          <w:bCs/>
          <w:sz w:val="20"/>
          <w:szCs w:val="20"/>
        </w:rPr>
      </w:pPr>
      <w:r>
        <w:rPr>
          <w:bCs/>
          <w:sz w:val="20"/>
          <w:szCs w:val="20"/>
        </w:rPr>
        <w:t>Financial Data</w:t>
      </w:r>
    </w:p>
    <w:p w:rsidR="008E1B5C" w:rsidRDefault="008E1B5C" w:rsidP="00E651F4">
      <w:pPr>
        <w:pStyle w:val="NoSpacing"/>
        <w:rPr>
          <w:bCs/>
          <w:sz w:val="20"/>
          <w:szCs w:val="20"/>
        </w:rPr>
      </w:pPr>
    </w:p>
    <w:p w:rsidR="008E1B5C" w:rsidRDefault="008E1B5C" w:rsidP="00E651F4">
      <w:pPr>
        <w:pStyle w:val="NoSpacing"/>
        <w:rPr>
          <w:bCs/>
          <w:sz w:val="20"/>
          <w:szCs w:val="20"/>
        </w:rPr>
      </w:pPr>
      <w:r>
        <w:rPr>
          <w:bCs/>
          <w:sz w:val="20"/>
          <w:szCs w:val="20"/>
        </w:rPr>
        <w:t>Slide 47</w:t>
      </w:r>
    </w:p>
    <w:p w:rsidR="006F7E27" w:rsidRDefault="006F7E27" w:rsidP="00E651F4">
      <w:pPr>
        <w:pStyle w:val="NoSpacing"/>
        <w:rPr>
          <w:bCs/>
          <w:sz w:val="20"/>
          <w:szCs w:val="20"/>
        </w:rPr>
      </w:pPr>
      <w:r>
        <w:rPr>
          <w:bCs/>
          <w:sz w:val="20"/>
          <w:szCs w:val="20"/>
        </w:rPr>
        <w:t>Plan Financials</w:t>
      </w:r>
    </w:p>
    <w:p w:rsidR="006F7E27" w:rsidRDefault="006F7E27" w:rsidP="00E651F4">
      <w:pPr>
        <w:pStyle w:val="NoSpacing"/>
        <w:rPr>
          <w:bCs/>
          <w:sz w:val="20"/>
          <w:szCs w:val="20"/>
        </w:rPr>
      </w:pPr>
    </w:p>
    <w:p w:rsidR="00BC03B0" w:rsidRPr="006F7E27" w:rsidRDefault="00BC03B0" w:rsidP="006F7E27">
      <w:pPr>
        <w:pStyle w:val="NoSpacing"/>
        <w:numPr>
          <w:ilvl w:val="0"/>
          <w:numId w:val="41"/>
        </w:numPr>
        <w:rPr>
          <w:bCs/>
          <w:sz w:val="20"/>
          <w:szCs w:val="20"/>
        </w:rPr>
      </w:pPr>
      <w:r w:rsidRPr="006F7E27">
        <w:rPr>
          <w:b/>
          <w:bCs/>
          <w:sz w:val="20"/>
          <w:szCs w:val="20"/>
        </w:rPr>
        <w:t>CCA and Tufts saw significant improvements</w:t>
      </w:r>
      <w:r w:rsidRPr="006F7E27">
        <w:rPr>
          <w:bCs/>
          <w:sz w:val="20"/>
          <w:szCs w:val="20"/>
        </w:rPr>
        <w:t xml:space="preserve"> </w:t>
      </w:r>
      <w:r w:rsidRPr="006F7E27">
        <w:rPr>
          <w:b/>
          <w:bCs/>
          <w:sz w:val="20"/>
          <w:szCs w:val="20"/>
        </w:rPr>
        <w:t xml:space="preserve">in their financials for DY2 </w:t>
      </w:r>
      <w:r w:rsidRPr="006F7E27">
        <w:rPr>
          <w:bCs/>
          <w:sz w:val="20"/>
          <w:szCs w:val="20"/>
        </w:rPr>
        <w:t>(2015) compared to DY1 (2013/2014)</w:t>
      </w:r>
    </w:p>
    <w:p w:rsidR="00BC03B0" w:rsidRPr="006F7E27" w:rsidRDefault="00BC03B0" w:rsidP="006F7E27">
      <w:pPr>
        <w:pStyle w:val="NoSpacing"/>
        <w:numPr>
          <w:ilvl w:val="0"/>
          <w:numId w:val="41"/>
        </w:numPr>
        <w:rPr>
          <w:bCs/>
          <w:sz w:val="20"/>
          <w:szCs w:val="20"/>
        </w:rPr>
      </w:pPr>
      <w:r w:rsidRPr="006F7E27">
        <w:rPr>
          <w:bCs/>
          <w:sz w:val="20"/>
          <w:szCs w:val="20"/>
        </w:rPr>
        <w:t>In DY2, MassHealth and CMS implemented rate enhancements and program efficiencies in order to stabilize the One Care program</w:t>
      </w:r>
    </w:p>
    <w:p w:rsidR="00BC03B0" w:rsidRPr="006F7E27" w:rsidRDefault="00BC03B0" w:rsidP="006F7E27">
      <w:pPr>
        <w:pStyle w:val="NoSpacing"/>
        <w:numPr>
          <w:ilvl w:val="0"/>
          <w:numId w:val="41"/>
        </w:numPr>
        <w:rPr>
          <w:bCs/>
          <w:sz w:val="20"/>
          <w:szCs w:val="20"/>
        </w:rPr>
      </w:pPr>
      <w:r w:rsidRPr="006F7E27">
        <w:rPr>
          <w:bCs/>
          <w:sz w:val="20"/>
          <w:szCs w:val="20"/>
        </w:rPr>
        <w:t>DY1 information does not account for additional risk corridor payments to the plans (amounts are still being finalized)</w:t>
      </w:r>
    </w:p>
    <w:p w:rsidR="006F7E27" w:rsidRDefault="006F7E27" w:rsidP="00E651F4">
      <w:pPr>
        <w:pStyle w:val="NoSpacing"/>
        <w:rPr>
          <w:bCs/>
          <w:sz w:val="20"/>
          <w:szCs w:val="20"/>
        </w:rPr>
      </w:pPr>
      <w:r>
        <w:rPr>
          <w:bCs/>
          <w:sz w:val="20"/>
          <w:szCs w:val="20"/>
        </w:rPr>
        <w:t>Demo Year 1 Q1-Q5 (10/1/13-12/31/14)</w:t>
      </w:r>
    </w:p>
    <w:p w:rsidR="006F7E27" w:rsidRDefault="006F7E27" w:rsidP="006F7E27">
      <w:pPr>
        <w:pStyle w:val="NoSpacing"/>
        <w:numPr>
          <w:ilvl w:val="0"/>
          <w:numId w:val="42"/>
        </w:numPr>
        <w:rPr>
          <w:bCs/>
          <w:sz w:val="20"/>
          <w:szCs w:val="20"/>
        </w:rPr>
      </w:pPr>
      <w:r>
        <w:rPr>
          <w:bCs/>
          <w:sz w:val="20"/>
          <w:szCs w:val="20"/>
        </w:rPr>
        <w:t>Total Spending</w:t>
      </w:r>
    </w:p>
    <w:p w:rsidR="002E7A2F" w:rsidRDefault="002E7A2F" w:rsidP="002E7A2F">
      <w:pPr>
        <w:pStyle w:val="NoSpacing"/>
        <w:numPr>
          <w:ilvl w:val="1"/>
          <w:numId w:val="42"/>
        </w:numPr>
        <w:rPr>
          <w:bCs/>
          <w:sz w:val="20"/>
          <w:szCs w:val="20"/>
        </w:rPr>
      </w:pPr>
      <w:r>
        <w:rPr>
          <w:bCs/>
          <w:sz w:val="20"/>
          <w:szCs w:val="20"/>
        </w:rPr>
        <w:t>CCA: $291,804,133</w:t>
      </w:r>
    </w:p>
    <w:p w:rsidR="002E7A2F" w:rsidRDefault="002E7A2F" w:rsidP="002E7A2F">
      <w:pPr>
        <w:pStyle w:val="NoSpacing"/>
        <w:numPr>
          <w:ilvl w:val="1"/>
          <w:numId w:val="42"/>
        </w:numPr>
        <w:rPr>
          <w:bCs/>
          <w:sz w:val="20"/>
          <w:szCs w:val="20"/>
        </w:rPr>
      </w:pPr>
      <w:r>
        <w:rPr>
          <w:bCs/>
          <w:sz w:val="20"/>
          <w:szCs w:val="20"/>
        </w:rPr>
        <w:t>Tufts: $30,853,089</w:t>
      </w:r>
    </w:p>
    <w:p w:rsidR="002E7A2F" w:rsidRDefault="002E7A2F" w:rsidP="002E7A2F">
      <w:pPr>
        <w:pStyle w:val="NoSpacing"/>
        <w:numPr>
          <w:ilvl w:val="1"/>
          <w:numId w:val="42"/>
        </w:numPr>
        <w:rPr>
          <w:bCs/>
          <w:sz w:val="20"/>
          <w:szCs w:val="20"/>
        </w:rPr>
      </w:pPr>
      <w:r>
        <w:rPr>
          <w:bCs/>
          <w:sz w:val="20"/>
          <w:szCs w:val="20"/>
        </w:rPr>
        <w:t>FTC: $108,103,203</w:t>
      </w:r>
    </w:p>
    <w:p w:rsidR="006F7E27" w:rsidRDefault="006F7E27" w:rsidP="006F7E27">
      <w:pPr>
        <w:pStyle w:val="NoSpacing"/>
        <w:numPr>
          <w:ilvl w:val="0"/>
          <w:numId w:val="42"/>
        </w:numPr>
        <w:rPr>
          <w:bCs/>
          <w:sz w:val="20"/>
          <w:szCs w:val="20"/>
        </w:rPr>
      </w:pPr>
      <w:r>
        <w:rPr>
          <w:bCs/>
          <w:sz w:val="20"/>
          <w:szCs w:val="20"/>
        </w:rPr>
        <w:t>Total Revenue</w:t>
      </w:r>
    </w:p>
    <w:p w:rsidR="002E7A2F" w:rsidRDefault="002E7A2F" w:rsidP="002E7A2F">
      <w:pPr>
        <w:pStyle w:val="NoSpacing"/>
        <w:numPr>
          <w:ilvl w:val="1"/>
          <w:numId w:val="42"/>
        </w:numPr>
        <w:rPr>
          <w:bCs/>
          <w:sz w:val="20"/>
          <w:szCs w:val="20"/>
        </w:rPr>
      </w:pPr>
      <w:r>
        <w:rPr>
          <w:bCs/>
          <w:sz w:val="20"/>
          <w:szCs w:val="20"/>
        </w:rPr>
        <w:t>CCA: $256,946,563</w:t>
      </w:r>
    </w:p>
    <w:p w:rsidR="002E7A2F" w:rsidRDefault="002E7A2F" w:rsidP="002E7A2F">
      <w:pPr>
        <w:pStyle w:val="NoSpacing"/>
        <w:numPr>
          <w:ilvl w:val="1"/>
          <w:numId w:val="42"/>
        </w:numPr>
        <w:rPr>
          <w:bCs/>
          <w:sz w:val="20"/>
          <w:szCs w:val="20"/>
        </w:rPr>
      </w:pPr>
      <w:r>
        <w:rPr>
          <w:bCs/>
          <w:sz w:val="20"/>
          <w:szCs w:val="20"/>
        </w:rPr>
        <w:t>Tufts: $ 30,391,126</w:t>
      </w:r>
    </w:p>
    <w:p w:rsidR="002E7A2F" w:rsidRPr="002E7A2F" w:rsidRDefault="002E7A2F" w:rsidP="002E7A2F">
      <w:pPr>
        <w:pStyle w:val="NoSpacing"/>
        <w:numPr>
          <w:ilvl w:val="1"/>
          <w:numId w:val="42"/>
        </w:numPr>
        <w:rPr>
          <w:bCs/>
          <w:sz w:val="20"/>
          <w:szCs w:val="20"/>
        </w:rPr>
      </w:pPr>
      <w:r>
        <w:rPr>
          <w:bCs/>
          <w:sz w:val="20"/>
          <w:szCs w:val="20"/>
        </w:rPr>
        <w:t>FTC: $ 108,103,203</w:t>
      </w:r>
    </w:p>
    <w:p w:rsidR="006F7E27" w:rsidRDefault="006F7E27" w:rsidP="006F7E27">
      <w:pPr>
        <w:pStyle w:val="NoSpacing"/>
        <w:numPr>
          <w:ilvl w:val="0"/>
          <w:numId w:val="42"/>
        </w:numPr>
        <w:rPr>
          <w:bCs/>
          <w:sz w:val="20"/>
          <w:szCs w:val="20"/>
        </w:rPr>
      </w:pPr>
      <w:r>
        <w:rPr>
          <w:bCs/>
          <w:sz w:val="20"/>
          <w:szCs w:val="20"/>
        </w:rPr>
        <w:t>Interim Risk Corridor Payment</w:t>
      </w:r>
    </w:p>
    <w:p w:rsidR="002E7A2F" w:rsidRDefault="002E7A2F" w:rsidP="002E7A2F">
      <w:pPr>
        <w:pStyle w:val="NoSpacing"/>
        <w:numPr>
          <w:ilvl w:val="1"/>
          <w:numId w:val="42"/>
        </w:numPr>
        <w:rPr>
          <w:bCs/>
          <w:sz w:val="20"/>
          <w:szCs w:val="20"/>
        </w:rPr>
      </w:pPr>
      <w:r>
        <w:rPr>
          <w:bCs/>
          <w:sz w:val="20"/>
          <w:szCs w:val="20"/>
        </w:rPr>
        <w:t>CCA: $ 16,467,408</w:t>
      </w:r>
    </w:p>
    <w:p w:rsidR="002E7A2F" w:rsidRDefault="002E7A2F" w:rsidP="002E7A2F">
      <w:pPr>
        <w:pStyle w:val="NoSpacing"/>
        <w:numPr>
          <w:ilvl w:val="1"/>
          <w:numId w:val="42"/>
        </w:numPr>
        <w:rPr>
          <w:bCs/>
          <w:sz w:val="20"/>
          <w:szCs w:val="20"/>
        </w:rPr>
      </w:pPr>
      <w:r>
        <w:rPr>
          <w:bCs/>
          <w:sz w:val="20"/>
          <w:szCs w:val="20"/>
        </w:rPr>
        <w:t>Tufts: $ TBD</w:t>
      </w:r>
    </w:p>
    <w:p w:rsidR="002E7A2F" w:rsidRPr="002E7A2F" w:rsidRDefault="002E7A2F" w:rsidP="002E7A2F">
      <w:pPr>
        <w:pStyle w:val="NoSpacing"/>
        <w:numPr>
          <w:ilvl w:val="1"/>
          <w:numId w:val="42"/>
        </w:numPr>
        <w:rPr>
          <w:bCs/>
          <w:sz w:val="20"/>
          <w:szCs w:val="20"/>
        </w:rPr>
      </w:pPr>
      <w:r>
        <w:rPr>
          <w:bCs/>
          <w:sz w:val="20"/>
          <w:szCs w:val="20"/>
        </w:rPr>
        <w:t>FTC: $ TBD</w:t>
      </w:r>
    </w:p>
    <w:p w:rsidR="006F7E27" w:rsidRDefault="006F7E27" w:rsidP="006F7E27">
      <w:pPr>
        <w:pStyle w:val="NoSpacing"/>
        <w:numPr>
          <w:ilvl w:val="0"/>
          <w:numId w:val="42"/>
        </w:numPr>
        <w:rPr>
          <w:bCs/>
          <w:sz w:val="20"/>
          <w:szCs w:val="20"/>
        </w:rPr>
      </w:pPr>
      <w:r>
        <w:rPr>
          <w:bCs/>
          <w:sz w:val="20"/>
          <w:szCs w:val="20"/>
        </w:rPr>
        <w:t>Net Income</w:t>
      </w:r>
    </w:p>
    <w:p w:rsidR="002E7A2F" w:rsidRDefault="002E7A2F" w:rsidP="002E7A2F">
      <w:pPr>
        <w:pStyle w:val="NoSpacing"/>
        <w:numPr>
          <w:ilvl w:val="1"/>
          <w:numId w:val="42"/>
        </w:numPr>
        <w:rPr>
          <w:bCs/>
          <w:sz w:val="20"/>
          <w:szCs w:val="20"/>
        </w:rPr>
      </w:pPr>
      <w:r>
        <w:rPr>
          <w:bCs/>
          <w:sz w:val="20"/>
          <w:szCs w:val="20"/>
        </w:rPr>
        <w:t>CCA: $ (18,390,162)</w:t>
      </w:r>
    </w:p>
    <w:p w:rsidR="002E7A2F" w:rsidRDefault="002E7A2F" w:rsidP="002E7A2F">
      <w:pPr>
        <w:pStyle w:val="NoSpacing"/>
        <w:numPr>
          <w:ilvl w:val="1"/>
          <w:numId w:val="42"/>
        </w:numPr>
        <w:rPr>
          <w:bCs/>
          <w:sz w:val="20"/>
          <w:szCs w:val="20"/>
        </w:rPr>
      </w:pPr>
      <w:r>
        <w:rPr>
          <w:bCs/>
          <w:sz w:val="20"/>
          <w:szCs w:val="20"/>
        </w:rPr>
        <w:t>Tufts: $(461,963)</w:t>
      </w:r>
    </w:p>
    <w:p w:rsidR="002E7A2F" w:rsidRPr="002E7A2F" w:rsidRDefault="002E7A2F" w:rsidP="002E7A2F">
      <w:pPr>
        <w:pStyle w:val="NoSpacing"/>
        <w:numPr>
          <w:ilvl w:val="1"/>
          <w:numId w:val="42"/>
        </w:numPr>
        <w:rPr>
          <w:bCs/>
          <w:sz w:val="20"/>
          <w:szCs w:val="20"/>
        </w:rPr>
      </w:pPr>
      <w:r>
        <w:rPr>
          <w:bCs/>
          <w:sz w:val="20"/>
          <w:szCs w:val="20"/>
        </w:rPr>
        <w:t>FTC: $ (11,000,647)</w:t>
      </w:r>
    </w:p>
    <w:p w:rsidR="006F7E27" w:rsidRDefault="006F7E27" w:rsidP="006F7E27">
      <w:pPr>
        <w:pStyle w:val="NoSpacing"/>
        <w:numPr>
          <w:ilvl w:val="0"/>
          <w:numId w:val="42"/>
        </w:numPr>
        <w:rPr>
          <w:bCs/>
          <w:sz w:val="20"/>
          <w:szCs w:val="20"/>
        </w:rPr>
      </w:pPr>
      <w:r>
        <w:rPr>
          <w:bCs/>
          <w:sz w:val="20"/>
          <w:szCs w:val="20"/>
        </w:rPr>
        <w:t>Net Gain/Lose</w:t>
      </w:r>
    </w:p>
    <w:p w:rsidR="002E7A2F" w:rsidRDefault="002E7A2F" w:rsidP="002E7A2F">
      <w:pPr>
        <w:pStyle w:val="NoSpacing"/>
        <w:numPr>
          <w:ilvl w:val="1"/>
          <w:numId w:val="42"/>
        </w:numPr>
        <w:rPr>
          <w:bCs/>
          <w:sz w:val="20"/>
          <w:szCs w:val="20"/>
        </w:rPr>
      </w:pPr>
      <w:r>
        <w:rPr>
          <w:bCs/>
          <w:sz w:val="20"/>
          <w:szCs w:val="20"/>
        </w:rPr>
        <w:t>CCA: -6.7%</w:t>
      </w:r>
    </w:p>
    <w:p w:rsidR="002E7A2F" w:rsidRDefault="002E7A2F" w:rsidP="002E7A2F">
      <w:pPr>
        <w:pStyle w:val="NoSpacing"/>
        <w:numPr>
          <w:ilvl w:val="1"/>
          <w:numId w:val="42"/>
        </w:numPr>
        <w:rPr>
          <w:bCs/>
          <w:sz w:val="20"/>
          <w:szCs w:val="20"/>
        </w:rPr>
      </w:pPr>
      <w:r>
        <w:rPr>
          <w:bCs/>
          <w:sz w:val="20"/>
          <w:szCs w:val="20"/>
        </w:rPr>
        <w:t>Tufts: -1.5%</w:t>
      </w:r>
    </w:p>
    <w:p w:rsidR="002E7A2F" w:rsidRPr="002E7A2F" w:rsidRDefault="002E7A2F" w:rsidP="002E7A2F">
      <w:pPr>
        <w:pStyle w:val="NoSpacing"/>
        <w:numPr>
          <w:ilvl w:val="1"/>
          <w:numId w:val="42"/>
        </w:numPr>
        <w:rPr>
          <w:bCs/>
          <w:sz w:val="20"/>
          <w:szCs w:val="20"/>
        </w:rPr>
      </w:pPr>
      <w:r>
        <w:rPr>
          <w:bCs/>
          <w:sz w:val="20"/>
          <w:szCs w:val="20"/>
        </w:rPr>
        <w:t>FTC: -11.3%</w:t>
      </w:r>
    </w:p>
    <w:p w:rsidR="006F7E27" w:rsidRDefault="006F7E27" w:rsidP="006F7E27">
      <w:pPr>
        <w:pStyle w:val="NoSpacing"/>
        <w:numPr>
          <w:ilvl w:val="0"/>
          <w:numId w:val="42"/>
        </w:numPr>
        <w:rPr>
          <w:bCs/>
          <w:sz w:val="20"/>
          <w:szCs w:val="20"/>
        </w:rPr>
      </w:pPr>
      <w:r>
        <w:rPr>
          <w:bCs/>
          <w:sz w:val="20"/>
          <w:szCs w:val="20"/>
        </w:rPr>
        <w:t>Average Member Months</w:t>
      </w:r>
    </w:p>
    <w:p w:rsidR="002E7A2F" w:rsidRDefault="002E7A2F" w:rsidP="002E7A2F">
      <w:pPr>
        <w:pStyle w:val="NoSpacing"/>
        <w:numPr>
          <w:ilvl w:val="1"/>
          <w:numId w:val="42"/>
        </w:numPr>
        <w:rPr>
          <w:bCs/>
          <w:sz w:val="20"/>
          <w:szCs w:val="20"/>
        </w:rPr>
      </w:pPr>
      <w:r>
        <w:rPr>
          <w:bCs/>
          <w:sz w:val="20"/>
          <w:szCs w:val="20"/>
        </w:rPr>
        <w:t>CCA: 7,239</w:t>
      </w:r>
    </w:p>
    <w:p w:rsidR="002E7A2F" w:rsidRDefault="002E7A2F" w:rsidP="002E7A2F">
      <w:pPr>
        <w:pStyle w:val="NoSpacing"/>
        <w:numPr>
          <w:ilvl w:val="1"/>
          <w:numId w:val="42"/>
        </w:numPr>
        <w:rPr>
          <w:bCs/>
          <w:sz w:val="20"/>
          <w:szCs w:val="20"/>
        </w:rPr>
      </w:pPr>
      <w:r>
        <w:rPr>
          <w:bCs/>
          <w:sz w:val="20"/>
          <w:szCs w:val="20"/>
        </w:rPr>
        <w:t>Tufts: 1,081</w:t>
      </w:r>
    </w:p>
    <w:p w:rsidR="002E7A2F" w:rsidRPr="002E7A2F" w:rsidRDefault="002E7A2F" w:rsidP="002E7A2F">
      <w:pPr>
        <w:pStyle w:val="NoSpacing"/>
        <w:numPr>
          <w:ilvl w:val="1"/>
          <w:numId w:val="42"/>
        </w:numPr>
        <w:rPr>
          <w:bCs/>
          <w:sz w:val="20"/>
          <w:szCs w:val="20"/>
        </w:rPr>
      </w:pPr>
      <w:r>
        <w:rPr>
          <w:bCs/>
          <w:sz w:val="20"/>
          <w:szCs w:val="20"/>
        </w:rPr>
        <w:t>FTC: 4,135</w:t>
      </w:r>
    </w:p>
    <w:p w:rsidR="006F7E27" w:rsidRDefault="006F7E27" w:rsidP="006F7E27">
      <w:pPr>
        <w:pStyle w:val="NoSpacing"/>
        <w:rPr>
          <w:bCs/>
          <w:sz w:val="20"/>
          <w:szCs w:val="20"/>
        </w:rPr>
      </w:pPr>
      <w:r>
        <w:rPr>
          <w:bCs/>
          <w:sz w:val="20"/>
          <w:szCs w:val="20"/>
        </w:rPr>
        <w:t>Demo Year 2 Q1-Q4 (1/1/15-12/31/15)</w:t>
      </w:r>
    </w:p>
    <w:p w:rsidR="006F7E27" w:rsidRDefault="006F7E27" w:rsidP="006F7E27">
      <w:pPr>
        <w:pStyle w:val="NoSpacing"/>
        <w:numPr>
          <w:ilvl w:val="0"/>
          <w:numId w:val="42"/>
        </w:numPr>
        <w:rPr>
          <w:bCs/>
          <w:sz w:val="20"/>
          <w:szCs w:val="20"/>
        </w:rPr>
      </w:pPr>
      <w:r>
        <w:rPr>
          <w:bCs/>
          <w:sz w:val="20"/>
          <w:szCs w:val="20"/>
        </w:rPr>
        <w:t>Total Spending</w:t>
      </w:r>
    </w:p>
    <w:p w:rsidR="002E7A2F" w:rsidRDefault="002E7A2F" w:rsidP="002E7A2F">
      <w:pPr>
        <w:pStyle w:val="NoSpacing"/>
        <w:numPr>
          <w:ilvl w:val="1"/>
          <w:numId w:val="42"/>
        </w:numPr>
        <w:rPr>
          <w:bCs/>
          <w:sz w:val="20"/>
          <w:szCs w:val="20"/>
        </w:rPr>
      </w:pPr>
      <w:r>
        <w:rPr>
          <w:bCs/>
          <w:sz w:val="20"/>
          <w:szCs w:val="20"/>
        </w:rPr>
        <w:t>CCA: $386,131,698</w:t>
      </w:r>
    </w:p>
    <w:p w:rsidR="002E7A2F" w:rsidRDefault="002E7A2F" w:rsidP="002E7A2F">
      <w:pPr>
        <w:pStyle w:val="NoSpacing"/>
        <w:numPr>
          <w:ilvl w:val="1"/>
          <w:numId w:val="42"/>
        </w:numPr>
        <w:rPr>
          <w:bCs/>
          <w:sz w:val="20"/>
          <w:szCs w:val="20"/>
        </w:rPr>
      </w:pPr>
      <w:r>
        <w:rPr>
          <w:bCs/>
          <w:sz w:val="20"/>
          <w:szCs w:val="20"/>
        </w:rPr>
        <w:t>Tufts: $51,329,878</w:t>
      </w:r>
    </w:p>
    <w:p w:rsidR="006F7E27" w:rsidRDefault="006F7E27" w:rsidP="006F7E27">
      <w:pPr>
        <w:pStyle w:val="NoSpacing"/>
        <w:numPr>
          <w:ilvl w:val="0"/>
          <w:numId w:val="42"/>
        </w:numPr>
        <w:rPr>
          <w:bCs/>
          <w:sz w:val="20"/>
          <w:szCs w:val="20"/>
        </w:rPr>
      </w:pPr>
      <w:r>
        <w:rPr>
          <w:bCs/>
          <w:sz w:val="20"/>
          <w:szCs w:val="20"/>
        </w:rPr>
        <w:t>Total Revenue</w:t>
      </w:r>
    </w:p>
    <w:p w:rsidR="002E7A2F" w:rsidRDefault="002E7A2F" w:rsidP="002E7A2F">
      <w:pPr>
        <w:pStyle w:val="NoSpacing"/>
        <w:numPr>
          <w:ilvl w:val="1"/>
          <w:numId w:val="42"/>
        </w:numPr>
        <w:rPr>
          <w:bCs/>
          <w:sz w:val="20"/>
          <w:szCs w:val="20"/>
        </w:rPr>
      </w:pPr>
      <w:r>
        <w:rPr>
          <w:bCs/>
          <w:sz w:val="20"/>
          <w:szCs w:val="20"/>
        </w:rPr>
        <w:t>CCA: $385,715,219</w:t>
      </w:r>
    </w:p>
    <w:p w:rsidR="002E7A2F" w:rsidRPr="002E7A2F" w:rsidRDefault="002E7A2F" w:rsidP="002E7A2F">
      <w:pPr>
        <w:pStyle w:val="NoSpacing"/>
        <w:numPr>
          <w:ilvl w:val="1"/>
          <w:numId w:val="42"/>
        </w:numPr>
        <w:rPr>
          <w:bCs/>
          <w:sz w:val="20"/>
          <w:szCs w:val="20"/>
        </w:rPr>
      </w:pPr>
      <w:r>
        <w:rPr>
          <w:bCs/>
          <w:sz w:val="20"/>
          <w:szCs w:val="20"/>
        </w:rPr>
        <w:t>Tufts: $54,341,571</w:t>
      </w:r>
    </w:p>
    <w:p w:rsidR="006F7E27" w:rsidRDefault="006F7E27" w:rsidP="006F7E27">
      <w:pPr>
        <w:pStyle w:val="NoSpacing"/>
        <w:numPr>
          <w:ilvl w:val="0"/>
          <w:numId w:val="42"/>
        </w:numPr>
        <w:rPr>
          <w:bCs/>
          <w:sz w:val="20"/>
          <w:szCs w:val="20"/>
        </w:rPr>
      </w:pPr>
      <w:r>
        <w:rPr>
          <w:bCs/>
          <w:sz w:val="20"/>
          <w:szCs w:val="20"/>
        </w:rPr>
        <w:t>Net Income</w:t>
      </w:r>
    </w:p>
    <w:p w:rsidR="002E7A2F" w:rsidRDefault="002E7A2F" w:rsidP="002E7A2F">
      <w:pPr>
        <w:pStyle w:val="NoSpacing"/>
        <w:numPr>
          <w:ilvl w:val="1"/>
          <w:numId w:val="42"/>
        </w:numPr>
        <w:rPr>
          <w:bCs/>
          <w:sz w:val="20"/>
          <w:szCs w:val="20"/>
        </w:rPr>
      </w:pPr>
      <w:r>
        <w:rPr>
          <w:bCs/>
          <w:sz w:val="20"/>
          <w:szCs w:val="20"/>
        </w:rPr>
        <w:t>CCA: $(416,478)</w:t>
      </w:r>
    </w:p>
    <w:p w:rsidR="002E7A2F" w:rsidRPr="002E7A2F" w:rsidRDefault="002E7A2F" w:rsidP="002E7A2F">
      <w:pPr>
        <w:pStyle w:val="NoSpacing"/>
        <w:numPr>
          <w:ilvl w:val="1"/>
          <w:numId w:val="42"/>
        </w:numPr>
        <w:rPr>
          <w:bCs/>
          <w:sz w:val="20"/>
          <w:szCs w:val="20"/>
        </w:rPr>
      </w:pPr>
      <w:r>
        <w:rPr>
          <w:bCs/>
          <w:sz w:val="20"/>
          <w:szCs w:val="20"/>
        </w:rPr>
        <w:t>Tufts: $3,011,693</w:t>
      </w:r>
    </w:p>
    <w:p w:rsidR="006F7E27" w:rsidRDefault="006F7E27" w:rsidP="006F7E27">
      <w:pPr>
        <w:pStyle w:val="NoSpacing"/>
        <w:numPr>
          <w:ilvl w:val="0"/>
          <w:numId w:val="42"/>
        </w:numPr>
        <w:rPr>
          <w:bCs/>
          <w:sz w:val="20"/>
          <w:szCs w:val="20"/>
        </w:rPr>
      </w:pPr>
      <w:r>
        <w:rPr>
          <w:bCs/>
          <w:sz w:val="20"/>
          <w:szCs w:val="20"/>
        </w:rPr>
        <w:t>Net Gain/Lose</w:t>
      </w:r>
    </w:p>
    <w:p w:rsidR="002E7A2F" w:rsidRDefault="002E7A2F" w:rsidP="002E7A2F">
      <w:pPr>
        <w:pStyle w:val="NoSpacing"/>
        <w:numPr>
          <w:ilvl w:val="1"/>
          <w:numId w:val="42"/>
        </w:numPr>
        <w:rPr>
          <w:bCs/>
          <w:sz w:val="20"/>
          <w:szCs w:val="20"/>
        </w:rPr>
      </w:pPr>
      <w:r>
        <w:rPr>
          <w:bCs/>
          <w:sz w:val="20"/>
          <w:szCs w:val="20"/>
        </w:rPr>
        <w:t>CCA: -0.1%</w:t>
      </w:r>
    </w:p>
    <w:p w:rsidR="002E7A2F" w:rsidRDefault="002E7A2F" w:rsidP="002E7A2F">
      <w:pPr>
        <w:pStyle w:val="NoSpacing"/>
        <w:numPr>
          <w:ilvl w:val="1"/>
          <w:numId w:val="42"/>
        </w:numPr>
        <w:rPr>
          <w:bCs/>
          <w:sz w:val="20"/>
          <w:szCs w:val="20"/>
        </w:rPr>
      </w:pPr>
      <w:r>
        <w:rPr>
          <w:bCs/>
          <w:sz w:val="20"/>
          <w:szCs w:val="20"/>
        </w:rPr>
        <w:t>Tufts: 5.5%</w:t>
      </w:r>
    </w:p>
    <w:p w:rsidR="006F7E27" w:rsidRDefault="006F7E27" w:rsidP="006F7E27">
      <w:pPr>
        <w:pStyle w:val="NoSpacing"/>
        <w:numPr>
          <w:ilvl w:val="0"/>
          <w:numId w:val="42"/>
        </w:numPr>
        <w:rPr>
          <w:bCs/>
          <w:sz w:val="20"/>
          <w:szCs w:val="20"/>
        </w:rPr>
      </w:pPr>
      <w:r>
        <w:rPr>
          <w:bCs/>
          <w:sz w:val="20"/>
          <w:szCs w:val="20"/>
        </w:rPr>
        <w:t>Average Member Months</w:t>
      </w:r>
    </w:p>
    <w:p w:rsidR="002E7A2F" w:rsidRDefault="002E7A2F" w:rsidP="002E7A2F">
      <w:pPr>
        <w:pStyle w:val="NoSpacing"/>
        <w:numPr>
          <w:ilvl w:val="1"/>
          <w:numId w:val="42"/>
        </w:numPr>
        <w:rPr>
          <w:bCs/>
          <w:sz w:val="20"/>
          <w:szCs w:val="20"/>
        </w:rPr>
      </w:pPr>
      <w:r>
        <w:rPr>
          <w:bCs/>
          <w:sz w:val="20"/>
          <w:szCs w:val="20"/>
        </w:rPr>
        <w:t>CCA: 10,403</w:t>
      </w:r>
    </w:p>
    <w:p w:rsidR="002E7A2F" w:rsidRDefault="002E7A2F" w:rsidP="002E7A2F">
      <w:pPr>
        <w:pStyle w:val="NoSpacing"/>
        <w:numPr>
          <w:ilvl w:val="1"/>
          <w:numId w:val="42"/>
        </w:numPr>
        <w:rPr>
          <w:bCs/>
          <w:sz w:val="20"/>
          <w:szCs w:val="20"/>
        </w:rPr>
      </w:pPr>
      <w:r>
        <w:rPr>
          <w:bCs/>
          <w:sz w:val="20"/>
          <w:szCs w:val="20"/>
        </w:rPr>
        <w:t>Tufts: 1,906</w:t>
      </w:r>
    </w:p>
    <w:p w:rsidR="006F7E27" w:rsidRDefault="006F7E27" w:rsidP="006F7E27">
      <w:pPr>
        <w:pStyle w:val="NoSpacing"/>
        <w:rPr>
          <w:bCs/>
          <w:sz w:val="20"/>
          <w:szCs w:val="20"/>
        </w:rPr>
      </w:pPr>
    </w:p>
    <w:p w:rsidR="006F7E27" w:rsidRPr="006F7E27" w:rsidRDefault="006F7E27" w:rsidP="006F7E27">
      <w:pPr>
        <w:pStyle w:val="NoSpacing"/>
        <w:rPr>
          <w:bCs/>
          <w:sz w:val="20"/>
          <w:szCs w:val="20"/>
        </w:rPr>
      </w:pPr>
      <w:r w:rsidRPr="006F7E27">
        <w:rPr>
          <w:b/>
          <w:bCs/>
          <w:i/>
          <w:iCs/>
          <w:sz w:val="20"/>
          <w:szCs w:val="20"/>
        </w:rPr>
        <w:t>Notes on DY1:</w:t>
      </w:r>
      <w:r w:rsidRPr="006F7E27">
        <w:rPr>
          <w:bCs/>
          <w:i/>
          <w:iCs/>
          <w:sz w:val="20"/>
          <w:szCs w:val="20"/>
        </w:rPr>
        <w:t xml:space="preserve"> DY1 data is based on financial reports submitted to MassHealth by the plans for October 2013 – December 2014, updated in October 2015. Revenue was adjusted to include quality incentive payments to all plans and Interim Risk Corridor Payment line reflects payment made to CCA. Revenue excludes interim risk corridor payment to FTC and Tufts and final risk corridor payments for all qualifying plans (amounts TBD). </w:t>
      </w:r>
    </w:p>
    <w:p w:rsidR="006F7E27" w:rsidRPr="006F7E27" w:rsidRDefault="006F7E27" w:rsidP="006F7E27">
      <w:pPr>
        <w:pStyle w:val="NoSpacing"/>
        <w:rPr>
          <w:bCs/>
          <w:sz w:val="20"/>
          <w:szCs w:val="20"/>
        </w:rPr>
      </w:pPr>
      <w:r w:rsidRPr="006F7E27">
        <w:rPr>
          <w:b/>
          <w:bCs/>
          <w:i/>
          <w:iCs/>
          <w:sz w:val="20"/>
          <w:szCs w:val="20"/>
        </w:rPr>
        <w:t>Notes on DY2:</w:t>
      </w:r>
      <w:r w:rsidRPr="006F7E27">
        <w:rPr>
          <w:bCs/>
          <w:i/>
          <w:iCs/>
          <w:sz w:val="20"/>
          <w:szCs w:val="20"/>
        </w:rPr>
        <w:t xml:space="preserve"> FTC financials not included due to plan exiting the program on 9/30/15. CCA and Tufts spending includes claims runout through 1/31/16 as reported to MassHealth. Revenue was adjusted to include rate enhancement payments for 2015 made by MassHealth in February 2016.  (CMS's rate enhancement payments were included in CCA's and Tufts' revenues as reported to MassHealth.) The rate enhancement payments were made available through execution of contract amendments and are contingent on continued participation in the Demonstration through December 2016.</w:t>
      </w:r>
      <w:r w:rsidRPr="006F7E27">
        <w:rPr>
          <w:bCs/>
          <w:sz w:val="20"/>
          <w:szCs w:val="20"/>
        </w:rPr>
        <w:t xml:space="preserve"> </w:t>
      </w:r>
      <w:r w:rsidRPr="006F7E27">
        <w:rPr>
          <w:bCs/>
          <w:i/>
          <w:iCs/>
          <w:sz w:val="20"/>
          <w:szCs w:val="20"/>
        </w:rPr>
        <w:t xml:space="preserve"> Revenue excludes any future Medicaid reconciliation payments for RY15 rate enhancements, and potential risk corridor payments or recoupments for qualifying plans.</w:t>
      </w:r>
    </w:p>
    <w:p w:rsidR="006F7E27" w:rsidRDefault="006F7E27" w:rsidP="006F7E27">
      <w:pPr>
        <w:pStyle w:val="NoSpacing"/>
        <w:rPr>
          <w:bCs/>
          <w:sz w:val="20"/>
          <w:szCs w:val="20"/>
        </w:rPr>
      </w:pPr>
    </w:p>
    <w:p w:rsidR="008E1B5C" w:rsidRDefault="008E1B5C" w:rsidP="00E651F4">
      <w:pPr>
        <w:pStyle w:val="NoSpacing"/>
        <w:rPr>
          <w:bCs/>
          <w:sz w:val="20"/>
          <w:szCs w:val="20"/>
        </w:rPr>
      </w:pPr>
    </w:p>
    <w:p w:rsidR="008E1B5C" w:rsidRDefault="008E1B5C" w:rsidP="00E651F4">
      <w:pPr>
        <w:pStyle w:val="NoSpacing"/>
        <w:rPr>
          <w:bCs/>
          <w:sz w:val="20"/>
          <w:szCs w:val="20"/>
        </w:rPr>
      </w:pPr>
      <w:r>
        <w:rPr>
          <w:bCs/>
          <w:sz w:val="20"/>
          <w:szCs w:val="20"/>
        </w:rPr>
        <w:t>Slide 48</w:t>
      </w:r>
    </w:p>
    <w:p w:rsidR="002E7A2F" w:rsidRDefault="002E7A2F" w:rsidP="00E651F4">
      <w:pPr>
        <w:pStyle w:val="NoSpacing"/>
        <w:rPr>
          <w:bCs/>
          <w:sz w:val="20"/>
          <w:szCs w:val="20"/>
        </w:rPr>
      </w:pPr>
      <w:r>
        <w:rPr>
          <w:bCs/>
          <w:sz w:val="20"/>
          <w:szCs w:val="20"/>
        </w:rPr>
        <w:t>PMPM Service Spending by Plan and Rating Category</w:t>
      </w:r>
    </w:p>
    <w:p w:rsidR="002E7A2F" w:rsidRDefault="002E7A2F" w:rsidP="00E651F4">
      <w:pPr>
        <w:pStyle w:val="NoSpacing"/>
        <w:rPr>
          <w:bCs/>
          <w:sz w:val="20"/>
          <w:szCs w:val="20"/>
        </w:rPr>
      </w:pPr>
    </w:p>
    <w:tbl>
      <w:tblPr>
        <w:tblStyle w:val="TableGrid"/>
        <w:tblW w:w="0" w:type="auto"/>
        <w:tblLook w:val="04A0" w:firstRow="1" w:lastRow="0" w:firstColumn="1" w:lastColumn="0" w:noHBand="0" w:noVBand="1"/>
      </w:tblPr>
      <w:tblGrid>
        <w:gridCol w:w="839"/>
        <w:gridCol w:w="1153"/>
        <w:gridCol w:w="827"/>
        <w:gridCol w:w="862"/>
        <w:gridCol w:w="1151"/>
        <w:gridCol w:w="827"/>
        <w:gridCol w:w="863"/>
        <w:gridCol w:w="1316"/>
        <w:gridCol w:w="875"/>
        <w:gridCol w:w="863"/>
      </w:tblGrid>
      <w:tr w:rsidR="00935232" w:rsidTr="001A6B1C">
        <w:tc>
          <w:tcPr>
            <w:tcW w:w="843" w:type="dxa"/>
          </w:tcPr>
          <w:p w:rsidR="00935232" w:rsidRDefault="00935232" w:rsidP="00E651F4">
            <w:pPr>
              <w:pStyle w:val="NoSpacing"/>
              <w:rPr>
                <w:bCs/>
                <w:sz w:val="20"/>
                <w:szCs w:val="20"/>
              </w:rPr>
            </w:pPr>
          </w:p>
        </w:tc>
        <w:tc>
          <w:tcPr>
            <w:tcW w:w="2856" w:type="dxa"/>
            <w:gridSpan w:val="3"/>
          </w:tcPr>
          <w:p w:rsidR="00935232" w:rsidRDefault="00935232" w:rsidP="00E651F4">
            <w:pPr>
              <w:pStyle w:val="NoSpacing"/>
              <w:rPr>
                <w:bCs/>
                <w:sz w:val="20"/>
                <w:szCs w:val="20"/>
              </w:rPr>
            </w:pPr>
            <w:r>
              <w:rPr>
                <w:bCs/>
                <w:sz w:val="20"/>
                <w:szCs w:val="20"/>
              </w:rPr>
              <w:t>C1: Community Other</w:t>
            </w:r>
          </w:p>
        </w:tc>
        <w:tc>
          <w:tcPr>
            <w:tcW w:w="2855" w:type="dxa"/>
            <w:gridSpan w:val="3"/>
          </w:tcPr>
          <w:p w:rsidR="00935232" w:rsidRDefault="00935232" w:rsidP="00E651F4">
            <w:pPr>
              <w:pStyle w:val="NoSpacing"/>
              <w:rPr>
                <w:bCs/>
                <w:sz w:val="20"/>
                <w:szCs w:val="20"/>
              </w:rPr>
            </w:pPr>
            <w:r>
              <w:rPr>
                <w:bCs/>
                <w:sz w:val="20"/>
                <w:szCs w:val="20"/>
              </w:rPr>
              <w:t>C2A: Community High Behavioral Health</w:t>
            </w:r>
          </w:p>
        </w:tc>
        <w:tc>
          <w:tcPr>
            <w:tcW w:w="3022" w:type="dxa"/>
            <w:gridSpan w:val="3"/>
          </w:tcPr>
          <w:p w:rsidR="00935232" w:rsidRDefault="00935232" w:rsidP="00E651F4">
            <w:pPr>
              <w:pStyle w:val="NoSpacing"/>
              <w:rPr>
                <w:bCs/>
                <w:sz w:val="20"/>
                <w:szCs w:val="20"/>
              </w:rPr>
            </w:pPr>
            <w:r>
              <w:rPr>
                <w:bCs/>
                <w:sz w:val="20"/>
                <w:szCs w:val="20"/>
              </w:rPr>
              <w:t>C2B: Community Very High Behavioral Health</w:t>
            </w:r>
          </w:p>
        </w:tc>
      </w:tr>
      <w:tr w:rsidR="00152442" w:rsidTr="001A6B1C">
        <w:tc>
          <w:tcPr>
            <w:tcW w:w="843" w:type="dxa"/>
          </w:tcPr>
          <w:p w:rsidR="001A6B1C" w:rsidRDefault="001A6B1C" w:rsidP="00E651F4">
            <w:pPr>
              <w:pStyle w:val="NoSpacing"/>
              <w:rPr>
                <w:bCs/>
                <w:sz w:val="20"/>
                <w:szCs w:val="20"/>
              </w:rPr>
            </w:pPr>
          </w:p>
        </w:tc>
        <w:tc>
          <w:tcPr>
            <w:tcW w:w="1164" w:type="dxa"/>
          </w:tcPr>
          <w:p w:rsidR="001A6B1C" w:rsidRDefault="001A6B1C" w:rsidP="00E651F4">
            <w:pPr>
              <w:pStyle w:val="NoSpacing"/>
              <w:rPr>
                <w:bCs/>
                <w:sz w:val="20"/>
                <w:szCs w:val="20"/>
              </w:rPr>
            </w:pPr>
            <w:r>
              <w:rPr>
                <w:bCs/>
                <w:sz w:val="20"/>
                <w:szCs w:val="20"/>
              </w:rPr>
              <w:t xml:space="preserve">DY1 </w:t>
            </w:r>
          </w:p>
        </w:tc>
        <w:tc>
          <w:tcPr>
            <w:tcW w:w="829" w:type="dxa"/>
          </w:tcPr>
          <w:p w:rsidR="001A6B1C" w:rsidRDefault="001A6B1C" w:rsidP="00E651F4">
            <w:pPr>
              <w:pStyle w:val="NoSpacing"/>
              <w:rPr>
                <w:bCs/>
                <w:sz w:val="20"/>
                <w:szCs w:val="20"/>
              </w:rPr>
            </w:pPr>
            <w:r>
              <w:rPr>
                <w:bCs/>
                <w:sz w:val="20"/>
                <w:szCs w:val="20"/>
              </w:rPr>
              <w:t>DY2</w:t>
            </w:r>
          </w:p>
        </w:tc>
        <w:tc>
          <w:tcPr>
            <w:tcW w:w="863" w:type="dxa"/>
          </w:tcPr>
          <w:p w:rsidR="001A6B1C" w:rsidRDefault="001A6B1C" w:rsidP="00E651F4">
            <w:pPr>
              <w:pStyle w:val="NoSpacing"/>
              <w:rPr>
                <w:bCs/>
                <w:sz w:val="20"/>
                <w:szCs w:val="20"/>
              </w:rPr>
            </w:pPr>
            <w:r>
              <w:rPr>
                <w:bCs/>
                <w:sz w:val="20"/>
                <w:szCs w:val="20"/>
              </w:rPr>
              <w:t>Change</w:t>
            </w:r>
          </w:p>
        </w:tc>
        <w:tc>
          <w:tcPr>
            <w:tcW w:w="1162" w:type="dxa"/>
          </w:tcPr>
          <w:p w:rsidR="001A6B1C" w:rsidRDefault="001A6B1C" w:rsidP="00BC03B0">
            <w:pPr>
              <w:pStyle w:val="NoSpacing"/>
              <w:rPr>
                <w:bCs/>
                <w:sz w:val="20"/>
                <w:szCs w:val="20"/>
              </w:rPr>
            </w:pPr>
            <w:r>
              <w:rPr>
                <w:bCs/>
                <w:sz w:val="20"/>
                <w:szCs w:val="20"/>
              </w:rPr>
              <w:t xml:space="preserve">DY1 </w:t>
            </w:r>
          </w:p>
        </w:tc>
        <w:tc>
          <w:tcPr>
            <w:tcW w:w="829" w:type="dxa"/>
          </w:tcPr>
          <w:p w:rsidR="001A6B1C" w:rsidRDefault="001A6B1C" w:rsidP="00BC03B0">
            <w:pPr>
              <w:pStyle w:val="NoSpacing"/>
              <w:rPr>
                <w:bCs/>
                <w:sz w:val="20"/>
                <w:szCs w:val="20"/>
              </w:rPr>
            </w:pPr>
            <w:r>
              <w:rPr>
                <w:bCs/>
                <w:sz w:val="20"/>
                <w:szCs w:val="20"/>
              </w:rPr>
              <w:t>DY2</w:t>
            </w:r>
          </w:p>
        </w:tc>
        <w:tc>
          <w:tcPr>
            <w:tcW w:w="864" w:type="dxa"/>
          </w:tcPr>
          <w:p w:rsidR="001A6B1C" w:rsidRDefault="001A6B1C" w:rsidP="00BC03B0">
            <w:pPr>
              <w:pStyle w:val="NoSpacing"/>
              <w:rPr>
                <w:bCs/>
                <w:sz w:val="20"/>
                <w:szCs w:val="20"/>
              </w:rPr>
            </w:pPr>
            <w:r>
              <w:rPr>
                <w:bCs/>
                <w:sz w:val="20"/>
                <w:szCs w:val="20"/>
              </w:rPr>
              <w:t>Change</w:t>
            </w:r>
          </w:p>
        </w:tc>
        <w:tc>
          <w:tcPr>
            <w:tcW w:w="1329" w:type="dxa"/>
          </w:tcPr>
          <w:p w:rsidR="001A6B1C" w:rsidRDefault="001A6B1C" w:rsidP="00BC03B0">
            <w:pPr>
              <w:pStyle w:val="NoSpacing"/>
              <w:rPr>
                <w:bCs/>
                <w:sz w:val="20"/>
                <w:szCs w:val="20"/>
              </w:rPr>
            </w:pPr>
            <w:r>
              <w:rPr>
                <w:bCs/>
                <w:sz w:val="20"/>
                <w:szCs w:val="20"/>
              </w:rPr>
              <w:t xml:space="preserve">DY1 </w:t>
            </w:r>
          </w:p>
        </w:tc>
        <w:tc>
          <w:tcPr>
            <w:tcW w:w="829" w:type="dxa"/>
          </w:tcPr>
          <w:p w:rsidR="001A6B1C" w:rsidRDefault="001A6B1C" w:rsidP="00BC03B0">
            <w:pPr>
              <w:pStyle w:val="NoSpacing"/>
              <w:rPr>
                <w:bCs/>
                <w:sz w:val="20"/>
                <w:szCs w:val="20"/>
              </w:rPr>
            </w:pPr>
            <w:r>
              <w:rPr>
                <w:bCs/>
                <w:sz w:val="20"/>
                <w:szCs w:val="20"/>
              </w:rPr>
              <w:t>DY2</w:t>
            </w:r>
          </w:p>
        </w:tc>
        <w:tc>
          <w:tcPr>
            <w:tcW w:w="864" w:type="dxa"/>
          </w:tcPr>
          <w:p w:rsidR="001A6B1C" w:rsidRDefault="001A6B1C" w:rsidP="00BC03B0">
            <w:pPr>
              <w:pStyle w:val="NoSpacing"/>
              <w:rPr>
                <w:bCs/>
                <w:sz w:val="20"/>
                <w:szCs w:val="20"/>
              </w:rPr>
            </w:pPr>
            <w:r>
              <w:rPr>
                <w:bCs/>
                <w:sz w:val="20"/>
                <w:szCs w:val="20"/>
              </w:rPr>
              <w:t>Change</w:t>
            </w:r>
          </w:p>
        </w:tc>
      </w:tr>
      <w:tr w:rsidR="00152442" w:rsidTr="001A6B1C">
        <w:tc>
          <w:tcPr>
            <w:tcW w:w="843" w:type="dxa"/>
          </w:tcPr>
          <w:p w:rsidR="001A6B1C" w:rsidRDefault="001A6B1C" w:rsidP="00BC03B0">
            <w:pPr>
              <w:pStyle w:val="NoSpacing"/>
              <w:rPr>
                <w:bCs/>
                <w:sz w:val="20"/>
                <w:szCs w:val="20"/>
              </w:rPr>
            </w:pPr>
            <w:r>
              <w:rPr>
                <w:bCs/>
                <w:sz w:val="20"/>
                <w:szCs w:val="20"/>
              </w:rPr>
              <w:t>CCA</w:t>
            </w:r>
          </w:p>
        </w:tc>
        <w:tc>
          <w:tcPr>
            <w:tcW w:w="1164" w:type="dxa"/>
          </w:tcPr>
          <w:p w:rsidR="001A6B1C" w:rsidRDefault="001A6B1C" w:rsidP="00E651F4">
            <w:pPr>
              <w:pStyle w:val="NoSpacing"/>
              <w:rPr>
                <w:bCs/>
                <w:sz w:val="20"/>
                <w:szCs w:val="20"/>
              </w:rPr>
            </w:pPr>
            <w:r>
              <w:rPr>
                <w:bCs/>
                <w:sz w:val="20"/>
                <w:szCs w:val="20"/>
              </w:rPr>
              <w:t>$1,246</w:t>
            </w:r>
          </w:p>
        </w:tc>
        <w:tc>
          <w:tcPr>
            <w:tcW w:w="829" w:type="dxa"/>
          </w:tcPr>
          <w:p w:rsidR="001A6B1C" w:rsidRDefault="001A6B1C" w:rsidP="00E651F4">
            <w:pPr>
              <w:pStyle w:val="NoSpacing"/>
              <w:rPr>
                <w:bCs/>
                <w:sz w:val="20"/>
                <w:szCs w:val="20"/>
              </w:rPr>
            </w:pPr>
            <w:r>
              <w:rPr>
                <w:bCs/>
                <w:sz w:val="20"/>
                <w:szCs w:val="20"/>
              </w:rPr>
              <w:t>$1,364</w:t>
            </w:r>
          </w:p>
        </w:tc>
        <w:tc>
          <w:tcPr>
            <w:tcW w:w="863" w:type="dxa"/>
          </w:tcPr>
          <w:p w:rsidR="001A6B1C" w:rsidRDefault="001A6B1C" w:rsidP="00E651F4">
            <w:pPr>
              <w:pStyle w:val="NoSpacing"/>
              <w:rPr>
                <w:bCs/>
                <w:sz w:val="20"/>
                <w:szCs w:val="20"/>
              </w:rPr>
            </w:pPr>
            <w:r>
              <w:rPr>
                <w:bCs/>
                <w:sz w:val="20"/>
                <w:szCs w:val="20"/>
              </w:rPr>
              <w:t>9%</w:t>
            </w:r>
          </w:p>
        </w:tc>
        <w:tc>
          <w:tcPr>
            <w:tcW w:w="1162" w:type="dxa"/>
          </w:tcPr>
          <w:p w:rsidR="001A6B1C" w:rsidRDefault="00152442" w:rsidP="00E651F4">
            <w:pPr>
              <w:pStyle w:val="NoSpacing"/>
              <w:rPr>
                <w:bCs/>
                <w:sz w:val="20"/>
                <w:szCs w:val="20"/>
              </w:rPr>
            </w:pPr>
            <w:r>
              <w:rPr>
                <w:bCs/>
                <w:sz w:val="20"/>
                <w:szCs w:val="20"/>
              </w:rPr>
              <w:t>$1,907</w:t>
            </w:r>
          </w:p>
        </w:tc>
        <w:tc>
          <w:tcPr>
            <w:tcW w:w="829" w:type="dxa"/>
          </w:tcPr>
          <w:p w:rsidR="001A6B1C" w:rsidRDefault="00152442" w:rsidP="00E651F4">
            <w:pPr>
              <w:pStyle w:val="NoSpacing"/>
              <w:rPr>
                <w:bCs/>
                <w:sz w:val="20"/>
                <w:szCs w:val="20"/>
              </w:rPr>
            </w:pPr>
            <w:r>
              <w:rPr>
                <w:bCs/>
                <w:sz w:val="20"/>
                <w:szCs w:val="20"/>
              </w:rPr>
              <w:t>$1,871</w:t>
            </w:r>
          </w:p>
        </w:tc>
        <w:tc>
          <w:tcPr>
            <w:tcW w:w="864" w:type="dxa"/>
          </w:tcPr>
          <w:p w:rsidR="001A6B1C" w:rsidRDefault="00152442" w:rsidP="00E651F4">
            <w:pPr>
              <w:pStyle w:val="NoSpacing"/>
              <w:rPr>
                <w:bCs/>
                <w:sz w:val="20"/>
                <w:szCs w:val="20"/>
              </w:rPr>
            </w:pPr>
            <w:r>
              <w:rPr>
                <w:bCs/>
                <w:sz w:val="20"/>
                <w:szCs w:val="20"/>
              </w:rPr>
              <w:t>-2%</w:t>
            </w:r>
          </w:p>
        </w:tc>
        <w:tc>
          <w:tcPr>
            <w:tcW w:w="1329" w:type="dxa"/>
          </w:tcPr>
          <w:p w:rsidR="001A6B1C" w:rsidRDefault="00152442" w:rsidP="00E651F4">
            <w:pPr>
              <w:pStyle w:val="NoSpacing"/>
              <w:rPr>
                <w:bCs/>
                <w:sz w:val="20"/>
                <w:szCs w:val="20"/>
              </w:rPr>
            </w:pPr>
            <w:r>
              <w:rPr>
                <w:bCs/>
                <w:sz w:val="20"/>
                <w:szCs w:val="20"/>
              </w:rPr>
              <w:t>$3,053</w:t>
            </w:r>
          </w:p>
        </w:tc>
        <w:tc>
          <w:tcPr>
            <w:tcW w:w="829" w:type="dxa"/>
          </w:tcPr>
          <w:p w:rsidR="001A6B1C" w:rsidRDefault="00152442" w:rsidP="00E651F4">
            <w:pPr>
              <w:pStyle w:val="NoSpacing"/>
              <w:rPr>
                <w:bCs/>
                <w:sz w:val="20"/>
                <w:szCs w:val="20"/>
              </w:rPr>
            </w:pPr>
            <w:r>
              <w:rPr>
                <w:bCs/>
                <w:sz w:val="20"/>
                <w:szCs w:val="20"/>
              </w:rPr>
              <w:t>$2,849</w:t>
            </w:r>
          </w:p>
        </w:tc>
        <w:tc>
          <w:tcPr>
            <w:tcW w:w="864" w:type="dxa"/>
          </w:tcPr>
          <w:p w:rsidR="001A6B1C" w:rsidRDefault="00152442" w:rsidP="00E651F4">
            <w:pPr>
              <w:pStyle w:val="NoSpacing"/>
              <w:rPr>
                <w:bCs/>
                <w:sz w:val="20"/>
                <w:szCs w:val="20"/>
              </w:rPr>
            </w:pPr>
            <w:r>
              <w:rPr>
                <w:bCs/>
                <w:sz w:val="20"/>
                <w:szCs w:val="20"/>
              </w:rPr>
              <w:t>-7%</w:t>
            </w:r>
          </w:p>
        </w:tc>
      </w:tr>
      <w:tr w:rsidR="00152442" w:rsidTr="001A6B1C">
        <w:tc>
          <w:tcPr>
            <w:tcW w:w="843" w:type="dxa"/>
          </w:tcPr>
          <w:p w:rsidR="001A6B1C" w:rsidRDefault="001A6B1C" w:rsidP="00BC03B0">
            <w:pPr>
              <w:pStyle w:val="NoSpacing"/>
              <w:rPr>
                <w:bCs/>
                <w:sz w:val="20"/>
                <w:szCs w:val="20"/>
              </w:rPr>
            </w:pPr>
            <w:r>
              <w:rPr>
                <w:bCs/>
                <w:sz w:val="20"/>
                <w:szCs w:val="20"/>
              </w:rPr>
              <w:t>Tufts</w:t>
            </w:r>
          </w:p>
        </w:tc>
        <w:tc>
          <w:tcPr>
            <w:tcW w:w="1164" w:type="dxa"/>
          </w:tcPr>
          <w:p w:rsidR="001A6B1C" w:rsidRDefault="001A6B1C" w:rsidP="00E651F4">
            <w:pPr>
              <w:pStyle w:val="NoSpacing"/>
              <w:rPr>
                <w:bCs/>
                <w:sz w:val="20"/>
                <w:szCs w:val="20"/>
              </w:rPr>
            </w:pPr>
            <w:r>
              <w:rPr>
                <w:bCs/>
                <w:sz w:val="20"/>
                <w:szCs w:val="20"/>
              </w:rPr>
              <w:t>$1,135</w:t>
            </w:r>
          </w:p>
        </w:tc>
        <w:tc>
          <w:tcPr>
            <w:tcW w:w="829" w:type="dxa"/>
          </w:tcPr>
          <w:p w:rsidR="001A6B1C" w:rsidRDefault="001A6B1C" w:rsidP="00E651F4">
            <w:pPr>
              <w:pStyle w:val="NoSpacing"/>
              <w:rPr>
                <w:bCs/>
                <w:sz w:val="20"/>
                <w:szCs w:val="20"/>
              </w:rPr>
            </w:pPr>
            <w:r>
              <w:rPr>
                <w:bCs/>
                <w:sz w:val="20"/>
                <w:szCs w:val="20"/>
              </w:rPr>
              <w:t>$1,596</w:t>
            </w:r>
          </w:p>
        </w:tc>
        <w:tc>
          <w:tcPr>
            <w:tcW w:w="863" w:type="dxa"/>
          </w:tcPr>
          <w:p w:rsidR="001A6B1C" w:rsidRDefault="001A6B1C" w:rsidP="00E651F4">
            <w:pPr>
              <w:pStyle w:val="NoSpacing"/>
              <w:rPr>
                <w:bCs/>
                <w:sz w:val="20"/>
                <w:szCs w:val="20"/>
              </w:rPr>
            </w:pPr>
            <w:r>
              <w:rPr>
                <w:bCs/>
                <w:sz w:val="20"/>
                <w:szCs w:val="20"/>
              </w:rPr>
              <w:t>41%</w:t>
            </w:r>
          </w:p>
        </w:tc>
        <w:tc>
          <w:tcPr>
            <w:tcW w:w="1162" w:type="dxa"/>
          </w:tcPr>
          <w:p w:rsidR="001A6B1C" w:rsidRDefault="00152442" w:rsidP="00E651F4">
            <w:pPr>
              <w:pStyle w:val="NoSpacing"/>
              <w:rPr>
                <w:bCs/>
                <w:sz w:val="20"/>
                <w:szCs w:val="20"/>
              </w:rPr>
            </w:pPr>
            <w:r>
              <w:rPr>
                <w:bCs/>
                <w:sz w:val="20"/>
                <w:szCs w:val="20"/>
              </w:rPr>
              <w:t>$1,220</w:t>
            </w:r>
          </w:p>
        </w:tc>
        <w:tc>
          <w:tcPr>
            <w:tcW w:w="829" w:type="dxa"/>
          </w:tcPr>
          <w:p w:rsidR="001A6B1C" w:rsidRDefault="00152442" w:rsidP="00E651F4">
            <w:pPr>
              <w:pStyle w:val="NoSpacing"/>
              <w:rPr>
                <w:bCs/>
                <w:sz w:val="20"/>
                <w:szCs w:val="20"/>
              </w:rPr>
            </w:pPr>
            <w:r>
              <w:rPr>
                <w:bCs/>
                <w:sz w:val="20"/>
                <w:szCs w:val="20"/>
              </w:rPr>
              <w:t>$1,312</w:t>
            </w:r>
          </w:p>
        </w:tc>
        <w:tc>
          <w:tcPr>
            <w:tcW w:w="864" w:type="dxa"/>
          </w:tcPr>
          <w:p w:rsidR="001A6B1C" w:rsidRDefault="00152442" w:rsidP="00E651F4">
            <w:pPr>
              <w:pStyle w:val="NoSpacing"/>
              <w:rPr>
                <w:bCs/>
                <w:sz w:val="20"/>
                <w:szCs w:val="20"/>
              </w:rPr>
            </w:pPr>
            <w:r>
              <w:rPr>
                <w:bCs/>
                <w:sz w:val="20"/>
                <w:szCs w:val="20"/>
              </w:rPr>
              <w:t>%7</w:t>
            </w:r>
          </w:p>
        </w:tc>
        <w:tc>
          <w:tcPr>
            <w:tcW w:w="1329" w:type="dxa"/>
          </w:tcPr>
          <w:p w:rsidR="001A6B1C" w:rsidRDefault="00152442" w:rsidP="00E651F4">
            <w:pPr>
              <w:pStyle w:val="NoSpacing"/>
              <w:rPr>
                <w:bCs/>
                <w:sz w:val="20"/>
                <w:szCs w:val="20"/>
              </w:rPr>
            </w:pPr>
            <w:r>
              <w:rPr>
                <w:bCs/>
                <w:sz w:val="20"/>
                <w:szCs w:val="20"/>
              </w:rPr>
              <w:t>$1,828</w:t>
            </w:r>
          </w:p>
        </w:tc>
        <w:tc>
          <w:tcPr>
            <w:tcW w:w="829" w:type="dxa"/>
          </w:tcPr>
          <w:p w:rsidR="001A6B1C" w:rsidRDefault="00152442" w:rsidP="00E651F4">
            <w:pPr>
              <w:pStyle w:val="NoSpacing"/>
              <w:rPr>
                <w:bCs/>
                <w:sz w:val="20"/>
                <w:szCs w:val="20"/>
              </w:rPr>
            </w:pPr>
            <w:r>
              <w:rPr>
                <w:bCs/>
                <w:sz w:val="20"/>
                <w:szCs w:val="20"/>
              </w:rPr>
              <w:t>$2,215</w:t>
            </w:r>
          </w:p>
        </w:tc>
        <w:tc>
          <w:tcPr>
            <w:tcW w:w="864" w:type="dxa"/>
          </w:tcPr>
          <w:p w:rsidR="001A6B1C" w:rsidRDefault="00152442" w:rsidP="00E651F4">
            <w:pPr>
              <w:pStyle w:val="NoSpacing"/>
              <w:rPr>
                <w:bCs/>
                <w:sz w:val="20"/>
                <w:szCs w:val="20"/>
              </w:rPr>
            </w:pPr>
            <w:r>
              <w:rPr>
                <w:bCs/>
                <w:sz w:val="20"/>
                <w:szCs w:val="20"/>
              </w:rPr>
              <w:t>21%</w:t>
            </w:r>
          </w:p>
        </w:tc>
      </w:tr>
      <w:tr w:rsidR="00152442" w:rsidTr="001A6B1C">
        <w:tc>
          <w:tcPr>
            <w:tcW w:w="843" w:type="dxa"/>
          </w:tcPr>
          <w:p w:rsidR="001A6B1C" w:rsidRDefault="001A6B1C" w:rsidP="00BC03B0">
            <w:pPr>
              <w:pStyle w:val="NoSpacing"/>
              <w:rPr>
                <w:bCs/>
                <w:sz w:val="20"/>
                <w:szCs w:val="20"/>
              </w:rPr>
            </w:pPr>
            <w:r>
              <w:rPr>
                <w:bCs/>
                <w:sz w:val="20"/>
                <w:szCs w:val="20"/>
              </w:rPr>
              <w:t>FTC</w:t>
            </w:r>
          </w:p>
        </w:tc>
        <w:tc>
          <w:tcPr>
            <w:tcW w:w="1164" w:type="dxa"/>
          </w:tcPr>
          <w:p w:rsidR="001A6B1C" w:rsidRDefault="001A6B1C" w:rsidP="00E651F4">
            <w:pPr>
              <w:pStyle w:val="NoSpacing"/>
              <w:rPr>
                <w:bCs/>
                <w:sz w:val="20"/>
                <w:szCs w:val="20"/>
              </w:rPr>
            </w:pPr>
            <w:r>
              <w:rPr>
                <w:bCs/>
                <w:sz w:val="20"/>
                <w:szCs w:val="20"/>
              </w:rPr>
              <w:t>$937</w:t>
            </w:r>
          </w:p>
        </w:tc>
        <w:tc>
          <w:tcPr>
            <w:tcW w:w="829" w:type="dxa"/>
          </w:tcPr>
          <w:p w:rsidR="001A6B1C" w:rsidRDefault="001A6B1C" w:rsidP="00E651F4">
            <w:pPr>
              <w:pStyle w:val="NoSpacing"/>
              <w:rPr>
                <w:bCs/>
                <w:sz w:val="20"/>
                <w:szCs w:val="20"/>
              </w:rPr>
            </w:pPr>
            <w:r>
              <w:rPr>
                <w:bCs/>
                <w:sz w:val="20"/>
                <w:szCs w:val="20"/>
              </w:rPr>
              <w:t>$896</w:t>
            </w:r>
          </w:p>
        </w:tc>
        <w:tc>
          <w:tcPr>
            <w:tcW w:w="863" w:type="dxa"/>
          </w:tcPr>
          <w:p w:rsidR="001A6B1C" w:rsidRDefault="00152442" w:rsidP="00E651F4">
            <w:pPr>
              <w:pStyle w:val="NoSpacing"/>
              <w:rPr>
                <w:bCs/>
                <w:sz w:val="20"/>
                <w:szCs w:val="20"/>
              </w:rPr>
            </w:pPr>
            <w:r>
              <w:rPr>
                <w:bCs/>
                <w:sz w:val="20"/>
                <w:szCs w:val="20"/>
              </w:rPr>
              <w:t>-4</w:t>
            </w:r>
            <w:r w:rsidR="001A6B1C">
              <w:rPr>
                <w:bCs/>
                <w:sz w:val="20"/>
                <w:szCs w:val="20"/>
              </w:rPr>
              <w:t>%</w:t>
            </w:r>
          </w:p>
        </w:tc>
        <w:tc>
          <w:tcPr>
            <w:tcW w:w="1162" w:type="dxa"/>
          </w:tcPr>
          <w:p w:rsidR="001A6B1C" w:rsidRDefault="00152442" w:rsidP="00E651F4">
            <w:pPr>
              <w:pStyle w:val="NoSpacing"/>
              <w:rPr>
                <w:bCs/>
                <w:sz w:val="20"/>
                <w:szCs w:val="20"/>
              </w:rPr>
            </w:pPr>
            <w:r>
              <w:rPr>
                <w:bCs/>
                <w:sz w:val="20"/>
                <w:szCs w:val="20"/>
              </w:rPr>
              <w:t>$1,385</w:t>
            </w:r>
          </w:p>
        </w:tc>
        <w:tc>
          <w:tcPr>
            <w:tcW w:w="829" w:type="dxa"/>
          </w:tcPr>
          <w:p w:rsidR="001A6B1C" w:rsidRDefault="00152442" w:rsidP="00E651F4">
            <w:pPr>
              <w:pStyle w:val="NoSpacing"/>
              <w:rPr>
                <w:bCs/>
                <w:sz w:val="20"/>
                <w:szCs w:val="20"/>
              </w:rPr>
            </w:pPr>
            <w:r>
              <w:rPr>
                <w:bCs/>
                <w:sz w:val="20"/>
                <w:szCs w:val="20"/>
              </w:rPr>
              <w:t>$1,295</w:t>
            </w:r>
          </w:p>
        </w:tc>
        <w:tc>
          <w:tcPr>
            <w:tcW w:w="864" w:type="dxa"/>
          </w:tcPr>
          <w:p w:rsidR="001A6B1C" w:rsidRDefault="00152442" w:rsidP="00E651F4">
            <w:pPr>
              <w:pStyle w:val="NoSpacing"/>
              <w:rPr>
                <w:bCs/>
                <w:sz w:val="20"/>
                <w:szCs w:val="20"/>
              </w:rPr>
            </w:pPr>
            <w:r>
              <w:rPr>
                <w:bCs/>
                <w:sz w:val="20"/>
                <w:szCs w:val="20"/>
              </w:rPr>
              <w:t>-6%</w:t>
            </w:r>
          </w:p>
        </w:tc>
        <w:tc>
          <w:tcPr>
            <w:tcW w:w="1329" w:type="dxa"/>
          </w:tcPr>
          <w:p w:rsidR="001A6B1C" w:rsidRDefault="00152442" w:rsidP="00E651F4">
            <w:pPr>
              <w:pStyle w:val="NoSpacing"/>
              <w:rPr>
                <w:bCs/>
                <w:sz w:val="20"/>
                <w:szCs w:val="20"/>
              </w:rPr>
            </w:pPr>
            <w:r>
              <w:rPr>
                <w:bCs/>
                <w:sz w:val="20"/>
                <w:szCs w:val="20"/>
              </w:rPr>
              <w:t>$2,039</w:t>
            </w:r>
          </w:p>
        </w:tc>
        <w:tc>
          <w:tcPr>
            <w:tcW w:w="829" w:type="dxa"/>
          </w:tcPr>
          <w:p w:rsidR="001A6B1C" w:rsidRDefault="00152442" w:rsidP="00E651F4">
            <w:pPr>
              <w:pStyle w:val="NoSpacing"/>
              <w:rPr>
                <w:bCs/>
                <w:sz w:val="20"/>
                <w:szCs w:val="20"/>
              </w:rPr>
            </w:pPr>
            <w:r>
              <w:rPr>
                <w:bCs/>
                <w:sz w:val="20"/>
                <w:szCs w:val="20"/>
              </w:rPr>
              <w:t>$2,126</w:t>
            </w:r>
          </w:p>
        </w:tc>
        <w:tc>
          <w:tcPr>
            <w:tcW w:w="864" w:type="dxa"/>
          </w:tcPr>
          <w:p w:rsidR="001A6B1C" w:rsidRDefault="00152442" w:rsidP="00E651F4">
            <w:pPr>
              <w:pStyle w:val="NoSpacing"/>
              <w:rPr>
                <w:bCs/>
                <w:sz w:val="20"/>
                <w:szCs w:val="20"/>
              </w:rPr>
            </w:pPr>
            <w:r>
              <w:rPr>
                <w:bCs/>
                <w:sz w:val="20"/>
                <w:szCs w:val="20"/>
              </w:rPr>
              <w:t>4%</w:t>
            </w:r>
          </w:p>
        </w:tc>
      </w:tr>
      <w:tr w:rsidR="00152442" w:rsidTr="001A6B1C">
        <w:tc>
          <w:tcPr>
            <w:tcW w:w="843" w:type="dxa"/>
          </w:tcPr>
          <w:p w:rsidR="001A6B1C" w:rsidRDefault="001A6B1C" w:rsidP="00BC03B0">
            <w:pPr>
              <w:pStyle w:val="NoSpacing"/>
              <w:rPr>
                <w:bCs/>
                <w:sz w:val="20"/>
                <w:szCs w:val="20"/>
              </w:rPr>
            </w:pPr>
            <w:r>
              <w:rPr>
                <w:bCs/>
                <w:sz w:val="20"/>
                <w:szCs w:val="20"/>
              </w:rPr>
              <w:t>Avg. All Plans</w:t>
            </w:r>
          </w:p>
        </w:tc>
        <w:tc>
          <w:tcPr>
            <w:tcW w:w="1164" w:type="dxa"/>
          </w:tcPr>
          <w:p w:rsidR="001A6B1C" w:rsidRDefault="001A6B1C" w:rsidP="00E651F4">
            <w:pPr>
              <w:pStyle w:val="NoSpacing"/>
              <w:rPr>
                <w:bCs/>
                <w:sz w:val="20"/>
                <w:szCs w:val="20"/>
              </w:rPr>
            </w:pPr>
            <w:r>
              <w:rPr>
                <w:bCs/>
                <w:sz w:val="20"/>
                <w:szCs w:val="20"/>
              </w:rPr>
              <w:t>$1,110</w:t>
            </w:r>
          </w:p>
        </w:tc>
        <w:tc>
          <w:tcPr>
            <w:tcW w:w="829" w:type="dxa"/>
          </w:tcPr>
          <w:p w:rsidR="001A6B1C" w:rsidRDefault="001A6B1C" w:rsidP="00E651F4">
            <w:pPr>
              <w:pStyle w:val="NoSpacing"/>
              <w:rPr>
                <w:bCs/>
                <w:sz w:val="20"/>
                <w:szCs w:val="20"/>
              </w:rPr>
            </w:pPr>
            <w:r>
              <w:rPr>
                <w:bCs/>
                <w:sz w:val="20"/>
                <w:szCs w:val="20"/>
              </w:rPr>
              <w:t>$1,244</w:t>
            </w:r>
          </w:p>
        </w:tc>
        <w:tc>
          <w:tcPr>
            <w:tcW w:w="863" w:type="dxa"/>
          </w:tcPr>
          <w:p w:rsidR="001A6B1C" w:rsidRDefault="00152442" w:rsidP="00E651F4">
            <w:pPr>
              <w:pStyle w:val="NoSpacing"/>
              <w:rPr>
                <w:bCs/>
                <w:sz w:val="20"/>
                <w:szCs w:val="20"/>
              </w:rPr>
            </w:pPr>
            <w:r>
              <w:rPr>
                <w:bCs/>
                <w:sz w:val="20"/>
                <w:szCs w:val="20"/>
              </w:rPr>
              <w:t>12</w:t>
            </w:r>
            <w:r w:rsidR="001A6B1C">
              <w:rPr>
                <w:bCs/>
                <w:sz w:val="20"/>
                <w:szCs w:val="20"/>
              </w:rPr>
              <w:t>%</w:t>
            </w:r>
          </w:p>
        </w:tc>
        <w:tc>
          <w:tcPr>
            <w:tcW w:w="1162" w:type="dxa"/>
          </w:tcPr>
          <w:p w:rsidR="001A6B1C" w:rsidRDefault="00152442" w:rsidP="00E651F4">
            <w:pPr>
              <w:pStyle w:val="NoSpacing"/>
              <w:rPr>
                <w:bCs/>
                <w:sz w:val="20"/>
                <w:szCs w:val="20"/>
              </w:rPr>
            </w:pPr>
            <w:r>
              <w:rPr>
                <w:bCs/>
                <w:sz w:val="20"/>
                <w:szCs w:val="20"/>
              </w:rPr>
              <w:t>$1,594</w:t>
            </w:r>
          </w:p>
        </w:tc>
        <w:tc>
          <w:tcPr>
            <w:tcW w:w="829" w:type="dxa"/>
          </w:tcPr>
          <w:p w:rsidR="001A6B1C" w:rsidRDefault="00152442" w:rsidP="00E651F4">
            <w:pPr>
              <w:pStyle w:val="NoSpacing"/>
              <w:rPr>
                <w:bCs/>
                <w:sz w:val="20"/>
                <w:szCs w:val="20"/>
              </w:rPr>
            </w:pPr>
            <w:r>
              <w:rPr>
                <w:bCs/>
                <w:sz w:val="20"/>
                <w:szCs w:val="20"/>
              </w:rPr>
              <w:t>$1,643</w:t>
            </w:r>
          </w:p>
        </w:tc>
        <w:tc>
          <w:tcPr>
            <w:tcW w:w="864" w:type="dxa"/>
          </w:tcPr>
          <w:p w:rsidR="001A6B1C" w:rsidRDefault="00152442" w:rsidP="00E651F4">
            <w:pPr>
              <w:pStyle w:val="NoSpacing"/>
              <w:rPr>
                <w:bCs/>
                <w:sz w:val="20"/>
                <w:szCs w:val="20"/>
              </w:rPr>
            </w:pPr>
            <w:r>
              <w:rPr>
                <w:bCs/>
                <w:sz w:val="20"/>
                <w:szCs w:val="20"/>
              </w:rPr>
              <w:t>3%</w:t>
            </w:r>
          </w:p>
        </w:tc>
        <w:tc>
          <w:tcPr>
            <w:tcW w:w="1329" w:type="dxa"/>
          </w:tcPr>
          <w:p w:rsidR="001A6B1C" w:rsidRDefault="00152442" w:rsidP="00E651F4">
            <w:pPr>
              <w:pStyle w:val="NoSpacing"/>
              <w:rPr>
                <w:bCs/>
                <w:sz w:val="20"/>
                <w:szCs w:val="20"/>
              </w:rPr>
            </w:pPr>
            <w:r>
              <w:rPr>
                <w:bCs/>
                <w:sz w:val="20"/>
                <w:szCs w:val="20"/>
              </w:rPr>
              <w:t>$2,471</w:t>
            </w:r>
          </w:p>
        </w:tc>
        <w:tc>
          <w:tcPr>
            <w:tcW w:w="829" w:type="dxa"/>
          </w:tcPr>
          <w:p w:rsidR="001A6B1C" w:rsidRDefault="00152442" w:rsidP="00E651F4">
            <w:pPr>
              <w:pStyle w:val="NoSpacing"/>
              <w:rPr>
                <w:bCs/>
                <w:sz w:val="20"/>
                <w:szCs w:val="20"/>
              </w:rPr>
            </w:pPr>
            <w:r>
              <w:rPr>
                <w:bCs/>
                <w:sz w:val="20"/>
                <w:szCs w:val="20"/>
              </w:rPr>
              <w:t>$2,435</w:t>
            </w:r>
          </w:p>
        </w:tc>
        <w:tc>
          <w:tcPr>
            <w:tcW w:w="864" w:type="dxa"/>
          </w:tcPr>
          <w:p w:rsidR="001A6B1C" w:rsidRDefault="00152442" w:rsidP="00E651F4">
            <w:pPr>
              <w:pStyle w:val="NoSpacing"/>
              <w:rPr>
                <w:bCs/>
                <w:sz w:val="20"/>
                <w:szCs w:val="20"/>
              </w:rPr>
            </w:pPr>
            <w:r>
              <w:rPr>
                <w:bCs/>
                <w:sz w:val="20"/>
                <w:szCs w:val="20"/>
              </w:rPr>
              <w:t>-1%</w:t>
            </w:r>
          </w:p>
        </w:tc>
      </w:tr>
      <w:tr w:rsidR="001A6B1C" w:rsidTr="00BC03B0">
        <w:tc>
          <w:tcPr>
            <w:tcW w:w="843" w:type="dxa"/>
          </w:tcPr>
          <w:p w:rsidR="001A6B1C" w:rsidRDefault="001A6B1C" w:rsidP="00E651F4">
            <w:pPr>
              <w:pStyle w:val="NoSpacing"/>
              <w:rPr>
                <w:bCs/>
                <w:sz w:val="20"/>
                <w:szCs w:val="20"/>
              </w:rPr>
            </w:pPr>
          </w:p>
        </w:tc>
        <w:tc>
          <w:tcPr>
            <w:tcW w:w="2856" w:type="dxa"/>
            <w:gridSpan w:val="3"/>
          </w:tcPr>
          <w:p w:rsidR="001A6B1C" w:rsidRDefault="001A6B1C" w:rsidP="00E651F4">
            <w:pPr>
              <w:pStyle w:val="NoSpacing"/>
              <w:rPr>
                <w:bCs/>
                <w:sz w:val="20"/>
                <w:szCs w:val="20"/>
              </w:rPr>
            </w:pPr>
            <w:r>
              <w:rPr>
                <w:bCs/>
                <w:sz w:val="20"/>
                <w:szCs w:val="20"/>
              </w:rPr>
              <w:t>C3A: High Community Needs</w:t>
            </w:r>
          </w:p>
        </w:tc>
        <w:tc>
          <w:tcPr>
            <w:tcW w:w="2855" w:type="dxa"/>
            <w:gridSpan w:val="3"/>
          </w:tcPr>
          <w:p w:rsidR="001A6B1C" w:rsidRDefault="001A6B1C" w:rsidP="00E651F4">
            <w:pPr>
              <w:pStyle w:val="NoSpacing"/>
              <w:rPr>
                <w:bCs/>
                <w:sz w:val="20"/>
                <w:szCs w:val="20"/>
              </w:rPr>
            </w:pPr>
            <w:r>
              <w:rPr>
                <w:bCs/>
                <w:sz w:val="20"/>
                <w:szCs w:val="20"/>
              </w:rPr>
              <w:t>C3B: Very High Community Needs</w:t>
            </w:r>
          </w:p>
        </w:tc>
        <w:tc>
          <w:tcPr>
            <w:tcW w:w="3022" w:type="dxa"/>
            <w:gridSpan w:val="3"/>
          </w:tcPr>
          <w:p w:rsidR="001A6B1C" w:rsidRDefault="001A6B1C" w:rsidP="00E651F4">
            <w:pPr>
              <w:pStyle w:val="NoSpacing"/>
              <w:rPr>
                <w:bCs/>
                <w:sz w:val="20"/>
                <w:szCs w:val="20"/>
              </w:rPr>
            </w:pPr>
            <w:r>
              <w:rPr>
                <w:bCs/>
                <w:sz w:val="20"/>
                <w:szCs w:val="20"/>
              </w:rPr>
              <w:t>F1: Facility-based Care</w:t>
            </w:r>
          </w:p>
        </w:tc>
      </w:tr>
      <w:tr w:rsidR="00152442" w:rsidTr="001A6B1C">
        <w:tc>
          <w:tcPr>
            <w:tcW w:w="843" w:type="dxa"/>
          </w:tcPr>
          <w:p w:rsidR="001A6B1C" w:rsidRDefault="001A6B1C" w:rsidP="00E651F4">
            <w:pPr>
              <w:pStyle w:val="NoSpacing"/>
              <w:rPr>
                <w:bCs/>
                <w:sz w:val="20"/>
                <w:szCs w:val="20"/>
              </w:rPr>
            </w:pPr>
          </w:p>
        </w:tc>
        <w:tc>
          <w:tcPr>
            <w:tcW w:w="1164" w:type="dxa"/>
          </w:tcPr>
          <w:p w:rsidR="001A6B1C" w:rsidRDefault="001A6B1C" w:rsidP="00BC03B0">
            <w:pPr>
              <w:pStyle w:val="NoSpacing"/>
              <w:rPr>
                <w:bCs/>
                <w:sz w:val="20"/>
                <w:szCs w:val="20"/>
              </w:rPr>
            </w:pPr>
            <w:r>
              <w:rPr>
                <w:bCs/>
                <w:sz w:val="20"/>
                <w:szCs w:val="20"/>
              </w:rPr>
              <w:t xml:space="preserve">DY1 </w:t>
            </w:r>
          </w:p>
        </w:tc>
        <w:tc>
          <w:tcPr>
            <w:tcW w:w="829" w:type="dxa"/>
          </w:tcPr>
          <w:p w:rsidR="001A6B1C" w:rsidRDefault="001A6B1C" w:rsidP="00BC03B0">
            <w:pPr>
              <w:pStyle w:val="NoSpacing"/>
              <w:rPr>
                <w:bCs/>
                <w:sz w:val="20"/>
                <w:szCs w:val="20"/>
              </w:rPr>
            </w:pPr>
            <w:r>
              <w:rPr>
                <w:bCs/>
                <w:sz w:val="20"/>
                <w:szCs w:val="20"/>
              </w:rPr>
              <w:t>DY2</w:t>
            </w:r>
          </w:p>
        </w:tc>
        <w:tc>
          <w:tcPr>
            <w:tcW w:w="863" w:type="dxa"/>
          </w:tcPr>
          <w:p w:rsidR="001A6B1C" w:rsidRDefault="001A6B1C" w:rsidP="00BC03B0">
            <w:pPr>
              <w:pStyle w:val="NoSpacing"/>
              <w:rPr>
                <w:bCs/>
                <w:sz w:val="20"/>
                <w:szCs w:val="20"/>
              </w:rPr>
            </w:pPr>
            <w:r>
              <w:rPr>
                <w:bCs/>
                <w:sz w:val="20"/>
                <w:szCs w:val="20"/>
              </w:rPr>
              <w:t>Change</w:t>
            </w:r>
          </w:p>
        </w:tc>
        <w:tc>
          <w:tcPr>
            <w:tcW w:w="1162" w:type="dxa"/>
          </w:tcPr>
          <w:p w:rsidR="001A6B1C" w:rsidRDefault="001A6B1C" w:rsidP="00BC03B0">
            <w:pPr>
              <w:pStyle w:val="NoSpacing"/>
              <w:rPr>
                <w:bCs/>
                <w:sz w:val="20"/>
                <w:szCs w:val="20"/>
              </w:rPr>
            </w:pPr>
            <w:r>
              <w:rPr>
                <w:bCs/>
                <w:sz w:val="20"/>
                <w:szCs w:val="20"/>
              </w:rPr>
              <w:t xml:space="preserve">DY1 </w:t>
            </w:r>
          </w:p>
        </w:tc>
        <w:tc>
          <w:tcPr>
            <w:tcW w:w="829" w:type="dxa"/>
          </w:tcPr>
          <w:p w:rsidR="001A6B1C" w:rsidRDefault="001A6B1C" w:rsidP="00BC03B0">
            <w:pPr>
              <w:pStyle w:val="NoSpacing"/>
              <w:rPr>
                <w:bCs/>
                <w:sz w:val="20"/>
                <w:szCs w:val="20"/>
              </w:rPr>
            </w:pPr>
            <w:r>
              <w:rPr>
                <w:bCs/>
                <w:sz w:val="20"/>
                <w:szCs w:val="20"/>
              </w:rPr>
              <w:t>DY2</w:t>
            </w:r>
          </w:p>
        </w:tc>
        <w:tc>
          <w:tcPr>
            <w:tcW w:w="864" w:type="dxa"/>
          </w:tcPr>
          <w:p w:rsidR="001A6B1C" w:rsidRDefault="001A6B1C" w:rsidP="00BC03B0">
            <w:pPr>
              <w:pStyle w:val="NoSpacing"/>
              <w:rPr>
                <w:bCs/>
                <w:sz w:val="20"/>
                <w:szCs w:val="20"/>
              </w:rPr>
            </w:pPr>
            <w:r>
              <w:rPr>
                <w:bCs/>
                <w:sz w:val="20"/>
                <w:szCs w:val="20"/>
              </w:rPr>
              <w:t>Change</w:t>
            </w:r>
          </w:p>
        </w:tc>
        <w:tc>
          <w:tcPr>
            <w:tcW w:w="1329" w:type="dxa"/>
          </w:tcPr>
          <w:p w:rsidR="001A6B1C" w:rsidRDefault="001A6B1C" w:rsidP="00BC03B0">
            <w:pPr>
              <w:pStyle w:val="NoSpacing"/>
              <w:rPr>
                <w:bCs/>
                <w:sz w:val="20"/>
                <w:szCs w:val="20"/>
              </w:rPr>
            </w:pPr>
            <w:r>
              <w:rPr>
                <w:bCs/>
                <w:sz w:val="20"/>
                <w:szCs w:val="20"/>
              </w:rPr>
              <w:t xml:space="preserve">DY1 </w:t>
            </w:r>
          </w:p>
        </w:tc>
        <w:tc>
          <w:tcPr>
            <w:tcW w:w="829" w:type="dxa"/>
          </w:tcPr>
          <w:p w:rsidR="001A6B1C" w:rsidRDefault="001A6B1C" w:rsidP="00BC03B0">
            <w:pPr>
              <w:pStyle w:val="NoSpacing"/>
              <w:rPr>
                <w:bCs/>
                <w:sz w:val="20"/>
                <w:szCs w:val="20"/>
              </w:rPr>
            </w:pPr>
            <w:r>
              <w:rPr>
                <w:bCs/>
                <w:sz w:val="20"/>
                <w:szCs w:val="20"/>
              </w:rPr>
              <w:t>DY2</w:t>
            </w:r>
          </w:p>
        </w:tc>
        <w:tc>
          <w:tcPr>
            <w:tcW w:w="864" w:type="dxa"/>
          </w:tcPr>
          <w:p w:rsidR="001A6B1C" w:rsidRDefault="001A6B1C" w:rsidP="00BC03B0">
            <w:pPr>
              <w:pStyle w:val="NoSpacing"/>
              <w:rPr>
                <w:bCs/>
                <w:sz w:val="20"/>
                <w:szCs w:val="20"/>
              </w:rPr>
            </w:pPr>
            <w:r>
              <w:rPr>
                <w:bCs/>
                <w:sz w:val="20"/>
                <w:szCs w:val="20"/>
              </w:rPr>
              <w:t>Change</w:t>
            </w:r>
          </w:p>
        </w:tc>
      </w:tr>
      <w:tr w:rsidR="00152442" w:rsidTr="001A6B1C">
        <w:tc>
          <w:tcPr>
            <w:tcW w:w="843" w:type="dxa"/>
          </w:tcPr>
          <w:p w:rsidR="001A6B1C" w:rsidRDefault="001A6B1C" w:rsidP="00BC03B0">
            <w:pPr>
              <w:pStyle w:val="NoSpacing"/>
              <w:rPr>
                <w:bCs/>
                <w:sz w:val="20"/>
                <w:szCs w:val="20"/>
              </w:rPr>
            </w:pPr>
            <w:r>
              <w:rPr>
                <w:bCs/>
                <w:sz w:val="20"/>
                <w:szCs w:val="20"/>
              </w:rPr>
              <w:t>CCA</w:t>
            </w:r>
          </w:p>
        </w:tc>
        <w:tc>
          <w:tcPr>
            <w:tcW w:w="1164" w:type="dxa"/>
          </w:tcPr>
          <w:p w:rsidR="001A6B1C" w:rsidRDefault="00152442" w:rsidP="00E651F4">
            <w:pPr>
              <w:pStyle w:val="NoSpacing"/>
              <w:rPr>
                <w:bCs/>
                <w:sz w:val="20"/>
                <w:szCs w:val="20"/>
              </w:rPr>
            </w:pPr>
            <w:r>
              <w:rPr>
                <w:bCs/>
                <w:sz w:val="20"/>
                <w:szCs w:val="20"/>
              </w:rPr>
              <w:t>$4,067</w:t>
            </w:r>
          </w:p>
        </w:tc>
        <w:tc>
          <w:tcPr>
            <w:tcW w:w="829" w:type="dxa"/>
          </w:tcPr>
          <w:p w:rsidR="001A6B1C" w:rsidRDefault="00152442" w:rsidP="00E651F4">
            <w:pPr>
              <w:pStyle w:val="NoSpacing"/>
              <w:rPr>
                <w:bCs/>
                <w:sz w:val="20"/>
                <w:szCs w:val="20"/>
              </w:rPr>
            </w:pPr>
            <w:r>
              <w:rPr>
                <w:bCs/>
                <w:sz w:val="20"/>
                <w:szCs w:val="20"/>
              </w:rPr>
              <w:t>$4,012</w:t>
            </w:r>
          </w:p>
        </w:tc>
        <w:tc>
          <w:tcPr>
            <w:tcW w:w="863" w:type="dxa"/>
          </w:tcPr>
          <w:p w:rsidR="001A6B1C" w:rsidRDefault="00152442" w:rsidP="00E651F4">
            <w:pPr>
              <w:pStyle w:val="NoSpacing"/>
              <w:rPr>
                <w:bCs/>
                <w:sz w:val="20"/>
                <w:szCs w:val="20"/>
              </w:rPr>
            </w:pPr>
            <w:r>
              <w:rPr>
                <w:bCs/>
                <w:sz w:val="20"/>
                <w:szCs w:val="20"/>
              </w:rPr>
              <w:t>-1%</w:t>
            </w:r>
          </w:p>
        </w:tc>
        <w:tc>
          <w:tcPr>
            <w:tcW w:w="1162" w:type="dxa"/>
          </w:tcPr>
          <w:p w:rsidR="001A6B1C" w:rsidRDefault="00152442" w:rsidP="00E651F4">
            <w:pPr>
              <w:pStyle w:val="NoSpacing"/>
              <w:rPr>
                <w:bCs/>
                <w:sz w:val="20"/>
                <w:szCs w:val="20"/>
              </w:rPr>
            </w:pPr>
            <w:r>
              <w:rPr>
                <w:bCs/>
                <w:sz w:val="20"/>
                <w:szCs w:val="20"/>
              </w:rPr>
              <w:t>$8,220</w:t>
            </w:r>
          </w:p>
        </w:tc>
        <w:tc>
          <w:tcPr>
            <w:tcW w:w="829" w:type="dxa"/>
          </w:tcPr>
          <w:p w:rsidR="001A6B1C" w:rsidRDefault="00152442" w:rsidP="00E651F4">
            <w:pPr>
              <w:pStyle w:val="NoSpacing"/>
              <w:rPr>
                <w:bCs/>
                <w:sz w:val="20"/>
                <w:szCs w:val="20"/>
              </w:rPr>
            </w:pPr>
            <w:r>
              <w:rPr>
                <w:bCs/>
                <w:sz w:val="20"/>
                <w:szCs w:val="20"/>
              </w:rPr>
              <w:t>$8,384</w:t>
            </w:r>
          </w:p>
        </w:tc>
        <w:tc>
          <w:tcPr>
            <w:tcW w:w="864" w:type="dxa"/>
          </w:tcPr>
          <w:p w:rsidR="001A6B1C" w:rsidRDefault="00152442" w:rsidP="00E651F4">
            <w:pPr>
              <w:pStyle w:val="NoSpacing"/>
              <w:rPr>
                <w:bCs/>
                <w:sz w:val="20"/>
                <w:szCs w:val="20"/>
              </w:rPr>
            </w:pPr>
            <w:r>
              <w:rPr>
                <w:bCs/>
                <w:sz w:val="20"/>
                <w:szCs w:val="20"/>
              </w:rPr>
              <w:t>2%</w:t>
            </w:r>
          </w:p>
        </w:tc>
        <w:tc>
          <w:tcPr>
            <w:tcW w:w="1329" w:type="dxa"/>
          </w:tcPr>
          <w:p w:rsidR="001A6B1C" w:rsidRDefault="00152442" w:rsidP="00E651F4">
            <w:pPr>
              <w:pStyle w:val="NoSpacing"/>
              <w:rPr>
                <w:bCs/>
                <w:sz w:val="20"/>
                <w:szCs w:val="20"/>
              </w:rPr>
            </w:pPr>
            <w:r>
              <w:rPr>
                <w:bCs/>
                <w:sz w:val="20"/>
                <w:szCs w:val="20"/>
              </w:rPr>
              <w:t>$10,558</w:t>
            </w:r>
          </w:p>
        </w:tc>
        <w:tc>
          <w:tcPr>
            <w:tcW w:w="829" w:type="dxa"/>
          </w:tcPr>
          <w:p w:rsidR="001A6B1C" w:rsidRDefault="00152442" w:rsidP="00E651F4">
            <w:pPr>
              <w:pStyle w:val="NoSpacing"/>
              <w:rPr>
                <w:bCs/>
                <w:sz w:val="20"/>
                <w:szCs w:val="20"/>
              </w:rPr>
            </w:pPr>
            <w:r>
              <w:rPr>
                <w:bCs/>
                <w:sz w:val="20"/>
                <w:szCs w:val="20"/>
              </w:rPr>
              <w:t>$10,219</w:t>
            </w:r>
          </w:p>
        </w:tc>
        <w:tc>
          <w:tcPr>
            <w:tcW w:w="864" w:type="dxa"/>
          </w:tcPr>
          <w:p w:rsidR="001A6B1C" w:rsidRDefault="00152442" w:rsidP="00E651F4">
            <w:pPr>
              <w:pStyle w:val="NoSpacing"/>
              <w:rPr>
                <w:bCs/>
                <w:sz w:val="20"/>
                <w:szCs w:val="20"/>
              </w:rPr>
            </w:pPr>
            <w:r>
              <w:rPr>
                <w:bCs/>
                <w:sz w:val="20"/>
                <w:szCs w:val="20"/>
              </w:rPr>
              <w:t>-3%</w:t>
            </w:r>
          </w:p>
        </w:tc>
      </w:tr>
      <w:tr w:rsidR="00152442" w:rsidTr="001A6B1C">
        <w:tc>
          <w:tcPr>
            <w:tcW w:w="843" w:type="dxa"/>
          </w:tcPr>
          <w:p w:rsidR="001A6B1C" w:rsidRDefault="001A6B1C" w:rsidP="00BC03B0">
            <w:pPr>
              <w:pStyle w:val="NoSpacing"/>
              <w:rPr>
                <w:bCs/>
                <w:sz w:val="20"/>
                <w:szCs w:val="20"/>
              </w:rPr>
            </w:pPr>
            <w:r>
              <w:rPr>
                <w:bCs/>
                <w:sz w:val="20"/>
                <w:szCs w:val="20"/>
              </w:rPr>
              <w:t>Tufts</w:t>
            </w:r>
          </w:p>
        </w:tc>
        <w:tc>
          <w:tcPr>
            <w:tcW w:w="1164" w:type="dxa"/>
          </w:tcPr>
          <w:p w:rsidR="001A6B1C" w:rsidRDefault="00152442" w:rsidP="00E651F4">
            <w:pPr>
              <w:pStyle w:val="NoSpacing"/>
              <w:rPr>
                <w:bCs/>
                <w:sz w:val="20"/>
                <w:szCs w:val="20"/>
              </w:rPr>
            </w:pPr>
            <w:r>
              <w:rPr>
                <w:bCs/>
                <w:sz w:val="20"/>
                <w:szCs w:val="20"/>
              </w:rPr>
              <w:t>$3,516</w:t>
            </w:r>
          </w:p>
        </w:tc>
        <w:tc>
          <w:tcPr>
            <w:tcW w:w="829" w:type="dxa"/>
          </w:tcPr>
          <w:p w:rsidR="001A6B1C" w:rsidRDefault="00152442" w:rsidP="00E651F4">
            <w:pPr>
              <w:pStyle w:val="NoSpacing"/>
              <w:rPr>
                <w:bCs/>
                <w:sz w:val="20"/>
                <w:szCs w:val="20"/>
              </w:rPr>
            </w:pPr>
            <w:r>
              <w:rPr>
                <w:bCs/>
                <w:sz w:val="20"/>
                <w:szCs w:val="20"/>
              </w:rPr>
              <w:t>$3,914</w:t>
            </w:r>
          </w:p>
        </w:tc>
        <w:tc>
          <w:tcPr>
            <w:tcW w:w="863" w:type="dxa"/>
          </w:tcPr>
          <w:p w:rsidR="001A6B1C" w:rsidRDefault="00152442" w:rsidP="00E651F4">
            <w:pPr>
              <w:pStyle w:val="NoSpacing"/>
              <w:rPr>
                <w:bCs/>
                <w:sz w:val="20"/>
                <w:szCs w:val="20"/>
              </w:rPr>
            </w:pPr>
            <w:r>
              <w:rPr>
                <w:bCs/>
                <w:sz w:val="20"/>
                <w:szCs w:val="20"/>
              </w:rPr>
              <w:t>11%</w:t>
            </w:r>
          </w:p>
        </w:tc>
        <w:tc>
          <w:tcPr>
            <w:tcW w:w="1162" w:type="dxa"/>
          </w:tcPr>
          <w:p w:rsidR="001A6B1C" w:rsidRDefault="00152442" w:rsidP="00E651F4">
            <w:pPr>
              <w:pStyle w:val="NoSpacing"/>
              <w:rPr>
                <w:bCs/>
                <w:sz w:val="20"/>
                <w:szCs w:val="20"/>
              </w:rPr>
            </w:pPr>
            <w:r>
              <w:rPr>
                <w:bCs/>
                <w:sz w:val="20"/>
                <w:szCs w:val="20"/>
              </w:rPr>
              <w:t>$5,836</w:t>
            </w:r>
          </w:p>
        </w:tc>
        <w:tc>
          <w:tcPr>
            <w:tcW w:w="829" w:type="dxa"/>
          </w:tcPr>
          <w:p w:rsidR="001A6B1C" w:rsidRDefault="00152442" w:rsidP="00E651F4">
            <w:pPr>
              <w:pStyle w:val="NoSpacing"/>
              <w:rPr>
                <w:bCs/>
                <w:sz w:val="20"/>
                <w:szCs w:val="20"/>
              </w:rPr>
            </w:pPr>
            <w:r>
              <w:rPr>
                <w:bCs/>
                <w:sz w:val="20"/>
                <w:szCs w:val="20"/>
              </w:rPr>
              <w:t>$4,232</w:t>
            </w:r>
          </w:p>
        </w:tc>
        <w:tc>
          <w:tcPr>
            <w:tcW w:w="864" w:type="dxa"/>
          </w:tcPr>
          <w:p w:rsidR="001A6B1C" w:rsidRDefault="00152442" w:rsidP="00E651F4">
            <w:pPr>
              <w:pStyle w:val="NoSpacing"/>
              <w:rPr>
                <w:bCs/>
                <w:sz w:val="20"/>
                <w:szCs w:val="20"/>
              </w:rPr>
            </w:pPr>
            <w:r>
              <w:rPr>
                <w:bCs/>
                <w:sz w:val="20"/>
                <w:szCs w:val="20"/>
              </w:rPr>
              <w:t>-27%</w:t>
            </w:r>
          </w:p>
        </w:tc>
        <w:tc>
          <w:tcPr>
            <w:tcW w:w="1329" w:type="dxa"/>
          </w:tcPr>
          <w:p w:rsidR="001A6B1C" w:rsidRDefault="00152442" w:rsidP="00E651F4">
            <w:pPr>
              <w:pStyle w:val="NoSpacing"/>
              <w:rPr>
                <w:bCs/>
                <w:sz w:val="20"/>
                <w:szCs w:val="20"/>
              </w:rPr>
            </w:pPr>
            <w:r>
              <w:rPr>
                <w:bCs/>
                <w:sz w:val="20"/>
                <w:szCs w:val="20"/>
              </w:rPr>
              <w:t>$6,211</w:t>
            </w:r>
          </w:p>
        </w:tc>
        <w:tc>
          <w:tcPr>
            <w:tcW w:w="829" w:type="dxa"/>
          </w:tcPr>
          <w:p w:rsidR="001A6B1C" w:rsidRDefault="00152442" w:rsidP="00E651F4">
            <w:pPr>
              <w:pStyle w:val="NoSpacing"/>
              <w:rPr>
                <w:bCs/>
                <w:sz w:val="20"/>
                <w:szCs w:val="20"/>
              </w:rPr>
            </w:pPr>
            <w:r>
              <w:rPr>
                <w:bCs/>
                <w:sz w:val="20"/>
                <w:szCs w:val="20"/>
              </w:rPr>
              <w:t>$5,428</w:t>
            </w:r>
          </w:p>
        </w:tc>
        <w:tc>
          <w:tcPr>
            <w:tcW w:w="864" w:type="dxa"/>
          </w:tcPr>
          <w:p w:rsidR="001A6B1C" w:rsidRDefault="00152442" w:rsidP="00E651F4">
            <w:pPr>
              <w:pStyle w:val="NoSpacing"/>
              <w:rPr>
                <w:bCs/>
                <w:sz w:val="20"/>
                <w:szCs w:val="20"/>
              </w:rPr>
            </w:pPr>
            <w:r>
              <w:rPr>
                <w:bCs/>
                <w:sz w:val="20"/>
                <w:szCs w:val="20"/>
              </w:rPr>
              <w:t>-13%</w:t>
            </w:r>
          </w:p>
        </w:tc>
      </w:tr>
      <w:tr w:rsidR="00152442" w:rsidTr="001A6B1C">
        <w:tc>
          <w:tcPr>
            <w:tcW w:w="843" w:type="dxa"/>
          </w:tcPr>
          <w:p w:rsidR="001A6B1C" w:rsidRDefault="001A6B1C" w:rsidP="00BC03B0">
            <w:pPr>
              <w:pStyle w:val="NoSpacing"/>
              <w:rPr>
                <w:bCs/>
                <w:sz w:val="20"/>
                <w:szCs w:val="20"/>
              </w:rPr>
            </w:pPr>
            <w:r>
              <w:rPr>
                <w:bCs/>
                <w:sz w:val="20"/>
                <w:szCs w:val="20"/>
              </w:rPr>
              <w:t>FTC</w:t>
            </w:r>
          </w:p>
        </w:tc>
        <w:tc>
          <w:tcPr>
            <w:tcW w:w="1164" w:type="dxa"/>
          </w:tcPr>
          <w:p w:rsidR="001A6B1C" w:rsidRDefault="00152442" w:rsidP="00E651F4">
            <w:pPr>
              <w:pStyle w:val="NoSpacing"/>
              <w:rPr>
                <w:bCs/>
                <w:sz w:val="20"/>
                <w:szCs w:val="20"/>
              </w:rPr>
            </w:pPr>
            <w:r>
              <w:rPr>
                <w:bCs/>
                <w:sz w:val="20"/>
                <w:szCs w:val="20"/>
              </w:rPr>
              <w:t>$4,299</w:t>
            </w:r>
          </w:p>
        </w:tc>
        <w:tc>
          <w:tcPr>
            <w:tcW w:w="829" w:type="dxa"/>
          </w:tcPr>
          <w:p w:rsidR="001A6B1C" w:rsidRDefault="00152442" w:rsidP="00E651F4">
            <w:pPr>
              <w:pStyle w:val="NoSpacing"/>
              <w:rPr>
                <w:bCs/>
                <w:sz w:val="20"/>
                <w:szCs w:val="20"/>
              </w:rPr>
            </w:pPr>
            <w:r>
              <w:rPr>
                <w:bCs/>
                <w:sz w:val="20"/>
                <w:szCs w:val="20"/>
              </w:rPr>
              <w:t>$4,190</w:t>
            </w:r>
          </w:p>
        </w:tc>
        <w:tc>
          <w:tcPr>
            <w:tcW w:w="863" w:type="dxa"/>
          </w:tcPr>
          <w:p w:rsidR="001A6B1C" w:rsidRDefault="00152442" w:rsidP="00E651F4">
            <w:pPr>
              <w:pStyle w:val="NoSpacing"/>
              <w:rPr>
                <w:bCs/>
                <w:sz w:val="20"/>
                <w:szCs w:val="20"/>
              </w:rPr>
            </w:pPr>
            <w:r>
              <w:rPr>
                <w:bCs/>
                <w:sz w:val="20"/>
                <w:szCs w:val="20"/>
              </w:rPr>
              <w:t>-3%</w:t>
            </w:r>
          </w:p>
        </w:tc>
        <w:tc>
          <w:tcPr>
            <w:tcW w:w="1162" w:type="dxa"/>
          </w:tcPr>
          <w:p w:rsidR="001A6B1C" w:rsidRDefault="00152442" w:rsidP="00E651F4">
            <w:pPr>
              <w:pStyle w:val="NoSpacing"/>
              <w:rPr>
                <w:bCs/>
                <w:sz w:val="20"/>
                <w:szCs w:val="20"/>
              </w:rPr>
            </w:pPr>
            <w:r>
              <w:rPr>
                <w:bCs/>
                <w:sz w:val="20"/>
                <w:szCs w:val="20"/>
              </w:rPr>
              <w:t>$6,205</w:t>
            </w:r>
          </w:p>
        </w:tc>
        <w:tc>
          <w:tcPr>
            <w:tcW w:w="829" w:type="dxa"/>
          </w:tcPr>
          <w:p w:rsidR="001A6B1C" w:rsidRDefault="00152442" w:rsidP="00E651F4">
            <w:pPr>
              <w:pStyle w:val="NoSpacing"/>
              <w:rPr>
                <w:bCs/>
                <w:sz w:val="20"/>
                <w:szCs w:val="20"/>
              </w:rPr>
            </w:pPr>
            <w:r>
              <w:rPr>
                <w:bCs/>
                <w:sz w:val="20"/>
                <w:szCs w:val="20"/>
              </w:rPr>
              <w:t>$6,828</w:t>
            </w:r>
          </w:p>
        </w:tc>
        <w:tc>
          <w:tcPr>
            <w:tcW w:w="864" w:type="dxa"/>
          </w:tcPr>
          <w:p w:rsidR="001A6B1C" w:rsidRDefault="00152442" w:rsidP="00E651F4">
            <w:pPr>
              <w:pStyle w:val="NoSpacing"/>
              <w:rPr>
                <w:bCs/>
                <w:sz w:val="20"/>
                <w:szCs w:val="20"/>
              </w:rPr>
            </w:pPr>
            <w:r>
              <w:rPr>
                <w:bCs/>
                <w:sz w:val="20"/>
                <w:szCs w:val="20"/>
              </w:rPr>
              <w:t>10%</w:t>
            </w:r>
          </w:p>
        </w:tc>
        <w:tc>
          <w:tcPr>
            <w:tcW w:w="1329" w:type="dxa"/>
          </w:tcPr>
          <w:p w:rsidR="001A6B1C" w:rsidRDefault="00152442" w:rsidP="00E651F4">
            <w:pPr>
              <w:pStyle w:val="NoSpacing"/>
              <w:rPr>
                <w:bCs/>
                <w:sz w:val="20"/>
                <w:szCs w:val="20"/>
              </w:rPr>
            </w:pPr>
            <w:r>
              <w:rPr>
                <w:bCs/>
                <w:sz w:val="20"/>
                <w:szCs w:val="20"/>
              </w:rPr>
              <w:t>$8,234</w:t>
            </w:r>
          </w:p>
        </w:tc>
        <w:tc>
          <w:tcPr>
            <w:tcW w:w="829" w:type="dxa"/>
          </w:tcPr>
          <w:p w:rsidR="001A6B1C" w:rsidRDefault="00152442" w:rsidP="00E651F4">
            <w:pPr>
              <w:pStyle w:val="NoSpacing"/>
              <w:rPr>
                <w:bCs/>
                <w:sz w:val="20"/>
                <w:szCs w:val="20"/>
              </w:rPr>
            </w:pPr>
            <w:r>
              <w:rPr>
                <w:bCs/>
                <w:sz w:val="20"/>
                <w:szCs w:val="20"/>
              </w:rPr>
              <w:t>$3,260</w:t>
            </w:r>
          </w:p>
        </w:tc>
        <w:tc>
          <w:tcPr>
            <w:tcW w:w="864" w:type="dxa"/>
          </w:tcPr>
          <w:p w:rsidR="001A6B1C" w:rsidRDefault="00152442" w:rsidP="00E651F4">
            <w:pPr>
              <w:pStyle w:val="NoSpacing"/>
              <w:rPr>
                <w:bCs/>
                <w:sz w:val="20"/>
                <w:szCs w:val="20"/>
              </w:rPr>
            </w:pPr>
            <w:r>
              <w:rPr>
                <w:bCs/>
                <w:sz w:val="20"/>
                <w:szCs w:val="20"/>
              </w:rPr>
              <w:t>-60%</w:t>
            </w:r>
          </w:p>
        </w:tc>
      </w:tr>
      <w:tr w:rsidR="00152442" w:rsidTr="001A6B1C">
        <w:tc>
          <w:tcPr>
            <w:tcW w:w="843" w:type="dxa"/>
          </w:tcPr>
          <w:p w:rsidR="001A6B1C" w:rsidRDefault="001A6B1C" w:rsidP="00BC03B0">
            <w:pPr>
              <w:pStyle w:val="NoSpacing"/>
              <w:rPr>
                <w:bCs/>
                <w:sz w:val="20"/>
                <w:szCs w:val="20"/>
              </w:rPr>
            </w:pPr>
            <w:r>
              <w:rPr>
                <w:bCs/>
                <w:sz w:val="20"/>
                <w:szCs w:val="20"/>
              </w:rPr>
              <w:t>Avg. All Plans</w:t>
            </w:r>
          </w:p>
        </w:tc>
        <w:tc>
          <w:tcPr>
            <w:tcW w:w="1164" w:type="dxa"/>
          </w:tcPr>
          <w:p w:rsidR="001A6B1C" w:rsidRDefault="00152442" w:rsidP="00E651F4">
            <w:pPr>
              <w:pStyle w:val="NoSpacing"/>
              <w:rPr>
                <w:bCs/>
                <w:sz w:val="20"/>
                <w:szCs w:val="20"/>
              </w:rPr>
            </w:pPr>
            <w:r>
              <w:rPr>
                <w:bCs/>
                <w:sz w:val="20"/>
                <w:szCs w:val="20"/>
              </w:rPr>
              <w:t>$4,066</w:t>
            </w:r>
          </w:p>
        </w:tc>
        <w:tc>
          <w:tcPr>
            <w:tcW w:w="829" w:type="dxa"/>
          </w:tcPr>
          <w:p w:rsidR="001A6B1C" w:rsidRDefault="00152442" w:rsidP="00E651F4">
            <w:pPr>
              <w:pStyle w:val="NoSpacing"/>
              <w:rPr>
                <w:bCs/>
                <w:sz w:val="20"/>
                <w:szCs w:val="20"/>
              </w:rPr>
            </w:pPr>
            <w:r>
              <w:rPr>
                <w:bCs/>
                <w:sz w:val="20"/>
                <w:szCs w:val="20"/>
              </w:rPr>
              <w:t>$4,042</w:t>
            </w:r>
          </w:p>
        </w:tc>
        <w:tc>
          <w:tcPr>
            <w:tcW w:w="863" w:type="dxa"/>
          </w:tcPr>
          <w:p w:rsidR="001A6B1C" w:rsidRDefault="00152442" w:rsidP="00E651F4">
            <w:pPr>
              <w:pStyle w:val="NoSpacing"/>
              <w:rPr>
                <w:bCs/>
                <w:sz w:val="20"/>
                <w:szCs w:val="20"/>
              </w:rPr>
            </w:pPr>
            <w:r>
              <w:rPr>
                <w:bCs/>
                <w:sz w:val="20"/>
                <w:szCs w:val="20"/>
              </w:rPr>
              <w:t>-1%</w:t>
            </w:r>
          </w:p>
        </w:tc>
        <w:tc>
          <w:tcPr>
            <w:tcW w:w="1162" w:type="dxa"/>
          </w:tcPr>
          <w:p w:rsidR="001A6B1C" w:rsidRDefault="00152442" w:rsidP="00E651F4">
            <w:pPr>
              <w:pStyle w:val="NoSpacing"/>
              <w:rPr>
                <w:bCs/>
                <w:sz w:val="20"/>
                <w:szCs w:val="20"/>
              </w:rPr>
            </w:pPr>
            <w:r>
              <w:rPr>
                <w:bCs/>
                <w:sz w:val="20"/>
                <w:szCs w:val="20"/>
              </w:rPr>
              <w:t>$8,007</w:t>
            </w:r>
          </w:p>
        </w:tc>
        <w:tc>
          <w:tcPr>
            <w:tcW w:w="829" w:type="dxa"/>
          </w:tcPr>
          <w:p w:rsidR="001A6B1C" w:rsidRDefault="00152442" w:rsidP="00E651F4">
            <w:pPr>
              <w:pStyle w:val="NoSpacing"/>
              <w:rPr>
                <w:bCs/>
                <w:sz w:val="20"/>
                <w:szCs w:val="20"/>
              </w:rPr>
            </w:pPr>
            <w:r>
              <w:rPr>
                <w:bCs/>
                <w:sz w:val="20"/>
                <w:szCs w:val="20"/>
              </w:rPr>
              <w:t>$8,143</w:t>
            </w:r>
          </w:p>
        </w:tc>
        <w:tc>
          <w:tcPr>
            <w:tcW w:w="864" w:type="dxa"/>
          </w:tcPr>
          <w:p w:rsidR="001A6B1C" w:rsidRDefault="00152442" w:rsidP="00E651F4">
            <w:pPr>
              <w:pStyle w:val="NoSpacing"/>
              <w:rPr>
                <w:bCs/>
                <w:sz w:val="20"/>
                <w:szCs w:val="20"/>
              </w:rPr>
            </w:pPr>
            <w:r>
              <w:rPr>
                <w:bCs/>
                <w:sz w:val="20"/>
                <w:szCs w:val="20"/>
              </w:rPr>
              <w:t>2%</w:t>
            </w:r>
          </w:p>
        </w:tc>
        <w:tc>
          <w:tcPr>
            <w:tcW w:w="1329" w:type="dxa"/>
          </w:tcPr>
          <w:p w:rsidR="001A6B1C" w:rsidRDefault="00152442" w:rsidP="00E651F4">
            <w:pPr>
              <w:pStyle w:val="NoSpacing"/>
              <w:rPr>
                <w:bCs/>
                <w:sz w:val="20"/>
                <w:szCs w:val="20"/>
              </w:rPr>
            </w:pPr>
            <w:r>
              <w:rPr>
                <w:bCs/>
                <w:sz w:val="20"/>
                <w:szCs w:val="20"/>
              </w:rPr>
              <w:t>$8,218</w:t>
            </w:r>
          </w:p>
        </w:tc>
        <w:tc>
          <w:tcPr>
            <w:tcW w:w="829" w:type="dxa"/>
          </w:tcPr>
          <w:p w:rsidR="001A6B1C" w:rsidRDefault="00152442" w:rsidP="00E651F4">
            <w:pPr>
              <w:pStyle w:val="NoSpacing"/>
              <w:rPr>
                <w:bCs/>
                <w:sz w:val="20"/>
                <w:szCs w:val="20"/>
              </w:rPr>
            </w:pPr>
            <w:r>
              <w:rPr>
                <w:bCs/>
                <w:sz w:val="20"/>
                <w:szCs w:val="20"/>
              </w:rPr>
              <w:t>$9,370</w:t>
            </w:r>
          </w:p>
        </w:tc>
        <w:tc>
          <w:tcPr>
            <w:tcW w:w="864" w:type="dxa"/>
          </w:tcPr>
          <w:p w:rsidR="001A6B1C" w:rsidRDefault="00152442" w:rsidP="00E651F4">
            <w:pPr>
              <w:pStyle w:val="NoSpacing"/>
              <w:rPr>
                <w:bCs/>
                <w:sz w:val="20"/>
                <w:szCs w:val="20"/>
              </w:rPr>
            </w:pPr>
            <w:r>
              <w:rPr>
                <w:bCs/>
                <w:sz w:val="20"/>
                <w:szCs w:val="20"/>
              </w:rPr>
              <w:t>14%</w:t>
            </w:r>
          </w:p>
        </w:tc>
      </w:tr>
    </w:tbl>
    <w:p w:rsidR="00935232" w:rsidRDefault="00935232" w:rsidP="00E651F4">
      <w:pPr>
        <w:pStyle w:val="NoSpacing"/>
        <w:rPr>
          <w:bCs/>
          <w:sz w:val="20"/>
          <w:szCs w:val="20"/>
        </w:rPr>
      </w:pPr>
    </w:p>
    <w:p w:rsidR="00935232" w:rsidRDefault="00935232" w:rsidP="00E651F4">
      <w:pPr>
        <w:pStyle w:val="NoSpacing"/>
        <w:rPr>
          <w:bCs/>
          <w:sz w:val="20"/>
          <w:szCs w:val="20"/>
        </w:rPr>
      </w:pPr>
    </w:p>
    <w:p w:rsidR="00BC03B0" w:rsidRPr="001A6B1C" w:rsidRDefault="00BC03B0" w:rsidP="001A6B1C">
      <w:pPr>
        <w:pStyle w:val="NoSpacing"/>
        <w:numPr>
          <w:ilvl w:val="0"/>
          <w:numId w:val="44"/>
        </w:numPr>
        <w:rPr>
          <w:bCs/>
        </w:rPr>
      </w:pPr>
      <w:r w:rsidRPr="001A6B1C">
        <w:rPr>
          <w:bCs/>
        </w:rPr>
        <w:t>In aggregate, average PMPMs for members in C2 and C3 rating categories (RCs) changed less than +/- 3% between DY1 and DY2, while average PMPMs for C1 and F1 increased by 12% and 14%, respectively</w:t>
      </w:r>
    </w:p>
    <w:p w:rsidR="00BC03B0" w:rsidRPr="001A6B1C" w:rsidRDefault="00BC03B0" w:rsidP="001A6B1C">
      <w:pPr>
        <w:pStyle w:val="NoSpacing"/>
        <w:numPr>
          <w:ilvl w:val="0"/>
          <w:numId w:val="44"/>
        </w:numPr>
        <w:rPr>
          <w:bCs/>
        </w:rPr>
      </w:pPr>
      <w:r w:rsidRPr="001A6B1C">
        <w:rPr>
          <w:bCs/>
        </w:rPr>
        <w:t>There were large variations in PMPM changes across plans and rating categories</w:t>
      </w:r>
    </w:p>
    <w:p w:rsidR="00BC03B0" w:rsidRPr="001A6B1C" w:rsidRDefault="00BC03B0" w:rsidP="001A6B1C">
      <w:pPr>
        <w:pStyle w:val="NoSpacing"/>
        <w:numPr>
          <w:ilvl w:val="1"/>
          <w:numId w:val="44"/>
        </w:numPr>
        <w:rPr>
          <w:bCs/>
        </w:rPr>
      </w:pPr>
      <w:r w:rsidRPr="001A6B1C">
        <w:rPr>
          <w:bCs/>
        </w:rPr>
        <w:t>CCA’s PMPM spending increased for C1 and C3B, and decreased for the other rating categories</w:t>
      </w:r>
    </w:p>
    <w:p w:rsidR="00BC03B0" w:rsidRPr="001A6B1C" w:rsidRDefault="00BC03B0" w:rsidP="001A6B1C">
      <w:pPr>
        <w:pStyle w:val="NoSpacing"/>
        <w:numPr>
          <w:ilvl w:val="1"/>
          <w:numId w:val="44"/>
        </w:numPr>
        <w:rPr>
          <w:bCs/>
        </w:rPr>
      </w:pPr>
      <w:r w:rsidRPr="001A6B1C">
        <w:rPr>
          <w:bCs/>
        </w:rPr>
        <w:t>Tufts’ PMPM spending increased in almost all community rating categories (C1 through C3A); the largest increase was 41% for C1s</w:t>
      </w:r>
    </w:p>
    <w:p w:rsidR="00BC03B0" w:rsidRPr="001A6B1C" w:rsidRDefault="00BC03B0" w:rsidP="001A6B1C">
      <w:pPr>
        <w:pStyle w:val="NoSpacing"/>
        <w:numPr>
          <w:ilvl w:val="1"/>
          <w:numId w:val="44"/>
        </w:numPr>
        <w:rPr>
          <w:bCs/>
        </w:rPr>
      </w:pPr>
      <w:r w:rsidRPr="001A6B1C">
        <w:rPr>
          <w:bCs/>
        </w:rPr>
        <w:t>FTC’s PMPM spending increased in the highest risk community categories (C2B and C3B), but decreased in all other categories</w:t>
      </w:r>
    </w:p>
    <w:p w:rsidR="00BC03B0" w:rsidRPr="001A6B1C" w:rsidRDefault="00BC03B0" w:rsidP="001A6B1C">
      <w:pPr>
        <w:pStyle w:val="NoSpacing"/>
        <w:numPr>
          <w:ilvl w:val="1"/>
          <w:numId w:val="44"/>
        </w:numPr>
        <w:rPr>
          <w:bCs/>
        </w:rPr>
      </w:pPr>
      <w:r w:rsidRPr="001A6B1C">
        <w:rPr>
          <w:bCs/>
        </w:rPr>
        <w:t>PMPM spending for F1 decreased for all three plans between -3% and -60%, but increased in the aggregate once adjusted for plan caseload.  Volatile spending in F1 was likely driven by very small caseload (avg. &lt;20 members) in this rating category.</w:t>
      </w:r>
    </w:p>
    <w:p w:rsidR="001A6B1C" w:rsidRPr="001A6B1C" w:rsidRDefault="001A6B1C" w:rsidP="001A6B1C">
      <w:pPr>
        <w:pStyle w:val="NoSpacing"/>
        <w:rPr>
          <w:bCs/>
        </w:rPr>
      </w:pPr>
      <w:r w:rsidRPr="001A6B1C">
        <w:rPr>
          <w:bCs/>
          <w:i/>
          <w:iCs/>
        </w:rPr>
        <w:t>Notes: PMPMs reflect claims as reported by the plans as of a certain date; incorporating additional claims will change these numbers.</w:t>
      </w:r>
    </w:p>
    <w:p w:rsidR="001A6B1C" w:rsidRPr="001A6B1C" w:rsidRDefault="001A6B1C" w:rsidP="001A6B1C">
      <w:pPr>
        <w:pStyle w:val="NoSpacing"/>
        <w:rPr>
          <w:bCs/>
        </w:rPr>
      </w:pPr>
      <w:r w:rsidRPr="001A6B1C">
        <w:rPr>
          <w:bCs/>
          <w:i/>
          <w:iCs/>
        </w:rPr>
        <w:t xml:space="preserve">For DY2, FTC reported information through program exit (2015 Q1 – Q3) with claims through 10/31/15; CCA and Tufts information reflects full Demo </w:t>
      </w:r>
    </w:p>
    <w:p w:rsidR="001A6B1C" w:rsidRPr="001A6B1C" w:rsidRDefault="001A6B1C" w:rsidP="001A6B1C">
      <w:pPr>
        <w:pStyle w:val="NoSpacing"/>
        <w:rPr>
          <w:bCs/>
        </w:rPr>
      </w:pPr>
      <w:r w:rsidRPr="001A6B1C">
        <w:rPr>
          <w:bCs/>
          <w:i/>
          <w:iCs/>
        </w:rPr>
        <w:t>Year with claims through 1/31/16</w:t>
      </w:r>
    </w:p>
    <w:p w:rsidR="001A6B1C" w:rsidRDefault="001A6B1C" w:rsidP="00E651F4">
      <w:pPr>
        <w:pStyle w:val="NoSpacing"/>
        <w:rPr>
          <w:bCs/>
          <w:sz w:val="20"/>
          <w:szCs w:val="20"/>
        </w:rPr>
      </w:pPr>
    </w:p>
    <w:p w:rsidR="008E1B5C" w:rsidRDefault="008E1B5C" w:rsidP="00E651F4">
      <w:pPr>
        <w:pStyle w:val="NoSpacing"/>
        <w:rPr>
          <w:bCs/>
          <w:sz w:val="20"/>
          <w:szCs w:val="20"/>
        </w:rPr>
      </w:pPr>
      <w:r>
        <w:rPr>
          <w:bCs/>
          <w:sz w:val="20"/>
          <w:szCs w:val="20"/>
        </w:rPr>
        <w:t>Slide 49</w:t>
      </w:r>
    </w:p>
    <w:p w:rsidR="00152442" w:rsidRDefault="00152442" w:rsidP="00E651F4">
      <w:pPr>
        <w:pStyle w:val="NoSpacing"/>
        <w:rPr>
          <w:bCs/>
          <w:sz w:val="20"/>
          <w:szCs w:val="20"/>
        </w:rPr>
      </w:pPr>
      <w:r>
        <w:rPr>
          <w:bCs/>
          <w:sz w:val="20"/>
          <w:szCs w:val="20"/>
        </w:rPr>
        <w:t>CCA – PMPM</w:t>
      </w:r>
    </w:p>
    <w:p w:rsidR="00152442" w:rsidRDefault="00152442" w:rsidP="00E651F4">
      <w:pPr>
        <w:pStyle w:val="NoSpacing"/>
        <w:rPr>
          <w:bCs/>
          <w:sz w:val="20"/>
          <w:szCs w:val="20"/>
        </w:rPr>
      </w:pPr>
    </w:p>
    <w:p w:rsidR="00152442" w:rsidRDefault="00152442" w:rsidP="00E651F4">
      <w:pPr>
        <w:pStyle w:val="NoSpacing"/>
        <w:rPr>
          <w:bCs/>
          <w:sz w:val="20"/>
          <w:szCs w:val="20"/>
        </w:rPr>
      </w:pPr>
      <w:r>
        <w:rPr>
          <w:bCs/>
          <w:sz w:val="20"/>
          <w:szCs w:val="20"/>
        </w:rPr>
        <w:t>Pie Chart Titled: DY1 Avg. PMPM: $2,205</w:t>
      </w:r>
    </w:p>
    <w:p w:rsidR="00152442" w:rsidRDefault="00152442" w:rsidP="00152442">
      <w:pPr>
        <w:pStyle w:val="NoSpacing"/>
        <w:numPr>
          <w:ilvl w:val="0"/>
          <w:numId w:val="45"/>
        </w:numPr>
        <w:rPr>
          <w:bCs/>
          <w:sz w:val="20"/>
          <w:szCs w:val="20"/>
        </w:rPr>
      </w:pPr>
      <w:r>
        <w:rPr>
          <w:bCs/>
          <w:sz w:val="20"/>
          <w:szCs w:val="20"/>
        </w:rPr>
        <w:t>IBNR: 2%</w:t>
      </w:r>
    </w:p>
    <w:p w:rsidR="00BC03B0" w:rsidRDefault="00BC03B0" w:rsidP="00152442">
      <w:pPr>
        <w:pStyle w:val="NoSpacing"/>
        <w:numPr>
          <w:ilvl w:val="0"/>
          <w:numId w:val="45"/>
        </w:numPr>
        <w:rPr>
          <w:bCs/>
          <w:sz w:val="20"/>
          <w:szCs w:val="20"/>
        </w:rPr>
      </w:pPr>
      <w:r>
        <w:rPr>
          <w:bCs/>
          <w:sz w:val="20"/>
          <w:szCs w:val="20"/>
        </w:rPr>
        <w:t>Inpatient Acute: 14%</w:t>
      </w:r>
    </w:p>
    <w:p w:rsidR="00152442" w:rsidRDefault="00152442" w:rsidP="00152442">
      <w:pPr>
        <w:pStyle w:val="NoSpacing"/>
        <w:numPr>
          <w:ilvl w:val="0"/>
          <w:numId w:val="45"/>
        </w:numPr>
        <w:rPr>
          <w:bCs/>
          <w:sz w:val="20"/>
          <w:szCs w:val="20"/>
        </w:rPr>
      </w:pPr>
      <w:r>
        <w:rPr>
          <w:bCs/>
          <w:sz w:val="20"/>
          <w:szCs w:val="20"/>
        </w:rPr>
        <w:t>Inpatient Mental Health/Substance Abuse: 5%</w:t>
      </w:r>
    </w:p>
    <w:p w:rsidR="00152442" w:rsidRDefault="00152442" w:rsidP="00152442">
      <w:pPr>
        <w:pStyle w:val="NoSpacing"/>
        <w:numPr>
          <w:ilvl w:val="0"/>
          <w:numId w:val="45"/>
        </w:numPr>
        <w:rPr>
          <w:bCs/>
          <w:sz w:val="20"/>
          <w:szCs w:val="20"/>
        </w:rPr>
      </w:pPr>
      <w:r>
        <w:rPr>
          <w:bCs/>
          <w:sz w:val="20"/>
          <w:szCs w:val="20"/>
        </w:rPr>
        <w:t>Long Term Care Facility: 1%</w:t>
      </w:r>
    </w:p>
    <w:p w:rsidR="00152442" w:rsidRDefault="00152442" w:rsidP="00152442">
      <w:pPr>
        <w:pStyle w:val="NoSpacing"/>
        <w:numPr>
          <w:ilvl w:val="0"/>
          <w:numId w:val="45"/>
        </w:numPr>
        <w:rPr>
          <w:bCs/>
          <w:sz w:val="20"/>
          <w:szCs w:val="20"/>
        </w:rPr>
      </w:pPr>
      <w:r>
        <w:rPr>
          <w:bCs/>
          <w:sz w:val="20"/>
          <w:szCs w:val="20"/>
        </w:rPr>
        <w:t>Outpatient/Professional: 21%</w:t>
      </w:r>
    </w:p>
    <w:p w:rsidR="00152442" w:rsidRDefault="00152442" w:rsidP="00152442">
      <w:pPr>
        <w:pStyle w:val="NoSpacing"/>
        <w:numPr>
          <w:ilvl w:val="0"/>
          <w:numId w:val="45"/>
        </w:numPr>
        <w:rPr>
          <w:bCs/>
          <w:sz w:val="20"/>
          <w:szCs w:val="20"/>
        </w:rPr>
      </w:pPr>
      <w:r>
        <w:rPr>
          <w:bCs/>
          <w:sz w:val="20"/>
          <w:szCs w:val="20"/>
        </w:rPr>
        <w:t>Outpatient – Mental Health/Substance Abuse: 6%</w:t>
      </w:r>
    </w:p>
    <w:p w:rsidR="00152442" w:rsidRDefault="00152442" w:rsidP="00152442">
      <w:pPr>
        <w:pStyle w:val="NoSpacing"/>
        <w:numPr>
          <w:ilvl w:val="0"/>
          <w:numId w:val="45"/>
        </w:numPr>
        <w:rPr>
          <w:bCs/>
          <w:sz w:val="20"/>
          <w:szCs w:val="20"/>
        </w:rPr>
      </w:pPr>
      <w:r>
        <w:rPr>
          <w:bCs/>
          <w:sz w:val="20"/>
          <w:szCs w:val="20"/>
        </w:rPr>
        <w:t>Pharmacy: 27%</w:t>
      </w:r>
    </w:p>
    <w:p w:rsidR="00152442" w:rsidRDefault="00152442" w:rsidP="00152442">
      <w:pPr>
        <w:pStyle w:val="NoSpacing"/>
        <w:numPr>
          <w:ilvl w:val="0"/>
          <w:numId w:val="45"/>
        </w:numPr>
        <w:rPr>
          <w:bCs/>
          <w:sz w:val="20"/>
          <w:szCs w:val="20"/>
        </w:rPr>
      </w:pPr>
      <w:r>
        <w:rPr>
          <w:bCs/>
          <w:sz w:val="20"/>
          <w:szCs w:val="20"/>
        </w:rPr>
        <w:t>Transportation: 3%</w:t>
      </w:r>
    </w:p>
    <w:p w:rsidR="00152442" w:rsidRDefault="00152442" w:rsidP="00152442">
      <w:pPr>
        <w:pStyle w:val="NoSpacing"/>
        <w:numPr>
          <w:ilvl w:val="0"/>
          <w:numId w:val="45"/>
        </w:numPr>
        <w:rPr>
          <w:bCs/>
          <w:sz w:val="20"/>
          <w:szCs w:val="20"/>
        </w:rPr>
      </w:pPr>
      <w:r>
        <w:rPr>
          <w:bCs/>
          <w:sz w:val="20"/>
          <w:szCs w:val="20"/>
        </w:rPr>
        <w:t>Community Long-Term Services and Supports: 16%</w:t>
      </w:r>
    </w:p>
    <w:p w:rsidR="00152442" w:rsidRDefault="00152442" w:rsidP="00152442">
      <w:pPr>
        <w:pStyle w:val="NoSpacing"/>
        <w:numPr>
          <w:ilvl w:val="0"/>
          <w:numId w:val="45"/>
        </w:numPr>
        <w:rPr>
          <w:bCs/>
          <w:sz w:val="20"/>
          <w:szCs w:val="20"/>
        </w:rPr>
      </w:pPr>
      <w:r>
        <w:rPr>
          <w:bCs/>
          <w:sz w:val="20"/>
          <w:szCs w:val="20"/>
        </w:rPr>
        <w:t>All Other: 5%</w:t>
      </w:r>
    </w:p>
    <w:p w:rsidR="00152442" w:rsidRDefault="00152442" w:rsidP="00152442">
      <w:pPr>
        <w:pStyle w:val="NoSpacing"/>
        <w:rPr>
          <w:bCs/>
          <w:sz w:val="20"/>
          <w:szCs w:val="20"/>
        </w:rPr>
      </w:pPr>
    </w:p>
    <w:p w:rsidR="00152442" w:rsidRDefault="00152442" w:rsidP="00152442">
      <w:pPr>
        <w:pStyle w:val="NoSpacing"/>
        <w:rPr>
          <w:bCs/>
          <w:sz w:val="20"/>
          <w:szCs w:val="20"/>
        </w:rPr>
      </w:pPr>
      <w:r>
        <w:rPr>
          <w:bCs/>
          <w:sz w:val="20"/>
          <w:szCs w:val="20"/>
        </w:rPr>
        <w:t>Pie Chart Titled: DY2 Avg. PMPM: $2,641</w:t>
      </w:r>
    </w:p>
    <w:p w:rsidR="00152442" w:rsidRDefault="00152442" w:rsidP="00152442">
      <w:pPr>
        <w:pStyle w:val="NoSpacing"/>
        <w:numPr>
          <w:ilvl w:val="0"/>
          <w:numId w:val="45"/>
        </w:numPr>
        <w:rPr>
          <w:bCs/>
          <w:sz w:val="20"/>
          <w:szCs w:val="20"/>
        </w:rPr>
      </w:pPr>
      <w:r>
        <w:rPr>
          <w:bCs/>
          <w:sz w:val="20"/>
          <w:szCs w:val="20"/>
        </w:rPr>
        <w:t>IBNR:</w:t>
      </w:r>
      <w:r w:rsidR="00BC03B0">
        <w:rPr>
          <w:bCs/>
          <w:sz w:val="20"/>
          <w:szCs w:val="20"/>
        </w:rPr>
        <w:t xml:space="preserve"> 4</w:t>
      </w:r>
      <w:r>
        <w:rPr>
          <w:bCs/>
          <w:sz w:val="20"/>
          <w:szCs w:val="20"/>
        </w:rPr>
        <w:t>%</w:t>
      </w:r>
    </w:p>
    <w:p w:rsidR="00BC03B0" w:rsidRDefault="00BC03B0" w:rsidP="00152442">
      <w:pPr>
        <w:pStyle w:val="NoSpacing"/>
        <w:numPr>
          <w:ilvl w:val="0"/>
          <w:numId w:val="45"/>
        </w:numPr>
        <w:rPr>
          <w:bCs/>
          <w:sz w:val="20"/>
          <w:szCs w:val="20"/>
        </w:rPr>
      </w:pPr>
      <w:r>
        <w:rPr>
          <w:bCs/>
          <w:sz w:val="20"/>
          <w:szCs w:val="20"/>
        </w:rPr>
        <w:t>Inpatient Acute: 14%</w:t>
      </w:r>
    </w:p>
    <w:p w:rsidR="00152442" w:rsidRDefault="00152442" w:rsidP="00152442">
      <w:pPr>
        <w:pStyle w:val="NoSpacing"/>
        <w:numPr>
          <w:ilvl w:val="0"/>
          <w:numId w:val="45"/>
        </w:numPr>
        <w:rPr>
          <w:bCs/>
          <w:sz w:val="20"/>
          <w:szCs w:val="20"/>
        </w:rPr>
      </w:pPr>
      <w:r>
        <w:rPr>
          <w:bCs/>
          <w:sz w:val="20"/>
          <w:szCs w:val="20"/>
        </w:rPr>
        <w:t xml:space="preserve">Inpatient Mental Health/Substance Abuse: </w:t>
      </w:r>
      <w:r w:rsidR="00BC03B0">
        <w:rPr>
          <w:bCs/>
          <w:sz w:val="20"/>
          <w:szCs w:val="20"/>
        </w:rPr>
        <w:t>4</w:t>
      </w:r>
      <w:r>
        <w:rPr>
          <w:bCs/>
          <w:sz w:val="20"/>
          <w:szCs w:val="20"/>
        </w:rPr>
        <w:t>%</w:t>
      </w:r>
    </w:p>
    <w:p w:rsidR="00152442" w:rsidRDefault="00152442" w:rsidP="00152442">
      <w:pPr>
        <w:pStyle w:val="NoSpacing"/>
        <w:numPr>
          <w:ilvl w:val="0"/>
          <w:numId w:val="45"/>
        </w:numPr>
        <w:rPr>
          <w:bCs/>
          <w:sz w:val="20"/>
          <w:szCs w:val="20"/>
        </w:rPr>
      </w:pPr>
      <w:r>
        <w:rPr>
          <w:bCs/>
          <w:sz w:val="20"/>
          <w:szCs w:val="20"/>
        </w:rPr>
        <w:t>Long Term Care Facility: 1%</w:t>
      </w:r>
    </w:p>
    <w:p w:rsidR="00152442" w:rsidRDefault="00152442" w:rsidP="00152442">
      <w:pPr>
        <w:pStyle w:val="NoSpacing"/>
        <w:numPr>
          <w:ilvl w:val="0"/>
          <w:numId w:val="45"/>
        </w:numPr>
        <w:rPr>
          <w:bCs/>
          <w:sz w:val="20"/>
          <w:szCs w:val="20"/>
        </w:rPr>
      </w:pPr>
      <w:r>
        <w:rPr>
          <w:bCs/>
          <w:sz w:val="20"/>
          <w:szCs w:val="20"/>
        </w:rPr>
        <w:t xml:space="preserve">Outpatient/Professional: </w:t>
      </w:r>
      <w:r w:rsidR="00BC03B0">
        <w:rPr>
          <w:bCs/>
          <w:sz w:val="20"/>
          <w:szCs w:val="20"/>
        </w:rPr>
        <w:t>19</w:t>
      </w:r>
      <w:r>
        <w:rPr>
          <w:bCs/>
          <w:sz w:val="20"/>
          <w:szCs w:val="20"/>
        </w:rPr>
        <w:t>%</w:t>
      </w:r>
    </w:p>
    <w:p w:rsidR="00152442" w:rsidRDefault="00152442" w:rsidP="00152442">
      <w:pPr>
        <w:pStyle w:val="NoSpacing"/>
        <w:numPr>
          <w:ilvl w:val="0"/>
          <w:numId w:val="45"/>
        </w:numPr>
        <w:rPr>
          <w:bCs/>
          <w:sz w:val="20"/>
          <w:szCs w:val="20"/>
        </w:rPr>
      </w:pPr>
      <w:r>
        <w:rPr>
          <w:bCs/>
          <w:sz w:val="20"/>
          <w:szCs w:val="20"/>
        </w:rPr>
        <w:t xml:space="preserve">Outpatient – Mental Health/Substance Abuse: </w:t>
      </w:r>
      <w:r w:rsidR="00BC03B0">
        <w:rPr>
          <w:bCs/>
          <w:sz w:val="20"/>
          <w:szCs w:val="20"/>
        </w:rPr>
        <w:t>5</w:t>
      </w:r>
      <w:r>
        <w:rPr>
          <w:bCs/>
          <w:sz w:val="20"/>
          <w:szCs w:val="20"/>
        </w:rPr>
        <w:t>%</w:t>
      </w:r>
    </w:p>
    <w:p w:rsidR="00152442" w:rsidRDefault="00BC03B0" w:rsidP="00152442">
      <w:pPr>
        <w:pStyle w:val="NoSpacing"/>
        <w:numPr>
          <w:ilvl w:val="0"/>
          <w:numId w:val="45"/>
        </w:numPr>
        <w:rPr>
          <w:bCs/>
          <w:sz w:val="20"/>
          <w:szCs w:val="20"/>
        </w:rPr>
      </w:pPr>
      <w:r>
        <w:rPr>
          <w:bCs/>
          <w:sz w:val="20"/>
          <w:szCs w:val="20"/>
        </w:rPr>
        <w:t>Pharmacy: 28</w:t>
      </w:r>
      <w:r w:rsidR="00152442">
        <w:rPr>
          <w:bCs/>
          <w:sz w:val="20"/>
          <w:szCs w:val="20"/>
        </w:rPr>
        <w:t>%</w:t>
      </w:r>
    </w:p>
    <w:p w:rsidR="00152442" w:rsidRDefault="00BC03B0" w:rsidP="00152442">
      <w:pPr>
        <w:pStyle w:val="NoSpacing"/>
        <w:numPr>
          <w:ilvl w:val="0"/>
          <w:numId w:val="45"/>
        </w:numPr>
        <w:rPr>
          <w:bCs/>
          <w:sz w:val="20"/>
          <w:szCs w:val="20"/>
        </w:rPr>
      </w:pPr>
      <w:r>
        <w:rPr>
          <w:bCs/>
          <w:sz w:val="20"/>
          <w:szCs w:val="20"/>
        </w:rPr>
        <w:t>Transportation: 4</w:t>
      </w:r>
      <w:r w:rsidR="00152442">
        <w:rPr>
          <w:bCs/>
          <w:sz w:val="20"/>
          <w:szCs w:val="20"/>
        </w:rPr>
        <w:t>%</w:t>
      </w:r>
    </w:p>
    <w:p w:rsidR="00152442" w:rsidRDefault="00152442" w:rsidP="00152442">
      <w:pPr>
        <w:pStyle w:val="NoSpacing"/>
        <w:numPr>
          <w:ilvl w:val="0"/>
          <w:numId w:val="45"/>
        </w:numPr>
        <w:rPr>
          <w:bCs/>
          <w:sz w:val="20"/>
          <w:szCs w:val="20"/>
        </w:rPr>
      </w:pPr>
      <w:r>
        <w:rPr>
          <w:bCs/>
          <w:sz w:val="20"/>
          <w:szCs w:val="20"/>
        </w:rPr>
        <w:t>Community Long-Term Services and Supports: 1</w:t>
      </w:r>
      <w:r w:rsidR="00BC03B0">
        <w:rPr>
          <w:bCs/>
          <w:sz w:val="20"/>
          <w:szCs w:val="20"/>
        </w:rPr>
        <w:t>4</w:t>
      </w:r>
      <w:r>
        <w:rPr>
          <w:bCs/>
          <w:sz w:val="20"/>
          <w:szCs w:val="20"/>
        </w:rPr>
        <w:t>%</w:t>
      </w:r>
    </w:p>
    <w:p w:rsidR="00152442" w:rsidRDefault="00BC03B0" w:rsidP="00152442">
      <w:pPr>
        <w:pStyle w:val="NoSpacing"/>
        <w:numPr>
          <w:ilvl w:val="0"/>
          <w:numId w:val="45"/>
        </w:numPr>
        <w:rPr>
          <w:bCs/>
          <w:sz w:val="20"/>
          <w:szCs w:val="20"/>
        </w:rPr>
      </w:pPr>
      <w:r>
        <w:rPr>
          <w:bCs/>
          <w:sz w:val="20"/>
          <w:szCs w:val="20"/>
        </w:rPr>
        <w:t>All Other: 6%</w:t>
      </w:r>
    </w:p>
    <w:p w:rsidR="00BC03B0" w:rsidRDefault="00BC03B0" w:rsidP="00BC03B0">
      <w:pPr>
        <w:pStyle w:val="NoSpacing"/>
        <w:ind w:left="720"/>
        <w:rPr>
          <w:bCs/>
          <w:sz w:val="20"/>
          <w:szCs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BC03B0" w:rsidTr="00BC03B0">
        <w:tc>
          <w:tcPr>
            <w:tcW w:w="1915" w:type="dxa"/>
          </w:tcPr>
          <w:p w:rsidR="00BC03B0" w:rsidRDefault="00BC03B0" w:rsidP="00BC03B0">
            <w:pPr>
              <w:pStyle w:val="NoSpacing"/>
              <w:rPr>
                <w:bCs/>
                <w:sz w:val="20"/>
                <w:szCs w:val="20"/>
              </w:rPr>
            </w:pPr>
            <w:r>
              <w:rPr>
                <w:bCs/>
                <w:sz w:val="20"/>
                <w:szCs w:val="20"/>
              </w:rPr>
              <w:t>Member Months</w:t>
            </w:r>
          </w:p>
        </w:tc>
        <w:tc>
          <w:tcPr>
            <w:tcW w:w="1915" w:type="dxa"/>
          </w:tcPr>
          <w:p w:rsidR="00BC03B0" w:rsidRDefault="00BC03B0" w:rsidP="00BC03B0">
            <w:pPr>
              <w:pStyle w:val="NoSpacing"/>
              <w:rPr>
                <w:bCs/>
                <w:sz w:val="20"/>
                <w:szCs w:val="20"/>
              </w:rPr>
            </w:pPr>
            <w:r>
              <w:rPr>
                <w:bCs/>
                <w:sz w:val="20"/>
                <w:szCs w:val="20"/>
              </w:rPr>
              <w:t>DY1</w:t>
            </w:r>
          </w:p>
        </w:tc>
        <w:tc>
          <w:tcPr>
            <w:tcW w:w="1915" w:type="dxa"/>
          </w:tcPr>
          <w:p w:rsidR="00BC03B0" w:rsidRDefault="00BC03B0" w:rsidP="00BC03B0">
            <w:pPr>
              <w:pStyle w:val="NoSpacing"/>
              <w:rPr>
                <w:bCs/>
                <w:sz w:val="20"/>
                <w:szCs w:val="20"/>
              </w:rPr>
            </w:pPr>
          </w:p>
        </w:tc>
        <w:tc>
          <w:tcPr>
            <w:tcW w:w="1915" w:type="dxa"/>
          </w:tcPr>
          <w:p w:rsidR="00BC03B0" w:rsidRDefault="00BC03B0" w:rsidP="00BC03B0">
            <w:pPr>
              <w:pStyle w:val="NoSpacing"/>
              <w:rPr>
                <w:bCs/>
                <w:sz w:val="20"/>
                <w:szCs w:val="20"/>
              </w:rPr>
            </w:pPr>
            <w:r>
              <w:rPr>
                <w:bCs/>
                <w:sz w:val="20"/>
                <w:szCs w:val="20"/>
              </w:rPr>
              <w:t>DY2</w:t>
            </w:r>
          </w:p>
        </w:tc>
        <w:tc>
          <w:tcPr>
            <w:tcW w:w="1916" w:type="dxa"/>
          </w:tcPr>
          <w:p w:rsidR="00BC03B0" w:rsidRDefault="00BC03B0" w:rsidP="00BC03B0">
            <w:pPr>
              <w:pStyle w:val="NoSpacing"/>
              <w:rPr>
                <w:bCs/>
                <w:sz w:val="20"/>
                <w:szCs w:val="20"/>
              </w:rPr>
            </w:pPr>
          </w:p>
        </w:tc>
      </w:tr>
      <w:tr w:rsidR="00BC03B0" w:rsidTr="00BC03B0">
        <w:tc>
          <w:tcPr>
            <w:tcW w:w="1915" w:type="dxa"/>
          </w:tcPr>
          <w:p w:rsidR="00BC03B0" w:rsidRDefault="00BC03B0" w:rsidP="00BC03B0">
            <w:pPr>
              <w:pStyle w:val="NoSpacing"/>
              <w:rPr>
                <w:bCs/>
                <w:sz w:val="20"/>
                <w:szCs w:val="20"/>
              </w:rPr>
            </w:pPr>
            <w:r>
              <w:rPr>
                <w:bCs/>
                <w:sz w:val="20"/>
                <w:szCs w:val="20"/>
              </w:rPr>
              <w:t>C1</w:t>
            </w:r>
          </w:p>
        </w:tc>
        <w:tc>
          <w:tcPr>
            <w:tcW w:w="1915" w:type="dxa"/>
          </w:tcPr>
          <w:p w:rsidR="00BC03B0" w:rsidRDefault="00BC03B0" w:rsidP="00BC03B0">
            <w:pPr>
              <w:pStyle w:val="NoSpacing"/>
              <w:rPr>
                <w:bCs/>
                <w:sz w:val="20"/>
                <w:szCs w:val="20"/>
              </w:rPr>
            </w:pPr>
            <w:r>
              <w:rPr>
                <w:bCs/>
                <w:sz w:val="20"/>
                <w:szCs w:val="20"/>
              </w:rPr>
              <w:t>56,898</w:t>
            </w:r>
          </w:p>
        </w:tc>
        <w:tc>
          <w:tcPr>
            <w:tcW w:w="1915" w:type="dxa"/>
          </w:tcPr>
          <w:p w:rsidR="00BC03B0" w:rsidRDefault="00BC03B0" w:rsidP="00BC03B0">
            <w:pPr>
              <w:pStyle w:val="NoSpacing"/>
              <w:rPr>
                <w:bCs/>
                <w:sz w:val="20"/>
                <w:szCs w:val="20"/>
              </w:rPr>
            </w:pPr>
            <w:r>
              <w:rPr>
                <w:bCs/>
                <w:sz w:val="20"/>
                <w:szCs w:val="20"/>
              </w:rPr>
              <w:t>52%</w:t>
            </w:r>
          </w:p>
        </w:tc>
        <w:tc>
          <w:tcPr>
            <w:tcW w:w="1915" w:type="dxa"/>
          </w:tcPr>
          <w:p w:rsidR="00BC03B0" w:rsidRDefault="00BC03B0" w:rsidP="00BC03B0">
            <w:pPr>
              <w:pStyle w:val="NoSpacing"/>
              <w:rPr>
                <w:bCs/>
                <w:sz w:val="20"/>
                <w:szCs w:val="20"/>
              </w:rPr>
            </w:pPr>
            <w:r>
              <w:rPr>
                <w:bCs/>
                <w:sz w:val="20"/>
                <w:szCs w:val="20"/>
              </w:rPr>
              <w:t>42,984</w:t>
            </w:r>
          </w:p>
        </w:tc>
        <w:tc>
          <w:tcPr>
            <w:tcW w:w="1916" w:type="dxa"/>
          </w:tcPr>
          <w:p w:rsidR="00BC03B0" w:rsidRDefault="00BC03B0" w:rsidP="00BC03B0">
            <w:pPr>
              <w:pStyle w:val="NoSpacing"/>
              <w:rPr>
                <w:bCs/>
                <w:sz w:val="20"/>
                <w:szCs w:val="20"/>
              </w:rPr>
            </w:pPr>
            <w:r>
              <w:rPr>
                <w:bCs/>
                <w:sz w:val="20"/>
                <w:szCs w:val="20"/>
              </w:rPr>
              <w:t>34%</w:t>
            </w:r>
          </w:p>
        </w:tc>
      </w:tr>
      <w:tr w:rsidR="00BC03B0" w:rsidTr="00BC03B0">
        <w:tc>
          <w:tcPr>
            <w:tcW w:w="1915" w:type="dxa"/>
          </w:tcPr>
          <w:p w:rsidR="00BC03B0" w:rsidRDefault="00BC03B0" w:rsidP="00BC03B0">
            <w:pPr>
              <w:pStyle w:val="NoSpacing"/>
              <w:rPr>
                <w:bCs/>
                <w:sz w:val="20"/>
                <w:szCs w:val="20"/>
              </w:rPr>
            </w:pPr>
            <w:r>
              <w:rPr>
                <w:bCs/>
                <w:sz w:val="20"/>
                <w:szCs w:val="20"/>
              </w:rPr>
              <w:t>C2A</w:t>
            </w:r>
          </w:p>
        </w:tc>
        <w:tc>
          <w:tcPr>
            <w:tcW w:w="1915" w:type="dxa"/>
          </w:tcPr>
          <w:p w:rsidR="00BC03B0" w:rsidRDefault="00BC03B0" w:rsidP="00BC03B0">
            <w:pPr>
              <w:pStyle w:val="NoSpacing"/>
              <w:rPr>
                <w:bCs/>
                <w:sz w:val="20"/>
                <w:szCs w:val="20"/>
              </w:rPr>
            </w:pPr>
            <w:r>
              <w:rPr>
                <w:bCs/>
                <w:sz w:val="20"/>
                <w:szCs w:val="20"/>
              </w:rPr>
              <w:t>20,976</w:t>
            </w:r>
          </w:p>
        </w:tc>
        <w:tc>
          <w:tcPr>
            <w:tcW w:w="1915" w:type="dxa"/>
          </w:tcPr>
          <w:p w:rsidR="00BC03B0" w:rsidRDefault="00BC03B0" w:rsidP="00BC03B0">
            <w:pPr>
              <w:pStyle w:val="NoSpacing"/>
              <w:rPr>
                <w:bCs/>
                <w:sz w:val="20"/>
                <w:szCs w:val="20"/>
              </w:rPr>
            </w:pPr>
            <w:r>
              <w:rPr>
                <w:bCs/>
                <w:sz w:val="20"/>
                <w:szCs w:val="20"/>
              </w:rPr>
              <w:t>19%</w:t>
            </w:r>
          </w:p>
        </w:tc>
        <w:tc>
          <w:tcPr>
            <w:tcW w:w="1915" w:type="dxa"/>
          </w:tcPr>
          <w:p w:rsidR="00BC03B0" w:rsidRDefault="00BC03B0" w:rsidP="00BC03B0">
            <w:pPr>
              <w:pStyle w:val="NoSpacing"/>
              <w:rPr>
                <w:bCs/>
                <w:sz w:val="20"/>
                <w:szCs w:val="20"/>
              </w:rPr>
            </w:pPr>
            <w:r>
              <w:rPr>
                <w:bCs/>
                <w:sz w:val="20"/>
                <w:szCs w:val="20"/>
              </w:rPr>
              <w:t>27,966</w:t>
            </w:r>
          </w:p>
        </w:tc>
        <w:tc>
          <w:tcPr>
            <w:tcW w:w="1916" w:type="dxa"/>
          </w:tcPr>
          <w:p w:rsidR="00BC03B0" w:rsidRDefault="00BC03B0" w:rsidP="00BC03B0">
            <w:pPr>
              <w:pStyle w:val="NoSpacing"/>
              <w:rPr>
                <w:bCs/>
                <w:sz w:val="20"/>
                <w:szCs w:val="20"/>
              </w:rPr>
            </w:pPr>
            <w:r>
              <w:rPr>
                <w:bCs/>
                <w:sz w:val="20"/>
                <w:szCs w:val="20"/>
              </w:rPr>
              <w:t>22%</w:t>
            </w:r>
          </w:p>
        </w:tc>
      </w:tr>
      <w:tr w:rsidR="00BC03B0" w:rsidTr="00BC03B0">
        <w:tc>
          <w:tcPr>
            <w:tcW w:w="1915" w:type="dxa"/>
          </w:tcPr>
          <w:p w:rsidR="00BC03B0" w:rsidRDefault="00BC03B0" w:rsidP="00BC03B0">
            <w:pPr>
              <w:pStyle w:val="NoSpacing"/>
              <w:rPr>
                <w:bCs/>
                <w:sz w:val="20"/>
                <w:szCs w:val="20"/>
              </w:rPr>
            </w:pPr>
            <w:r>
              <w:rPr>
                <w:bCs/>
                <w:sz w:val="20"/>
                <w:szCs w:val="20"/>
              </w:rPr>
              <w:t>C2B</w:t>
            </w:r>
          </w:p>
        </w:tc>
        <w:tc>
          <w:tcPr>
            <w:tcW w:w="1915" w:type="dxa"/>
          </w:tcPr>
          <w:p w:rsidR="00BC03B0" w:rsidRDefault="00BC03B0" w:rsidP="00BC03B0">
            <w:pPr>
              <w:pStyle w:val="NoSpacing"/>
              <w:rPr>
                <w:bCs/>
                <w:sz w:val="20"/>
                <w:szCs w:val="20"/>
              </w:rPr>
            </w:pPr>
            <w:r>
              <w:rPr>
                <w:bCs/>
                <w:sz w:val="20"/>
                <w:szCs w:val="20"/>
              </w:rPr>
              <w:t>3,432</w:t>
            </w:r>
          </w:p>
        </w:tc>
        <w:tc>
          <w:tcPr>
            <w:tcW w:w="1915" w:type="dxa"/>
          </w:tcPr>
          <w:p w:rsidR="00BC03B0" w:rsidRDefault="00BC03B0" w:rsidP="00BC03B0">
            <w:pPr>
              <w:pStyle w:val="NoSpacing"/>
              <w:rPr>
                <w:bCs/>
                <w:sz w:val="20"/>
                <w:szCs w:val="20"/>
              </w:rPr>
            </w:pPr>
            <w:r>
              <w:rPr>
                <w:bCs/>
                <w:sz w:val="20"/>
                <w:szCs w:val="20"/>
              </w:rPr>
              <w:t>3%</w:t>
            </w:r>
          </w:p>
        </w:tc>
        <w:tc>
          <w:tcPr>
            <w:tcW w:w="1915" w:type="dxa"/>
          </w:tcPr>
          <w:p w:rsidR="00BC03B0" w:rsidRDefault="00BC03B0" w:rsidP="00BC03B0">
            <w:pPr>
              <w:pStyle w:val="NoSpacing"/>
              <w:rPr>
                <w:bCs/>
                <w:sz w:val="20"/>
                <w:szCs w:val="20"/>
              </w:rPr>
            </w:pPr>
            <w:r>
              <w:rPr>
                <w:bCs/>
                <w:sz w:val="20"/>
                <w:szCs w:val="20"/>
              </w:rPr>
              <w:t>5,262</w:t>
            </w:r>
          </w:p>
        </w:tc>
        <w:tc>
          <w:tcPr>
            <w:tcW w:w="1916" w:type="dxa"/>
          </w:tcPr>
          <w:p w:rsidR="00BC03B0" w:rsidRDefault="00BC03B0" w:rsidP="00BC03B0">
            <w:pPr>
              <w:pStyle w:val="NoSpacing"/>
              <w:rPr>
                <w:bCs/>
                <w:sz w:val="20"/>
                <w:szCs w:val="20"/>
              </w:rPr>
            </w:pPr>
            <w:r>
              <w:rPr>
                <w:bCs/>
                <w:sz w:val="20"/>
                <w:szCs w:val="20"/>
              </w:rPr>
              <w:t>4%</w:t>
            </w:r>
          </w:p>
        </w:tc>
      </w:tr>
      <w:tr w:rsidR="00BC03B0" w:rsidTr="00BC03B0">
        <w:tc>
          <w:tcPr>
            <w:tcW w:w="1915" w:type="dxa"/>
          </w:tcPr>
          <w:p w:rsidR="00BC03B0" w:rsidRDefault="00BC03B0" w:rsidP="00BC03B0">
            <w:pPr>
              <w:pStyle w:val="NoSpacing"/>
              <w:rPr>
                <w:bCs/>
                <w:sz w:val="20"/>
                <w:szCs w:val="20"/>
              </w:rPr>
            </w:pPr>
            <w:r>
              <w:rPr>
                <w:bCs/>
                <w:sz w:val="20"/>
                <w:szCs w:val="20"/>
              </w:rPr>
              <w:t>C3A</w:t>
            </w:r>
          </w:p>
        </w:tc>
        <w:tc>
          <w:tcPr>
            <w:tcW w:w="1915" w:type="dxa"/>
          </w:tcPr>
          <w:p w:rsidR="00BC03B0" w:rsidRDefault="00BC03B0" w:rsidP="00BC03B0">
            <w:pPr>
              <w:pStyle w:val="NoSpacing"/>
              <w:rPr>
                <w:bCs/>
                <w:sz w:val="20"/>
                <w:szCs w:val="20"/>
              </w:rPr>
            </w:pPr>
            <w:r>
              <w:rPr>
                <w:bCs/>
                <w:sz w:val="20"/>
                <w:szCs w:val="20"/>
              </w:rPr>
              <w:t>25,670</w:t>
            </w:r>
          </w:p>
        </w:tc>
        <w:tc>
          <w:tcPr>
            <w:tcW w:w="1915" w:type="dxa"/>
          </w:tcPr>
          <w:p w:rsidR="00BC03B0" w:rsidRDefault="00BC03B0" w:rsidP="00BC03B0">
            <w:pPr>
              <w:pStyle w:val="NoSpacing"/>
              <w:rPr>
                <w:bCs/>
                <w:sz w:val="20"/>
                <w:szCs w:val="20"/>
              </w:rPr>
            </w:pPr>
            <w:r>
              <w:rPr>
                <w:bCs/>
                <w:sz w:val="20"/>
                <w:szCs w:val="20"/>
              </w:rPr>
              <w:t>24%</w:t>
            </w:r>
          </w:p>
        </w:tc>
        <w:tc>
          <w:tcPr>
            <w:tcW w:w="1915" w:type="dxa"/>
          </w:tcPr>
          <w:p w:rsidR="00BC03B0" w:rsidRDefault="00BC03B0" w:rsidP="00BC03B0">
            <w:pPr>
              <w:pStyle w:val="NoSpacing"/>
              <w:rPr>
                <w:bCs/>
                <w:sz w:val="20"/>
                <w:szCs w:val="20"/>
              </w:rPr>
            </w:pPr>
            <w:r>
              <w:rPr>
                <w:bCs/>
                <w:sz w:val="20"/>
                <w:szCs w:val="20"/>
              </w:rPr>
              <w:t>46,750</w:t>
            </w:r>
          </w:p>
        </w:tc>
        <w:tc>
          <w:tcPr>
            <w:tcW w:w="1916" w:type="dxa"/>
          </w:tcPr>
          <w:p w:rsidR="00BC03B0" w:rsidRDefault="00BC03B0" w:rsidP="00BC03B0">
            <w:pPr>
              <w:pStyle w:val="NoSpacing"/>
              <w:rPr>
                <w:bCs/>
                <w:sz w:val="20"/>
                <w:szCs w:val="20"/>
              </w:rPr>
            </w:pPr>
            <w:r>
              <w:rPr>
                <w:bCs/>
                <w:sz w:val="20"/>
                <w:szCs w:val="20"/>
              </w:rPr>
              <w:t>37%</w:t>
            </w:r>
          </w:p>
        </w:tc>
      </w:tr>
      <w:tr w:rsidR="00BC03B0" w:rsidTr="00BC03B0">
        <w:tc>
          <w:tcPr>
            <w:tcW w:w="1915" w:type="dxa"/>
          </w:tcPr>
          <w:p w:rsidR="00BC03B0" w:rsidRDefault="00BC03B0" w:rsidP="00BC03B0">
            <w:pPr>
              <w:pStyle w:val="NoSpacing"/>
              <w:rPr>
                <w:bCs/>
                <w:sz w:val="20"/>
                <w:szCs w:val="20"/>
              </w:rPr>
            </w:pPr>
            <w:r>
              <w:rPr>
                <w:bCs/>
                <w:sz w:val="20"/>
                <w:szCs w:val="20"/>
              </w:rPr>
              <w:t>C3B</w:t>
            </w:r>
          </w:p>
        </w:tc>
        <w:tc>
          <w:tcPr>
            <w:tcW w:w="1915" w:type="dxa"/>
          </w:tcPr>
          <w:p w:rsidR="00BC03B0" w:rsidRDefault="00BC03B0" w:rsidP="00BC03B0">
            <w:pPr>
              <w:pStyle w:val="NoSpacing"/>
              <w:rPr>
                <w:bCs/>
                <w:sz w:val="20"/>
                <w:szCs w:val="20"/>
              </w:rPr>
            </w:pPr>
            <w:r>
              <w:rPr>
                <w:bCs/>
                <w:sz w:val="20"/>
                <w:szCs w:val="20"/>
              </w:rPr>
              <w:t>1,406</w:t>
            </w:r>
          </w:p>
        </w:tc>
        <w:tc>
          <w:tcPr>
            <w:tcW w:w="1915" w:type="dxa"/>
          </w:tcPr>
          <w:p w:rsidR="00BC03B0" w:rsidRDefault="00BC03B0" w:rsidP="00BC03B0">
            <w:pPr>
              <w:pStyle w:val="NoSpacing"/>
              <w:rPr>
                <w:bCs/>
                <w:sz w:val="20"/>
                <w:szCs w:val="20"/>
              </w:rPr>
            </w:pPr>
            <w:r>
              <w:rPr>
                <w:bCs/>
                <w:sz w:val="20"/>
                <w:szCs w:val="20"/>
              </w:rPr>
              <w:t>1%</w:t>
            </w:r>
          </w:p>
        </w:tc>
        <w:tc>
          <w:tcPr>
            <w:tcW w:w="1915" w:type="dxa"/>
          </w:tcPr>
          <w:p w:rsidR="00BC03B0" w:rsidRDefault="00BC03B0" w:rsidP="00BC03B0">
            <w:pPr>
              <w:pStyle w:val="NoSpacing"/>
              <w:rPr>
                <w:bCs/>
                <w:sz w:val="20"/>
                <w:szCs w:val="20"/>
              </w:rPr>
            </w:pPr>
            <w:r>
              <w:rPr>
                <w:bCs/>
                <w:sz w:val="20"/>
                <w:szCs w:val="20"/>
              </w:rPr>
              <w:t>1,650</w:t>
            </w:r>
          </w:p>
        </w:tc>
        <w:tc>
          <w:tcPr>
            <w:tcW w:w="1916" w:type="dxa"/>
          </w:tcPr>
          <w:p w:rsidR="00BC03B0" w:rsidRDefault="00BC03B0" w:rsidP="00BC03B0">
            <w:pPr>
              <w:pStyle w:val="NoSpacing"/>
              <w:rPr>
                <w:bCs/>
                <w:sz w:val="20"/>
                <w:szCs w:val="20"/>
              </w:rPr>
            </w:pPr>
            <w:r>
              <w:rPr>
                <w:bCs/>
                <w:sz w:val="20"/>
                <w:szCs w:val="20"/>
              </w:rPr>
              <w:t>1%</w:t>
            </w:r>
          </w:p>
        </w:tc>
      </w:tr>
      <w:tr w:rsidR="00BC03B0" w:rsidTr="00BC03B0">
        <w:tc>
          <w:tcPr>
            <w:tcW w:w="1915" w:type="dxa"/>
          </w:tcPr>
          <w:p w:rsidR="00BC03B0" w:rsidRDefault="00BC03B0" w:rsidP="00BC03B0">
            <w:pPr>
              <w:pStyle w:val="NoSpacing"/>
              <w:rPr>
                <w:bCs/>
                <w:sz w:val="20"/>
                <w:szCs w:val="20"/>
              </w:rPr>
            </w:pPr>
            <w:r>
              <w:rPr>
                <w:bCs/>
                <w:sz w:val="20"/>
                <w:szCs w:val="20"/>
              </w:rPr>
              <w:t>F1</w:t>
            </w:r>
          </w:p>
        </w:tc>
        <w:tc>
          <w:tcPr>
            <w:tcW w:w="1915" w:type="dxa"/>
          </w:tcPr>
          <w:p w:rsidR="00BC03B0" w:rsidRDefault="00BC03B0" w:rsidP="00BC03B0">
            <w:pPr>
              <w:pStyle w:val="NoSpacing"/>
              <w:rPr>
                <w:bCs/>
                <w:sz w:val="20"/>
                <w:szCs w:val="20"/>
              </w:rPr>
            </w:pPr>
            <w:r>
              <w:rPr>
                <w:bCs/>
                <w:sz w:val="20"/>
                <w:szCs w:val="20"/>
              </w:rPr>
              <w:t>203</w:t>
            </w:r>
          </w:p>
        </w:tc>
        <w:tc>
          <w:tcPr>
            <w:tcW w:w="1915" w:type="dxa"/>
          </w:tcPr>
          <w:p w:rsidR="00BC03B0" w:rsidRDefault="00BC03B0" w:rsidP="00BC03B0">
            <w:pPr>
              <w:pStyle w:val="NoSpacing"/>
              <w:rPr>
                <w:bCs/>
                <w:sz w:val="20"/>
                <w:szCs w:val="20"/>
              </w:rPr>
            </w:pPr>
            <w:r>
              <w:rPr>
                <w:bCs/>
                <w:sz w:val="20"/>
                <w:szCs w:val="20"/>
              </w:rPr>
              <w:t>0%</w:t>
            </w:r>
          </w:p>
        </w:tc>
        <w:tc>
          <w:tcPr>
            <w:tcW w:w="1915" w:type="dxa"/>
          </w:tcPr>
          <w:p w:rsidR="00BC03B0" w:rsidRDefault="00BC03B0" w:rsidP="00BC03B0">
            <w:pPr>
              <w:pStyle w:val="NoSpacing"/>
              <w:rPr>
                <w:bCs/>
                <w:sz w:val="20"/>
                <w:szCs w:val="20"/>
              </w:rPr>
            </w:pPr>
            <w:r>
              <w:rPr>
                <w:bCs/>
                <w:sz w:val="20"/>
                <w:szCs w:val="20"/>
              </w:rPr>
              <w:t>229</w:t>
            </w:r>
          </w:p>
        </w:tc>
        <w:tc>
          <w:tcPr>
            <w:tcW w:w="1916" w:type="dxa"/>
          </w:tcPr>
          <w:p w:rsidR="00BC03B0" w:rsidRDefault="00BC03B0" w:rsidP="00BC03B0">
            <w:pPr>
              <w:pStyle w:val="NoSpacing"/>
              <w:rPr>
                <w:bCs/>
                <w:sz w:val="20"/>
                <w:szCs w:val="20"/>
              </w:rPr>
            </w:pPr>
            <w:r>
              <w:rPr>
                <w:bCs/>
                <w:sz w:val="20"/>
                <w:szCs w:val="20"/>
              </w:rPr>
              <w:t>0%</w:t>
            </w:r>
          </w:p>
        </w:tc>
      </w:tr>
      <w:tr w:rsidR="00BC03B0" w:rsidTr="00BC03B0">
        <w:tc>
          <w:tcPr>
            <w:tcW w:w="1915" w:type="dxa"/>
          </w:tcPr>
          <w:p w:rsidR="00BC03B0" w:rsidRDefault="00BC03B0" w:rsidP="00BC03B0">
            <w:pPr>
              <w:pStyle w:val="NoSpacing"/>
              <w:rPr>
                <w:bCs/>
                <w:sz w:val="20"/>
                <w:szCs w:val="20"/>
              </w:rPr>
            </w:pPr>
            <w:r>
              <w:rPr>
                <w:bCs/>
                <w:sz w:val="20"/>
                <w:szCs w:val="20"/>
              </w:rPr>
              <w:t>Total</w:t>
            </w:r>
          </w:p>
        </w:tc>
        <w:tc>
          <w:tcPr>
            <w:tcW w:w="1915" w:type="dxa"/>
          </w:tcPr>
          <w:p w:rsidR="00BC03B0" w:rsidRDefault="00BC03B0" w:rsidP="00BC03B0">
            <w:pPr>
              <w:pStyle w:val="NoSpacing"/>
              <w:rPr>
                <w:bCs/>
                <w:sz w:val="20"/>
                <w:szCs w:val="20"/>
              </w:rPr>
            </w:pPr>
            <w:r>
              <w:rPr>
                <w:bCs/>
                <w:sz w:val="20"/>
                <w:szCs w:val="20"/>
              </w:rPr>
              <w:t>108,585</w:t>
            </w:r>
          </w:p>
        </w:tc>
        <w:tc>
          <w:tcPr>
            <w:tcW w:w="1915" w:type="dxa"/>
          </w:tcPr>
          <w:p w:rsidR="00BC03B0" w:rsidRDefault="00BC03B0" w:rsidP="00BC03B0">
            <w:pPr>
              <w:pStyle w:val="NoSpacing"/>
              <w:rPr>
                <w:bCs/>
                <w:sz w:val="20"/>
                <w:szCs w:val="20"/>
              </w:rPr>
            </w:pPr>
            <w:r>
              <w:rPr>
                <w:bCs/>
                <w:sz w:val="20"/>
                <w:szCs w:val="20"/>
              </w:rPr>
              <w:t>100%</w:t>
            </w:r>
          </w:p>
        </w:tc>
        <w:tc>
          <w:tcPr>
            <w:tcW w:w="1915" w:type="dxa"/>
          </w:tcPr>
          <w:p w:rsidR="00BC03B0" w:rsidRDefault="00BC03B0" w:rsidP="00BC03B0">
            <w:pPr>
              <w:pStyle w:val="NoSpacing"/>
              <w:rPr>
                <w:bCs/>
                <w:sz w:val="20"/>
                <w:szCs w:val="20"/>
              </w:rPr>
            </w:pPr>
            <w:r>
              <w:rPr>
                <w:bCs/>
                <w:sz w:val="20"/>
                <w:szCs w:val="20"/>
              </w:rPr>
              <w:t>124,841</w:t>
            </w:r>
          </w:p>
        </w:tc>
        <w:tc>
          <w:tcPr>
            <w:tcW w:w="1916" w:type="dxa"/>
          </w:tcPr>
          <w:p w:rsidR="00BC03B0" w:rsidRDefault="00BC03B0" w:rsidP="00BC03B0">
            <w:pPr>
              <w:pStyle w:val="NoSpacing"/>
              <w:rPr>
                <w:bCs/>
                <w:sz w:val="20"/>
                <w:szCs w:val="20"/>
              </w:rPr>
            </w:pPr>
            <w:r>
              <w:rPr>
                <w:bCs/>
                <w:sz w:val="20"/>
                <w:szCs w:val="20"/>
              </w:rPr>
              <w:t>100%</w:t>
            </w:r>
          </w:p>
        </w:tc>
      </w:tr>
    </w:tbl>
    <w:p w:rsidR="00BC03B0" w:rsidRDefault="00BC03B0" w:rsidP="00BC03B0">
      <w:pPr>
        <w:pStyle w:val="NoSpacing"/>
        <w:rPr>
          <w:bCs/>
          <w:sz w:val="20"/>
          <w:szCs w:val="20"/>
        </w:rPr>
      </w:pPr>
    </w:p>
    <w:p w:rsidR="00BC03B0" w:rsidRPr="00BC03B0" w:rsidRDefault="00BC03B0" w:rsidP="00BC03B0">
      <w:pPr>
        <w:pStyle w:val="NoSpacing"/>
        <w:rPr>
          <w:bCs/>
          <w:sz w:val="20"/>
          <w:szCs w:val="20"/>
        </w:rPr>
      </w:pPr>
      <w:r w:rsidRPr="00BC03B0">
        <w:rPr>
          <w:bCs/>
          <w:sz w:val="20"/>
          <w:szCs w:val="20"/>
        </w:rPr>
        <w:t>One Care Plan medical and LTSS PMPM spending from October 1, 2013 –  Dec. 31, 2015 as reported by CCA, subject to verification by MassHealth and CMS.</w:t>
      </w:r>
    </w:p>
    <w:p w:rsidR="008E1B5C" w:rsidRDefault="00BC03B0" w:rsidP="00E651F4">
      <w:pPr>
        <w:pStyle w:val="NoSpacing"/>
        <w:rPr>
          <w:bCs/>
          <w:sz w:val="20"/>
          <w:szCs w:val="20"/>
        </w:rPr>
      </w:pPr>
      <w:r w:rsidRPr="00BC03B0">
        <w:rPr>
          <w:bCs/>
          <w:i/>
          <w:iCs/>
          <w:sz w:val="20"/>
          <w:szCs w:val="20"/>
        </w:rPr>
        <w:t>IBNR: Incurred but not reported spending is an estimate of costs that have been incurred for services provided during the reporting period, but that have not yet been billed or adjudicated. Note that data reflect spending on claims as of a certain date (through 9/30/15 for DY1 and 1/31/16 for DY2), as reported by the plan; incorporating additional claims will change these numbers. Administrative spending is not included.</w:t>
      </w:r>
    </w:p>
    <w:p w:rsidR="00BC03B0" w:rsidRDefault="00BC03B0" w:rsidP="00E651F4">
      <w:pPr>
        <w:pStyle w:val="NoSpacing"/>
        <w:rPr>
          <w:bCs/>
          <w:sz w:val="20"/>
          <w:szCs w:val="20"/>
        </w:rPr>
      </w:pPr>
    </w:p>
    <w:p w:rsidR="008E1B5C" w:rsidRDefault="008E1B5C" w:rsidP="00E651F4">
      <w:pPr>
        <w:pStyle w:val="NoSpacing"/>
        <w:rPr>
          <w:bCs/>
          <w:sz w:val="20"/>
          <w:szCs w:val="20"/>
        </w:rPr>
      </w:pPr>
      <w:r>
        <w:rPr>
          <w:bCs/>
          <w:sz w:val="20"/>
          <w:szCs w:val="20"/>
        </w:rPr>
        <w:t>Slide 50</w:t>
      </w:r>
    </w:p>
    <w:p w:rsidR="00BC03B0" w:rsidRDefault="00BC03B0" w:rsidP="00E651F4">
      <w:pPr>
        <w:pStyle w:val="NoSpacing"/>
        <w:rPr>
          <w:bCs/>
          <w:sz w:val="20"/>
          <w:szCs w:val="20"/>
        </w:rPr>
      </w:pPr>
      <w:r>
        <w:rPr>
          <w:bCs/>
          <w:sz w:val="20"/>
          <w:szCs w:val="20"/>
        </w:rPr>
        <w:t>Tufts – PMPM Service Spend</w:t>
      </w:r>
    </w:p>
    <w:p w:rsidR="00BC03B0" w:rsidRDefault="00BC03B0" w:rsidP="00E651F4">
      <w:pPr>
        <w:pStyle w:val="NoSpacing"/>
        <w:rPr>
          <w:bCs/>
          <w:sz w:val="20"/>
          <w:szCs w:val="20"/>
        </w:rPr>
      </w:pPr>
    </w:p>
    <w:p w:rsidR="00BC03B0" w:rsidRDefault="00BC03B0" w:rsidP="00BC03B0">
      <w:pPr>
        <w:pStyle w:val="NoSpacing"/>
        <w:rPr>
          <w:bCs/>
          <w:sz w:val="20"/>
          <w:szCs w:val="20"/>
        </w:rPr>
      </w:pPr>
      <w:r>
        <w:rPr>
          <w:bCs/>
          <w:sz w:val="20"/>
          <w:szCs w:val="20"/>
        </w:rPr>
        <w:t>Pie Chart Titled: DY1 Avg. PMPM: $1,504</w:t>
      </w:r>
    </w:p>
    <w:p w:rsidR="00BC03B0" w:rsidRDefault="00BC03B0" w:rsidP="00BC03B0">
      <w:pPr>
        <w:pStyle w:val="NoSpacing"/>
        <w:numPr>
          <w:ilvl w:val="0"/>
          <w:numId w:val="45"/>
        </w:numPr>
        <w:rPr>
          <w:bCs/>
          <w:sz w:val="20"/>
          <w:szCs w:val="20"/>
        </w:rPr>
      </w:pPr>
      <w:r>
        <w:rPr>
          <w:bCs/>
          <w:sz w:val="20"/>
          <w:szCs w:val="20"/>
        </w:rPr>
        <w:t>IBNR: 1%</w:t>
      </w:r>
    </w:p>
    <w:p w:rsidR="00BC03B0" w:rsidRDefault="00BC03B0" w:rsidP="00BC03B0">
      <w:pPr>
        <w:pStyle w:val="NoSpacing"/>
        <w:numPr>
          <w:ilvl w:val="0"/>
          <w:numId w:val="45"/>
        </w:numPr>
        <w:rPr>
          <w:bCs/>
          <w:sz w:val="20"/>
          <w:szCs w:val="20"/>
        </w:rPr>
      </w:pPr>
      <w:r>
        <w:rPr>
          <w:bCs/>
          <w:sz w:val="20"/>
          <w:szCs w:val="20"/>
        </w:rPr>
        <w:t>Inpatient Acute: 22%</w:t>
      </w:r>
    </w:p>
    <w:p w:rsidR="00BC03B0" w:rsidRDefault="00BC03B0" w:rsidP="00BC03B0">
      <w:pPr>
        <w:pStyle w:val="NoSpacing"/>
        <w:numPr>
          <w:ilvl w:val="0"/>
          <w:numId w:val="45"/>
        </w:numPr>
        <w:rPr>
          <w:bCs/>
          <w:sz w:val="20"/>
          <w:szCs w:val="20"/>
        </w:rPr>
      </w:pPr>
      <w:r>
        <w:rPr>
          <w:bCs/>
          <w:sz w:val="20"/>
          <w:szCs w:val="20"/>
        </w:rPr>
        <w:t>Inpatient Mental Health/Substance Abuse: 5%</w:t>
      </w:r>
    </w:p>
    <w:p w:rsidR="00BC03B0" w:rsidRDefault="00BC03B0" w:rsidP="00BC03B0">
      <w:pPr>
        <w:pStyle w:val="NoSpacing"/>
        <w:numPr>
          <w:ilvl w:val="0"/>
          <w:numId w:val="45"/>
        </w:numPr>
        <w:rPr>
          <w:bCs/>
          <w:sz w:val="20"/>
          <w:szCs w:val="20"/>
        </w:rPr>
      </w:pPr>
      <w:r>
        <w:rPr>
          <w:bCs/>
          <w:sz w:val="20"/>
          <w:szCs w:val="20"/>
        </w:rPr>
        <w:t>Long Term Care Facility: 2%</w:t>
      </w:r>
    </w:p>
    <w:p w:rsidR="00BC03B0" w:rsidRDefault="00BC03B0" w:rsidP="00BC03B0">
      <w:pPr>
        <w:pStyle w:val="NoSpacing"/>
        <w:numPr>
          <w:ilvl w:val="0"/>
          <w:numId w:val="45"/>
        </w:numPr>
        <w:rPr>
          <w:bCs/>
          <w:sz w:val="20"/>
          <w:szCs w:val="20"/>
        </w:rPr>
      </w:pPr>
      <w:r>
        <w:rPr>
          <w:bCs/>
          <w:sz w:val="20"/>
          <w:szCs w:val="20"/>
        </w:rPr>
        <w:t>Outpatient/Professional: 19%</w:t>
      </w:r>
    </w:p>
    <w:p w:rsidR="00BC03B0" w:rsidRDefault="00BC03B0" w:rsidP="00BC03B0">
      <w:pPr>
        <w:pStyle w:val="NoSpacing"/>
        <w:numPr>
          <w:ilvl w:val="0"/>
          <w:numId w:val="45"/>
        </w:numPr>
        <w:rPr>
          <w:bCs/>
          <w:sz w:val="20"/>
          <w:szCs w:val="20"/>
        </w:rPr>
      </w:pPr>
      <w:r>
        <w:rPr>
          <w:bCs/>
          <w:sz w:val="20"/>
          <w:szCs w:val="20"/>
        </w:rPr>
        <w:t>Outpatient – Mental Health/Substance Abuse: 5%</w:t>
      </w:r>
    </w:p>
    <w:p w:rsidR="00BC03B0" w:rsidRDefault="00BC03B0" w:rsidP="00BC03B0">
      <w:pPr>
        <w:pStyle w:val="NoSpacing"/>
        <w:numPr>
          <w:ilvl w:val="0"/>
          <w:numId w:val="45"/>
        </w:numPr>
        <w:rPr>
          <w:bCs/>
          <w:sz w:val="20"/>
          <w:szCs w:val="20"/>
        </w:rPr>
      </w:pPr>
      <w:r>
        <w:rPr>
          <w:bCs/>
          <w:sz w:val="20"/>
          <w:szCs w:val="20"/>
        </w:rPr>
        <w:t>Pharmacy: 28%</w:t>
      </w:r>
    </w:p>
    <w:p w:rsidR="00BC03B0" w:rsidRDefault="00BC03B0" w:rsidP="00BC03B0">
      <w:pPr>
        <w:pStyle w:val="NoSpacing"/>
        <w:numPr>
          <w:ilvl w:val="0"/>
          <w:numId w:val="45"/>
        </w:numPr>
        <w:rPr>
          <w:bCs/>
          <w:sz w:val="20"/>
          <w:szCs w:val="20"/>
        </w:rPr>
      </w:pPr>
      <w:r>
        <w:rPr>
          <w:bCs/>
          <w:sz w:val="20"/>
          <w:szCs w:val="20"/>
        </w:rPr>
        <w:t>Transportation: 3%</w:t>
      </w:r>
    </w:p>
    <w:p w:rsidR="00BC03B0" w:rsidRDefault="00BC03B0" w:rsidP="00BC03B0">
      <w:pPr>
        <w:pStyle w:val="NoSpacing"/>
        <w:numPr>
          <w:ilvl w:val="0"/>
          <w:numId w:val="45"/>
        </w:numPr>
        <w:rPr>
          <w:bCs/>
          <w:sz w:val="20"/>
          <w:szCs w:val="20"/>
        </w:rPr>
      </w:pPr>
      <w:r>
        <w:rPr>
          <w:bCs/>
          <w:sz w:val="20"/>
          <w:szCs w:val="20"/>
        </w:rPr>
        <w:t>Community Long-Term Services and Supports: 10%</w:t>
      </w:r>
    </w:p>
    <w:p w:rsidR="00BC03B0" w:rsidRDefault="00BC03B0" w:rsidP="00BC03B0">
      <w:pPr>
        <w:pStyle w:val="NoSpacing"/>
        <w:numPr>
          <w:ilvl w:val="0"/>
          <w:numId w:val="45"/>
        </w:numPr>
        <w:rPr>
          <w:bCs/>
          <w:sz w:val="20"/>
          <w:szCs w:val="20"/>
        </w:rPr>
      </w:pPr>
      <w:r>
        <w:rPr>
          <w:bCs/>
          <w:sz w:val="20"/>
          <w:szCs w:val="20"/>
        </w:rPr>
        <w:t>All Other: 6%</w:t>
      </w:r>
    </w:p>
    <w:p w:rsidR="00BC03B0" w:rsidRDefault="00BC03B0" w:rsidP="00BC03B0">
      <w:pPr>
        <w:pStyle w:val="NoSpacing"/>
        <w:rPr>
          <w:bCs/>
          <w:sz w:val="20"/>
          <w:szCs w:val="20"/>
        </w:rPr>
      </w:pPr>
    </w:p>
    <w:p w:rsidR="00BC03B0" w:rsidRDefault="00BC03B0" w:rsidP="00BC03B0">
      <w:pPr>
        <w:pStyle w:val="NoSpacing"/>
        <w:rPr>
          <w:bCs/>
          <w:sz w:val="20"/>
          <w:szCs w:val="20"/>
        </w:rPr>
      </w:pPr>
      <w:r>
        <w:rPr>
          <w:bCs/>
          <w:sz w:val="20"/>
          <w:szCs w:val="20"/>
        </w:rPr>
        <w:t>Pie Chart Titled: DY2 Avg. PMPM: $1,940</w:t>
      </w:r>
    </w:p>
    <w:p w:rsidR="00BC03B0" w:rsidRDefault="00BC03B0" w:rsidP="00BC03B0">
      <w:pPr>
        <w:pStyle w:val="NoSpacing"/>
        <w:numPr>
          <w:ilvl w:val="0"/>
          <w:numId w:val="45"/>
        </w:numPr>
        <w:rPr>
          <w:bCs/>
          <w:sz w:val="20"/>
          <w:szCs w:val="20"/>
        </w:rPr>
      </w:pPr>
      <w:r>
        <w:rPr>
          <w:bCs/>
          <w:sz w:val="20"/>
          <w:szCs w:val="20"/>
        </w:rPr>
        <w:t>IBNR: 7%</w:t>
      </w:r>
    </w:p>
    <w:p w:rsidR="00BC03B0" w:rsidRDefault="00BC03B0" w:rsidP="00BC03B0">
      <w:pPr>
        <w:pStyle w:val="NoSpacing"/>
        <w:numPr>
          <w:ilvl w:val="0"/>
          <w:numId w:val="45"/>
        </w:numPr>
        <w:rPr>
          <w:bCs/>
          <w:sz w:val="20"/>
          <w:szCs w:val="20"/>
        </w:rPr>
      </w:pPr>
      <w:r>
        <w:rPr>
          <w:bCs/>
          <w:sz w:val="20"/>
          <w:szCs w:val="20"/>
        </w:rPr>
        <w:t>Inpatient Acute: 17%</w:t>
      </w:r>
    </w:p>
    <w:p w:rsidR="00BC03B0" w:rsidRDefault="00BC03B0" w:rsidP="00BC03B0">
      <w:pPr>
        <w:pStyle w:val="NoSpacing"/>
        <w:numPr>
          <w:ilvl w:val="0"/>
          <w:numId w:val="45"/>
        </w:numPr>
        <w:rPr>
          <w:bCs/>
          <w:sz w:val="20"/>
          <w:szCs w:val="20"/>
        </w:rPr>
      </w:pPr>
      <w:r>
        <w:rPr>
          <w:bCs/>
          <w:sz w:val="20"/>
          <w:szCs w:val="20"/>
        </w:rPr>
        <w:t>Inpatient Mental Health/Substance Abuse: 5%</w:t>
      </w:r>
    </w:p>
    <w:p w:rsidR="00BC03B0" w:rsidRDefault="00BC03B0" w:rsidP="00BC03B0">
      <w:pPr>
        <w:pStyle w:val="NoSpacing"/>
        <w:numPr>
          <w:ilvl w:val="0"/>
          <w:numId w:val="45"/>
        </w:numPr>
        <w:rPr>
          <w:bCs/>
          <w:sz w:val="20"/>
          <w:szCs w:val="20"/>
        </w:rPr>
      </w:pPr>
      <w:r>
        <w:rPr>
          <w:bCs/>
          <w:sz w:val="20"/>
          <w:szCs w:val="20"/>
        </w:rPr>
        <w:t>Long Term Care Facility: 1%</w:t>
      </w:r>
    </w:p>
    <w:p w:rsidR="00BC03B0" w:rsidRDefault="00BC03B0" w:rsidP="00BC03B0">
      <w:pPr>
        <w:pStyle w:val="NoSpacing"/>
        <w:numPr>
          <w:ilvl w:val="0"/>
          <w:numId w:val="45"/>
        </w:numPr>
        <w:rPr>
          <w:bCs/>
          <w:sz w:val="20"/>
          <w:szCs w:val="20"/>
        </w:rPr>
      </w:pPr>
      <w:r>
        <w:rPr>
          <w:bCs/>
          <w:sz w:val="20"/>
          <w:szCs w:val="20"/>
        </w:rPr>
        <w:t>Outpatient/Professional: 17%</w:t>
      </w:r>
    </w:p>
    <w:p w:rsidR="00BC03B0" w:rsidRDefault="00BC03B0" w:rsidP="00BC03B0">
      <w:pPr>
        <w:pStyle w:val="NoSpacing"/>
        <w:numPr>
          <w:ilvl w:val="0"/>
          <w:numId w:val="45"/>
        </w:numPr>
        <w:rPr>
          <w:bCs/>
          <w:sz w:val="20"/>
          <w:szCs w:val="20"/>
        </w:rPr>
      </w:pPr>
      <w:r>
        <w:rPr>
          <w:bCs/>
          <w:sz w:val="20"/>
          <w:szCs w:val="20"/>
        </w:rPr>
        <w:t>Outpatient – Mental Health/Substance Abuse: 4%</w:t>
      </w:r>
    </w:p>
    <w:p w:rsidR="00BC03B0" w:rsidRDefault="00BC03B0" w:rsidP="00BC03B0">
      <w:pPr>
        <w:pStyle w:val="NoSpacing"/>
        <w:numPr>
          <w:ilvl w:val="0"/>
          <w:numId w:val="45"/>
        </w:numPr>
        <w:rPr>
          <w:bCs/>
          <w:sz w:val="20"/>
          <w:szCs w:val="20"/>
        </w:rPr>
      </w:pPr>
      <w:r>
        <w:rPr>
          <w:bCs/>
          <w:sz w:val="20"/>
          <w:szCs w:val="20"/>
        </w:rPr>
        <w:t>Pharmacy: 29%</w:t>
      </w:r>
    </w:p>
    <w:p w:rsidR="00BC03B0" w:rsidRDefault="00BC03B0" w:rsidP="00BC03B0">
      <w:pPr>
        <w:pStyle w:val="NoSpacing"/>
        <w:numPr>
          <w:ilvl w:val="0"/>
          <w:numId w:val="45"/>
        </w:numPr>
        <w:rPr>
          <w:bCs/>
          <w:sz w:val="20"/>
          <w:szCs w:val="20"/>
        </w:rPr>
      </w:pPr>
      <w:r>
        <w:rPr>
          <w:bCs/>
          <w:sz w:val="20"/>
          <w:szCs w:val="20"/>
        </w:rPr>
        <w:t>Transportation: 3%</w:t>
      </w:r>
    </w:p>
    <w:p w:rsidR="00BC03B0" w:rsidRDefault="00BC03B0" w:rsidP="00BC03B0">
      <w:pPr>
        <w:pStyle w:val="NoSpacing"/>
        <w:numPr>
          <w:ilvl w:val="0"/>
          <w:numId w:val="45"/>
        </w:numPr>
        <w:rPr>
          <w:bCs/>
          <w:sz w:val="20"/>
          <w:szCs w:val="20"/>
        </w:rPr>
      </w:pPr>
      <w:r>
        <w:rPr>
          <w:bCs/>
          <w:sz w:val="20"/>
          <w:szCs w:val="20"/>
        </w:rPr>
        <w:t>Community Long-Term Services and Supports: 12%</w:t>
      </w:r>
    </w:p>
    <w:p w:rsidR="00BC03B0" w:rsidRDefault="00BC03B0" w:rsidP="00BC03B0">
      <w:pPr>
        <w:pStyle w:val="NoSpacing"/>
        <w:numPr>
          <w:ilvl w:val="0"/>
          <w:numId w:val="45"/>
        </w:numPr>
        <w:rPr>
          <w:bCs/>
          <w:sz w:val="20"/>
          <w:szCs w:val="20"/>
        </w:rPr>
      </w:pPr>
      <w:r>
        <w:rPr>
          <w:bCs/>
          <w:sz w:val="20"/>
          <w:szCs w:val="20"/>
        </w:rPr>
        <w:t>All Other: 4%</w:t>
      </w:r>
    </w:p>
    <w:p w:rsidR="00BC03B0" w:rsidRDefault="00BC03B0" w:rsidP="00BC03B0">
      <w:pPr>
        <w:pStyle w:val="NoSpacing"/>
        <w:ind w:left="720"/>
        <w:rPr>
          <w:bCs/>
          <w:sz w:val="20"/>
          <w:szCs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BC03B0" w:rsidTr="00BC03B0">
        <w:tc>
          <w:tcPr>
            <w:tcW w:w="1915" w:type="dxa"/>
          </w:tcPr>
          <w:p w:rsidR="00BC03B0" w:rsidRDefault="00BC03B0" w:rsidP="00BC03B0">
            <w:pPr>
              <w:pStyle w:val="NoSpacing"/>
              <w:rPr>
                <w:bCs/>
                <w:sz w:val="20"/>
                <w:szCs w:val="20"/>
              </w:rPr>
            </w:pPr>
            <w:r>
              <w:rPr>
                <w:bCs/>
                <w:sz w:val="20"/>
                <w:szCs w:val="20"/>
              </w:rPr>
              <w:t>Member Months</w:t>
            </w:r>
          </w:p>
        </w:tc>
        <w:tc>
          <w:tcPr>
            <w:tcW w:w="1915" w:type="dxa"/>
          </w:tcPr>
          <w:p w:rsidR="00BC03B0" w:rsidRDefault="00BC03B0" w:rsidP="00BC03B0">
            <w:pPr>
              <w:pStyle w:val="NoSpacing"/>
              <w:rPr>
                <w:bCs/>
                <w:sz w:val="20"/>
                <w:szCs w:val="20"/>
              </w:rPr>
            </w:pPr>
            <w:r>
              <w:rPr>
                <w:bCs/>
                <w:sz w:val="20"/>
                <w:szCs w:val="20"/>
              </w:rPr>
              <w:t>DY1</w:t>
            </w:r>
          </w:p>
        </w:tc>
        <w:tc>
          <w:tcPr>
            <w:tcW w:w="1915" w:type="dxa"/>
          </w:tcPr>
          <w:p w:rsidR="00BC03B0" w:rsidRDefault="00BC03B0" w:rsidP="00BC03B0">
            <w:pPr>
              <w:pStyle w:val="NoSpacing"/>
              <w:rPr>
                <w:bCs/>
                <w:sz w:val="20"/>
                <w:szCs w:val="20"/>
              </w:rPr>
            </w:pPr>
          </w:p>
        </w:tc>
        <w:tc>
          <w:tcPr>
            <w:tcW w:w="1915" w:type="dxa"/>
          </w:tcPr>
          <w:p w:rsidR="00BC03B0" w:rsidRDefault="00BC03B0" w:rsidP="00BC03B0">
            <w:pPr>
              <w:pStyle w:val="NoSpacing"/>
              <w:rPr>
                <w:bCs/>
                <w:sz w:val="20"/>
                <w:szCs w:val="20"/>
              </w:rPr>
            </w:pPr>
            <w:r>
              <w:rPr>
                <w:bCs/>
                <w:sz w:val="20"/>
                <w:szCs w:val="20"/>
              </w:rPr>
              <w:t>DY2</w:t>
            </w:r>
          </w:p>
        </w:tc>
        <w:tc>
          <w:tcPr>
            <w:tcW w:w="1916" w:type="dxa"/>
          </w:tcPr>
          <w:p w:rsidR="00BC03B0" w:rsidRDefault="00BC03B0" w:rsidP="00BC03B0">
            <w:pPr>
              <w:pStyle w:val="NoSpacing"/>
              <w:rPr>
                <w:bCs/>
                <w:sz w:val="20"/>
                <w:szCs w:val="20"/>
              </w:rPr>
            </w:pPr>
          </w:p>
        </w:tc>
      </w:tr>
      <w:tr w:rsidR="00BC03B0" w:rsidTr="00BC03B0">
        <w:tc>
          <w:tcPr>
            <w:tcW w:w="1915" w:type="dxa"/>
          </w:tcPr>
          <w:p w:rsidR="00BC03B0" w:rsidRDefault="00BC03B0" w:rsidP="00BC03B0">
            <w:pPr>
              <w:pStyle w:val="NoSpacing"/>
              <w:rPr>
                <w:bCs/>
                <w:sz w:val="20"/>
                <w:szCs w:val="20"/>
              </w:rPr>
            </w:pPr>
            <w:r>
              <w:rPr>
                <w:bCs/>
                <w:sz w:val="20"/>
                <w:szCs w:val="20"/>
              </w:rPr>
              <w:t>C1</w:t>
            </w:r>
          </w:p>
        </w:tc>
        <w:tc>
          <w:tcPr>
            <w:tcW w:w="1915" w:type="dxa"/>
          </w:tcPr>
          <w:p w:rsidR="00BC03B0" w:rsidRDefault="00BC03B0" w:rsidP="00BC03B0">
            <w:pPr>
              <w:pStyle w:val="NoSpacing"/>
              <w:rPr>
                <w:bCs/>
                <w:sz w:val="20"/>
                <w:szCs w:val="20"/>
              </w:rPr>
            </w:pPr>
            <w:r>
              <w:rPr>
                <w:bCs/>
                <w:sz w:val="20"/>
                <w:szCs w:val="20"/>
              </w:rPr>
              <w:t>6,689</w:t>
            </w:r>
          </w:p>
        </w:tc>
        <w:tc>
          <w:tcPr>
            <w:tcW w:w="1915" w:type="dxa"/>
          </w:tcPr>
          <w:p w:rsidR="00BC03B0" w:rsidRDefault="00BC03B0" w:rsidP="00BC03B0">
            <w:pPr>
              <w:pStyle w:val="NoSpacing"/>
              <w:rPr>
                <w:bCs/>
                <w:sz w:val="20"/>
                <w:szCs w:val="20"/>
              </w:rPr>
            </w:pPr>
            <w:r>
              <w:rPr>
                <w:bCs/>
                <w:sz w:val="20"/>
                <w:szCs w:val="20"/>
              </w:rPr>
              <w:t>41%</w:t>
            </w:r>
          </w:p>
        </w:tc>
        <w:tc>
          <w:tcPr>
            <w:tcW w:w="1915" w:type="dxa"/>
          </w:tcPr>
          <w:p w:rsidR="00BC03B0" w:rsidRDefault="00BC03B0" w:rsidP="00BC03B0">
            <w:pPr>
              <w:pStyle w:val="NoSpacing"/>
              <w:rPr>
                <w:bCs/>
                <w:sz w:val="20"/>
                <w:szCs w:val="20"/>
              </w:rPr>
            </w:pPr>
            <w:r>
              <w:rPr>
                <w:bCs/>
                <w:sz w:val="20"/>
                <w:szCs w:val="20"/>
              </w:rPr>
              <w:t>6,875</w:t>
            </w:r>
          </w:p>
        </w:tc>
        <w:tc>
          <w:tcPr>
            <w:tcW w:w="1916" w:type="dxa"/>
          </w:tcPr>
          <w:p w:rsidR="00BC03B0" w:rsidRDefault="00BC03B0" w:rsidP="00BC03B0">
            <w:pPr>
              <w:pStyle w:val="NoSpacing"/>
              <w:rPr>
                <w:bCs/>
                <w:sz w:val="20"/>
                <w:szCs w:val="20"/>
              </w:rPr>
            </w:pPr>
            <w:r>
              <w:rPr>
                <w:bCs/>
                <w:sz w:val="20"/>
                <w:szCs w:val="20"/>
              </w:rPr>
              <w:t>30%</w:t>
            </w:r>
          </w:p>
        </w:tc>
      </w:tr>
      <w:tr w:rsidR="00BC03B0" w:rsidTr="00BC03B0">
        <w:tc>
          <w:tcPr>
            <w:tcW w:w="1915" w:type="dxa"/>
          </w:tcPr>
          <w:p w:rsidR="00BC03B0" w:rsidRDefault="00BC03B0" w:rsidP="00BC03B0">
            <w:pPr>
              <w:pStyle w:val="NoSpacing"/>
              <w:rPr>
                <w:bCs/>
                <w:sz w:val="20"/>
                <w:szCs w:val="20"/>
              </w:rPr>
            </w:pPr>
            <w:r>
              <w:rPr>
                <w:bCs/>
                <w:sz w:val="20"/>
                <w:szCs w:val="20"/>
              </w:rPr>
              <w:t>C2A</w:t>
            </w:r>
          </w:p>
        </w:tc>
        <w:tc>
          <w:tcPr>
            <w:tcW w:w="1915" w:type="dxa"/>
          </w:tcPr>
          <w:p w:rsidR="00BC03B0" w:rsidRDefault="00BC03B0" w:rsidP="00BC03B0">
            <w:pPr>
              <w:pStyle w:val="NoSpacing"/>
              <w:rPr>
                <w:bCs/>
                <w:sz w:val="20"/>
                <w:szCs w:val="20"/>
              </w:rPr>
            </w:pPr>
            <w:r>
              <w:rPr>
                <w:bCs/>
                <w:sz w:val="20"/>
                <w:szCs w:val="20"/>
              </w:rPr>
              <w:t>6,342</w:t>
            </w:r>
          </w:p>
        </w:tc>
        <w:tc>
          <w:tcPr>
            <w:tcW w:w="1915" w:type="dxa"/>
          </w:tcPr>
          <w:p w:rsidR="00BC03B0" w:rsidRDefault="00BC03B0" w:rsidP="00BC03B0">
            <w:pPr>
              <w:pStyle w:val="NoSpacing"/>
              <w:rPr>
                <w:bCs/>
                <w:sz w:val="20"/>
                <w:szCs w:val="20"/>
              </w:rPr>
            </w:pPr>
            <w:r>
              <w:rPr>
                <w:bCs/>
                <w:sz w:val="20"/>
                <w:szCs w:val="20"/>
              </w:rPr>
              <w:t>39%</w:t>
            </w:r>
          </w:p>
        </w:tc>
        <w:tc>
          <w:tcPr>
            <w:tcW w:w="1915" w:type="dxa"/>
          </w:tcPr>
          <w:p w:rsidR="00BC03B0" w:rsidRDefault="00BC03B0" w:rsidP="00BC03B0">
            <w:pPr>
              <w:pStyle w:val="NoSpacing"/>
              <w:rPr>
                <w:bCs/>
                <w:sz w:val="20"/>
                <w:szCs w:val="20"/>
              </w:rPr>
            </w:pPr>
            <w:r>
              <w:rPr>
                <w:bCs/>
                <w:sz w:val="20"/>
                <w:szCs w:val="20"/>
              </w:rPr>
              <w:t>9,306</w:t>
            </w:r>
          </w:p>
        </w:tc>
        <w:tc>
          <w:tcPr>
            <w:tcW w:w="1916" w:type="dxa"/>
          </w:tcPr>
          <w:p w:rsidR="00BC03B0" w:rsidRDefault="00BC03B0" w:rsidP="00BC03B0">
            <w:pPr>
              <w:pStyle w:val="NoSpacing"/>
              <w:rPr>
                <w:bCs/>
                <w:sz w:val="20"/>
                <w:szCs w:val="20"/>
              </w:rPr>
            </w:pPr>
            <w:r>
              <w:rPr>
                <w:bCs/>
                <w:sz w:val="20"/>
                <w:szCs w:val="20"/>
              </w:rPr>
              <w:t>41%</w:t>
            </w:r>
          </w:p>
        </w:tc>
      </w:tr>
      <w:tr w:rsidR="00BC03B0" w:rsidTr="00BC03B0">
        <w:tc>
          <w:tcPr>
            <w:tcW w:w="1915" w:type="dxa"/>
          </w:tcPr>
          <w:p w:rsidR="00BC03B0" w:rsidRDefault="00BC03B0" w:rsidP="00BC03B0">
            <w:pPr>
              <w:pStyle w:val="NoSpacing"/>
              <w:rPr>
                <w:bCs/>
                <w:sz w:val="20"/>
                <w:szCs w:val="20"/>
              </w:rPr>
            </w:pPr>
            <w:r>
              <w:rPr>
                <w:bCs/>
                <w:sz w:val="20"/>
                <w:szCs w:val="20"/>
              </w:rPr>
              <w:t>C2B</w:t>
            </w:r>
          </w:p>
        </w:tc>
        <w:tc>
          <w:tcPr>
            <w:tcW w:w="1915" w:type="dxa"/>
          </w:tcPr>
          <w:p w:rsidR="00BC03B0" w:rsidRDefault="00BC03B0" w:rsidP="00BC03B0">
            <w:pPr>
              <w:pStyle w:val="NoSpacing"/>
              <w:rPr>
                <w:bCs/>
                <w:sz w:val="20"/>
                <w:szCs w:val="20"/>
              </w:rPr>
            </w:pPr>
            <w:r>
              <w:rPr>
                <w:bCs/>
                <w:sz w:val="20"/>
                <w:szCs w:val="20"/>
              </w:rPr>
              <w:t>1,346</w:t>
            </w:r>
          </w:p>
        </w:tc>
        <w:tc>
          <w:tcPr>
            <w:tcW w:w="1915" w:type="dxa"/>
          </w:tcPr>
          <w:p w:rsidR="00BC03B0" w:rsidRDefault="00BC03B0" w:rsidP="00BC03B0">
            <w:pPr>
              <w:pStyle w:val="NoSpacing"/>
              <w:rPr>
                <w:bCs/>
                <w:sz w:val="20"/>
                <w:szCs w:val="20"/>
              </w:rPr>
            </w:pPr>
            <w:r>
              <w:rPr>
                <w:bCs/>
                <w:sz w:val="20"/>
                <w:szCs w:val="20"/>
              </w:rPr>
              <w:t>8%</w:t>
            </w:r>
          </w:p>
        </w:tc>
        <w:tc>
          <w:tcPr>
            <w:tcW w:w="1915" w:type="dxa"/>
          </w:tcPr>
          <w:p w:rsidR="00BC03B0" w:rsidRDefault="00BC03B0" w:rsidP="00BC03B0">
            <w:pPr>
              <w:pStyle w:val="NoSpacing"/>
              <w:rPr>
                <w:bCs/>
                <w:sz w:val="20"/>
                <w:szCs w:val="20"/>
              </w:rPr>
            </w:pPr>
            <w:r>
              <w:rPr>
                <w:bCs/>
                <w:sz w:val="20"/>
                <w:szCs w:val="20"/>
              </w:rPr>
              <w:t>2,972</w:t>
            </w:r>
          </w:p>
        </w:tc>
        <w:tc>
          <w:tcPr>
            <w:tcW w:w="1916" w:type="dxa"/>
          </w:tcPr>
          <w:p w:rsidR="00BC03B0" w:rsidRDefault="00BC03B0" w:rsidP="00BC03B0">
            <w:pPr>
              <w:pStyle w:val="NoSpacing"/>
              <w:rPr>
                <w:bCs/>
                <w:sz w:val="20"/>
                <w:szCs w:val="20"/>
              </w:rPr>
            </w:pPr>
            <w:r>
              <w:rPr>
                <w:bCs/>
                <w:sz w:val="20"/>
                <w:szCs w:val="20"/>
              </w:rPr>
              <w:t>13%</w:t>
            </w:r>
          </w:p>
        </w:tc>
      </w:tr>
      <w:tr w:rsidR="00BC03B0" w:rsidTr="00BC03B0">
        <w:tc>
          <w:tcPr>
            <w:tcW w:w="1915" w:type="dxa"/>
          </w:tcPr>
          <w:p w:rsidR="00BC03B0" w:rsidRDefault="00BC03B0" w:rsidP="00BC03B0">
            <w:pPr>
              <w:pStyle w:val="NoSpacing"/>
              <w:rPr>
                <w:bCs/>
                <w:sz w:val="20"/>
                <w:szCs w:val="20"/>
              </w:rPr>
            </w:pPr>
            <w:r>
              <w:rPr>
                <w:bCs/>
                <w:sz w:val="20"/>
                <w:szCs w:val="20"/>
              </w:rPr>
              <w:t>C3A</w:t>
            </w:r>
          </w:p>
        </w:tc>
        <w:tc>
          <w:tcPr>
            <w:tcW w:w="1915" w:type="dxa"/>
          </w:tcPr>
          <w:p w:rsidR="00BC03B0" w:rsidRDefault="00BC03B0" w:rsidP="00BC03B0">
            <w:pPr>
              <w:pStyle w:val="NoSpacing"/>
              <w:rPr>
                <w:bCs/>
                <w:sz w:val="20"/>
                <w:szCs w:val="20"/>
              </w:rPr>
            </w:pPr>
            <w:r>
              <w:rPr>
                <w:bCs/>
                <w:sz w:val="20"/>
                <w:szCs w:val="20"/>
              </w:rPr>
              <w:t>1,791</w:t>
            </w:r>
          </w:p>
        </w:tc>
        <w:tc>
          <w:tcPr>
            <w:tcW w:w="1915" w:type="dxa"/>
          </w:tcPr>
          <w:p w:rsidR="00BC03B0" w:rsidRDefault="00BC03B0" w:rsidP="00BC03B0">
            <w:pPr>
              <w:pStyle w:val="NoSpacing"/>
              <w:rPr>
                <w:bCs/>
                <w:sz w:val="20"/>
                <w:szCs w:val="20"/>
              </w:rPr>
            </w:pPr>
            <w:r>
              <w:rPr>
                <w:bCs/>
                <w:sz w:val="20"/>
                <w:szCs w:val="20"/>
              </w:rPr>
              <w:t>11%</w:t>
            </w:r>
          </w:p>
        </w:tc>
        <w:tc>
          <w:tcPr>
            <w:tcW w:w="1915" w:type="dxa"/>
          </w:tcPr>
          <w:p w:rsidR="00BC03B0" w:rsidRDefault="00BC03B0" w:rsidP="00BC03B0">
            <w:pPr>
              <w:pStyle w:val="NoSpacing"/>
              <w:rPr>
                <w:bCs/>
                <w:sz w:val="20"/>
                <w:szCs w:val="20"/>
              </w:rPr>
            </w:pPr>
            <w:r>
              <w:rPr>
                <w:bCs/>
                <w:sz w:val="20"/>
                <w:szCs w:val="20"/>
              </w:rPr>
              <w:t>3,637</w:t>
            </w:r>
          </w:p>
        </w:tc>
        <w:tc>
          <w:tcPr>
            <w:tcW w:w="1916" w:type="dxa"/>
          </w:tcPr>
          <w:p w:rsidR="00BC03B0" w:rsidRDefault="00BC03B0" w:rsidP="00BC03B0">
            <w:pPr>
              <w:pStyle w:val="NoSpacing"/>
              <w:rPr>
                <w:bCs/>
                <w:sz w:val="20"/>
                <w:szCs w:val="20"/>
              </w:rPr>
            </w:pPr>
            <w:r>
              <w:rPr>
                <w:bCs/>
                <w:sz w:val="20"/>
                <w:szCs w:val="20"/>
              </w:rPr>
              <w:t>16%</w:t>
            </w:r>
          </w:p>
        </w:tc>
      </w:tr>
      <w:tr w:rsidR="00BC03B0" w:rsidTr="00BC03B0">
        <w:tc>
          <w:tcPr>
            <w:tcW w:w="1915" w:type="dxa"/>
          </w:tcPr>
          <w:p w:rsidR="00BC03B0" w:rsidRDefault="00BC03B0" w:rsidP="00BC03B0">
            <w:pPr>
              <w:pStyle w:val="NoSpacing"/>
              <w:rPr>
                <w:bCs/>
                <w:sz w:val="20"/>
                <w:szCs w:val="20"/>
              </w:rPr>
            </w:pPr>
            <w:r>
              <w:rPr>
                <w:bCs/>
                <w:sz w:val="20"/>
                <w:szCs w:val="20"/>
              </w:rPr>
              <w:t>C3B</w:t>
            </w:r>
          </w:p>
        </w:tc>
        <w:tc>
          <w:tcPr>
            <w:tcW w:w="1915" w:type="dxa"/>
          </w:tcPr>
          <w:p w:rsidR="00BC03B0" w:rsidRDefault="00BC03B0" w:rsidP="00BC03B0">
            <w:pPr>
              <w:pStyle w:val="NoSpacing"/>
              <w:rPr>
                <w:bCs/>
                <w:sz w:val="20"/>
                <w:szCs w:val="20"/>
              </w:rPr>
            </w:pPr>
            <w:r>
              <w:rPr>
                <w:bCs/>
                <w:sz w:val="20"/>
                <w:szCs w:val="20"/>
              </w:rPr>
              <w:t>43</w:t>
            </w:r>
          </w:p>
        </w:tc>
        <w:tc>
          <w:tcPr>
            <w:tcW w:w="1915" w:type="dxa"/>
          </w:tcPr>
          <w:p w:rsidR="00BC03B0" w:rsidRDefault="00BC03B0" w:rsidP="00BC03B0">
            <w:pPr>
              <w:pStyle w:val="NoSpacing"/>
              <w:rPr>
                <w:bCs/>
                <w:sz w:val="20"/>
                <w:szCs w:val="20"/>
              </w:rPr>
            </w:pPr>
            <w:r>
              <w:rPr>
                <w:bCs/>
                <w:sz w:val="20"/>
                <w:szCs w:val="20"/>
              </w:rPr>
              <w:t>0%</w:t>
            </w:r>
          </w:p>
        </w:tc>
        <w:tc>
          <w:tcPr>
            <w:tcW w:w="1915" w:type="dxa"/>
          </w:tcPr>
          <w:p w:rsidR="00BC03B0" w:rsidRDefault="00BC03B0" w:rsidP="00BC03B0">
            <w:pPr>
              <w:pStyle w:val="NoSpacing"/>
              <w:rPr>
                <w:bCs/>
                <w:sz w:val="20"/>
                <w:szCs w:val="20"/>
              </w:rPr>
            </w:pPr>
            <w:r>
              <w:rPr>
                <w:bCs/>
                <w:sz w:val="20"/>
                <w:szCs w:val="20"/>
              </w:rPr>
              <w:t>50</w:t>
            </w:r>
          </w:p>
        </w:tc>
        <w:tc>
          <w:tcPr>
            <w:tcW w:w="1916" w:type="dxa"/>
          </w:tcPr>
          <w:p w:rsidR="00BC03B0" w:rsidRDefault="00BC03B0" w:rsidP="00BC03B0">
            <w:pPr>
              <w:pStyle w:val="NoSpacing"/>
              <w:rPr>
                <w:bCs/>
                <w:sz w:val="20"/>
                <w:szCs w:val="20"/>
              </w:rPr>
            </w:pPr>
            <w:r>
              <w:rPr>
                <w:bCs/>
                <w:sz w:val="20"/>
                <w:szCs w:val="20"/>
              </w:rPr>
              <w:t>0%</w:t>
            </w:r>
          </w:p>
        </w:tc>
      </w:tr>
      <w:tr w:rsidR="00BC03B0" w:rsidTr="00BC03B0">
        <w:tc>
          <w:tcPr>
            <w:tcW w:w="1915" w:type="dxa"/>
          </w:tcPr>
          <w:p w:rsidR="00BC03B0" w:rsidRDefault="00BC03B0" w:rsidP="00BC03B0">
            <w:pPr>
              <w:pStyle w:val="NoSpacing"/>
              <w:rPr>
                <w:bCs/>
                <w:sz w:val="20"/>
                <w:szCs w:val="20"/>
              </w:rPr>
            </w:pPr>
            <w:r>
              <w:rPr>
                <w:bCs/>
                <w:sz w:val="20"/>
                <w:szCs w:val="20"/>
              </w:rPr>
              <w:t>F1</w:t>
            </w:r>
          </w:p>
        </w:tc>
        <w:tc>
          <w:tcPr>
            <w:tcW w:w="1915" w:type="dxa"/>
          </w:tcPr>
          <w:p w:rsidR="00BC03B0" w:rsidRDefault="00BC03B0" w:rsidP="00BC03B0">
            <w:pPr>
              <w:pStyle w:val="NoSpacing"/>
              <w:rPr>
                <w:bCs/>
                <w:sz w:val="20"/>
                <w:szCs w:val="20"/>
              </w:rPr>
            </w:pPr>
            <w:r>
              <w:rPr>
                <w:bCs/>
                <w:sz w:val="20"/>
                <w:szCs w:val="20"/>
              </w:rPr>
              <w:t>7</w:t>
            </w:r>
          </w:p>
        </w:tc>
        <w:tc>
          <w:tcPr>
            <w:tcW w:w="1915" w:type="dxa"/>
          </w:tcPr>
          <w:p w:rsidR="00BC03B0" w:rsidRDefault="00BC03B0" w:rsidP="00BC03B0">
            <w:pPr>
              <w:pStyle w:val="NoSpacing"/>
              <w:rPr>
                <w:bCs/>
                <w:sz w:val="20"/>
                <w:szCs w:val="20"/>
              </w:rPr>
            </w:pPr>
            <w:r>
              <w:rPr>
                <w:bCs/>
                <w:sz w:val="20"/>
                <w:szCs w:val="20"/>
              </w:rPr>
              <w:t>0%</w:t>
            </w:r>
          </w:p>
        </w:tc>
        <w:tc>
          <w:tcPr>
            <w:tcW w:w="1915" w:type="dxa"/>
          </w:tcPr>
          <w:p w:rsidR="00BC03B0" w:rsidRDefault="00BC03B0" w:rsidP="00BC03B0">
            <w:pPr>
              <w:pStyle w:val="NoSpacing"/>
              <w:rPr>
                <w:bCs/>
                <w:sz w:val="20"/>
                <w:szCs w:val="20"/>
              </w:rPr>
            </w:pPr>
            <w:r>
              <w:rPr>
                <w:bCs/>
                <w:sz w:val="20"/>
                <w:szCs w:val="20"/>
              </w:rPr>
              <w:t>28</w:t>
            </w:r>
          </w:p>
        </w:tc>
        <w:tc>
          <w:tcPr>
            <w:tcW w:w="1916" w:type="dxa"/>
          </w:tcPr>
          <w:p w:rsidR="00BC03B0" w:rsidRDefault="00BC03B0" w:rsidP="00BC03B0">
            <w:pPr>
              <w:pStyle w:val="NoSpacing"/>
              <w:rPr>
                <w:bCs/>
                <w:sz w:val="20"/>
                <w:szCs w:val="20"/>
              </w:rPr>
            </w:pPr>
            <w:r>
              <w:rPr>
                <w:bCs/>
                <w:sz w:val="20"/>
                <w:szCs w:val="20"/>
              </w:rPr>
              <w:t>0%</w:t>
            </w:r>
          </w:p>
        </w:tc>
      </w:tr>
      <w:tr w:rsidR="00BC03B0" w:rsidTr="00BC03B0">
        <w:tc>
          <w:tcPr>
            <w:tcW w:w="1915" w:type="dxa"/>
          </w:tcPr>
          <w:p w:rsidR="00BC03B0" w:rsidRDefault="00BC03B0" w:rsidP="00BC03B0">
            <w:pPr>
              <w:pStyle w:val="NoSpacing"/>
              <w:rPr>
                <w:bCs/>
                <w:sz w:val="20"/>
                <w:szCs w:val="20"/>
              </w:rPr>
            </w:pPr>
            <w:r>
              <w:rPr>
                <w:bCs/>
                <w:sz w:val="20"/>
                <w:szCs w:val="20"/>
              </w:rPr>
              <w:t>Total</w:t>
            </w:r>
          </w:p>
        </w:tc>
        <w:tc>
          <w:tcPr>
            <w:tcW w:w="1915" w:type="dxa"/>
          </w:tcPr>
          <w:p w:rsidR="00BC03B0" w:rsidRDefault="00BC03B0" w:rsidP="00BC03B0">
            <w:pPr>
              <w:pStyle w:val="NoSpacing"/>
              <w:rPr>
                <w:bCs/>
                <w:sz w:val="20"/>
                <w:szCs w:val="20"/>
              </w:rPr>
            </w:pPr>
            <w:r>
              <w:rPr>
                <w:bCs/>
                <w:sz w:val="20"/>
                <w:szCs w:val="20"/>
              </w:rPr>
              <w:t>16,218</w:t>
            </w:r>
          </w:p>
        </w:tc>
        <w:tc>
          <w:tcPr>
            <w:tcW w:w="1915" w:type="dxa"/>
          </w:tcPr>
          <w:p w:rsidR="00BC03B0" w:rsidRDefault="00BC03B0" w:rsidP="00BC03B0">
            <w:pPr>
              <w:pStyle w:val="NoSpacing"/>
              <w:rPr>
                <w:bCs/>
                <w:sz w:val="20"/>
                <w:szCs w:val="20"/>
              </w:rPr>
            </w:pPr>
            <w:r>
              <w:rPr>
                <w:bCs/>
                <w:sz w:val="20"/>
                <w:szCs w:val="20"/>
              </w:rPr>
              <w:t>100%</w:t>
            </w:r>
          </w:p>
        </w:tc>
        <w:tc>
          <w:tcPr>
            <w:tcW w:w="1915" w:type="dxa"/>
          </w:tcPr>
          <w:p w:rsidR="00BC03B0" w:rsidRDefault="00BC03B0" w:rsidP="00BC03B0">
            <w:pPr>
              <w:pStyle w:val="NoSpacing"/>
              <w:rPr>
                <w:bCs/>
                <w:sz w:val="20"/>
                <w:szCs w:val="20"/>
              </w:rPr>
            </w:pPr>
            <w:r>
              <w:rPr>
                <w:bCs/>
                <w:sz w:val="20"/>
                <w:szCs w:val="20"/>
              </w:rPr>
              <w:t>22,868</w:t>
            </w:r>
          </w:p>
        </w:tc>
        <w:tc>
          <w:tcPr>
            <w:tcW w:w="1916" w:type="dxa"/>
          </w:tcPr>
          <w:p w:rsidR="00BC03B0" w:rsidRDefault="00BC03B0" w:rsidP="00BC03B0">
            <w:pPr>
              <w:pStyle w:val="NoSpacing"/>
              <w:rPr>
                <w:bCs/>
                <w:sz w:val="20"/>
                <w:szCs w:val="20"/>
              </w:rPr>
            </w:pPr>
            <w:r>
              <w:rPr>
                <w:bCs/>
                <w:sz w:val="20"/>
                <w:szCs w:val="20"/>
              </w:rPr>
              <w:t>100%</w:t>
            </w:r>
          </w:p>
        </w:tc>
      </w:tr>
    </w:tbl>
    <w:p w:rsidR="008E1B5C" w:rsidRDefault="008E1B5C" w:rsidP="00E651F4">
      <w:pPr>
        <w:pStyle w:val="NoSpacing"/>
        <w:rPr>
          <w:bCs/>
          <w:sz w:val="20"/>
          <w:szCs w:val="20"/>
        </w:rPr>
      </w:pPr>
    </w:p>
    <w:p w:rsidR="00BC03B0" w:rsidRPr="00BC03B0" w:rsidRDefault="00BC03B0" w:rsidP="00BC03B0">
      <w:pPr>
        <w:pStyle w:val="NoSpacing"/>
        <w:rPr>
          <w:bCs/>
          <w:sz w:val="20"/>
          <w:szCs w:val="20"/>
        </w:rPr>
      </w:pPr>
      <w:r w:rsidRPr="00BC03B0">
        <w:rPr>
          <w:bCs/>
          <w:sz w:val="20"/>
          <w:szCs w:val="20"/>
        </w:rPr>
        <w:t>One Care Plan medical and LTSS PMPM spending from October 1, 2013 –  Dec. 31, 2015 as reported by Tufts, subject to verification by MassHealth and CMS.</w:t>
      </w:r>
    </w:p>
    <w:p w:rsidR="00BC03B0" w:rsidRPr="00BC03B0" w:rsidRDefault="00BC03B0" w:rsidP="00BC03B0">
      <w:pPr>
        <w:pStyle w:val="NoSpacing"/>
        <w:rPr>
          <w:bCs/>
          <w:sz w:val="20"/>
          <w:szCs w:val="20"/>
        </w:rPr>
      </w:pPr>
      <w:r w:rsidRPr="00BC03B0">
        <w:rPr>
          <w:bCs/>
          <w:i/>
          <w:iCs/>
          <w:sz w:val="20"/>
          <w:szCs w:val="20"/>
        </w:rPr>
        <w:t>IBNR: Incurred but not reported spending is an estimate of costs that have been incurred for services provided during the reporting period, but that have not yet been billed or adjudicated. Note that data reflect spending on claims as of a certain date (through 9/30/15 for DY1 and 1/31/16 for DY2), as reported by the plan; incorporating additional claims will change these numbers. Administrative spending is not included.</w:t>
      </w:r>
    </w:p>
    <w:p w:rsidR="00BC03B0" w:rsidRDefault="00BC03B0" w:rsidP="00E651F4">
      <w:pPr>
        <w:pStyle w:val="NoSpacing"/>
        <w:rPr>
          <w:bCs/>
          <w:sz w:val="20"/>
          <w:szCs w:val="20"/>
        </w:rPr>
      </w:pPr>
    </w:p>
    <w:p w:rsidR="008E1B5C" w:rsidRDefault="008E1B5C" w:rsidP="00E651F4">
      <w:pPr>
        <w:pStyle w:val="NoSpacing"/>
        <w:rPr>
          <w:bCs/>
          <w:sz w:val="20"/>
          <w:szCs w:val="20"/>
        </w:rPr>
      </w:pPr>
      <w:r>
        <w:rPr>
          <w:bCs/>
          <w:sz w:val="20"/>
          <w:szCs w:val="20"/>
        </w:rPr>
        <w:t>Slide 51</w:t>
      </w:r>
    </w:p>
    <w:p w:rsidR="007E3B14" w:rsidRDefault="007E3B14" w:rsidP="00E651F4">
      <w:pPr>
        <w:pStyle w:val="NoSpacing"/>
        <w:rPr>
          <w:bCs/>
          <w:sz w:val="20"/>
          <w:szCs w:val="20"/>
        </w:rPr>
      </w:pPr>
      <w:r>
        <w:rPr>
          <w:bCs/>
          <w:sz w:val="20"/>
          <w:szCs w:val="20"/>
        </w:rPr>
        <w:t>PMPM Service Spend Notes</w:t>
      </w:r>
    </w:p>
    <w:p w:rsidR="002A3A54" w:rsidRPr="007E3B14" w:rsidRDefault="0061649C" w:rsidP="007E3B14">
      <w:pPr>
        <w:pStyle w:val="NoSpacing"/>
        <w:numPr>
          <w:ilvl w:val="0"/>
          <w:numId w:val="46"/>
        </w:numPr>
        <w:rPr>
          <w:bCs/>
          <w:sz w:val="20"/>
          <w:szCs w:val="20"/>
        </w:rPr>
      </w:pPr>
      <w:r w:rsidRPr="007E3B14">
        <w:rPr>
          <w:bCs/>
          <w:sz w:val="20"/>
          <w:szCs w:val="20"/>
        </w:rPr>
        <w:t>Complexity of One Care population increased significantly between DY1 and DY2</w:t>
      </w:r>
    </w:p>
    <w:p w:rsidR="002A3A54" w:rsidRDefault="0061649C" w:rsidP="007E3B14">
      <w:pPr>
        <w:pStyle w:val="NoSpacing"/>
        <w:numPr>
          <w:ilvl w:val="0"/>
          <w:numId w:val="46"/>
        </w:numPr>
        <w:rPr>
          <w:bCs/>
          <w:sz w:val="20"/>
          <w:szCs w:val="20"/>
        </w:rPr>
      </w:pPr>
      <w:r w:rsidRPr="007E3B14">
        <w:rPr>
          <w:bCs/>
          <w:sz w:val="20"/>
          <w:szCs w:val="20"/>
        </w:rPr>
        <w:t>Members with higher rating categories are enrolled in One Care at higher rates compared to their proportion of the eligible population as a whole</w:t>
      </w:r>
    </w:p>
    <w:p w:rsidR="007E3B14" w:rsidRDefault="007E3B14" w:rsidP="007E3B14">
      <w:pPr>
        <w:pStyle w:val="NoSpacing"/>
        <w:rPr>
          <w:bCs/>
          <w:sz w:val="20"/>
          <w:szCs w:val="20"/>
        </w:rPr>
      </w:pPr>
    </w:p>
    <w:p w:rsidR="007E3B14" w:rsidRDefault="007E3B14" w:rsidP="007E3B14">
      <w:pPr>
        <w:pStyle w:val="NoSpacing"/>
        <w:rPr>
          <w:bCs/>
          <w:sz w:val="20"/>
          <w:szCs w:val="20"/>
        </w:rPr>
      </w:pPr>
    </w:p>
    <w:p w:rsidR="007E3B14" w:rsidRPr="007E3B14" w:rsidRDefault="007E3B14" w:rsidP="007E3B14">
      <w:pPr>
        <w:pStyle w:val="NoSpacing"/>
        <w:rPr>
          <w:bCs/>
          <w:sz w:val="20"/>
          <w:szCs w:val="20"/>
        </w:rPr>
      </w:pPr>
      <w:r>
        <w:rPr>
          <w:bCs/>
          <w:sz w:val="20"/>
          <w:szCs w:val="20"/>
        </w:rPr>
        <w:t>Note: In the chart below, percentages 20% or higher than comparison group are marked with an asterisk (*) and percentages 20% lower than the comparison group are marked with a carrot (^)</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7E3B14" w:rsidTr="007E3B14">
        <w:tc>
          <w:tcPr>
            <w:tcW w:w="1368" w:type="dxa"/>
          </w:tcPr>
          <w:p w:rsidR="007E3B14" w:rsidRDefault="007E3B14" w:rsidP="00E651F4">
            <w:pPr>
              <w:pStyle w:val="NoSpacing"/>
              <w:rPr>
                <w:bCs/>
                <w:sz w:val="20"/>
                <w:szCs w:val="20"/>
              </w:rPr>
            </w:pPr>
            <w:r>
              <w:rPr>
                <w:bCs/>
                <w:sz w:val="20"/>
                <w:szCs w:val="20"/>
              </w:rPr>
              <w:t>%Member Months</w:t>
            </w:r>
          </w:p>
        </w:tc>
        <w:tc>
          <w:tcPr>
            <w:tcW w:w="1368" w:type="dxa"/>
          </w:tcPr>
          <w:p w:rsidR="007E3B14" w:rsidRDefault="007E3B14" w:rsidP="00E651F4">
            <w:pPr>
              <w:pStyle w:val="NoSpacing"/>
              <w:rPr>
                <w:bCs/>
                <w:sz w:val="20"/>
                <w:szCs w:val="20"/>
              </w:rPr>
            </w:pPr>
            <w:r>
              <w:rPr>
                <w:bCs/>
                <w:sz w:val="20"/>
                <w:szCs w:val="20"/>
              </w:rPr>
              <w:t>DY1</w:t>
            </w:r>
          </w:p>
        </w:tc>
        <w:tc>
          <w:tcPr>
            <w:tcW w:w="1368" w:type="dxa"/>
          </w:tcPr>
          <w:p w:rsidR="007E3B14" w:rsidRDefault="007E3B14" w:rsidP="00E651F4">
            <w:pPr>
              <w:pStyle w:val="NoSpacing"/>
              <w:rPr>
                <w:bCs/>
                <w:sz w:val="20"/>
                <w:szCs w:val="20"/>
              </w:rPr>
            </w:pPr>
          </w:p>
        </w:tc>
        <w:tc>
          <w:tcPr>
            <w:tcW w:w="1368" w:type="dxa"/>
          </w:tcPr>
          <w:p w:rsidR="007E3B14" w:rsidRDefault="007E3B14" w:rsidP="00E651F4">
            <w:pPr>
              <w:pStyle w:val="NoSpacing"/>
              <w:rPr>
                <w:bCs/>
                <w:sz w:val="20"/>
                <w:szCs w:val="20"/>
              </w:rPr>
            </w:pPr>
          </w:p>
        </w:tc>
        <w:tc>
          <w:tcPr>
            <w:tcW w:w="1368" w:type="dxa"/>
          </w:tcPr>
          <w:p w:rsidR="007E3B14" w:rsidRDefault="007E3B14" w:rsidP="00E651F4">
            <w:pPr>
              <w:pStyle w:val="NoSpacing"/>
              <w:rPr>
                <w:bCs/>
                <w:sz w:val="20"/>
                <w:szCs w:val="20"/>
              </w:rPr>
            </w:pPr>
            <w:r>
              <w:rPr>
                <w:bCs/>
                <w:sz w:val="20"/>
                <w:szCs w:val="20"/>
              </w:rPr>
              <w:t>DY2</w:t>
            </w:r>
          </w:p>
        </w:tc>
        <w:tc>
          <w:tcPr>
            <w:tcW w:w="1368" w:type="dxa"/>
          </w:tcPr>
          <w:p w:rsidR="007E3B14" w:rsidRDefault="007E3B14" w:rsidP="00E651F4">
            <w:pPr>
              <w:pStyle w:val="NoSpacing"/>
              <w:rPr>
                <w:bCs/>
                <w:sz w:val="20"/>
                <w:szCs w:val="20"/>
              </w:rPr>
            </w:pPr>
          </w:p>
        </w:tc>
        <w:tc>
          <w:tcPr>
            <w:tcW w:w="1368" w:type="dxa"/>
          </w:tcPr>
          <w:p w:rsidR="007E3B14" w:rsidRDefault="007E3B14" w:rsidP="00E651F4">
            <w:pPr>
              <w:pStyle w:val="NoSpacing"/>
              <w:rPr>
                <w:bCs/>
                <w:sz w:val="20"/>
                <w:szCs w:val="20"/>
              </w:rPr>
            </w:pPr>
          </w:p>
        </w:tc>
      </w:tr>
      <w:tr w:rsidR="007E3B14" w:rsidTr="007E3B14">
        <w:tc>
          <w:tcPr>
            <w:tcW w:w="1368" w:type="dxa"/>
          </w:tcPr>
          <w:p w:rsidR="007E3B14" w:rsidRDefault="007E3B14" w:rsidP="00E651F4">
            <w:pPr>
              <w:pStyle w:val="NoSpacing"/>
              <w:rPr>
                <w:bCs/>
                <w:sz w:val="20"/>
                <w:szCs w:val="20"/>
              </w:rPr>
            </w:pPr>
          </w:p>
        </w:tc>
        <w:tc>
          <w:tcPr>
            <w:tcW w:w="1368" w:type="dxa"/>
          </w:tcPr>
          <w:p w:rsidR="007E3B14" w:rsidRDefault="007E3B14" w:rsidP="00E651F4">
            <w:pPr>
              <w:pStyle w:val="NoSpacing"/>
              <w:rPr>
                <w:bCs/>
                <w:sz w:val="20"/>
                <w:szCs w:val="20"/>
              </w:rPr>
            </w:pPr>
            <w:r>
              <w:rPr>
                <w:bCs/>
                <w:sz w:val="20"/>
                <w:szCs w:val="20"/>
              </w:rPr>
              <w:t>CCA</w:t>
            </w:r>
          </w:p>
        </w:tc>
        <w:tc>
          <w:tcPr>
            <w:tcW w:w="1368" w:type="dxa"/>
          </w:tcPr>
          <w:p w:rsidR="007E3B14" w:rsidRDefault="007E3B14" w:rsidP="00E651F4">
            <w:pPr>
              <w:pStyle w:val="NoSpacing"/>
              <w:rPr>
                <w:bCs/>
                <w:sz w:val="20"/>
                <w:szCs w:val="20"/>
              </w:rPr>
            </w:pPr>
            <w:r>
              <w:rPr>
                <w:bCs/>
                <w:sz w:val="20"/>
                <w:szCs w:val="20"/>
              </w:rPr>
              <w:t>Tufts</w:t>
            </w:r>
          </w:p>
        </w:tc>
        <w:tc>
          <w:tcPr>
            <w:tcW w:w="1368" w:type="dxa"/>
          </w:tcPr>
          <w:p w:rsidR="007E3B14" w:rsidRDefault="007E3B14" w:rsidP="00E651F4">
            <w:pPr>
              <w:pStyle w:val="NoSpacing"/>
              <w:rPr>
                <w:bCs/>
                <w:sz w:val="20"/>
                <w:szCs w:val="20"/>
              </w:rPr>
            </w:pPr>
            <w:r>
              <w:rPr>
                <w:bCs/>
                <w:sz w:val="20"/>
                <w:szCs w:val="20"/>
              </w:rPr>
              <w:t>Eligible Population</w:t>
            </w:r>
          </w:p>
        </w:tc>
        <w:tc>
          <w:tcPr>
            <w:tcW w:w="1368" w:type="dxa"/>
          </w:tcPr>
          <w:p w:rsidR="007E3B14" w:rsidRDefault="007E3B14" w:rsidP="00E651F4">
            <w:pPr>
              <w:pStyle w:val="NoSpacing"/>
              <w:rPr>
                <w:bCs/>
                <w:sz w:val="20"/>
                <w:szCs w:val="20"/>
              </w:rPr>
            </w:pPr>
            <w:r>
              <w:rPr>
                <w:bCs/>
                <w:sz w:val="20"/>
                <w:szCs w:val="20"/>
              </w:rPr>
              <w:t>CCA</w:t>
            </w:r>
          </w:p>
        </w:tc>
        <w:tc>
          <w:tcPr>
            <w:tcW w:w="1368" w:type="dxa"/>
          </w:tcPr>
          <w:p w:rsidR="007E3B14" w:rsidRDefault="007E3B14" w:rsidP="00E651F4">
            <w:pPr>
              <w:pStyle w:val="NoSpacing"/>
              <w:rPr>
                <w:bCs/>
                <w:sz w:val="20"/>
                <w:szCs w:val="20"/>
              </w:rPr>
            </w:pPr>
            <w:r>
              <w:rPr>
                <w:bCs/>
                <w:sz w:val="20"/>
                <w:szCs w:val="20"/>
              </w:rPr>
              <w:t>Tufts</w:t>
            </w:r>
          </w:p>
        </w:tc>
        <w:tc>
          <w:tcPr>
            <w:tcW w:w="1368" w:type="dxa"/>
          </w:tcPr>
          <w:p w:rsidR="007E3B14" w:rsidRDefault="007E3B14" w:rsidP="00E651F4">
            <w:pPr>
              <w:pStyle w:val="NoSpacing"/>
              <w:rPr>
                <w:bCs/>
                <w:sz w:val="20"/>
                <w:szCs w:val="20"/>
              </w:rPr>
            </w:pPr>
            <w:r>
              <w:rPr>
                <w:bCs/>
                <w:sz w:val="20"/>
                <w:szCs w:val="20"/>
              </w:rPr>
              <w:t>Eligible Population</w:t>
            </w:r>
          </w:p>
        </w:tc>
      </w:tr>
      <w:tr w:rsidR="007E3B14" w:rsidTr="007E3B14">
        <w:tc>
          <w:tcPr>
            <w:tcW w:w="1368" w:type="dxa"/>
          </w:tcPr>
          <w:p w:rsidR="007E3B14" w:rsidRDefault="007E3B14" w:rsidP="00F31A88">
            <w:pPr>
              <w:pStyle w:val="NoSpacing"/>
              <w:rPr>
                <w:bCs/>
                <w:sz w:val="20"/>
                <w:szCs w:val="20"/>
              </w:rPr>
            </w:pPr>
            <w:r>
              <w:rPr>
                <w:bCs/>
                <w:sz w:val="20"/>
                <w:szCs w:val="20"/>
              </w:rPr>
              <w:t>C1</w:t>
            </w:r>
          </w:p>
        </w:tc>
        <w:tc>
          <w:tcPr>
            <w:tcW w:w="1368" w:type="dxa"/>
          </w:tcPr>
          <w:p w:rsidR="007E3B14" w:rsidRDefault="007E3B14" w:rsidP="00E651F4">
            <w:pPr>
              <w:pStyle w:val="NoSpacing"/>
              <w:rPr>
                <w:bCs/>
                <w:sz w:val="20"/>
                <w:szCs w:val="20"/>
              </w:rPr>
            </w:pPr>
            <w:r>
              <w:rPr>
                <w:bCs/>
                <w:sz w:val="20"/>
                <w:szCs w:val="20"/>
              </w:rPr>
              <w:t>52.4%</w:t>
            </w:r>
          </w:p>
        </w:tc>
        <w:tc>
          <w:tcPr>
            <w:tcW w:w="1368" w:type="dxa"/>
          </w:tcPr>
          <w:p w:rsidR="007E3B14" w:rsidRDefault="007E3B14">
            <w:r>
              <w:rPr>
                <w:bCs/>
                <w:sz w:val="20"/>
                <w:szCs w:val="20"/>
              </w:rPr>
              <w:t>41.2</w:t>
            </w:r>
            <w:r w:rsidRPr="009804DC">
              <w:rPr>
                <w:bCs/>
                <w:sz w:val="20"/>
                <w:szCs w:val="20"/>
              </w:rPr>
              <w:t>%</w:t>
            </w:r>
            <w:r>
              <w:rPr>
                <w:bCs/>
                <w:sz w:val="20"/>
                <w:szCs w:val="20"/>
              </w:rPr>
              <w:t>^</w:t>
            </w:r>
          </w:p>
        </w:tc>
        <w:tc>
          <w:tcPr>
            <w:tcW w:w="1368" w:type="dxa"/>
          </w:tcPr>
          <w:p w:rsidR="007E3B14" w:rsidRDefault="007E3B14">
            <w:r>
              <w:rPr>
                <w:bCs/>
                <w:sz w:val="20"/>
                <w:szCs w:val="20"/>
              </w:rPr>
              <w:t>65.1</w:t>
            </w:r>
            <w:r w:rsidRPr="009804DC">
              <w:rPr>
                <w:bCs/>
                <w:sz w:val="20"/>
                <w:szCs w:val="20"/>
              </w:rPr>
              <w:t>%</w:t>
            </w:r>
            <w:r>
              <w:rPr>
                <w:bCs/>
                <w:sz w:val="20"/>
                <w:szCs w:val="20"/>
              </w:rPr>
              <w:t>*</w:t>
            </w:r>
          </w:p>
        </w:tc>
        <w:tc>
          <w:tcPr>
            <w:tcW w:w="1368" w:type="dxa"/>
          </w:tcPr>
          <w:p w:rsidR="007E3B14" w:rsidRDefault="007E3B14">
            <w:r>
              <w:rPr>
                <w:bCs/>
                <w:sz w:val="20"/>
                <w:szCs w:val="20"/>
              </w:rPr>
              <w:t>34.4</w:t>
            </w:r>
            <w:r w:rsidRPr="009804DC">
              <w:rPr>
                <w:bCs/>
                <w:sz w:val="20"/>
                <w:szCs w:val="20"/>
              </w:rPr>
              <w:t>%</w:t>
            </w:r>
            <w:r>
              <w:rPr>
                <w:bCs/>
                <w:sz w:val="20"/>
                <w:szCs w:val="20"/>
              </w:rPr>
              <w:t>^</w:t>
            </w:r>
          </w:p>
        </w:tc>
        <w:tc>
          <w:tcPr>
            <w:tcW w:w="1368" w:type="dxa"/>
          </w:tcPr>
          <w:p w:rsidR="007E3B14" w:rsidRDefault="007E3B14">
            <w:r>
              <w:rPr>
                <w:bCs/>
                <w:sz w:val="20"/>
                <w:szCs w:val="20"/>
              </w:rPr>
              <w:t>30.1</w:t>
            </w:r>
            <w:r w:rsidRPr="009804DC">
              <w:rPr>
                <w:bCs/>
                <w:sz w:val="20"/>
                <w:szCs w:val="20"/>
              </w:rPr>
              <w:t>%</w:t>
            </w:r>
            <w:r>
              <w:rPr>
                <w:bCs/>
                <w:sz w:val="20"/>
                <w:szCs w:val="20"/>
              </w:rPr>
              <w:t>^</w:t>
            </w:r>
          </w:p>
        </w:tc>
        <w:tc>
          <w:tcPr>
            <w:tcW w:w="1368" w:type="dxa"/>
          </w:tcPr>
          <w:p w:rsidR="007E3B14" w:rsidRDefault="007E3B14">
            <w:r>
              <w:rPr>
                <w:bCs/>
                <w:sz w:val="20"/>
                <w:szCs w:val="20"/>
              </w:rPr>
              <w:t>67.6</w:t>
            </w:r>
            <w:r w:rsidRPr="009804DC">
              <w:rPr>
                <w:bCs/>
                <w:sz w:val="20"/>
                <w:szCs w:val="20"/>
              </w:rPr>
              <w:t>%</w:t>
            </w:r>
            <w:r>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C2A</w:t>
            </w:r>
          </w:p>
        </w:tc>
        <w:tc>
          <w:tcPr>
            <w:tcW w:w="1368" w:type="dxa"/>
          </w:tcPr>
          <w:p w:rsidR="007E3B14" w:rsidRDefault="007E3B14" w:rsidP="00E651F4">
            <w:pPr>
              <w:pStyle w:val="NoSpacing"/>
              <w:rPr>
                <w:bCs/>
                <w:sz w:val="20"/>
                <w:szCs w:val="20"/>
              </w:rPr>
            </w:pPr>
            <w:r>
              <w:rPr>
                <w:bCs/>
                <w:sz w:val="20"/>
                <w:szCs w:val="20"/>
              </w:rPr>
              <w:t>19.3%</w:t>
            </w:r>
          </w:p>
        </w:tc>
        <w:tc>
          <w:tcPr>
            <w:tcW w:w="1368" w:type="dxa"/>
          </w:tcPr>
          <w:p w:rsidR="007E3B14" w:rsidRDefault="007E3B14">
            <w:r>
              <w:rPr>
                <w:bCs/>
                <w:sz w:val="20"/>
                <w:szCs w:val="20"/>
              </w:rPr>
              <w:t>39.1</w:t>
            </w:r>
            <w:r w:rsidRPr="009804DC">
              <w:rPr>
                <w:bCs/>
                <w:sz w:val="20"/>
                <w:szCs w:val="20"/>
              </w:rPr>
              <w:t>%</w:t>
            </w:r>
            <w:r>
              <w:rPr>
                <w:bCs/>
                <w:sz w:val="20"/>
                <w:szCs w:val="20"/>
              </w:rPr>
              <w:t>*</w:t>
            </w:r>
          </w:p>
        </w:tc>
        <w:tc>
          <w:tcPr>
            <w:tcW w:w="1368" w:type="dxa"/>
          </w:tcPr>
          <w:p w:rsidR="007E3B14" w:rsidRDefault="007E3B14">
            <w:r>
              <w:rPr>
                <w:bCs/>
                <w:sz w:val="20"/>
                <w:szCs w:val="20"/>
              </w:rPr>
              <w:t>16.8</w:t>
            </w:r>
            <w:r w:rsidRPr="009804DC">
              <w:rPr>
                <w:bCs/>
                <w:sz w:val="20"/>
                <w:szCs w:val="20"/>
              </w:rPr>
              <w:t>%</w:t>
            </w:r>
            <w:r>
              <w:rPr>
                <w:bCs/>
                <w:sz w:val="20"/>
                <w:szCs w:val="20"/>
              </w:rPr>
              <w:t>^</w:t>
            </w:r>
          </w:p>
        </w:tc>
        <w:tc>
          <w:tcPr>
            <w:tcW w:w="1368" w:type="dxa"/>
          </w:tcPr>
          <w:p w:rsidR="007E3B14" w:rsidRDefault="007E3B14">
            <w:r>
              <w:rPr>
                <w:bCs/>
                <w:sz w:val="20"/>
                <w:szCs w:val="20"/>
              </w:rPr>
              <w:t>22.4</w:t>
            </w:r>
            <w:r w:rsidRPr="009804DC">
              <w:rPr>
                <w:bCs/>
                <w:sz w:val="20"/>
                <w:szCs w:val="20"/>
              </w:rPr>
              <w:t>%</w:t>
            </w:r>
          </w:p>
        </w:tc>
        <w:tc>
          <w:tcPr>
            <w:tcW w:w="1368" w:type="dxa"/>
          </w:tcPr>
          <w:p w:rsidR="007E3B14" w:rsidRDefault="007E3B14">
            <w:r>
              <w:rPr>
                <w:bCs/>
                <w:sz w:val="20"/>
                <w:szCs w:val="20"/>
              </w:rPr>
              <w:t>40.7</w:t>
            </w:r>
            <w:r w:rsidRPr="009804DC">
              <w:rPr>
                <w:bCs/>
                <w:sz w:val="20"/>
                <w:szCs w:val="20"/>
              </w:rPr>
              <w:t>%</w:t>
            </w:r>
            <w:r>
              <w:rPr>
                <w:bCs/>
                <w:sz w:val="20"/>
                <w:szCs w:val="20"/>
              </w:rPr>
              <w:t>*</w:t>
            </w:r>
          </w:p>
        </w:tc>
        <w:tc>
          <w:tcPr>
            <w:tcW w:w="1368" w:type="dxa"/>
          </w:tcPr>
          <w:p w:rsidR="007E3B14" w:rsidRDefault="007E3B14">
            <w:r>
              <w:rPr>
                <w:bCs/>
                <w:sz w:val="20"/>
                <w:szCs w:val="20"/>
              </w:rPr>
              <w:t>14.1</w:t>
            </w:r>
            <w:r w:rsidRPr="009804DC">
              <w:rPr>
                <w:bCs/>
                <w:sz w:val="20"/>
                <w:szCs w:val="20"/>
              </w:rPr>
              <w:t>%</w:t>
            </w:r>
            <w:r>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C2B</w:t>
            </w:r>
          </w:p>
        </w:tc>
        <w:tc>
          <w:tcPr>
            <w:tcW w:w="1368" w:type="dxa"/>
          </w:tcPr>
          <w:p w:rsidR="007E3B14" w:rsidRDefault="007E3B14" w:rsidP="00E651F4">
            <w:pPr>
              <w:pStyle w:val="NoSpacing"/>
              <w:rPr>
                <w:bCs/>
                <w:sz w:val="20"/>
                <w:szCs w:val="20"/>
              </w:rPr>
            </w:pPr>
            <w:r>
              <w:rPr>
                <w:bCs/>
                <w:sz w:val="20"/>
                <w:szCs w:val="20"/>
              </w:rPr>
              <w:t>3.2%</w:t>
            </w:r>
          </w:p>
        </w:tc>
        <w:tc>
          <w:tcPr>
            <w:tcW w:w="1368" w:type="dxa"/>
          </w:tcPr>
          <w:p w:rsidR="007E3B14" w:rsidRDefault="007E3B14">
            <w:r>
              <w:rPr>
                <w:bCs/>
                <w:sz w:val="20"/>
                <w:szCs w:val="20"/>
              </w:rPr>
              <w:t>8.3</w:t>
            </w:r>
            <w:r w:rsidRPr="009804DC">
              <w:rPr>
                <w:bCs/>
                <w:sz w:val="20"/>
                <w:szCs w:val="20"/>
              </w:rPr>
              <w:t>%</w:t>
            </w:r>
          </w:p>
        </w:tc>
        <w:tc>
          <w:tcPr>
            <w:tcW w:w="1368" w:type="dxa"/>
          </w:tcPr>
          <w:p w:rsidR="007E3B14" w:rsidRDefault="007E3B14">
            <w:r>
              <w:rPr>
                <w:bCs/>
                <w:sz w:val="20"/>
                <w:szCs w:val="20"/>
              </w:rPr>
              <w:t>3.1</w:t>
            </w:r>
            <w:r w:rsidRPr="009804DC">
              <w:rPr>
                <w:bCs/>
                <w:sz w:val="20"/>
                <w:szCs w:val="20"/>
              </w:rPr>
              <w:t>%</w:t>
            </w:r>
          </w:p>
        </w:tc>
        <w:tc>
          <w:tcPr>
            <w:tcW w:w="1368" w:type="dxa"/>
          </w:tcPr>
          <w:p w:rsidR="007E3B14" w:rsidRDefault="007E3B14">
            <w:r>
              <w:rPr>
                <w:bCs/>
                <w:sz w:val="20"/>
                <w:szCs w:val="20"/>
              </w:rPr>
              <w:t>4.2</w:t>
            </w:r>
            <w:r w:rsidRPr="009804DC">
              <w:rPr>
                <w:bCs/>
                <w:sz w:val="20"/>
                <w:szCs w:val="20"/>
              </w:rPr>
              <w:t>%</w:t>
            </w:r>
          </w:p>
        </w:tc>
        <w:tc>
          <w:tcPr>
            <w:tcW w:w="1368" w:type="dxa"/>
          </w:tcPr>
          <w:p w:rsidR="007E3B14" w:rsidRDefault="007E3B14">
            <w:r>
              <w:rPr>
                <w:bCs/>
                <w:sz w:val="20"/>
                <w:szCs w:val="20"/>
              </w:rPr>
              <w:t>13.0</w:t>
            </w:r>
            <w:r w:rsidRPr="009804DC">
              <w:rPr>
                <w:bCs/>
                <w:sz w:val="20"/>
                <w:szCs w:val="20"/>
              </w:rPr>
              <w:t>%</w:t>
            </w:r>
          </w:p>
        </w:tc>
        <w:tc>
          <w:tcPr>
            <w:tcW w:w="1368" w:type="dxa"/>
          </w:tcPr>
          <w:p w:rsidR="007E3B14" w:rsidRDefault="007E3B14">
            <w:r>
              <w:rPr>
                <w:bCs/>
                <w:sz w:val="20"/>
                <w:szCs w:val="20"/>
              </w:rPr>
              <w:t>3.5</w:t>
            </w:r>
            <w:r w:rsidRPr="009804DC">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C3A</w:t>
            </w:r>
          </w:p>
        </w:tc>
        <w:tc>
          <w:tcPr>
            <w:tcW w:w="1368" w:type="dxa"/>
          </w:tcPr>
          <w:p w:rsidR="007E3B14" w:rsidRDefault="007E3B14" w:rsidP="00E651F4">
            <w:pPr>
              <w:pStyle w:val="NoSpacing"/>
              <w:rPr>
                <w:bCs/>
                <w:sz w:val="20"/>
                <w:szCs w:val="20"/>
              </w:rPr>
            </w:pPr>
            <w:r>
              <w:rPr>
                <w:bCs/>
                <w:sz w:val="20"/>
                <w:szCs w:val="20"/>
              </w:rPr>
              <w:t>23.6%</w:t>
            </w:r>
          </w:p>
        </w:tc>
        <w:tc>
          <w:tcPr>
            <w:tcW w:w="1368" w:type="dxa"/>
          </w:tcPr>
          <w:p w:rsidR="007E3B14" w:rsidRDefault="007E3B14">
            <w:r>
              <w:rPr>
                <w:bCs/>
                <w:sz w:val="20"/>
                <w:szCs w:val="20"/>
              </w:rPr>
              <w:t>11</w:t>
            </w:r>
            <w:r w:rsidRPr="009804DC">
              <w:rPr>
                <w:bCs/>
                <w:sz w:val="20"/>
                <w:szCs w:val="20"/>
              </w:rPr>
              <w:t>%</w:t>
            </w:r>
          </w:p>
        </w:tc>
        <w:tc>
          <w:tcPr>
            <w:tcW w:w="1368" w:type="dxa"/>
          </w:tcPr>
          <w:p w:rsidR="007E3B14" w:rsidRDefault="007E3B14">
            <w:r>
              <w:rPr>
                <w:bCs/>
                <w:sz w:val="20"/>
                <w:szCs w:val="20"/>
              </w:rPr>
              <w:t>13.0</w:t>
            </w:r>
            <w:r w:rsidRPr="009804DC">
              <w:rPr>
                <w:bCs/>
                <w:sz w:val="20"/>
                <w:szCs w:val="20"/>
              </w:rPr>
              <w:t>%</w:t>
            </w:r>
          </w:p>
        </w:tc>
        <w:tc>
          <w:tcPr>
            <w:tcW w:w="1368" w:type="dxa"/>
          </w:tcPr>
          <w:p w:rsidR="007E3B14" w:rsidRDefault="007E3B14">
            <w:r>
              <w:rPr>
                <w:bCs/>
                <w:sz w:val="20"/>
                <w:szCs w:val="20"/>
              </w:rPr>
              <w:t>37.4</w:t>
            </w:r>
            <w:r w:rsidRPr="009804DC">
              <w:rPr>
                <w:bCs/>
                <w:sz w:val="20"/>
                <w:szCs w:val="20"/>
              </w:rPr>
              <w:t>%</w:t>
            </w:r>
            <w:r>
              <w:rPr>
                <w:bCs/>
                <w:sz w:val="20"/>
                <w:szCs w:val="20"/>
              </w:rPr>
              <w:t>*</w:t>
            </w:r>
          </w:p>
        </w:tc>
        <w:tc>
          <w:tcPr>
            <w:tcW w:w="1368" w:type="dxa"/>
          </w:tcPr>
          <w:p w:rsidR="007E3B14" w:rsidRDefault="007E3B14">
            <w:r>
              <w:rPr>
                <w:bCs/>
                <w:sz w:val="20"/>
                <w:szCs w:val="20"/>
              </w:rPr>
              <w:t>15.9</w:t>
            </w:r>
            <w:r w:rsidRPr="009804DC">
              <w:rPr>
                <w:bCs/>
                <w:sz w:val="20"/>
                <w:szCs w:val="20"/>
              </w:rPr>
              <w:t>%</w:t>
            </w:r>
          </w:p>
        </w:tc>
        <w:tc>
          <w:tcPr>
            <w:tcW w:w="1368" w:type="dxa"/>
          </w:tcPr>
          <w:p w:rsidR="007E3B14" w:rsidRDefault="00AD0ADD">
            <w:r>
              <w:rPr>
                <w:bCs/>
                <w:sz w:val="20"/>
                <w:szCs w:val="20"/>
              </w:rPr>
              <w:t>13.0</w:t>
            </w:r>
            <w:r w:rsidR="007E3B14" w:rsidRPr="009804DC">
              <w:rPr>
                <w:bCs/>
                <w:sz w:val="20"/>
                <w:szCs w:val="20"/>
              </w:rPr>
              <w:t>%</w:t>
            </w:r>
            <w:r>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C3B</w:t>
            </w:r>
          </w:p>
        </w:tc>
        <w:tc>
          <w:tcPr>
            <w:tcW w:w="1368" w:type="dxa"/>
          </w:tcPr>
          <w:p w:rsidR="007E3B14" w:rsidRDefault="007E3B14" w:rsidP="00E651F4">
            <w:pPr>
              <w:pStyle w:val="NoSpacing"/>
              <w:rPr>
                <w:bCs/>
                <w:sz w:val="20"/>
                <w:szCs w:val="20"/>
              </w:rPr>
            </w:pPr>
            <w:r>
              <w:rPr>
                <w:bCs/>
                <w:sz w:val="20"/>
                <w:szCs w:val="20"/>
              </w:rPr>
              <w:t>1.3%</w:t>
            </w:r>
          </w:p>
        </w:tc>
        <w:tc>
          <w:tcPr>
            <w:tcW w:w="1368" w:type="dxa"/>
          </w:tcPr>
          <w:p w:rsidR="007E3B14" w:rsidRDefault="007E3B14">
            <w:r>
              <w:rPr>
                <w:bCs/>
                <w:sz w:val="20"/>
                <w:szCs w:val="20"/>
              </w:rPr>
              <w:t>0.3</w:t>
            </w:r>
            <w:r w:rsidRPr="009804DC">
              <w:rPr>
                <w:bCs/>
                <w:sz w:val="20"/>
                <w:szCs w:val="20"/>
              </w:rPr>
              <w:t>%</w:t>
            </w:r>
          </w:p>
        </w:tc>
        <w:tc>
          <w:tcPr>
            <w:tcW w:w="1368" w:type="dxa"/>
          </w:tcPr>
          <w:p w:rsidR="007E3B14" w:rsidRDefault="007E3B14">
            <w:r>
              <w:rPr>
                <w:bCs/>
                <w:sz w:val="20"/>
                <w:szCs w:val="20"/>
              </w:rPr>
              <w:t>.7</w:t>
            </w:r>
            <w:r w:rsidRPr="009804DC">
              <w:rPr>
                <w:bCs/>
                <w:sz w:val="20"/>
                <w:szCs w:val="20"/>
              </w:rPr>
              <w:t>%</w:t>
            </w:r>
          </w:p>
        </w:tc>
        <w:tc>
          <w:tcPr>
            <w:tcW w:w="1368" w:type="dxa"/>
          </w:tcPr>
          <w:p w:rsidR="007E3B14" w:rsidRDefault="007E3B14">
            <w:r>
              <w:rPr>
                <w:bCs/>
                <w:sz w:val="20"/>
                <w:szCs w:val="20"/>
              </w:rPr>
              <w:t>1.3</w:t>
            </w:r>
            <w:r w:rsidRPr="009804DC">
              <w:rPr>
                <w:bCs/>
                <w:sz w:val="20"/>
                <w:szCs w:val="20"/>
              </w:rPr>
              <w:t>%</w:t>
            </w:r>
          </w:p>
        </w:tc>
        <w:tc>
          <w:tcPr>
            <w:tcW w:w="1368" w:type="dxa"/>
          </w:tcPr>
          <w:p w:rsidR="007E3B14" w:rsidRDefault="007E3B14">
            <w:r>
              <w:rPr>
                <w:bCs/>
                <w:sz w:val="20"/>
                <w:szCs w:val="20"/>
              </w:rPr>
              <w:t>.2</w:t>
            </w:r>
            <w:r w:rsidRPr="009804DC">
              <w:rPr>
                <w:bCs/>
                <w:sz w:val="20"/>
                <w:szCs w:val="20"/>
              </w:rPr>
              <w:t>%</w:t>
            </w:r>
          </w:p>
        </w:tc>
        <w:tc>
          <w:tcPr>
            <w:tcW w:w="1368" w:type="dxa"/>
          </w:tcPr>
          <w:p w:rsidR="007E3B14" w:rsidRDefault="00AD0ADD">
            <w:r>
              <w:rPr>
                <w:bCs/>
                <w:sz w:val="20"/>
                <w:szCs w:val="20"/>
              </w:rPr>
              <w:t>.7</w:t>
            </w:r>
            <w:r w:rsidR="007E3B14" w:rsidRPr="009804DC">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F1</w:t>
            </w:r>
          </w:p>
        </w:tc>
        <w:tc>
          <w:tcPr>
            <w:tcW w:w="1368" w:type="dxa"/>
          </w:tcPr>
          <w:p w:rsidR="007E3B14" w:rsidRDefault="007E3B14" w:rsidP="00E651F4">
            <w:pPr>
              <w:pStyle w:val="NoSpacing"/>
              <w:rPr>
                <w:bCs/>
                <w:sz w:val="20"/>
                <w:szCs w:val="20"/>
              </w:rPr>
            </w:pPr>
            <w:r>
              <w:rPr>
                <w:bCs/>
                <w:sz w:val="20"/>
                <w:szCs w:val="20"/>
              </w:rPr>
              <w:t>.2%</w:t>
            </w:r>
          </w:p>
        </w:tc>
        <w:tc>
          <w:tcPr>
            <w:tcW w:w="1368" w:type="dxa"/>
          </w:tcPr>
          <w:p w:rsidR="007E3B14" w:rsidRDefault="007E3B14">
            <w:r>
              <w:rPr>
                <w:bCs/>
                <w:sz w:val="20"/>
                <w:szCs w:val="20"/>
              </w:rPr>
              <w:t>0.0</w:t>
            </w:r>
            <w:r w:rsidRPr="009804DC">
              <w:rPr>
                <w:bCs/>
                <w:sz w:val="20"/>
                <w:szCs w:val="20"/>
              </w:rPr>
              <w:t>%</w:t>
            </w:r>
          </w:p>
        </w:tc>
        <w:tc>
          <w:tcPr>
            <w:tcW w:w="1368" w:type="dxa"/>
          </w:tcPr>
          <w:p w:rsidR="007E3B14" w:rsidRDefault="007E3B14">
            <w:r>
              <w:rPr>
                <w:bCs/>
                <w:sz w:val="20"/>
                <w:szCs w:val="20"/>
              </w:rPr>
              <w:t>1.3%</w:t>
            </w:r>
          </w:p>
        </w:tc>
        <w:tc>
          <w:tcPr>
            <w:tcW w:w="1368" w:type="dxa"/>
          </w:tcPr>
          <w:p w:rsidR="007E3B14" w:rsidRDefault="007E3B14">
            <w:r>
              <w:rPr>
                <w:bCs/>
                <w:sz w:val="20"/>
                <w:szCs w:val="20"/>
              </w:rPr>
              <w:t>.2</w:t>
            </w:r>
            <w:r w:rsidRPr="009804DC">
              <w:rPr>
                <w:bCs/>
                <w:sz w:val="20"/>
                <w:szCs w:val="20"/>
              </w:rPr>
              <w:t>%</w:t>
            </w:r>
          </w:p>
        </w:tc>
        <w:tc>
          <w:tcPr>
            <w:tcW w:w="1368" w:type="dxa"/>
          </w:tcPr>
          <w:p w:rsidR="007E3B14" w:rsidRDefault="007E3B14">
            <w:r>
              <w:rPr>
                <w:bCs/>
                <w:sz w:val="20"/>
                <w:szCs w:val="20"/>
              </w:rPr>
              <w:t>.1</w:t>
            </w:r>
            <w:r w:rsidRPr="009804DC">
              <w:rPr>
                <w:bCs/>
                <w:sz w:val="20"/>
                <w:szCs w:val="20"/>
              </w:rPr>
              <w:t>%</w:t>
            </w:r>
          </w:p>
        </w:tc>
        <w:tc>
          <w:tcPr>
            <w:tcW w:w="1368" w:type="dxa"/>
          </w:tcPr>
          <w:p w:rsidR="007E3B14" w:rsidRDefault="00AD0ADD">
            <w:r>
              <w:rPr>
                <w:bCs/>
                <w:sz w:val="20"/>
                <w:szCs w:val="20"/>
              </w:rPr>
              <w:t>1.1</w:t>
            </w:r>
            <w:r w:rsidR="007E3B14" w:rsidRPr="009804DC">
              <w:rPr>
                <w:bCs/>
                <w:sz w:val="20"/>
                <w:szCs w:val="20"/>
              </w:rPr>
              <w:t>%</w:t>
            </w:r>
          </w:p>
        </w:tc>
      </w:tr>
      <w:tr w:rsidR="007E3B14" w:rsidTr="007E3B14">
        <w:tc>
          <w:tcPr>
            <w:tcW w:w="1368" w:type="dxa"/>
          </w:tcPr>
          <w:p w:rsidR="007E3B14" w:rsidRDefault="007E3B14" w:rsidP="00F31A88">
            <w:pPr>
              <w:pStyle w:val="NoSpacing"/>
              <w:rPr>
                <w:bCs/>
                <w:sz w:val="20"/>
                <w:szCs w:val="20"/>
              </w:rPr>
            </w:pPr>
            <w:r>
              <w:rPr>
                <w:bCs/>
                <w:sz w:val="20"/>
                <w:szCs w:val="20"/>
              </w:rPr>
              <w:t>Total</w:t>
            </w:r>
          </w:p>
        </w:tc>
        <w:tc>
          <w:tcPr>
            <w:tcW w:w="1368" w:type="dxa"/>
          </w:tcPr>
          <w:p w:rsidR="007E3B14" w:rsidRDefault="007E3B14" w:rsidP="00E651F4">
            <w:pPr>
              <w:pStyle w:val="NoSpacing"/>
              <w:rPr>
                <w:bCs/>
                <w:sz w:val="20"/>
                <w:szCs w:val="20"/>
              </w:rPr>
            </w:pPr>
            <w:r>
              <w:rPr>
                <w:bCs/>
                <w:sz w:val="20"/>
                <w:szCs w:val="20"/>
              </w:rPr>
              <w:t>100.0%</w:t>
            </w:r>
          </w:p>
        </w:tc>
        <w:tc>
          <w:tcPr>
            <w:tcW w:w="1368" w:type="dxa"/>
          </w:tcPr>
          <w:p w:rsidR="007E3B14" w:rsidRDefault="007E3B14">
            <w:r>
              <w:rPr>
                <w:bCs/>
                <w:sz w:val="20"/>
                <w:szCs w:val="20"/>
              </w:rPr>
              <w:t>100.0</w:t>
            </w:r>
            <w:r w:rsidRPr="009804DC">
              <w:rPr>
                <w:bCs/>
                <w:sz w:val="20"/>
                <w:szCs w:val="20"/>
              </w:rPr>
              <w:t>%</w:t>
            </w:r>
          </w:p>
        </w:tc>
        <w:tc>
          <w:tcPr>
            <w:tcW w:w="1368" w:type="dxa"/>
          </w:tcPr>
          <w:p w:rsidR="007E3B14" w:rsidRDefault="007E3B14">
            <w:r>
              <w:rPr>
                <w:bCs/>
                <w:sz w:val="20"/>
                <w:szCs w:val="20"/>
              </w:rPr>
              <w:t>100.0</w:t>
            </w:r>
            <w:r w:rsidRPr="009804DC">
              <w:rPr>
                <w:bCs/>
                <w:sz w:val="20"/>
                <w:szCs w:val="20"/>
              </w:rPr>
              <w:t>%</w:t>
            </w:r>
          </w:p>
        </w:tc>
        <w:tc>
          <w:tcPr>
            <w:tcW w:w="1368" w:type="dxa"/>
          </w:tcPr>
          <w:p w:rsidR="007E3B14" w:rsidRDefault="007E3B14">
            <w:r>
              <w:rPr>
                <w:bCs/>
                <w:sz w:val="20"/>
                <w:szCs w:val="20"/>
              </w:rPr>
              <w:t>100.0</w:t>
            </w:r>
            <w:r w:rsidRPr="009804DC">
              <w:rPr>
                <w:bCs/>
                <w:sz w:val="20"/>
                <w:szCs w:val="20"/>
              </w:rPr>
              <w:t>%</w:t>
            </w:r>
          </w:p>
        </w:tc>
        <w:tc>
          <w:tcPr>
            <w:tcW w:w="1368" w:type="dxa"/>
          </w:tcPr>
          <w:p w:rsidR="007E3B14" w:rsidRDefault="007E3B14">
            <w:r>
              <w:rPr>
                <w:bCs/>
                <w:sz w:val="20"/>
                <w:szCs w:val="20"/>
              </w:rPr>
              <w:t>100.0</w:t>
            </w:r>
            <w:r w:rsidRPr="009804DC">
              <w:rPr>
                <w:bCs/>
                <w:sz w:val="20"/>
                <w:szCs w:val="20"/>
              </w:rPr>
              <w:t>%</w:t>
            </w:r>
          </w:p>
        </w:tc>
        <w:tc>
          <w:tcPr>
            <w:tcW w:w="1368" w:type="dxa"/>
          </w:tcPr>
          <w:p w:rsidR="007E3B14" w:rsidRDefault="007E3B14">
            <w:r>
              <w:rPr>
                <w:bCs/>
                <w:sz w:val="20"/>
                <w:szCs w:val="20"/>
              </w:rPr>
              <w:t>100.0</w:t>
            </w:r>
            <w:r w:rsidRPr="009804DC">
              <w:rPr>
                <w:bCs/>
                <w:sz w:val="20"/>
                <w:szCs w:val="20"/>
              </w:rPr>
              <w:t>%</w:t>
            </w:r>
          </w:p>
        </w:tc>
      </w:tr>
    </w:tbl>
    <w:p w:rsidR="007E3B14" w:rsidRDefault="007E3B14" w:rsidP="00E651F4">
      <w:pPr>
        <w:pStyle w:val="NoSpacing"/>
        <w:rPr>
          <w:bCs/>
          <w:sz w:val="20"/>
          <w:szCs w:val="20"/>
        </w:rPr>
      </w:pPr>
    </w:p>
    <w:p w:rsidR="00AD0ADD" w:rsidRPr="00AD0ADD" w:rsidRDefault="00AD0ADD" w:rsidP="00AD0ADD">
      <w:pPr>
        <w:pStyle w:val="NoSpacing"/>
        <w:numPr>
          <w:ilvl w:val="0"/>
          <w:numId w:val="47"/>
        </w:numPr>
        <w:rPr>
          <w:bCs/>
          <w:sz w:val="20"/>
          <w:szCs w:val="20"/>
        </w:rPr>
      </w:pPr>
      <w:r w:rsidRPr="00AD0ADD">
        <w:rPr>
          <w:bCs/>
          <w:sz w:val="20"/>
          <w:szCs w:val="20"/>
        </w:rPr>
        <w:t xml:space="preserve">Proportion of enrolled C1s decreased significantly for both plans: </w:t>
      </w:r>
    </w:p>
    <w:p w:rsidR="00AD0ADD" w:rsidRPr="00AD0ADD" w:rsidRDefault="00AD0ADD" w:rsidP="00AD0ADD">
      <w:pPr>
        <w:pStyle w:val="NoSpacing"/>
        <w:numPr>
          <w:ilvl w:val="1"/>
          <w:numId w:val="47"/>
        </w:numPr>
        <w:rPr>
          <w:bCs/>
          <w:sz w:val="20"/>
          <w:szCs w:val="20"/>
        </w:rPr>
      </w:pPr>
      <w:r w:rsidRPr="00AD0ADD">
        <w:rPr>
          <w:bCs/>
          <w:sz w:val="20"/>
          <w:szCs w:val="20"/>
        </w:rPr>
        <w:t xml:space="preserve">52% to 34% for CCA </w:t>
      </w:r>
    </w:p>
    <w:p w:rsidR="00AD0ADD" w:rsidRPr="00AD0ADD" w:rsidRDefault="00AD0ADD" w:rsidP="00AD0ADD">
      <w:pPr>
        <w:pStyle w:val="NoSpacing"/>
        <w:numPr>
          <w:ilvl w:val="1"/>
          <w:numId w:val="47"/>
        </w:numPr>
        <w:rPr>
          <w:bCs/>
          <w:sz w:val="20"/>
          <w:szCs w:val="20"/>
        </w:rPr>
      </w:pPr>
      <w:r w:rsidRPr="00AD0ADD">
        <w:rPr>
          <w:bCs/>
          <w:sz w:val="20"/>
          <w:szCs w:val="20"/>
        </w:rPr>
        <w:t>41% to 30% for Tufts</w:t>
      </w:r>
    </w:p>
    <w:p w:rsidR="00AD0ADD" w:rsidRPr="00AD0ADD" w:rsidRDefault="00AD0ADD" w:rsidP="00AD0ADD">
      <w:pPr>
        <w:pStyle w:val="NoSpacing"/>
        <w:numPr>
          <w:ilvl w:val="0"/>
          <w:numId w:val="47"/>
        </w:numPr>
        <w:rPr>
          <w:bCs/>
          <w:sz w:val="20"/>
          <w:szCs w:val="20"/>
        </w:rPr>
      </w:pPr>
      <w:r w:rsidRPr="00AD0ADD">
        <w:rPr>
          <w:bCs/>
          <w:sz w:val="20"/>
          <w:szCs w:val="20"/>
        </w:rPr>
        <w:t>Percentage of enrolled C2As, C2Bs (high BH needs) and especially C3As (high LTSS needs) increased significantly within plans</w:t>
      </w:r>
    </w:p>
    <w:p w:rsidR="00AD0ADD" w:rsidRPr="00AD0ADD" w:rsidRDefault="00AD0ADD" w:rsidP="00AD0ADD">
      <w:pPr>
        <w:pStyle w:val="NoSpacing"/>
        <w:numPr>
          <w:ilvl w:val="1"/>
          <w:numId w:val="47"/>
        </w:numPr>
        <w:rPr>
          <w:bCs/>
          <w:sz w:val="20"/>
          <w:szCs w:val="20"/>
        </w:rPr>
      </w:pPr>
      <w:r w:rsidRPr="00AD0ADD">
        <w:rPr>
          <w:bCs/>
          <w:sz w:val="20"/>
          <w:szCs w:val="20"/>
        </w:rPr>
        <w:t>46% to 63% for CCA</w:t>
      </w:r>
    </w:p>
    <w:p w:rsidR="00AD0ADD" w:rsidRPr="00AD0ADD" w:rsidRDefault="00AD0ADD" w:rsidP="00AD0ADD">
      <w:pPr>
        <w:pStyle w:val="NoSpacing"/>
        <w:numPr>
          <w:ilvl w:val="1"/>
          <w:numId w:val="47"/>
        </w:numPr>
        <w:rPr>
          <w:bCs/>
          <w:sz w:val="20"/>
          <w:szCs w:val="20"/>
        </w:rPr>
      </w:pPr>
      <w:r w:rsidRPr="00AD0ADD">
        <w:rPr>
          <w:bCs/>
          <w:sz w:val="20"/>
          <w:szCs w:val="20"/>
        </w:rPr>
        <w:t>58% to 70% for Tufts</w:t>
      </w:r>
    </w:p>
    <w:p w:rsidR="008E1B5C" w:rsidRDefault="008E1B5C" w:rsidP="00E651F4">
      <w:pPr>
        <w:pStyle w:val="NoSpacing"/>
        <w:rPr>
          <w:bCs/>
          <w:sz w:val="20"/>
          <w:szCs w:val="20"/>
        </w:rPr>
      </w:pPr>
    </w:p>
    <w:p w:rsidR="00AD0ADD" w:rsidRPr="00AD0ADD" w:rsidRDefault="00AD0ADD" w:rsidP="00AD0ADD">
      <w:pPr>
        <w:pStyle w:val="NoSpacing"/>
        <w:rPr>
          <w:bCs/>
          <w:sz w:val="20"/>
          <w:szCs w:val="20"/>
        </w:rPr>
      </w:pPr>
      <w:r w:rsidRPr="00AD0ADD">
        <w:rPr>
          <w:bCs/>
          <w:sz w:val="20"/>
          <w:szCs w:val="20"/>
        </w:rPr>
        <w:t xml:space="preserve">Consistent with increasing </w:t>
      </w:r>
      <w:proofErr w:type="spellStart"/>
      <w:r w:rsidRPr="00AD0ADD">
        <w:rPr>
          <w:bCs/>
          <w:sz w:val="20"/>
          <w:szCs w:val="20"/>
        </w:rPr>
        <w:t>casemix</w:t>
      </w:r>
      <w:proofErr w:type="spellEnd"/>
      <w:r w:rsidRPr="00AD0ADD">
        <w:rPr>
          <w:bCs/>
          <w:sz w:val="20"/>
          <w:szCs w:val="20"/>
        </w:rPr>
        <w:t xml:space="preserve"> complexity, average PMPMs increased between DY1 and DY2 for CCA and Tufts</w:t>
      </w:r>
    </w:p>
    <w:p w:rsidR="00AD0ADD" w:rsidRDefault="00AD0ADD" w:rsidP="00AD0ADD">
      <w:pPr>
        <w:pStyle w:val="NoSpacing"/>
        <w:rPr>
          <w:bCs/>
          <w:sz w:val="20"/>
          <w:szCs w:val="20"/>
        </w:rPr>
      </w:pPr>
      <w:r w:rsidRPr="00AD0ADD">
        <w:rPr>
          <w:bCs/>
          <w:sz w:val="20"/>
          <w:szCs w:val="20"/>
        </w:rPr>
        <w:t>Incurred but not reported (IBNR) spending is notably higher in DY2 than DY1 due to timing of available claims; we do not know if IBNR will distribute proportionately among service categories</w:t>
      </w:r>
    </w:p>
    <w:p w:rsidR="00AD0ADD" w:rsidRDefault="00AD0ADD" w:rsidP="00AD0ADD">
      <w:pPr>
        <w:pStyle w:val="NoSpacing"/>
        <w:rPr>
          <w:bCs/>
          <w:sz w:val="20"/>
          <w:szCs w:val="20"/>
        </w:rPr>
      </w:pPr>
    </w:p>
    <w:p w:rsidR="00AD0ADD" w:rsidRPr="00AD0ADD" w:rsidRDefault="00AD0ADD" w:rsidP="00AD0ADD">
      <w:pPr>
        <w:pStyle w:val="NoSpacing"/>
        <w:rPr>
          <w:bCs/>
          <w:sz w:val="20"/>
          <w:szCs w:val="20"/>
        </w:rPr>
      </w:pPr>
      <w:r w:rsidRPr="00AD0ADD">
        <w:rPr>
          <w:bCs/>
          <w:i/>
          <w:iCs/>
          <w:sz w:val="20"/>
          <w:szCs w:val="20"/>
        </w:rPr>
        <w:t xml:space="preserve">IBNR: Incurred but not reported spending is an estimate of costs that have been incurred for services provided during the reporting period, but that have not yet been billed or adjudicated. Note that data reflect spending on claims as of a certain date (through 9/30/15 for DY1 and 1/31/16 for DY2), as reported by the plans; incorporating additional claims will change these numbers. </w:t>
      </w:r>
    </w:p>
    <w:p w:rsidR="00AD0ADD" w:rsidRPr="00AD0ADD" w:rsidRDefault="00AD0ADD" w:rsidP="00AD0ADD">
      <w:pPr>
        <w:pStyle w:val="NoSpacing"/>
        <w:rPr>
          <w:bCs/>
          <w:sz w:val="20"/>
          <w:szCs w:val="20"/>
        </w:rPr>
      </w:pPr>
    </w:p>
    <w:p w:rsidR="00AD0ADD" w:rsidRDefault="00AD0ADD" w:rsidP="00E651F4">
      <w:pPr>
        <w:pStyle w:val="NoSpacing"/>
        <w:rPr>
          <w:bCs/>
          <w:sz w:val="20"/>
          <w:szCs w:val="20"/>
        </w:rPr>
      </w:pPr>
    </w:p>
    <w:p w:rsidR="008E1B5C" w:rsidRDefault="008E1B5C" w:rsidP="00E651F4">
      <w:pPr>
        <w:pStyle w:val="NoSpacing"/>
        <w:rPr>
          <w:bCs/>
          <w:sz w:val="20"/>
          <w:szCs w:val="20"/>
        </w:rPr>
      </w:pPr>
      <w:r>
        <w:rPr>
          <w:bCs/>
          <w:sz w:val="20"/>
          <w:szCs w:val="20"/>
        </w:rPr>
        <w:t>Slide 52</w:t>
      </w:r>
    </w:p>
    <w:p w:rsidR="00AD0ADD" w:rsidRDefault="00AD0ADD" w:rsidP="00E651F4">
      <w:pPr>
        <w:pStyle w:val="NoSpacing"/>
        <w:rPr>
          <w:bCs/>
          <w:sz w:val="20"/>
          <w:szCs w:val="20"/>
        </w:rPr>
      </w:pPr>
      <w:r>
        <w:rPr>
          <w:bCs/>
          <w:sz w:val="20"/>
          <w:szCs w:val="20"/>
        </w:rPr>
        <w:t>Notable Trends for CCA and Tufts by RC: DY2 vs. DY1</w:t>
      </w:r>
    </w:p>
    <w:p w:rsidR="00AD0ADD" w:rsidRDefault="00AD0ADD" w:rsidP="00E651F4">
      <w:pPr>
        <w:pStyle w:val="NoSpacing"/>
        <w:rPr>
          <w:bCs/>
          <w:sz w:val="20"/>
          <w:szCs w:val="20"/>
        </w:rPr>
      </w:pPr>
    </w:p>
    <w:p w:rsidR="002A3A54" w:rsidRPr="00AD0ADD" w:rsidRDefault="0061649C" w:rsidP="00AD0ADD">
      <w:pPr>
        <w:pStyle w:val="NoSpacing"/>
        <w:numPr>
          <w:ilvl w:val="0"/>
          <w:numId w:val="48"/>
        </w:numPr>
        <w:rPr>
          <w:bCs/>
          <w:sz w:val="20"/>
          <w:szCs w:val="20"/>
        </w:rPr>
      </w:pPr>
      <w:r w:rsidRPr="00AD0ADD">
        <w:rPr>
          <w:bCs/>
          <w:sz w:val="20"/>
          <w:szCs w:val="20"/>
        </w:rPr>
        <w:t xml:space="preserve">On average, </w:t>
      </w:r>
      <w:r w:rsidRPr="00AD0ADD">
        <w:rPr>
          <w:b/>
          <w:bCs/>
          <w:sz w:val="20"/>
          <w:szCs w:val="20"/>
        </w:rPr>
        <w:t>Pharmacy</w:t>
      </w:r>
      <w:r w:rsidRPr="00AD0ADD">
        <w:rPr>
          <w:bCs/>
          <w:sz w:val="20"/>
          <w:szCs w:val="20"/>
        </w:rPr>
        <w:t xml:space="preserve"> Per Member Per Month (PMPM) spending across all rating categories (RCs) increased </w:t>
      </w:r>
    </w:p>
    <w:p w:rsidR="002A3A54" w:rsidRPr="00AD0ADD" w:rsidRDefault="0061649C" w:rsidP="00AD0ADD">
      <w:pPr>
        <w:pStyle w:val="NoSpacing"/>
        <w:numPr>
          <w:ilvl w:val="2"/>
          <w:numId w:val="48"/>
        </w:numPr>
        <w:rPr>
          <w:bCs/>
          <w:sz w:val="20"/>
          <w:szCs w:val="20"/>
        </w:rPr>
      </w:pPr>
      <w:r w:rsidRPr="00AD0ADD">
        <w:rPr>
          <w:bCs/>
          <w:sz w:val="20"/>
          <w:szCs w:val="20"/>
        </w:rPr>
        <w:t>10%+ increase across all RCs for members in CCA</w:t>
      </w:r>
    </w:p>
    <w:p w:rsidR="002A3A54" w:rsidRPr="00AD0ADD" w:rsidRDefault="0061649C" w:rsidP="00AD0ADD">
      <w:pPr>
        <w:pStyle w:val="NoSpacing"/>
        <w:numPr>
          <w:ilvl w:val="2"/>
          <w:numId w:val="48"/>
        </w:numPr>
        <w:rPr>
          <w:bCs/>
          <w:sz w:val="20"/>
          <w:szCs w:val="20"/>
        </w:rPr>
      </w:pPr>
      <w:r w:rsidRPr="00AD0ADD">
        <w:rPr>
          <w:bCs/>
          <w:sz w:val="20"/>
          <w:szCs w:val="20"/>
        </w:rPr>
        <w:t xml:space="preserve">40%+ increase for C1, C3A, and F1 members in Tufts </w:t>
      </w:r>
    </w:p>
    <w:p w:rsidR="002A3A54" w:rsidRPr="00AD0ADD" w:rsidRDefault="0061649C" w:rsidP="00AD0ADD">
      <w:pPr>
        <w:pStyle w:val="NoSpacing"/>
        <w:numPr>
          <w:ilvl w:val="0"/>
          <w:numId w:val="48"/>
        </w:numPr>
        <w:rPr>
          <w:bCs/>
          <w:sz w:val="20"/>
          <w:szCs w:val="20"/>
        </w:rPr>
      </w:pPr>
      <w:r w:rsidRPr="00AD0ADD">
        <w:rPr>
          <w:b/>
          <w:bCs/>
          <w:sz w:val="20"/>
          <w:szCs w:val="20"/>
        </w:rPr>
        <w:t xml:space="preserve">Inpatient Acute Hospital </w:t>
      </w:r>
      <w:r w:rsidRPr="00AD0ADD">
        <w:rPr>
          <w:bCs/>
          <w:sz w:val="20"/>
          <w:szCs w:val="20"/>
        </w:rPr>
        <w:t>PMPM spending</w:t>
      </w:r>
    </w:p>
    <w:p w:rsidR="002A3A54" w:rsidRPr="00AD0ADD" w:rsidRDefault="0061649C" w:rsidP="00AD0ADD">
      <w:pPr>
        <w:pStyle w:val="NoSpacing"/>
        <w:numPr>
          <w:ilvl w:val="2"/>
          <w:numId w:val="48"/>
        </w:numPr>
        <w:rPr>
          <w:bCs/>
          <w:sz w:val="20"/>
          <w:szCs w:val="20"/>
        </w:rPr>
      </w:pPr>
      <w:r w:rsidRPr="00AD0ADD">
        <w:rPr>
          <w:bCs/>
          <w:sz w:val="20"/>
          <w:szCs w:val="20"/>
        </w:rPr>
        <w:t>Reduction for C2A and C3A members across both plans (ranging from 3-29%)</w:t>
      </w:r>
    </w:p>
    <w:p w:rsidR="002A3A54" w:rsidRPr="00AD0ADD" w:rsidRDefault="0061649C" w:rsidP="00AD0ADD">
      <w:pPr>
        <w:pStyle w:val="NoSpacing"/>
        <w:numPr>
          <w:ilvl w:val="2"/>
          <w:numId w:val="48"/>
        </w:numPr>
        <w:rPr>
          <w:bCs/>
          <w:sz w:val="20"/>
          <w:szCs w:val="20"/>
        </w:rPr>
      </w:pPr>
      <w:r w:rsidRPr="00AD0ADD">
        <w:rPr>
          <w:bCs/>
          <w:sz w:val="20"/>
          <w:szCs w:val="20"/>
        </w:rPr>
        <w:t>20-30% increase for C1 members across both plans</w:t>
      </w:r>
    </w:p>
    <w:p w:rsidR="002A3A54" w:rsidRPr="00AD0ADD" w:rsidRDefault="0061649C" w:rsidP="00AD0ADD">
      <w:pPr>
        <w:pStyle w:val="NoSpacing"/>
        <w:numPr>
          <w:ilvl w:val="0"/>
          <w:numId w:val="48"/>
        </w:numPr>
        <w:rPr>
          <w:bCs/>
          <w:sz w:val="20"/>
          <w:szCs w:val="20"/>
        </w:rPr>
      </w:pPr>
      <w:r w:rsidRPr="00AD0ADD">
        <w:rPr>
          <w:b/>
          <w:bCs/>
          <w:sz w:val="20"/>
          <w:szCs w:val="20"/>
        </w:rPr>
        <w:t xml:space="preserve">Inpatient Mental Health/Substance Abuse </w:t>
      </w:r>
      <w:r w:rsidRPr="00AD0ADD">
        <w:rPr>
          <w:bCs/>
          <w:sz w:val="20"/>
          <w:szCs w:val="20"/>
        </w:rPr>
        <w:t xml:space="preserve">PMPM spending </w:t>
      </w:r>
    </w:p>
    <w:p w:rsidR="002A3A54" w:rsidRPr="00AD0ADD" w:rsidRDefault="0061649C" w:rsidP="00AD0ADD">
      <w:pPr>
        <w:pStyle w:val="NoSpacing"/>
        <w:numPr>
          <w:ilvl w:val="2"/>
          <w:numId w:val="48"/>
        </w:numPr>
        <w:rPr>
          <w:bCs/>
          <w:sz w:val="20"/>
          <w:szCs w:val="20"/>
        </w:rPr>
      </w:pPr>
      <w:r w:rsidRPr="00AD0ADD">
        <w:rPr>
          <w:bCs/>
          <w:sz w:val="20"/>
          <w:szCs w:val="20"/>
        </w:rPr>
        <w:t>34-50% decrease for C2A and C2B members in CCA</w:t>
      </w:r>
    </w:p>
    <w:p w:rsidR="002A3A54" w:rsidRPr="00AD0ADD" w:rsidRDefault="0061649C" w:rsidP="00AD0ADD">
      <w:pPr>
        <w:pStyle w:val="NoSpacing"/>
        <w:numPr>
          <w:ilvl w:val="2"/>
          <w:numId w:val="48"/>
        </w:numPr>
        <w:rPr>
          <w:bCs/>
          <w:sz w:val="20"/>
          <w:szCs w:val="20"/>
        </w:rPr>
      </w:pPr>
      <w:r w:rsidRPr="00AD0ADD">
        <w:rPr>
          <w:bCs/>
          <w:sz w:val="20"/>
          <w:szCs w:val="20"/>
        </w:rPr>
        <w:t>1% decrease for C2A and 32% increase for C2B members in Tufts</w:t>
      </w:r>
    </w:p>
    <w:p w:rsidR="002A3A54" w:rsidRPr="00AD0ADD" w:rsidRDefault="0061649C" w:rsidP="00AD0ADD">
      <w:pPr>
        <w:pStyle w:val="NoSpacing"/>
        <w:numPr>
          <w:ilvl w:val="0"/>
          <w:numId w:val="48"/>
        </w:numPr>
        <w:rPr>
          <w:bCs/>
          <w:sz w:val="20"/>
          <w:szCs w:val="20"/>
        </w:rPr>
      </w:pPr>
      <w:r w:rsidRPr="00AD0ADD">
        <w:rPr>
          <w:b/>
          <w:bCs/>
          <w:sz w:val="20"/>
          <w:szCs w:val="20"/>
        </w:rPr>
        <w:t xml:space="preserve">Community Long-Term Services and Supports (LTSS) </w:t>
      </w:r>
      <w:r w:rsidRPr="00AD0ADD">
        <w:rPr>
          <w:bCs/>
          <w:sz w:val="20"/>
          <w:szCs w:val="20"/>
        </w:rPr>
        <w:t>PMPM spending</w:t>
      </w:r>
    </w:p>
    <w:p w:rsidR="002A3A54" w:rsidRPr="00AD0ADD" w:rsidRDefault="0061649C" w:rsidP="00AD0ADD">
      <w:pPr>
        <w:pStyle w:val="NoSpacing"/>
        <w:numPr>
          <w:ilvl w:val="2"/>
          <w:numId w:val="48"/>
        </w:numPr>
        <w:rPr>
          <w:bCs/>
          <w:sz w:val="20"/>
          <w:szCs w:val="20"/>
        </w:rPr>
      </w:pPr>
      <w:r w:rsidRPr="00AD0ADD">
        <w:rPr>
          <w:bCs/>
          <w:sz w:val="20"/>
          <w:szCs w:val="20"/>
        </w:rPr>
        <w:t xml:space="preserve">Reduction across all RCs for CCA members: </w:t>
      </w:r>
    </w:p>
    <w:p w:rsidR="002A3A54" w:rsidRPr="00AD0ADD" w:rsidRDefault="0061649C" w:rsidP="00AD0ADD">
      <w:pPr>
        <w:pStyle w:val="NoSpacing"/>
        <w:numPr>
          <w:ilvl w:val="3"/>
          <w:numId w:val="48"/>
        </w:numPr>
        <w:rPr>
          <w:bCs/>
          <w:sz w:val="20"/>
          <w:szCs w:val="20"/>
        </w:rPr>
      </w:pPr>
      <w:r w:rsidRPr="00AD0ADD">
        <w:rPr>
          <w:bCs/>
          <w:sz w:val="20"/>
          <w:szCs w:val="20"/>
        </w:rPr>
        <w:t>May be explained by shift to more complex RCs (e.g., C1 member at high-end of C1 cost range that moves to C3A could be at the low end of C3A cost range, lowering both average PMPMs)</w:t>
      </w:r>
    </w:p>
    <w:p w:rsidR="002A3A54" w:rsidRPr="00AD0ADD" w:rsidRDefault="0061649C" w:rsidP="00AD0ADD">
      <w:pPr>
        <w:pStyle w:val="NoSpacing"/>
        <w:numPr>
          <w:ilvl w:val="2"/>
          <w:numId w:val="48"/>
        </w:numPr>
        <w:rPr>
          <w:bCs/>
          <w:sz w:val="20"/>
          <w:szCs w:val="20"/>
        </w:rPr>
      </w:pPr>
      <w:r w:rsidRPr="00AD0ADD">
        <w:rPr>
          <w:bCs/>
          <w:sz w:val="20"/>
          <w:szCs w:val="20"/>
        </w:rPr>
        <w:t>64% increase for C1, and decreases for C2B and C3B members in Tufts</w:t>
      </w:r>
    </w:p>
    <w:p w:rsidR="002A3A54" w:rsidRDefault="0061649C" w:rsidP="00AD0ADD">
      <w:pPr>
        <w:pStyle w:val="NoSpacing"/>
        <w:numPr>
          <w:ilvl w:val="0"/>
          <w:numId w:val="48"/>
        </w:numPr>
        <w:rPr>
          <w:bCs/>
          <w:sz w:val="20"/>
          <w:szCs w:val="20"/>
        </w:rPr>
      </w:pPr>
      <w:r w:rsidRPr="00AD0ADD">
        <w:rPr>
          <w:bCs/>
          <w:sz w:val="20"/>
          <w:szCs w:val="20"/>
        </w:rPr>
        <w:t>Proportionate spending and comparisons between years in all service areas could change as IBNR for DY2 comes down over time</w:t>
      </w:r>
    </w:p>
    <w:p w:rsidR="00AD0ADD" w:rsidRPr="00AD0ADD" w:rsidRDefault="00AD0ADD" w:rsidP="00AD0ADD">
      <w:pPr>
        <w:pStyle w:val="NoSpacing"/>
        <w:ind w:left="360"/>
        <w:rPr>
          <w:bCs/>
          <w:sz w:val="20"/>
          <w:szCs w:val="20"/>
        </w:rPr>
      </w:pPr>
      <w:r w:rsidRPr="00AD0ADD">
        <w:rPr>
          <w:bCs/>
          <w:i/>
          <w:iCs/>
          <w:sz w:val="20"/>
          <w:szCs w:val="20"/>
        </w:rPr>
        <w:t xml:space="preserve">IBNR: Incurred but not reported spending is an estimate of costs that have been incurred for services provided during the reporting period, but that have not yet been billed or adjudicated. Note that data reflect spending on claims as of a certain date (through 9/30/15 for DY1 and 1/31/16 for DY2), as reported by the plans; incorporating additional claims will change these numbers. </w:t>
      </w:r>
    </w:p>
    <w:p w:rsidR="00AD0ADD" w:rsidRPr="00AD0ADD" w:rsidRDefault="00AD0ADD" w:rsidP="00AD0ADD">
      <w:pPr>
        <w:pStyle w:val="NoSpacing"/>
        <w:ind w:left="720"/>
        <w:rPr>
          <w:bCs/>
          <w:sz w:val="20"/>
          <w:szCs w:val="20"/>
        </w:rPr>
      </w:pPr>
    </w:p>
    <w:p w:rsidR="008E1B5C" w:rsidRDefault="008E1B5C" w:rsidP="00E651F4">
      <w:pPr>
        <w:pStyle w:val="NoSpacing"/>
        <w:rPr>
          <w:bCs/>
          <w:sz w:val="20"/>
          <w:szCs w:val="20"/>
        </w:rPr>
      </w:pPr>
    </w:p>
    <w:p w:rsidR="008E1B5C" w:rsidRDefault="008E1B5C" w:rsidP="00E651F4">
      <w:pPr>
        <w:pStyle w:val="NoSpacing"/>
        <w:rPr>
          <w:bCs/>
          <w:sz w:val="20"/>
          <w:szCs w:val="20"/>
        </w:rPr>
      </w:pPr>
      <w:r>
        <w:rPr>
          <w:bCs/>
          <w:sz w:val="20"/>
          <w:szCs w:val="20"/>
        </w:rPr>
        <w:t>Slide 53</w:t>
      </w:r>
    </w:p>
    <w:p w:rsidR="008E1B5C" w:rsidRPr="00E651F4" w:rsidRDefault="008E1B5C" w:rsidP="00E651F4">
      <w:pPr>
        <w:pStyle w:val="NoSpacing"/>
        <w:rPr>
          <w:bCs/>
          <w:sz w:val="20"/>
          <w:szCs w:val="20"/>
        </w:rPr>
      </w:pPr>
      <w:r>
        <w:rPr>
          <w:bCs/>
          <w:sz w:val="20"/>
          <w:szCs w:val="20"/>
        </w:rPr>
        <w:t>Discussion</w:t>
      </w:r>
    </w:p>
    <w:p w:rsidR="00E651F4" w:rsidRPr="00E651F4" w:rsidRDefault="00E651F4" w:rsidP="00E651F4">
      <w:pPr>
        <w:pStyle w:val="NoSpacing"/>
        <w:rPr>
          <w:bCs/>
          <w:sz w:val="20"/>
          <w:szCs w:val="20"/>
        </w:rPr>
      </w:pPr>
    </w:p>
    <w:p w:rsidR="00E651F4" w:rsidRPr="00E651F4" w:rsidRDefault="008E1B5C" w:rsidP="00E651F4">
      <w:pPr>
        <w:pStyle w:val="NoSpacing"/>
        <w:rPr>
          <w:bCs/>
          <w:sz w:val="20"/>
          <w:szCs w:val="20"/>
        </w:rPr>
      </w:pPr>
      <w:r>
        <w:rPr>
          <w:bCs/>
          <w:sz w:val="20"/>
          <w:szCs w:val="20"/>
        </w:rPr>
        <w:t>Slide 54</w:t>
      </w:r>
    </w:p>
    <w:p w:rsidR="00E651F4" w:rsidRPr="00E651F4" w:rsidRDefault="00E651F4" w:rsidP="00E651F4">
      <w:pPr>
        <w:pStyle w:val="NoSpacing"/>
        <w:rPr>
          <w:bCs/>
          <w:sz w:val="20"/>
          <w:szCs w:val="20"/>
        </w:rPr>
      </w:pPr>
      <w:r w:rsidRPr="00E651F4">
        <w:rPr>
          <w:bCs/>
          <w:sz w:val="20"/>
          <w:szCs w:val="20"/>
        </w:rPr>
        <w:t xml:space="preserve">Visit us at: </w:t>
      </w:r>
      <w:hyperlink r:id="rId10" w:history="1">
        <w:r w:rsidRPr="00E651F4">
          <w:rPr>
            <w:rStyle w:val="Hyperlink"/>
            <w:bCs/>
            <w:color w:val="auto"/>
            <w:sz w:val="20"/>
            <w:szCs w:val="20"/>
          </w:rPr>
          <w:t>www.mass.gov/masshealth/onecare</w:t>
        </w:r>
      </w:hyperlink>
      <w:r w:rsidRPr="00E651F4">
        <w:rPr>
          <w:bCs/>
          <w:sz w:val="20"/>
          <w:szCs w:val="20"/>
        </w:rPr>
        <w:t xml:space="preserve"> </w:t>
      </w:r>
    </w:p>
    <w:p w:rsidR="00E651F4" w:rsidRPr="00E651F4" w:rsidRDefault="00E651F4" w:rsidP="00E651F4">
      <w:pPr>
        <w:pStyle w:val="NoSpacing"/>
        <w:rPr>
          <w:bCs/>
          <w:sz w:val="20"/>
          <w:szCs w:val="20"/>
        </w:rPr>
      </w:pPr>
      <w:r w:rsidRPr="00E651F4">
        <w:rPr>
          <w:bCs/>
          <w:sz w:val="20"/>
          <w:szCs w:val="20"/>
        </w:rPr>
        <w:t xml:space="preserve">Email us at: </w:t>
      </w:r>
      <w:hyperlink r:id="rId11" w:history="1">
        <w:r w:rsidRPr="00E651F4">
          <w:rPr>
            <w:rStyle w:val="Hyperlink"/>
            <w:bCs/>
            <w:color w:val="auto"/>
            <w:sz w:val="20"/>
            <w:szCs w:val="20"/>
          </w:rPr>
          <w:t>OneCare@state.ma.us</w:t>
        </w:r>
      </w:hyperlink>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p>
    <w:p w:rsidR="00E651F4" w:rsidRPr="00E651F4" w:rsidRDefault="00E651F4" w:rsidP="001E49B2">
      <w:pPr>
        <w:pStyle w:val="NoSpacing"/>
        <w:rPr>
          <w:sz w:val="20"/>
          <w:szCs w:val="20"/>
        </w:rPr>
      </w:pPr>
    </w:p>
    <w:sectPr w:rsidR="00E651F4" w:rsidRPr="00E651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463"/>
    <w:multiLevelType w:val="hybridMultilevel"/>
    <w:tmpl w:val="BC5496A0"/>
    <w:lvl w:ilvl="0" w:tplc="1E3A1B08">
      <w:start w:val="1"/>
      <w:numFmt w:val="bullet"/>
      <w:lvlText w:val=""/>
      <w:lvlJc w:val="left"/>
      <w:pPr>
        <w:tabs>
          <w:tab w:val="num" w:pos="720"/>
        </w:tabs>
        <w:ind w:left="720" w:hanging="360"/>
      </w:pPr>
      <w:rPr>
        <w:rFonts w:ascii="Wingdings" w:hAnsi="Wingdings" w:hint="default"/>
      </w:rPr>
    </w:lvl>
    <w:lvl w:ilvl="1" w:tplc="4106D740" w:tentative="1">
      <w:start w:val="1"/>
      <w:numFmt w:val="bullet"/>
      <w:lvlText w:val=""/>
      <w:lvlJc w:val="left"/>
      <w:pPr>
        <w:tabs>
          <w:tab w:val="num" w:pos="1440"/>
        </w:tabs>
        <w:ind w:left="1440" w:hanging="360"/>
      </w:pPr>
      <w:rPr>
        <w:rFonts w:ascii="Wingdings" w:hAnsi="Wingdings" w:hint="default"/>
      </w:rPr>
    </w:lvl>
    <w:lvl w:ilvl="2" w:tplc="363880CC" w:tentative="1">
      <w:start w:val="1"/>
      <w:numFmt w:val="bullet"/>
      <w:lvlText w:val=""/>
      <w:lvlJc w:val="left"/>
      <w:pPr>
        <w:tabs>
          <w:tab w:val="num" w:pos="2160"/>
        </w:tabs>
        <w:ind w:left="2160" w:hanging="360"/>
      </w:pPr>
      <w:rPr>
        <w:rFonts w:ascii="Wingdings" w:hAnsi="Wingdings" w:hint="default"/>
      </w:rPr>
    </w:lvl>
    <w:lvl w:ilvl="3" w:tplc="776E1BB4" w:tentative="1">
      <w:start w:val="1"/>
      <w:numFmt w:val="bullet"/>
      <w:lvlText w:val=""/>
      <w:lvlJc w:val="left"/>
      <w:pPr>
        <w:tabs>
          <w:tab w:val="num" w:pos="2880"/>
        </w:tabs>
        <w:ind w:left="2880" w:hanging="360"/>
      </w:pPr>
      <w:rPr>
        <w:rFonts w:ascii="Wingdings" w:hAnsi="Wingdings" w:hint="default"/>
      </w:rPr>
    </w:lvl>
    <w:lvl w:ilvl="4" w:tplc="39CA4A54" w:tentative="1">
      <w:start w:val="1"/>
      <w:numFmt w:val="bullet"/>
      <w:lvlText w:val=""/>
      <w:lvlJc w:val="left"/>
      <w:pPr>
        <w:tabs>
          <w:tab w:val="num" w:pos="3600"/>
        </w:tabs>
        <w:ind w:left="3600" w:hanging="360"/>
      </w:pPr>
      <w:rPr>
        <w:rFonts w:ascii="Wingdings" w:hAnsi="Wingdings" w:hint="default"/>
      </w:rPr>
    </w:lvl>
    <w:lvl w:ilvl="5" w:tplc="DCCCFF80" w:tentative="1">
      <w:start w:val="1"/>
      <w:numFmt w:val="bullet"/>
      <w:lvlText w:val=""/>
      <w:lvlJc w:val="left"/>
      <w:pPr>
        <w:tabs>
          <w:tab w:val="num" w:pos="4320"/>
        </w:tabs>
        <w:ind w:left="4320" w:hanging="360"/>
      </w:pPr>
      <w:rPr>
        <w:rFonts w:ascii="Wingdings" w:hAnsi="Wingdings" w:hint="default"/>
      </w:rPr>
    </w:lvl>
    <w:lvl w:ilvl="6" w:tplc="6292F62A" w:tentative="1">
      <w:start w:val="1"/>
      <w:numFmt w:val="bullet"/>
      <w:lvlText w:val=""/>
      <w:lvlJc w:val="left"/>
      <w:pPr>
        <w:tabs>
          <w:tab w:val="num" w:pos="5040"/>
        </w:tabs>
        <w:ind w:left="5040" w:hanging="360"/>
      </w:pPr>
      <w:rPr>
        <w:rFonts w:ascii="Wingdings" w:hAnsi="Wingdings" w:hint="default"/>
      </w:rPr>
    </w:lvl>
    <w:lvl w:ilvl="7" w:tplc="6B0C3228" w:tentative="1">
      <w:start w:val="1"/>
      <w:numFmt w:val="bullet"/>
      <w:lvlText w:val=""/>
      <w:lvlJc w:val="left"/>
      <w:pPr>
        <w:tabs>
          <w:tab w:val="num" w:pos="5760"/>
        </w:tabs>
        <w:ind w:left="5760" w:hanging="360"/>
      </w:pPr>
      <w:rPr>
        <w:rFonts w:ascii="Wingdings" w:hAnsi="Wingdings" w:hint="default"/>
      </w:rPr>
    </w:lvl>
    <w:lvl w:ilvl="8" w:tplc="7B804610" w:tentative="1">
      <w:start w:val="1"/>
      <w:numFmt w:val="bullet"/>
      <w:lvlText w:val=""/>
      <w:lvlJc w:val="left"/>
      <w:pPr>
        <w:tabs>
          <w:tab w:val="num" w:pos="6480"/>
        </w:tabs>
        <w:ind w:left="6480" w:hanging="360"/>
      </w:pPr>
      <w:rPr>
        <w:rFonts w:ascii="Wingdings" w:hAnsi="Wingdings" w:hint="default"/>
      </w:rPr>
    </w:lvl>
  </w:abstractNum>
  <w:abstractNum w:abstractNumId="1">
    <w:nsid w:val="01D87CD3"/>
    <w:multiLevelType w:val="hybridMultilevel"/>
    <w:tmpl w:val="E87EDF1E"/>
    <w:lvl w:ilvl="0" w:tplc="299A5714">
      <w:start w:val="1"/>
      <w:numFmt w:val="bullet"/>
      <w:lvlText w:val="•"/>
      <w:lvlJc w:val="left"/>
      <w:pPr>
        <w:tabs>
          <w:tab w:val="num" w:pos="720"/>
        </w:tabs>
        <w:ind w:left="720" w:hanging="360"/>
      </w:pPr>
      <w:rPr>
        <w:rFonts w:ascii="Arial" w:hAnsi="Arial" w:hint="default"/>
      </w:rPr>
    </w:lvl>
    <w:lvl w:ilvl="1" w:tplc="31620D42" w:tentative="1">
      <w:start w:val="1"/>
      <w:numFmt w:val="bullet"/>
      <w:lvlText w:val="•"/>
      <w:lvlJc w:val="left"/>
      <w:pPr>
        <w:tabs>
          <w:tab w:val="num" w:pos="1440"/>
        </w:tabs>
        <w:ind w:left="1440" w:hanging="360"/>
      </w:pPr>
      <w:rPr>
        <w:rFonts w:ascii="Arial" w:hAnsi="Arial" w:hint="default"/>
      </w:rPr>
    </w:lvl>
    <w:lvl w:ilvl="2" w:tplc="FC92FCB6" w:tentative="1">
      <w:start w:val="1"/>
      <w:numFmt w:val="bullet"/>
      <w:lvlText w:val="•"/>
      <w:lvlJc w:val="left"/>
      <w:pPr>
        <w:tabs>
          <w:tab w:val="num" w:pos="2160"/>
        </w:tabs>
        <w:ind w:left="2160" w:hanging="360"/>
      </w:pPr>
      <w:rPr>
        <w:rFonts w:ascii="Arial" w:hAnsi="Arial" w:hint="default"/>
      </w:rPr>
    </w:lvl>
    <w:lvl w:ilvl="3" w:tplc="9EB62A70" w:tentative="1">
      <w:start w:val="1"/>
      <w:numFmt w:val="bullet"/>
      <w:lvlText w:val="•"/>
      <w:lvlJc w:val="left"/>
      <w:pPr>
        <w:tabs>
          <w:tab w:val="num" w:pos="2880"/>
        </w:tabs>
        <w:ind w:left="2880" w:hanging="360"/>
      </w:pPr>
      <w:rPr>
        <w:rFonts w:ascii="Arial" w:hAnsi="Arial" w:hint="default"/>
      </w:rPr>
    </w:lvl>
    <w:lvl w:ilvl="4" w:tplc="851E63FA" w:tentative="1">
      <w:start w:val="1"/>
      <w:numFmt w:val="bullet"/>
      <w:lvlText w:val="•"/>
      <w:lvlJc w:val="left"/>
      <w:pPr>
        <w:tabs>
          <w:tab w:val="num" w:pos="3600"/>
        </w:tabs>
        <w:ind w:left="3600" w:hanging="360"/>
      </w:pPr>
      <w:rPr>
        <w:rFonts w:ascii="Arial" w:hAnsi="Arial" w:hint="default"/>
      </w:rPr>
    </w:lvl>
    <w:lvl w:ilvl="5" w:tplc="E2BA8BE8" w:tentative="1">
      <w:start w:val="1"/>
      <w:numFmt w:val="bullet"/>
      <w:lvlText w:val="•"/>
      <w:lvlJc w:val="left"/>
      <w:pPr>
        <w:tabs>
          <w:tab w:val="num" w:pos="4320"/>
        </w:tabs>
        <w:ind w:left="4320" w:hanging="360"/>
      </w:pPr>
      <w:rPr>
        <w:rFonts w:ascii="Arial" w:hAnsi="Arial" w:hint="default"/>
      </w:rPr>
    </w:lvl>
    <w:lvl w:ilvl="6" w:tplc="BD646056" w:tentative="1">
      <w:start w:val="1"/>
      <w:numFmt w:val="bullet"/>
      <w:lvlText w:val="•"/>
      <w:lvlJc w:val="left"/>
      <w:pPr>
        <w:tabs>
          <w:tab w:val="num" w:pos="5040"/>
        </w:tabs>
        <w:ind w:left="5040" w:hanging="360"/>
      </w:pPr>
      <w:rPr>
        <w:rFonts w:ascii="Arial" w:hAnsi="Arial" w:hint="default"/>
      </w:rPr>
    </w:lvl>
    <w:lvl w:ilvl="7" w:tplc="4C7CB2BA" w:tentative="1">
      <w:start w:val="1"/>
      <w:numFmt w:val="bullet"/>
      <w:lvlText w:val="•"/>
      <w:lvlJc w:val="left"/>
      <w:pPr>
        <w:tabs>
          <w:tab w:val="num" w:pos="5760"/>
        </w:tabs>
        <w:ind w:left="5760" w:hanging="360"/>
      </w:pPr>
      <w:rPr>
        <w:rFonts w:ascii="Arial" w:hAnsi="Arial" w:hint="default"/>
      </w:rPr>
    </w:lvl>
    <w:lvl w:ilvl="8" w:tplc="0274754A" w:tentative="1">
      <w:start w:val="1"/>
      <w:numFmt w:val="bullet"/>
      <w:lvlText w:val="•"/>
      <w:lvlJc w:val="left"/>
      <w:pPr>
        <w:tabs>
          <w:tab w:val="num" w:pos="6480"/>
        </w:tabs>
        <w:ind w:left="6480" w:hanging="360"/>
      </w:pPr>
      <w:rPr>
        <w:rFonts w:ascii="Arial" w:hAnsi="Arial" w:hint="default"/>
      </w:rPr>
    </w:lvl>
  </w:abstractNum>
  <w:abstractNum w:abstractNumId="2">
    <w:nsid w:val="06632BDD"/>
    <w:multiLevelType w:val="hybridMultilevel"/>
    <w:tmpl w:val="FCCCCA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92EE2424" w:tentative="1">
      <w:start w:val="1"/>
      <w:numFmt w:val="bullet"/>
      <w:lvlText w:val=""/>
      <w:lvlJc w:val="left"/>
      <w:pPr>
        <w:tabs>
          <w:tab w:val="num" w:pos="2880"/>
        </w:tabs>
        <w:ind w:left="2880" w:hanging="360"/>
      </w:pPr>
      <w:rPr>
        <w:rFonts w:ascii="Wingdings" w:hAnsi="Wingdings" w:hint="default"/>
      </w:rPr>
    </w:lvl>
    <w:lvl w:ilvl="4" w:tplc="EC1EF012" w:tentative="1">
      <w:start w:val="1"/>
      <w:numFmt w:val="bullet"/>
      <w:lvlText w:val=""/>
      <w:lvlJc w:val="left"/>
      <w:pPr>
        <w:tabs>
          <w:tab w:val="num" w:pos="3600"/>
        </w:tabs>
        <w:ind w:left="3600" w:hanging="360"/>
      </w:pPr>
      <w:rPr>
        <w:rFonts w:ascii="Wingdings" w:hAnsi="Wingdings" w:hint="default"/>
      </w:rPr>
    </w:lvl>
    <w:lvl w:ilvl="5" w:tplc="9498220C" w:tentative="1">
      <w:start w:val="1"/>
      <w:numFmt w:val="bullet"/>
      <w:lvlText w:val=""/>
      <w:lvlJc w:val="left"/>
      <w:pPr>
        <w:tabs>
          <w:tab w:val="num" w:pos="4320"/>
        </w:tabs>
        <w:ind w:left="4320" w:hanging="360"/>
      </w:pPr>
      <w:rPr>
        <w:rFonts w:ascii="Wingdings" w:hAnsi="Wingdings" w:hint="default"/>
      </w:rPr>
    </w:lvl>
    <w:lvl w:ilvl="6" w:tplc="ACAA7962" w:tentative="1">
      <w:start w:val="1"/>
      <w:numFmt w:val="bullet"/>
      <w:lvlText w:val=""/>
      <w:lvlJc w:val="left"/>
      <w:pPr>
        <w:tabs>
          <w:tab w:val="num" w:pos="5040"/>
        </w:tabs>
        <w:ind w:left="5040" w:hanging="360"/>
      </w:pPr>
      <w:rPr>
        <w:rFonts w:ascii="Wingdings" w:hAnsi="Wingdings" w:hint="default"/>
      </w:rPr>
    </w:lvl>
    <w:lvl w:ilvl="7" w:tplc="34EA7A46" w:tentative="1">
      <w:start w:val="1"/>
      <w:numFmt w:val="bullet"/>
      <w:lvlText w:val=""/>
      <w:lvlJc w:val="left"/>
      <w:pPr>
        <w:tabs>
          <w:tab w:val="num" w:pos="5760"/>
        </w:tabs>
        <w:ind w:left="5760" w:hanging="360"/>
      </w:pPr>
      <w:rPr>
        <w:rFonts w:ascii="Wingdings" w:hAnsi="Wingdings" w:hint="default"/>
      </w:rPr>
    </w:lvl>
    <w:lvl w:ilvl="8" w:tplc="49BC2626" w:tentative="1">
      <w:start w:val="1"/>
      <w:numFmt w:val="bullet"/>
      <w:lvlText w:val=""/>
      <w:lvlJc w:val="left"/>
      <w:pPr>
        <w:tabs>
          <w:tab w:val="num" w:pos="6480"/>
        </w:tabs>
        <w:ind w:left="6480" w:hanging="360"/>
      </w:pPr>
      <w:rPr>
        <w:rFonts w:ascii="Wingdings" w:hAnsi="Wingdings" w:hint="default"/>
      </w:rPr>
    </w:lvl>
  </w:abstractNum>
  <w:abstractNum w:abstractNumId="3">
    <w:nsid w:val="07130517"/>
    <w:multiLevelType w:val="hybridMultilevel"/>
    <w:tmpl w:val="035C28B8"/>
    <w:lvl w:ilvl="0" w:tplc="91723754">
      <w:start w:val="1"/>
      <w:numFmt w:val="bullet"/>
      <w:lvlText w:val=""/>
      <w:lvlJc w:val="left"/>
      <w:pPr>
        <w:tabs>
          <w:tab w:val="num" w:pos="720"/>
        </w:tabs>
        <w:ind w:left="720" w:hanging="360"/>
      </w:pPr>
      <w:rPr>
        <w:rFonts w:ascii="Wingdings" w:hAnsi="Wingdings" w:hint="default"/>
      </w:rPr>
    </w:lvl>
    <w:lvl w:ilvl="1" w:tplc="F5706F62" w:tentative="1">
      <w:start w:val="1"/>
      <w:numFmt w:val="bullet"/>
      <w:lvlText w:val=""/>
      <w:lvlJc w:val="left"/>
      <w:pPr>
        <w:tabs>
          <w:tab w:val="num" w:pos="1440"/>
        </w:tabs>
        <w:ind w:left="1440" w:hanging="360"/>
      </w:pPr>
      <w:rPr>
        <w:rFonts w:ascii="Wingdings" w:hAnsi="Wingdings" w:hint="default"/>
      </w:rPr>
    </w:lvl>
    <w:lvl w:ilvl="2" w:tplc="90269066">
      <w:start w:val="1"/>
      <w:numFmt w:val="bullet"/>
      <w:lvlText w:val=""/>
      <w:lvlJc w:val="left"/>
      <w:pPr>
        <w:tabs>
          <w:tab w:val="num" w:pos="2160"/>
        </w:tabs>
        <w:ind w:left="2160" w:hanging="360"/>
      </w:pPr>
      <w:rPr>
        <w:rFonts w:ascii="Wingdings" w:hAnsi="Wingdings" w:hint="default"/>
      </w:rPr>
    </w:lvl>
    <w:lvl w:ilvl="3" w:tplc="3364D6E4" w:tentative="1">
      <w:start w:val="1"/>
      <w:numFmt w:val="bullet"/>
      <w:lvlText w:val=""/>
      <w:lvlJc w:val="left"/>
      <w:pPr>
        <w:tabs>
          <w:tab w:val="num" w:pos="2880"/>
        </w:tabs>
        <w:ind w:left="2880" w:hanging="360"/>
      </w:pPr>
      <w:rPr>
        <w:rFonts w:ascii="Wingdings" w:hAnsi="Wingdings" w:hint="default"/>
      </w:rPr>
    </w:lvl>
    <w:lvl w:ilvl="4" w:tplc="664A79FE">
      <w:start w:val="2718"/>
      <w:numFmt w:val="bullet"/>
      <w:lvlText w:val=""/>
      <w:lvlJc w:val="left"/>
      <w:pPr>
        <w:tabs>
          <w:tab w:val="num" w:pos="3600"/>
        </w:tabs>
        <w:ind w:left="3600" w:hanging="360"/>
      </w:pPr>
      <w:rPr>
        <w:rFonts w:ascii="Wingdings" w:hAnsi="Wingdings" w:hint="default"/>
      </w:rPr>
    </w:lvl>
    <w:lvl w:ilvl="5" w:tplc="82489D66">
      <w:start w:val="2718"/>
      <w:numFmt w:val="bullet"/>
      <w:lvlText w:val=""/>
      <w:lvlJc w:val="left"/>
      <w:pPr>
        <w:tabs>
          <w:tab w:val="num" w:pos="4320"/>
        </w:tabs>
        <w:ind w:left="4320" w:hanging="360"/>
      </w:pPr>
      <w:rPr>
        <w:rFonts w:ascii="Wingdings" w:hAnsi="Wingdings" w:hint="default"/>
      </w:rPr>
    </w:lvl>
    <w:lvl w:ilvl="6" w:tplc="B80899A2" w:tentative="1">
      <w:start w:val="1"/>
      <w:numFmt w:val="bullet"/>
      <w:lvlText w:val=""/>
      <w:lvlJc w:val="left"/>
      <w:pPr>
        <w:tabs>
          <w:tab w:val="num" w:pos="5040"/>
        </w:tabs>
        <w:ind w:left="5040" w:hanging="360"/>
      </w:pPr>
      <w:rPr>
        <w:rFonts w:ascii="Wingdings" w:hAnsi="Wingdings" w:hint="default"/>
      </w:rPr>
    </w:lvl>
    <w:lvl w:ilvl="7" w:tplc="52C49612" w:tentative="1">
      <w:start w:val="1"/>
      <w:numFmt w:val="bullet"/>
      <w:lvlText w:val=""/>
      <w:lvlJc w:val="left"/>
      <w:pPr>
        <w:tabs>
          <w:tab w:val="num" w:pos="5760"/>
        </w:tabs>
        <w:ind w:left="5760" w:hanging="360"/>
      </w:pPr>
      <w:rPr>
        <w:rFonts w:ascii="Wingdings" w:hAnsi="Wingdings" w:hint="default"/>
      </w:rPr>
    </w:lvl>
    <w:lvl w:ilvl="8" w:tplc="D1F064DA" w:tentative="1">
      <w:start w:val="1"/>
      <w:numFmt w:val="bullet"/>
      <w:lvlText w:val=""/>
      <w:lvlJc w:val="left"/>
      <w:pPr>
        <w:tabs>
          <w:tab w:val="num" w:pos="6480"/>
        </w:tabs>
        <w:ind w:left="6480" w:hanging="360"/>
      </w:pPr>
      <w:rPr>
        <w:rFonts w:ascii="Wingdings" w:hAnsi="Wingdings" w:hint="default"/>
      </w:rPr>
    </w:lvl>
  </w:abstractNum>
  <w:abstractNum w:abstractNumId="4">
    <w:nsid w:val="08DA332A"/>
    <w:multiLevelType w:val="hybridMultilevel"/>
    <w:tmpl w:val="4FFE2A1C"/>
    <w:lvl w:ilvl="0" w:tplc="04090001">
      <w:start w:val="1"/>
      <w:numFmt w:val="bullet"/>
      <w:lvlText w:val=""/>
      <w:lvlJc w:val="left"/>
      <w:pPr>
        <w:tabs>
          <w:tab w:val="num" w:pos="360"/>
        </w:tabs>
        <w:ind w:left="360" w:hanging="360"/>
      </w:pPr>
      <w:rPr>
        <w:rFonts w:ascii="Symbol" w:hAnsi="Symbol" w:hint="default"/>
      </w:rPr>
    </w:lvl>
    <w:lvl w:ilvl="1" w:tplc="D6DE7E00" w:tentative="1">
      <w:start w:val="1"/>
      <w:numFmt w:val="bullet"/>
      <w:lvlText w:val="•"/>
      <w:lvlJc w:val="left"/>
      <w:pPr>
        <w:tabs>
          <w:tab w:val="num" w:pos="1080"/>
        </w:tabs>
        <w:ind w:left="1080" w:hanging="360"/>
      </w:pPr>
      <w:rPr>
        <w:rFonts w:ascii="Arial" w:hAnsi="Arial" w:hint="default"/>
      </w:rPr>
    </w:lvl>
    <w:lvl w:ilvl="2" w:tplc="3946999C" w:tentative="1">
      <w:start w:val="1"/>
      <w:numFmt w:val="bullet"/>
      <w:lvlText w:val="•"/>
      <w:lvlJc w:val="left"/>
      <w:pPr>
        <w:tabs>
          <w:tab w:val="num" w:pos="1800"/>
        </w:tabs>
        <w:ind w:left="1800" w:hanging="360"/>
      </w:pPr>
      <w:rPr>
        <w:rFonts w:ascii="Arial" w:hAnsi="Arial" w:hint="default"/>
      </w:rPr>
    </w:lvl>
    <w:lvl w:ilvl="3" w:tplc="9C30871A" w:tentative="1">
      <w:start w:val="1"/>
      <w:numFmt w:val="bullet"/>
      <w:lvlText w:val="•"/>
      <w:lvlJc w:val="left"/>
      <w:pPr>
        <w:tabs>
          <w:tab w:val="num" w:pos="2520"/>
        </w:tabs>
        <w:ind w:left="2520" w:hanging="360"/>
      </w:pPr>
      <w:rPr>
        <w:rFonts w:ascii="Arial" w:hAnsi="Arial" w:hint="default"/>
      </w:rPr>
    </w:lvl>
    <w:lvl w:ilvl="4" w:tplc="6CDCB576" w:tentative="1">
      <w:start w:val="1"/>
      <w:numFmt w:val="bullet"/>
      <w:lvlText w:val="•"/>
      <w:lvlJc w:val="left"/>
      <w:pPr>
        <w:tabs>
          <w:tab w:val="num" w:pos="3240"/>
        </w:tabs>
        <w:ind w:left="3240" w:hanging="360"/>
      </w:pPr>
      <w:rPr>
        <w:rFonts w:ascii="Arial" w:hAnsi="Arial" w:hint="default"/>
      </w:rPr>
    </w:lvl>
    <w:lvl w:ilvl="5" w:tplc="EF74D4A4" w:tentative="1">
      <w:start w:val="1"/>
      <w:numFmt w:val="bullet"/>
      <w:lvlText w:val="•"/>
      <w:lvlJc w:val="left"/>
      <w:pPr>
        <w:tabs>
          <w:tab w:val="num" w:pos="3960"/>
        </w:tabs>
        <w:ind w:left="3960" w:hanging="360"/>
      </w:pPr>
      <w:rPr>
        <w:rFonts w:ascii="Arial" w:hAnsi="Arial" w:hint="default"/>
      </w:rPr>
    </w:lvl>
    <w:lvl w:ilvl="6" w:tplc="2FDEAA9C" w:tentative="1">
      <w:start w:val="1"/>
      <w:numFmt w:val="bullet"/>
      <w:lvlText w:val="•"/>
      <w:lvlJc w:val="left"/>
      <w:pPr>
        <w:tabs>
          <w:tab w:val="num" w:pos="4680"/>
        </w:tabs>
        <w:ind w:left="4680" w:hanging="360"/>
      </w:pPr>
      <w:rPr>
        <w:rFonts w:ascii="Arial" w:hAnsi="Arial" w:hint="default"/>
      </w:rPr>
    </w:lvl>
    <w:lvl w:ilvl="7" w:tplc="B156ACD4" w:tentative="1">
      <w:start w:val="1"/>
      <w:numFmt w:val="bullet"/>
      <w:lvlText w:val="•"/>
      <w:lvlJc w:val="left"/>
      <w:pPr>
        <w:tabs>
          <w:tab w:val="num" w:pos="5400"/>
        </w:tabs>
        <w:ind w:left="5400" w:hanging="360"/>
      </w:pPr>
      <w:rPr>
        <w:rFonts w:ascii="Arial" w:hAnsi="Arial" w:hint="default"/>
      </w:rPr>
    </w:lvl>
    <w:lvl w:ilvl="8" w:tplc="E214A7BC" w:tentative="1">
      <w:start w:val="1"/>
      <w:numFmt w:val="bullet"/>
      <w:lvlText w:val="•"/>
      <w:lvlJc w:val="left"/>
      <w:pPr>
        <w:tabs>
          <w:tab w:val="num" w:pos="6120"/>
        </w:tabs>
        <w:ind w:left="6120" w:hanging="360"/>
      </w:pPr>
      <w:rPr>
        <w:rFonts w:ascii="Arial" w:hAnsi="Arial" w:hint="default"/>
      </w:rPr>
    </w:lvl>
  </w:abstractNum>
  <w:abstractNum w:abstractNumId="5">
    <w:nsid w:val="0AD00BBA"/>
    <w:multiLevelType w:val="hybridMultilevel"/>
    <w:tmpl w:val="1AB87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24A12"/>
    <w:multiLevelType w:val="hybridMultilevel"/>
    <w:tmpl w:val="A528866C"/>
    <w:lvl w:ilvl="0" w:tplc="65748F04">
      <w:start w:val="1"/>
      <w:numFmt w:val="bullet"/>
      <w:lvlText w:val="•"/>
      <w:lvlJc w:val="left"/>
      <w:pPr>
        <w:tabs>
          <w:tab w:val="num" w:pos="720"/>
        </w:tabs>
        <w:ind w:left="720" w:hanging="360"/>
      </w:pPr>
      <w:rPr>
        <w:rFonts w:ascii="Arial" w:hAnsi="Arial" w:hint="default"/>
      </w:rPr>
    </w:lvl>
    <w:lvl w:ilvl="1" w:tplc="21065C4A">
      <w:start w:val="2836"/>
      <w:numFmt w:val="bullet"/>
      <w:lvlText w:val="•"/>
      <w:lvlJc w:val="left"/>
      <w:pPr>
        <w:tabs>
          <w:tab w:val="num" w:pos="1440"/>
        </w:tabs>
        <w:ind w:left="1440" w:hanging="360"/>
      </w:pPr>
      <w:rPr>
        <w:rFonts w:ascii="Arial" w:hAnsi="Arial" w:hint="default"/>
      </w:rPr>
    </w:lvl>
    <w:lvl w:ilvl="2" w:tplc="18804ACE" w:tentative="1">
      <w:start w:val="1"/>
      <w:numFmt w:val="bullet"/>
      <w:lvlText w:val="•"/>
      <w:lvlJc w:val="left"/>
      <w:pPr>
        <w:tabs>
          <w:tab w:val="num" w:pos="2160"/>
        </w:tabs>
        <w:ind w:left="2160" w:hanging="360"/>
      </w:pPr>
      <w:rPr>
        <w:rFonts w:ascii="Arial" w:hAnsi="Arial" w:hint="default"/>
      </w:rPr>
    </w:lvl>
    <w:lvl w:ilvl="3" w:tplc="5170A872" w:tentative="1">
      <w:start w:val="1"/>
      <w:numFmt w:val="bullet"/>
      <w:lvlText w:val="•"/>
      <w:lvlJc w:val="left"/>
      <w:pPr>
        <w:tabs>
          <w:tab w:val="num" w:pos="2880"/>
        </w:tabs>
        <w:ind w:left="2880" w:hanging="360"/>
      </w:pPr>
      <w:rPr>
        <w:rFonts w:ascii="Arial" w:hAnsi="Arial" w:hint="default"/>
      </w:rPr>
    </w:lvl>
    <w:lvl w:ilvl="4" w:tplc="88B893C6" w:tentative="1">
      <w:start w:val="1"/>
      <w:numFmt w:val="bullet"/>
      <w:lvlText w:val="•"/>
      <w:lvlJc w:val="left"/>
      <w:pPr>
        <w:tabs>
          <w:tab w:val="num" w:pos="3600"/>
        </w:tabs>
        <w:ind w:left="3600" w:hanging="360"/>
      </w:pPr>
      <w:rPr>
        <w:rFonts w:ascii="Arial" w:hAnsi="Arial" w:hint="default"/>
      </w:rPr>
    </w:lvl>
    <w:lvl w:ilvl="5" w:tplc="BB10FAAC" w:tentative="1">
      <w:start w:val="1"/>
      <w:numFmt w:val="bullet"/>
      <w:lvlText w:val="•"/>
      <w:lvlJc w:val="left"/>
      <w:pPr>
        <w:tabs>
          <w:tab w:val="num" w:pos="4320"/>
        </w:tabs>
        <w:ind w:left="4320" w:hanging="360"/>
      </w:pPr>
      <w:rPr>
        <w:rFonts w:ascii="Arial" w:hAnsi="Arial" w:hint="default"/>
      </w:rPr>
    </w:lvl>
    <w:lvl w:ilvl="6" w:tplc="35DA6966" w:tentative="1">
      <w:start w:val="1"/>
      <w:numFmt w:val="bullet"/>
      <w:lvlText w:val="•"/>
      <w:lvlJc w:val="left"/>
      <w:pPr>
        <w:tabs>
          <w:tab w:val="num" w:pos="5040"/>
        </w:tabs>
        <w:ind w:left="5040" w:hanging="360"/>
      </w:pPr>
      <w:rPr>
        <w:rFonts w:ascii="Arial" w:hAnsi="Arial" w:hint="default"/>
      </w:rPr>
    </w:lvl>
    <w:lvl w:ilvl="7" w:tplc="C5502A78" w:tentative="1">
      <w:start w:val="1"/>
      <w:numFmt w:val="bullet"/>
      <w:lvlText w:val="•"/>
      <w:lvlJc w:val="left"/>
      <w:pPr>
        <w:tabs>
          <w:tab w:val="num" w:pos="5760"/>
        </w:tabs>
        <w:ind w:left="5760" w:hanging="360"/>
      </w:pPr>
      <w:rPr>
        <w:rFonts w:ascii="Arial" w:hAnsi="Arial" w:hint="default"/>
      </w:rPr>
    </w:lvl>
    <w:lvl w:ilvl="8" w:tplc="9ED4BFC4" w:tentative="1">
      <w:start w:val="1"/>
      <w:numFmt w:val="bullet"/>
      <w:lvlText w:val="•"/>
      <w:lvlJc w:val="left"/>
      <w:pPr>
        <w:tabs>
          <w:tab w:val="num" w:pos="6480"/>
        </w:tabs>
        <w:ind w:left="6480" w:hanging="360"/>
      </w:pPr>
      <w:rPr>
        <w:rFonts w:ascii="Arial" w:hAnsi="Arial" w:hint="default"/>
      </w:rPr>
    </w:lvl>
  </w:abstractNum>
  <w:abstractNum w:abstractNumId="7">
    <w:nsid w:val="15440D0F"/>
    <w:multiLevelType w:val="hybridMultilevel"/>
    <w:tmpl w:val="65387A00"/>
    <w:lvl w:ilvl="0" w:tplc="E722A462">
      <w:start w:val="1"/>
      <w:numFmt w:val="decimal"/>
      <w:lvlText w:val="%1)"/>
      <w:lvlJc w:val="left"/>
      <w:pPr>
        <w:tabs>
          <w:tab w:val="num" w:pos="720"/>
        </w:tabs>
        <w:ind w:left="720" w:hanging="360"/>
      </w:pPr>
    </w:lvl>
    <w:lvl w:ilvl="1" w:tplc="E8F6BE34">
      <w:start w:val="1"/>
      <w:numFmt w:val="decimal"/>
      <w:lvlText w:val="%2)"/>
      <w:lvlJc w:val="left"/>
      <w:pPr>
        <w:tabs>
          <w:tab w:val="num" w:pos="1440"/>
        </w:tabs>
        <w:ind w:left="1440" w:hanging="360"/>
      </w:pPr>
    </w:lvl>
    <w:lvl w:ilvl="2" w:tplc="797CE91C" w:tentative="1">
      <w:start w:val="1"/>
      <w:numFmt w:val="decimal"/>
      <w:lvlText w:val="%3)"/>
      <w:lvlJc w:val="left"/>
      <w:pPr>
        <w:tabs>
          <w:tab w:val="num" w:pos="2160"/>
        </w:tabs>
        <w:ind w:left="2160" w:hanging="360"/>
      </w:pPr>
    </w:lvl>
    <w:lvl w:ilvl="3" w:tplc="91FC0EE6" w:tentative="1">
      <w:start w:val="1"/>
      <w:numFmt w:val="decimal"/>
      <w:lvlText w:val="%4)"/>
      <w:lvlJc w:val="left"/>
      <w:pPr>
        <w:tabs>
          <w:tab w:val="num" w:pos="2880"/>
        </w:tabs>
        <w:ind w:left="2880" w:hanging="360"/>
      </w:pPr>
    </w:lvl>
    <w:lvl w:ilvl="4" w:tplc="1318FA6C" w:tentative="1">
      <w:start w:val="1"/>
      <w:numFmt w:val="decimal"/>
      <w:lvlText w:val="%5)"/>
      <w:lvlJc w:val="left"/>
      <w:pPr>
        <w:tabs>
          <w:tab w:val="num" w:pos="3600"/>
        </w:tabs>
        <w:ind w:left="3600" w:hanging="360"/>
      </w:pPr>
    </w:lvl>
    <w:lvl w:ilvl="5" w:tplc="AC420A82" w:tentative="1">
      <w:start w:val="1"/>
      <w:numFmt w:val="decimal"/>
      <w:lvlText w:val="%6)"/>
      <w:lvlJc w:val="left"/>
      <w:pPr>
        <w:tabs>
          <w:tab w:val="num" w:pos="4320"/>
        </w:tabs>
        <w:ind w:left="4320" w:hanging="360"/>
      </w:pPr>
    </w:lvl>
    <w:lvl w:ilvl="6" w:tplc="96547872" w:tentative="1">
      <w:start w:val="1"/>
      <w:numFmt w:val="decimal"/>
      <w:lvlText w:val="%7)"/>
      <w:lvlJc w:val="left"/>
      <w:pPr>
        <w:tabs>
          <w:tab w:val="num" w:pos="5040"/>
        </w:tabs>
        <w:ind w:left="5040" w:hanging="360"/>
      </w:pPr>
    </w:lvl>
    <w:lvl w:ilvl="7" w:tplc="35AEC9AC" w:tentative="1">
      <w:start w:val="1"/>
      <w:numFmt w:val="decimal"/>
      <w:lvlText w:val="%8)"/>
      <w:lvlJc w:val="left"/>
      <w:pPr>
        <w:tabs>
          <w:tab w:val="num" w:pos="5760"/>
        </w:tabs>
        <w:ind w:left="5760" w:hanging="360"/>
      </w:pPr>
    </w:lvl>
    <w:lvl w:ilvl="8" w:tplc="62FE34BA" w:tentative="1">
      <w:start w:val="1"/>
      <w:numFmt w:val="decimal"/>
      <w:lvlText w:val="%9)"/>
      <w:lvlJc w:val="left"/>
      <w:pPr>
        <w:tabs>
          <w:tab w:val="num" w:pos="6480"/>
        </w:tabs>
        <w:ind w:left="6480" w:hanging="360"/>
      </w:pPr>
    </w:lvl>
  </w:abstractNum>
  <w:abstractNum w:abstractNumId="8">
    <w:nsid w:val="17FB3369"/>
    <w:multiLevelType w:val="hybridMultilevel"/>
    <w:tmpl w:val="16F888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400A1"/>
    <w:multiLevelType w:val="hybridMultilevel"/>
    <w:tmpl w:val="AE383062"/>
    <w:lvl w:ilvl="0" w:tplc="A2C62B60">
      <w:start w:val="1"/>
      <w:numFmt w:val="bullet"/>
      <w:lvlText w:val="•"/>
      <w:lvlJc w:val="left"/>
      <w:pPr>
        <w:tabs>
          <w:tab w:val="num" w:pos="720"/>
        </w:tabs>
        <w:ind w:left="720" w:hanging="360"/>
      </w:pPr>
      <w:rPr>
        <w:rFonts w:ascii="Arial" w:hAnsi="Arial" w:hint="default"/>
      </w:rPr>
    </w:lvl>
    <w:lvl w:ilvl="1" w:tplc="57C227AC" w:tentative="1">
      <w:start w:val="1"/>
      <w:numFmt w:val="bullet"/>
      <w:lvlText w:val="•"/>
      <w:lvlJc w:val="left"/>
      <w:pPr>
        <w:tabs>
          <w:tab w:val="num" w:pos="1440"/>
        </w:tabs>
        <w:ind w:left="1440" w:hanging="360"/>
      </w:pPr>
      <w:rPr>
        <w:rFonts w:ascii="Arial" w:hAnsi="Arial" w:hint="default"/>
      </w:rPr>
    </w:lvl>
    <w:lvl w:ilvl="2" w:tplc="5FBE8E22" w:tentative="1">
      <w:start w:val="1"/>
      <w:numFmt w:val="bullet"/>
      <w:lvlText w:val="•"/>
      <w:lvlJc w:val="left"/>
      <w:pPr>
        <w:tabs>
          <w:tab w:val="num" w:pos="2160"/>
        </w:tabs>
        <w:ind w:left="2160" w:hanging="360"/>
      </w:pPr>
      <w:rPr>
        <w:rFonts w:ascii="Arial" w:hAnsi="Arial" w:hint="default"/>
      </w:rPr>
    </w:lvl>
    <w:lvl w:ilvl="3" w:tplc="24CC0212" w:tentative="1">
      <w:start w:val="1"/>
      <w:numFmt w:val="bullet"/>
      <w:lvlText w:val="•"/>
      <w:lvlJc w:val="left"/>
      <w:pPr>
        <w:tabs>
          <w:tab w:val="num" w:pos="2880"/>
        </w:tabs>
        <w:ind w:left="2880" w:hanging="360"/>
      </w:pPr>
      <w:rPr>
        <w:rFonts w:ascii="Arial" w:hAnsi="Arial" w:hint="default"/>
      </w:rPr>
    </w:lvl>
    <w:lvl w:ilvl="4" w:tplc="EC90184C" w:tentative="1">
      <w:start w:val="1"/>
      <w:numFmt w:val="bullet"/>
      <w:lvlText w:val="•"/>
      <w:lvlJc w:val="left"/>
      <w:pPr>
        <w:tabs>
          <w:tab w:val="num" w:pos="3600"/>
        </w:tabs>
        <w:ind w:left="3600" w:hanging="360"/>
      </w:pPr>
      <w:rPr>
        <w:rFonts w:ascii="Arial" w:hAnsi="Arial" w:hint="default"/>
      </w:rPr>
    </w:lvl>
    <w:lvl w:ilvl="5" w:tplc="62164E44" w:tentative="1">
      <w:start w:val="1"/>
      <w:numFmt w:val="bullet"/>
      <w:lvlText w:val="•"/>
      <w:lvlJc w:val="left"/>
      <w:pPr>
        <w:tabs>
          <w:tab w:val="num" w:pos="4320"/>
        </w:tabs>
        <w:ind w:left="4320" w:hanging="360"/>
      </w:pPr>
      <w:rPr>
        <w:rFonts w:ascii="Arial" w:hAnsi="Arial" w:hint="default"/>
      </w:rPr>
    </w:lvl>
    <w:lvl w:ilvl="6" w:tplc="E6D65848" w:tentative="1">
      <w:start w:val="1"/>
      <w:numFmt w:val="bullet"/>
      <w:lvlText w:val="•"/>
      <w:lvlJc w:val="left"/>
      <w:pPr>
        <w:tabs>
          <w:tab w:val="num" w:pos="5040"/>
        </w:tabs>
        <w:ind w:left="5040" w:hanging="360"/>
      </w:pPr>
      <w:rPr>
        <w:rFonts w:ascii="Arial" w:hAnsi="Arial" w:hint="default"/>
      </w:rPr>
    </w:lvl>
    <w:lvl w:ilvl="7" w:tplc="5DCE3CBC" w:tentative="1">
      <w:start w:val="1"/>
      <w:numFmt w:val="bullet"/>
      <w:lvlText w:val="•"/>
      <w:lvlJc w:val="left"/>
      <w:pPr>
        <w:tabs>
          <w:tab w:val="num" w:pos="5760"/>
        </w:tabs>
        <w:ind w:left="5760" w:hanging="360"/>
      </w:pPr>
      <w:rPr>
        <w:rFonts w:ascii="Arial" w:hAnsi="Arial" w:hint="default"/>
      </w:rPr>
    </w:lvl>
    <w:lvl w:ilvl="8" w:tplc="410E2CB4" w:tentative="1">
      <w:start w:val="1"/>
      <w:numFmt w:val="bullet"/>
      <w:lvlText w:val="•"/>
      <w:lvlJc w:val="left"/>
      <w:pPr>
        <w:tabs>
          <w:tab w:val="num" w:pos="6480"/>
        </w:tabs>
        <w:ind w:left="6480" w:hanging="360"/>
      </w:pPr>
      <w:rPr>
        <w:rFonts w:ascii="Arial" w:hAnsi="Arial" w:hint="default"/>
      </w:rPr>
    </w:lvl>
  </w:abstractNum>
  <w:abstractNum w:abstractNumId="10">
    <w:nsid w:val="1BF12584"/>
    <w:multiLevelType w:val="hybridMultilevel"/>
    <w:tmpl w:val="D0E0AF6A"/>
    <w:lvl w:ilvl="0" w:tplc="07E8B40A">
      <w:start w:val="1"/>
      <w:numFmt w:val="bullet"/>
      <w:lvlText w:val=""/>
      <w:lvlJc w:val="left"/>
      <w:pPr>
        <w:tabs>
          <w:tab w:val="num" w:pos="720"/>
        </w:tabs>
        <w:ind w:left="720" w:hanging="360"/>
      </w:pPr>
      <w:rPr>
        <w:rFonts w:ascii="Wingdings" w:hAnsi="Wingdings" w:hint="default"/>
      </w:rPr>
    </w:lvl>
    <w:lvl w:ilvl="1" w:tplc="98AA2082" w:tentative="1">
      <w:start w:val="1"/>
      <w:numFmt w:val="bullet"/>
      <w:lvlText w:val=""/>
      <w:lvlJc w:val="left"/>
      <w:pPr>
        <w:tabs>
          <w:tab w:val="num" w:pos="1440"/>
        </w:tabs>
        <w:ind w:left="1440" w:hanging="360"/>
      </w:pPr>
      <w:rPr>
        <w:rFonts w:ascii="Wingdings" w:hAnsi="Wingdings" w:hint="default"/>
      </w:rPr>
    </w:lvl>
    <w:lvl w:ilvl="2" w:tplc="91F62768" w:tentative="1">
      <w:start w:val="1"/>
      <w:numFmt w:val="bullet"/>
      <w:lvlText w:val=""/>
      <w:lvlJc w:val="left"/>
      <w:pPr>
        <w:tabs>
          <w:tab w:val="num" w:pos="2160"/>
        </w:tabs>
        <w:ind w:left="2160" w:hanging="360"/>
      </w:pPr>
      <w:rPr>
        <w:rFonts w:ascii="Wingdings" w:hAnsi="Wingdings" w:hint="default"/>
      </w:rPr>
    </w:lvl>
    <w:lvl w:ilvl="3" w:tplc="27D2202C" w:tentative="1">
      <w:start w:val="1"/>
      <w:numFmt w:val="bullet"/>
      <w:lvlText w:val=""/>
      <w:lvlJc w:val="left"/>
      <w:pPr>
        <w:tabs>
          <w:tab w:val="num" w:pos="2880"/>
        </w:tabs>
        <w:ind w:left="2880" w:hanging="360"/>
      </w:pPr>
      <w:rPr>
        <w:rFonts w:ascii="Wingdings" w:hAnsi="Wingdings" w:hint="default"/>
      </w:rPr>
    </w:lvl>
    <w:lvl w:ilvl="4" w:tplc="9EDE23B6" w:tentative="1">
      <w:start w:val="1"/>
      <w:numFmt w:val="bullet"/>
      <w:lvlText w:val=""/>
      <w:lvlJc w:val="left"/>
      <w:pPr>
        <w:tabs>
          <w:tab w:val="num" w:pos="3600"/>
        </w:tabs>
        <w:ind w:left="3600" w:hanging="360"/>
      </w:pPr>
      <w:rPr>
        <w:rFonts w:ascii="Wingdings" w:hAnsi="Wingdings" w:hint="default"/>
      </w:rPr>
    </w:lvl>
    <w:lvl w:ilvl="5" w:tplc="7F4C0B00" w:tentative="1">
      <w:start w:val="1"/>
      <w:numFmt w:val="bullet"/>
      <w:lvlText w:val=""/>
      <w:lvlJc w:val="left"/>
      <w:pPr>
        <w:tabs>
          <w:tab w:val="num" w:pos="4320"/>
        </w:tabs>
        <w:ind w:left="4320" w:hanging="360"/>
      </w:pPr>
      <w:rPr>
        <w:rFonts w:ascii="Wingdings" w:hAnsi="Wingdings" w:hint="default"/>
      </w:rPr>
    </w:lvl>
    <w:lvl w:ilvl="6" w:tplc="77046EBE" w:tentative="1">
      <w:start w:val="1"/>
      <w:numFmt w:val="bullet"/>
      <w:lvlText w:val=""/>
      <w:lvlJc w:val="left"/>
      <w:pPr>
        <w:tabs>
          <w:tab w:val="num" w:pos="5040"/>
        </w:tabs>
        <w:ind w:left="5040" w:hanging="360"/>
      </w:pPr>
      <w:rPr>
        <w:rFonts w:ascii="Wingdings" w:hAnsi="Wingdings" w:hint="default"/>
      </w:rPr>
    </w:lvl>
    <w:lvl w:ilvl="7" w:tplc="D5F498EE" w:tentative="1">
      <w:start w:val="1"/>
      <w:numFmt w:val="bullet"/>
      <w:lvlText w:val=""/>
      <w:lvlJc w:val="left"/>
      <w:pPr>
        <w:tabs>
          <w:tab w:val="num" w:pos="5760"/>
        </w:tabs>
        <w:ind w:left="5760" w:hanging="360"/>
      </w:pPr>
      <w:rPr>
        <w:rFonts w:ascii="Wingdings" w:hAnsi="Wingdings" w:hint="default"/>
      </w:rPr>
    </w:lvl>
    <w:lvl w:ilvl="8" w:tplc="59742B38" w:tentative="1">
      <w:start w:val="1"/>
      <w:numFmt w:val="bullet"/>
      <w:lvlText w:val=""/>
      <w:lvlJc w:val="left"/>
      <w:pPr>
        <w:tabs>
          <w:tab w:val="num" w:pos="6480"/>
        </w:tabs>
        <w:ind w:left="6480" w:hanging="360"/>
      </w:pPr>
      <w:rPr>
        <w:rFonts w:ascii="Wingdings" w:hAnsi="Wingdings" w:hint="default"/>
      </w:rPr>
    </w:lvl>
  </w:abstractNum>
  <w:abstractNum w:abstractNumId="11">
    <w:nsid w:val="204B094D"/>
    <w:multiLevelType w:val="hybridMultilevel"/>
    <w:tmpl w:val="E04EB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83684"/>
    <w:multiLevelType w:val="hybridMultilevel"/>
    <w:tmpl w:val="A9D013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D076BBF2" w:tentative="1">
      <w:start w:val="1"/>
      <w:numFmt w:val="bullet"/>
      <w:lvlText w:val=""/>
      <w:lvlJc w:val="left"/>
      <w:pPr>
        <w:tabs>
          <w:tab w:val="num" w:pos="2880"/>
        </w:tabs>
        <w:ind w:left="2880" w:hanging="360"/>
      </w:pPr>
      <w:rPr>
        <w:rFonts w:ascii="Wingdings" w:hAnsi="Wingdings" w:hint="default"/>
      </w:rPr>
    </w:lvl>
    <w:lvl w:ilvl="4" w:tplc="D71A940E" w:tentative="1">
      <w:start w:val="1"/>
      <w:numFmt w:val="bullet"/>
      <w:lvlText w:val=""/>
      <w:lvlJc w:val="left"/>
      <w:pPr>
        <w:tabs>
          <w:tab w:val="num" w:pos="3600"/>
        </w:tabs>
        <w:ind w:left="3600" w:hanging="360"/>
      </w:pPr>
      <w:rPr>
        <w:rFonts w:ascii="Wingdings" w:hAnsi="Wingdings" w:hint="default"/>
      </w:rPr>
    </w:lvl>
    <w:lvl w:ilvl="5" w:tplc="57060F70" w:tentative="1">
      <w:start w:val="1"/>
      <w:numFmt w:val="bullet"/>
      <w:lvlText w:val=""/>
      <w:lvlJc w:val="left"/>
      <w:pPr>
        <w:tabs>
          <w:tab w:val="num" w:pos="4320"/>
        </w:tabs>
        <w:ind w:left="4320" w:hanging="360"/>
      </w:pPr>
      <w:rPr>
        <w:rFonts w:ascii="Wingdings" w:hAnsi="Wingdings" w:hint="default"/>
      </w:rPr>
    </w:lvl>
    <w:lvl w:ilvl="6" w:tplc="B01C8E56" w:tentative="1">
      <w:start w:val="1"/>
      <w:numFmt w:val="bullet"/>
      <w:lvlText w:val=""/>
      <w:lvlJc w:val="left"/>
      <w:pPr>
        <w:tabs>
          <w:tab w:val="num" w:pos="5040"/>
        </w:tabs>
        <w:ind w:left="5040" w:hanging="360"/>
      </w:pPr>
      <w:rPr>
        <w:rFonts w:ascii="Wingdings" w:hAnsi="Wingdings" w:hint="default"/>
      </w:rPr>
    </w:lvl>
    <w:lvl w:ilvl="7" w:tplc="F300F62C" w:tentative="1">
      <w:start w:val="1"/>
      <w:numFmt w:val="bullet"/>
      <w:lvlText w:val=""/>
      <w:lvlJc w:val="left"/>
      <w:pPr>
        <w:tabs>
          <w:tab w:val="num" w:pos="5760"/>
        </w:tabs>
        <w:ind w:left="5760" w:hanging="360"/>
      </w:pPr>
      <w:rPr>
        <w:rFonts w:ascii="Wingdings" w:hAnsi="Wingdings" w:hint="default"/>
      </w:rPr>
    </w:lvl>
    <w:lvl w:ilvl="8" w:tplc="8D80DABE" w:tentative="1">
      <w:start w:val="1"/>
      <w:numFmt w:val="bullet"/>
      <w:lvlText w:val=""/>
      <w:lvlJc w:val="left"/>
      <w:pPr>
        <w:tabs>
          <w:tab w:val="num" w:pos="6480"/>
        </w:tabs>
        <w:ind w:left="6480" w:hanging="360"/>
      </w:pPr>
      <w:rPr>
        <w:rFonts w:ascii="Wingdings" w:hAnsi="Wingdings" w:hint="default"/>
      </w:rPr>
    </w:lvl>
  </w:abstractNum>
  <w:abstractNum w:abstractNumId="13">
    <w:nsid w:val="2BD30817"/>
    <w:multiLevelType w:val="hybridMultilevel"/>
    <w:tmpl w:val="0ABE7DA2"/>
    <w:lvl w:ilvl="0" w:tplc="ED7C4B8A">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1916D808">
      <w:start w:val="1"/>
      <w:numFmt w:val="bullet"/>
      <w:lvlText w:val=""/>
      <w:lvlJc w:val="left"/>
      <w:pPr>
        <w:tabs>
          <w:tab w:val="num" w:pos="1800"/>
        </w:tabs>
        <w:ind w:left="1800" w:hanging="360"/>
      </w:pPr>
      <w:rPr>
        <w:rFonts w:ascii="Wingdings" w:hAnsi="Wingdings" w:hint="default"/>
      </w:rPr>
    </w:lvl>
    <w:lvl w:ilvl="3" w:tplc="23107B7A">
      <w:start w:val="1264"/>
      <w:numFmt w:val="bullet"/>
      <w:lvlText w:val=""/>
      <w:lvlJc w:val="left"/>
      <w:pPr>
        <w:tabs>
          <w:tab w:val="num" w:pos="2520"/>
        </w:tabs>
        <w:ind w:left="2520" w:hanging="360"/>
      </w:pPr>
      <w:rPr>
        <w:rFonts w:ascii="Wingdings" w:hAnsi="Wingdings" w:hint="default"/>
      </w:rPr>
    </w:lvl>
    <w:lvl w:ilvl="4" w:tplc="999A43AA" w:tentative="1">
      <w:start w:val="1"/>
      <w:numFmt w:val="bullet"/>
      <w:lvlText w:val=""/>
      <w:lvlJc w:val="left"/>
      <w:pPr>
        <w:tabs>
          <w:tab w:val="num" w:pos="3240"/>
        </w:tabs>
        <w:ind w:left="3240" w:hanging="360"/>
      </w:pPr>
      <w:rPr>
        <w:rFonts w:ascii="Wingdings" w:hAnsi="Wingdings" w:hint="default"/>
      </w:rPr>
    </w:lvl>
    <w:lvl w:ilvl="5" w:tplc="363621B8" w:tentative="1">
      <w:start w:val="1"/>
      <w:numFmt w:val="bullet"/>
      <w:lvlText w:val=""/>
      <w:lvlJc w:val="left"/>
      <w:pPr>
        <w:tabs>
          <w:tab w:val="num" w:pos="3960"/>
        </w:tabs>
        <w:ind w:left="3960" w:hanging="360"/>
      </w:pPr>
      <w:rPr>
        <w:rFonts w:ascii="Wingdings" w:hAnsi="Wingdings" w:hint="default"/>
      </w:rPr>
    </w:lvl>
    <w:lvl w:ilvl="6" w:tplc="13D8B778" w:tentative="1">
      <w:start w:val="1"/>
      <w:numFmt w:val="bullet"/>
      <w:lvlText w:val=""/>
      <w:lvlJc w:val="left"/>
      <w:pPr>
        <w:tabs>
          <w:tab w:val="num" w:pos="4680"/>
        </w:tabs>
        <w:ind w:left="4680" w:hanging="360"/>
      </w:pPr>
      <w:rPr>
        <w:rFonts w:ascii="Wingdings" w:hAnsi="Wingdings" w:hint="default"/>
      </w:rPr>
    </w:lvl>
    <w:lvl w:ilvl="7" w:tplc="F8B84FEA" w:tentative="1">
      <w:start w:val="1"/>
      <w:numFmt w:val="bullet"/>
      <w:lvlText w:val=""/>
      <w:lvlJc w:val="left"/>
      <w:pPr>
        <w:tabs>
          <w:tab w:val="num" w:pos="5400"/>
        </w:tabs>
        <w:ind w:left="5400" w:hanging="360"/>
      </w:pPr>
      <w:rPr>
        <w:rFonts w:ascii="Wingdings" w:hAnsi="Wingdings" w:hint="default"/>
      </w:rPr>
    </w:lvl>
    <w:lvl w:ilvl="8" w:tplc="39DE60F4" w:tentative="1">
      <w:start w:val="1"/>
      <w:numFmt w:val="bullet"/>
      <w:lvlText w:val=""/>
      <w:lvlJc w:val="left"/>
      <w:pPr>
        <w:tabs>
          <w:tab w:val="num" w:pos="6120"/>
        </w:tabs>
        <w:ind w:left="6120" w:hanging="360"/>
      </w:pPr>
      <w:rPr>
        <w:rFonts w:ascii="Wingdings" w:hAnsi="Wingdings" w:hint="default"/>
      </w:rPr>
    </w:lvl>
  </w:abstractNum>
  <w:abstractNum w:abstractNumId="14">
    <w:nsid w:val="31623644"/>
    <w:multiLevelType w:val="hybridMultilevel"/>
    <w:tmpl w:val="34C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768FE"/>
    <w:multiLevelType w:val="hybridMultilevel"/>
    <w:tmpl w:val="BB82E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10E3C98" w:tentative="1">
      <w:start w:val="1"/>
      <w:numFmt w:val="bullet"/>
      <w:lvlText w:val="•"/>
      <w:lvlJc w:val="left"/>
      <w:pPr>
        <w:tabs>
          <w:tab w:val="num" w:pos="2160"/>
        </w:tabs>
        <w:ind w:left="2160" w:hanging="360"/>
      </w:pPr>
      <w:rPr>
        <w:rFonts w:ascii="Arial" w:hAnsi="Arial" w:hint="default"/>
      </w:rPr>
    </w:lvl>
    <w:lvl w:ilvl="3" w:tplc="0A6AFA40" w:tentative="1">
      <w:start w:val="1"/>
      <w:numFmt w:val="bullet"/>
      <w:lvlText w:val="•"/>
      <w:lvlJc w:val="left"/>
      <w:pPr>
        <w:tabs>
          <w:tab w:val="num" w:pos="2880"/>
        </w:tabs>
        <w:ind w:left="2880" w:hanging="360"/>
      </w:pPr>
      <w:rPr>
        <w:rFonts w:ascii="Arial" w:hAnsi="Arial" w:hint="default"/>
      </w:rPr>
    </w:lvl>
    <w:lvl w:ilvl="4" w:tplc="340ACE4A" w:tentative="1">
      <w:start w:val="1"/>
      <w:numFmt w:val="bullet"/>
      <w:lvlText w:val="•"/>
      <w:lvlJc w:val="left"/>
      <w:pPr>
        <w:tabs>
          <w:tab w:val="num" w:pos="3600"/>
        </w:tabs>
        <w:ind w:left="3600" w:hanging="360"/>
      </w:pPr>
      <w:rPr>
        <w:rFonts w:ascii="Arial" w:hAnsi="Arial" w:hint="default"/>
      </w:rPr>
    </w:lvl>
    <w:lvl w:ilvl="5" w:tplc="AC269DF6" w:tentative="1">
      <w:start w:val="1"/>
      <w:numFmt w:val="bullet"/>
      <w:lvlText w:val="•"/>
      <w:lvlJc w:val="left"/>
      <w:pPr>
        <w:tabs>
          <w:tab w:val="num" w:pos="4320"/>
        </w:tabs>
        <w:ind w:left="4320" w:hanging="360"/>
      </w:pPr>
      <w:rPr>
        <w:rFonts w:ascii="Arial" w:hAnsi="Arial" w:hint="default"/>
      </w:rPr>
    </w:lvl>
    <w:lvl w:ilvl="6" w:tplc="4CF6CE36" w:tentative="1">
      <w:start w:val="1"/>
      <w:numFmt w:val="bullet"/>
      <w:lvlText w:val="•"/>
      <w:lvlJc w:val="left"/>
      <w:pPr>
        <w:tabs>
          <w:tab w:val="num" w:pos="5040"/>
        </w:tabs>
        <w:ind w:left="5040" w:hanging="360"/>
      </w:pPr>
      <w:rPr>
        <w:rFonts w:ascii="Arial" w:hAnsi="Arial" w:hint="default"/>
      </w:rPr>
    </w:lvl>
    <w:lvl w:ilvl="7" w:tplc="73C23786" w:tentative="1">
      <w:start w:val="1"/>
      <w:numFmt w:val="bullet"/>
      <w:lvlText w:val="•"/>
      <w:lvlJc w:val="left"/>
      <w:pPr>
        <w:tabs>
          <w:tab w:val="num" w:pos="5760"/>
        </w:tabs>
        <w:ind w:left="5760" w:hanging="360"/>
      </w:pPr>
      <w:rPr>
        <w:rFonts w:ascii="Arial" w:hAnsi="Arial" w:hint="default"/>
      </w:rPr>
    </w:lvl>
    <w:lvl w:ilvl="8" w:tplc="93D01C8C" w:tentative="1">
      <w:start w:val="1"/>
      <w:numFmt w:val="bullet"/>
      <w:lvlText w:val="•"/>
      <w:lvlJc w:val="left"/>
      <w:pPr>
        <w:tabs>
          <w:tab w:val="num" w:pos="6480"/>
        </w:tabs>
        <w:ind w:left="6480" w:hanging="360"/>
      </w:pPr>
      <w:rPr>
        <w:rFonts w:ascii="Arial" w:hAnsi="Arial" w:hint="default"/>
      </w:rPr>
    </w:lvl>
  </w:abstractNum>
  <w:abstractNum w:abstractNumId="16">
    <w:nsid w:val="33296A2C"/>
    <w:multiLevelType w:val="hybridMultilevel"/>
    <w:tmpl w:val="675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E64733"/>
    <w:multiLevelType w:val="hybridMultilevel"/>
    <w:tmpl w:val="49F242F8"/>
    <w:lvl w:ilvl="0" w:tplc="8326ADA4">
      <w:start w:val="1"/>
      <w:numFmt w:val="bullet"/>
      <w:lvlText w:val="•"/>
      <w:lvlJc w:val="left"/>
      <w:pPr>
        <w:tabs>
          <w:tab w:val="num" w:pos="720"/>
        </w:tabs>
        <w:ind w:left="720" w:hanging="360"/>
      </w:pPr>
      <w:rPr>
        <w:rFonts w:ascii="Arial" w:hAnsi="Arial" w:hint="default"/>
      </w:rPr>
    </w:lvl>
    <w:lvl w:ilvl="1" w:tplc="20CEC7DA" w:tentative="1">
      <w:start w:val="1"/>
      <w:numFmt w:val="bullet"/>
      <w:lvlText w:val="•"/>
      <w:lvlJc w:val="left"/>
      <w:pPr>
        <w:tabs>
          <w:tab w:val="num" w:pos="1440"/>
        </w:tabs>
        <w:ind w:left="1440" w:hanging="360"/>
      </w:pPr>
      <w:rPr>
        <w:rFonts w:ascii="Arial" w:hAnsi="Arial" w:hint="default"/>
      </w:rPr>
    </w:lvl>
    <w:lvl w:ilvl="2" w:tplc="89CE26A0" w:tentative="1">
      <w:start w:val="1"/>
      <w:numFmt w:val="bullet"/>
      <w:lvlText w:val="•"/>
      <w:lvlJc w:val="left"/>
      <w:pPr>
        <w:tabs>
          <w:tab w:val="num" w:pos="2160"/>
        </w:tabs>
        <w:ind w:left="2160" w:hanging="360"/>
      </w:pPr>
      <w:rPr>
        <w:rFonts w:ascii="Arial" w:hAnsi="Arial" w:hint="default"/>
      </w:rPr>
    </w:lvl>
    <w:lvl w:ilvl="3" w:tplc="33E8C734" w:tentative="1">
      <w:start w:val="1"/>
      <w:numFmt w:val="bullet"/>
      <w:lvlText w:val="•"/>
      <w:lvlJc w:val="left"/>
      <w:pPr>
        <w:tabs>
          <w:tab w:val="num" w:pos="2880"/>
        </w:tabs>
        <w:ind w:left="2880" w:hanging="360"/>
      </w:pPr>
      <w:rPr>
        <w:rFonts w:ascii="Arial" w:hAnsi="Arial" w:hint="default"/>
      </w:rPr>
    </w:lvl>
    <w:lvl w:ilvl="4" w:tplc="D0944346" w:tentative="1">
      <w:start w:val="1"/>
      <w:numFmt w:val="bullet"/>
      <w:lvlText w:val="•"/>
      <w:lvlJc w:val="left"/>
      <w:pPr>
        <w:tabs>
          <w:tab w:val="num" w:pos="3600"/>
        </w:tabs>
        <w:ind w:left="3600" w:hanging="360"/>
      </w:pPr>
      <w:rPr>
        <w:rFonts w:ascii="Arial" w:hAnsi="Arial" w:hint="default"/>
      </w:rPr>
    </w:lvl>
    <w:lvl w:ilvl="5" w:tplc="41000C58" w:tentative="1">
      <w:start w:val="1"/>
      <w:numFmt w:val="bullet"/>
      <w:lvlText w:val="•"/>
      <w:lvlJc w:val="left"/>
      <w:pPr>
        <w:tabs>
          <w:tab w:val="num" w:pos="4320"/>
        </w:tabs>
        <w:ind w:left="4320" w:hanging="360"/>
      </w:pPr>
      <w:rPr>
        <w:rFonts w:ascii="Arial" w:hAnsi="Arial" w:hint="default"/>
      </w:rPr>
    </w:lvl>
    <w:lvl w:ilvl="6" w:tplc="D0526068" w:tentative="1">
      <w:start w:val="1"/>
      <w:numFmt w:val="bullet"/>
      <w:lvlText w:val="•"/>
      <w:lvlJc w:val="left"/>
      <w:pPr>
        <w:tabs>
          <w:tab w:val="num" w:pos="5040"/>
        </w:tabs>
        <w:ind w:left="5040" w:hanging="360"/>
      </w:pPr>
      <w:rPr>
        <w:rFonts w:ascii="Arial" w:hAnsi="Arial" w:hint="default"/>
      </w:rPr>
    </w:lvl>
    <w:lvl w:ilvl="7" w:tplc="EC06202E" w:tentative="1">
      <w:start w:val="1"/>
      <w:numFmt w:val="bullet"/>
      <w:lvlText w:val="•"/>
      <w:lvlJc w:val="left"/>
      <w:pPr>
        <w:tabs>
          <w:tab w:val="num" w:pos="5760"/>
        </w:tabs>
        <w:ind w:left="5760" w:hanging="360"/>
      </w:pPr>
      <w:rPr>
        <w:rFonts w:ascii="Arial" w:hAnsi="Arial" w:hint="default"/>
      </w:rPr>
    </w:lvl>
    <w:lvl w:ilvl="8" w:tplc="E6D61BDA" w:tentative="1">
      <w:start w:val="1"/>
      <w:numFmt w:val="bullet"/>
      <w:lvlText w:val="•"/>
      <w:lvlJc w:val="left"/>
      <w:pPr>
        <w:tabs>
          <w:tab w:val="num" w:pos="6480"/>
        </w:tabs>
        <w:ind w:left="6480" w:hanging="360"/>
      </w:pPr>
      <w:rPr>
        <w:rFonts w:ascii="Arial" w:hAnsi="Arial" w:hint="default"/>
      </w:rPr>
    </w:lvl>
  </w:abstractNum>
  <w:abstractNum w:abstractNumId="18">
    <w:nsid w:val="3B711898"/>
    <w:multiLevelType w:val="hybridMultilevel"/>
    <w:tmpl w:val="50321962"/>
    <w:lvl w:ilvl="0" w:tplc="04090001">
      <w:start w:val="1"/>
      <w:numFmt w:val="bullet"/>
      <w:lvlText w:val=""/>
      <w:lvlJc w:val="left"/>
      <w:pPr>
        <w:tabs>
          <w:tab w:val="num" w:pos="360"/>
        </w:tabs>
        <w:ind w:left="360" w:hanging="360"/>
      </w:pPr>
      <w:rPr>
        <w:rFonts w:ascii="Symbol" w:hAnsi="Symbol" w:hint="default"/>
      </w:rPr>
    </w:lvl>
    <w:lvl w:ilvl="1" w:tplc="1F5676AC">
      <w:start w:val="1"/>
      <w:numFmt w:val="bullet"/>
      <w:lvlText w:val=""/>
      <w:lvlJc w:val="left"/>
      <w:pPr>
        <w:tabs>
          <w:tab w:val="num" w:pos="1080"/>
        </w:tabs>
        <w:ind w:left="1080" w:hanging="360"/>
      </w:pPr>
      <w:rPr>
        <w:rFonts w:ascii="Wingdings" w:hAnsi="Wingdings" w:hint="default"/>
      </w:rPr>
    </w:lvl>
    <w:lvl w:ilvl="2" w:tplc="0132425E" w:tentative="1">
      <w:start w:val="1"/>
      <w:numFmt w:val="bullet"/>
      <w:lvlText w:val=""/>
      <w:lvlJc w:val="left"/>
      <w:pPr>
        <w:tabs>
          <w:tab w:val="num" w:pos="1800"/>
        </w:tabs>
        <w:ind w:left="1800" w:hanging="360"/>
      </w:pPr>
      <w:rPr>
        <w:rFonts w:ascii="Wingdings" w:hAnsi="Wingdings" w:hint="default"/>
      </w:rPr>
    </w:lvl>
    <w:lvl w:ilvl="3" w:tplc="80E413CC" w:tentative="1">
      <w:start w:val="1"/>
      <w:numFmt w:val="bullet"/>
      <w:lvlText w:val=""/>
      <w:lvlJc w:val="left"/>
      <w:pPr>
        <w:tabs>
          <w:tab w:val="num" w:pos="2520"/>
        </w:tabs>
        <w:ind w:left="2520" w:hanging="360"/>
      </w:pPr>
      <w:rPr>
        <w:rFonts w:ascii="Wingdings" w:hAnsi="Wingdings" w:hint="default"/>
      </w:rPr>
    </w:lvl>
    <w:lvl w:ilvl="4" w:tplc="011E1BC8" w:tentative="1">
      <w:start w:val="1"/>
      <w:numFmt w:val="bullet"/>
      <w:lvlText w:val=""/>
      <w:lvlJc w:val="left"/>
      <w:pPr>
        <w:tabs>
          <w:tab w:val="num" w:pos="3240"/>
        </w:tabs>
        <w:ind w:left="3240" w:hanging="360"/>
      </w:pPr>
      <w:rPr>
        <w:rFonts w:ascii="Wingdings" w:hAnsi="Wingdings" w:hint="default"/>
      </w:rPr>
    </w:lvl>
    <w:lvl w:ilvl="5" w:tplc="0BCAA896" w:tentative="1">
      <w:start w:val="1"/>
      <w:numFmt w:val="bullet"/>
      <w:lvlText w:val=""/>
      <w:lvlJc w:val="left"/>
      <w:pPr>
        <w:tabs>
          <w:tab w:val="num" w:pos="3960"/>
        </w:tabs>
        <w:ind w:left="3960" w:hanging="360"/>
      </w:pPr>
      <w:rPr>
        <w:rFonts w:ascii="Wingdings" w:hAnsi="Wingdings" w:hint="default"/>
      </w:rPr>
    </w:lvl>
    <w:lvl w:ilvl="6" w:tplc="33F49E70" w:tentative="1">
      <w:start w:val="1"/>
      <w:numFmt w:val="bullet"/>
      <w:lvlText w:val=""/>
      <w:lvlJc w:val="left"/>
      <w:pPr>
        <w:tabs>
          <w:tab w:val="num" w:pos="4680"/>
        </w:tabs>
        <w:ind w:left="4680" w:hanging="360"/>
      </w:pPr>
      <w:rPr>
        <w:rFonts w:ascii="Wingdings" w:hAnsi="Wingdings" w:hint="default"/>
      </w:rPr>
    </w:lvl>
    <w:lvl w:ilvl="7" w:tplc="B2F27E14" w:tentative="1">
      <w:start w:val="1"/>
      <w:numFmt w:val="bullet"/>
      <w:lvlText w:val=""/>
      <w:lvlJc w:val="left"/>
      <w:pPr>
        <w:tabs>
          <w:tab w:val="num" w:pos="5400"/>
        </w:tabs>
        <w:ind w:left="5400" w:hanging="360"/>
      </w:pPr>
      <w:rPr>
        <w:rFonts w:ascii="Wingdings" w:hAnsi="Wingdings" w:hint="default"/>
      </w:rPr>
    </w:lvl>
    <w:lvl w:ilvl="8" w:tplc="4686E0E8" w:tentative="1">
      <w:start w:val="1"/>
      <w:numFmt w:val="bullet"/>
      <w:lvlText w:val=""/>
      <w:lvlJc w:val="left"/>
      <w:pPr>
        <w:tabs>
          <w:tab w:val="num" w:pos="6120"/>
        </w:tabs>
        <w:ind w:left="6120" w:hanging="360"/>
      </w:pPr>
      <w:rPr>
        <w:rFonts w:ascii="Wingdings" w:hAnsi="Wingdings" w:hint="default"/>
      </w:rPr>
    </w:lvl>
  </w:abstractNum>
  <w:abstractNum w:abstractNumId="19">
    <w:nsid w:val="3D801DB3"/>
    <w:multiLevelType w:val="hybridMultilevel"/>
    <w:tmpl w:val="7E005CC2"/>
    <w:lvl w:ilvl="0" w:tplc="04090001">
      <w:start w:val="1"/>
      <w:numFmt w:val="bullet"/>
      <w:lvlText w:val=""/>
      <w:lvlJc w:val="left"/>
      <w:pPr>
        <w:tabs>
          <w:tab w:val="num" w:pos="360"/>
        </w:tabs>
        <w:ind w:left="360" w:hanging="360"/>
      </w:pPr>
      <w:rPr>
        <w:rFonts w:ascii="Symbol" w:hAnsi="Symbol" w:hint="default"/>
      </w:rPr>
    </w:lvl>
    <w:lvl w:ilvl="1" w:tplc="30EA1126" w:tentative="1">
      <w:start w:val="1"/>
      <w:numFmt w:val="bullet"/>
      <w:lvlText w:val="•"/>
      <w:lvlJc w:val="left"/>
      <w:pPr>
        <w:tabs>
          <w:tab w:val="num" w:pos="1080"/>
        </w:tabs>
        <w:ind w:left="1080" w:hanging="360"/>
      </w:pPr>
      <w:rPr>
        <w:rFonts w:ascii="Arial" w:hAnsi="Arial" w:hint="default"/>
      </w:rPr>
    </w:lvl>
    <w:lvl w:ilvl="2" w:tplc="2B0A695C" w:tentative="1">
      <w:start w:val="1"/>
      <w:numFmt w:val="bullet"/>
      <w:lvlText w:val="•"/>
      <w:lvlJc w:val="left"/>
      <w:pPr>
        <w:tabs>
          <w:tab w:val="num" w:pos="1800"/>
        </w:tabs>
        <w:ind w:left="1800" w:hanging="360"/>
      </w:pPr>
      <w:rPr>
        <w:rFonts w:ascii="Arial" w:hAnsi="Arial" w:hint="default"/>
      </w:rPr>
    </w:lvl>
    <w:lvl w:ilvl="3" w:tplc="86A60014" w:tentative="1">
      <w:start w:val="1"/>
      <w:numFmt w:val="bullet"/>
      <w:lvlText w:val="•"/>
      <w:lvlJc w:val="left"/>
      <w:pPr>
        <w:tabs>
          <w:tab w:val="num" w:pos="2520"/>
        </w:tabs>
        <w:ind w:left="2520" w:hanging="360"/>
      </w:pPr>
      <w:rPr>
        <w:rFonts w:ascii="Arial" w:hAnsi="Arial" w:hint="default"/>
      </w:rPr>
    </w:lvl>
    <w:lvl w:ilvl="4" w:tplc="539E332A" w:tentative="1">
      <w:start w:val="1"/>
      <w:numFmt w:val="bullet"/>
      <w:lvlText w:val="•"/>
      <w:lvlJc w:val="left"/>
      <w:pPr>
        <w:tabs>
          <w:tab w:val="num" w:pos="3240"/>
        </w:tabs>
        <w:ind w:left="3240" w:hanging="360"/>
      </w:pPr>
      <w:rPr>
        <w:rFonts w:ascii="Arial" w:hAnsi="Arial" w:hint="default"/>
      </w:rPr>
    </w:lvl>
    <w:lvl w:ilvl="5" w:tplc="568C9D1C" w:tentative="1">
      <w:start w:val="1"/>
      <w:numFmt w:val="bullet"/>
      <w:lvlText w:val="•"/>
      <w:lvlJc w:val="left"/>
      <w:pPr>
        <w:tabs>
          <w:tab w:val="num" w:pos="3960"/>
        </w:tabs>
        <w:ind w:left="3960" w:hanging="360"/>
      </w:pPr>
      <w:rPr>
        <w:rFonts w:ascii="Arial" w:hAnsi="Arial" w:hint="default"/>
      </w:rPr>
    </w:lvl>
    <w:lvl w:ilvl="6" w:tplc="CC72E2D4" w:tentative="1">
      <w:start w:val="1"/>
      <w:numFmt w:val="bullet"/>
      <w:lvlText w:val="•"/>
      <w:lvlJc w:val="left"/>
      <w:pPr>
        <w:tabs>
          <w:tab w:val="num" w:pos="4680"/>
        </w:tabs>
        <w:ind w:left="4680" w:hanging="360"/>
      </w:pPr>
      <w:rPr>
        <w:rFonts w:ascii="Arial" w:hAnsi="Arial" w:hint="default"/>
      </w:rPr>
    </w:lvl>
    <w:lvl w:ilvl="7" w:tplc="8FBEEE64" w:tentative="1">
      <w:start w:val="1"/>
      <w:numFmt w:val="bullet"/>
      <w:lvlText w:val="•"/>
      <w:lvlJc w:val="left"/>
      <w:pPr>
        <w:tabs>
          <w:tab w:val="num" w:pos="5400"/>
        </w:tabs>
        <w:ind w:left="5400" w:hanging="360"/>
      </w:pPr>
      <w:rPr>
        <w:rFonts w:ascii="Arial" w:hAnsi="Arial" w:hint="default"/>
      </w:rPr>
    </w:lvl>
    <w:lvl w:ilvl="8" w:tplc="1F50B166" w:tentative="1">
      <w:start w:val="1"/>
      <w:numFmt w:val="bullet"/>
      <w:lvlText w:val="•"/>
      <w:lvlJc w:val="left"/>
      <w:pPr>
        <w:tabs>
          <w:tab w:val="num" w:pos="6120"/>
        </w:tabs>
        <w:ind w:left="6120" w:hanging="360"/>
      </w:pPr>
      <w:rPr>
        <w:rFonts w:ascii="Arial" w:hAnsi="Arial" w:hint="default"/>
      </w:rPr>
    </w:lvl>
  </w:abstractNum>
  <w:abstractNum w:abstractNumId="20">
    <w:nsid w:val="3EB6067B"/>
    <w:multiLevelType w:val="hybridMultilevel"/>
    <w:tmpl w:val="90409404"/>
    <w:lvl w:ilvl="0" w:tplc="09DA6458">
      <w:start w:val="1"/>
      <w:numFmt w:val="bullet"/>
      <w:lvlText w:val="•"/>
      <w:lvlJc w:val="left"/>
      <w:pPr>
        <w:tabs>
          <w:tab w:val="num" w:pos="720"/>
        </w:tabs>
        <w:ind w:left="720" w:hanging="360"/>
      </w:pPr>
      <w:rPr>
        <w:rFonts w:ascii="Arial" w:hAnsi="Arial" w:hint="default"/>
      </w:rPr>
    </w:lvl>
    <w:lvl w:ilvl="1" w:tplc="F90CCB2E" w:tentative="1">
      <w:start w:val="1"/>
      <w:numFmt w:val="bullet"/>
      <w:lvlText w:val="•"/>
      <w:lvlJc w:val="left"/>
      <w:pPr>
        <w:tabs>
          <w:tab w:val="num" w:pos="1440"/>
        </w:tabs>
        <w:ind w:left="1440" w:hanging="360"/>
      </w:pPr>
      <w:rPr>
        <w:rFonts w:ascii="Arial" w:hAnsi="Arial" w:hint="default"/>
      </w:rPr>
    </w:lvl>
    <w:lvl w:ilvl="2" w:tplc="1B807650">
      <w:start w:val="718"/>
      <w:numFmt w:val="bullet"/>
      <w:lvlText w:val="–"/>
      <w:lvlJc w:val="left"/>
      <w:pPr>
        <w:tabs>
          <w:tab w:val="num" w:pos="2160"/>
        </w:tabs>
        <w:ind w:left="2160" w:hanging="360"/>
      </w:pPr>
      <w:rPr>
        <w:rFonts w:ascii="Arial" w:hAnsi="Arial" w:hint="default"/>
      </w:rPr>
    </w:lvl>
    <w:lvl w:ilvl="3" w:tplc="598A9FB2">
      <w:start w:val="718"/>
      <w:numFmt w:val="bullet"/>
      <w:lvlText w:val="▫"/>
      <w:lvlJc w:val="left"/>
      <w:pPr>
        <w:tabs>
          <w:tab w:val="num" w:pos="2880"/>
        </w:tabs>
        <w:ind w:left="2880" w:hanging="360"/>
      </w:pPr>
      <w:rPr>
        <w:rFonts w:ascii="Arial" w:hAnsi="Arial" w:hint="default"/>
      </w:rPr>
    </w:lvl>
    <w:lvl w:ilvl="4" w:tplc="1408B30C" w:tentative="1">
      <w:start w:val="1"/>
      <w:numFmt w:val="bullet"/>
      <w:lvlText w:val="•"/>
      <w:lvlJc w:val="left"/>
      <w:pPr>
        <w:tabs>
          <w:tab w:val="num" w:pos="3600"/>
        </w:tabs>
        <w:ind w:left="3600" w:hanging="360"/>
      </w:pPr>
      <w:rPr>
        <w:rFonts w:ascii="Arial" w:hAnsi="Arial" w:hint="default"/>
      </w:rPr>
    </w:lvl>
    <w:lvl w:ilvl="5" w:tplc="6B94A960" w:tentative="1">
      <w:start w:val="1"/>
      <w:numFmt w:val="bullet"/>
      <w:lvlText w:val="•"/>
      <w:lvlJc w:val="left"/>
      <w:pPr>
        <w:tabs>
          <w:tab w:val="num" w:pos="4320"/>
        </w:tabs>
        <w:ind w:left="4320" w:hanging="360"/>
      </w:pPr>
      <w:rPr>
        <w:rFonts w:ascii="Arial" w:hAnsi="Arial" w:hint="default"/>
      </w:rPr>
    </w:lvl>
    <w:lvl w:ilvl="6" w:tplc="39F24A30" w:tentative="1">
      <w:start w:val="1"/>
      <w:numFmt w:val="bullet"/>
      <w:lvlText w:val="•"/>
      <w:lvlJc w:val="left"/>
      <w:pPr>
        <w:tabs>
          <w:tab w:val="num" w:pos="5040"/>
        </w:tabs>
        <w:ind w:left="5040" w:hanging="360"/>
      </w:pPr>
      <w:rPr>
        <w:rFonts w:ascii="Arial" w:hAnsi="Arial" w:hint="default"/>
      </w:rPr>
    </w:lvl>
    <w:lvl w:ilvl="7" w:tplc="AA5045A6" w:tentative="1">
      <w:start w:val="1"/>
      <w:numFmt w:val="bullet"/>
      <w:lvlText w:val="•"/>
      <w:lvlJc w:val="left"/>
      <w:pPr>
        <w:tabs>
          <w:tab w:val="num" w:pos="5760"/>
        </w:tabs>
        <w:ind w:left="5760" w:hanging="360"/>
      </w:pPr>
      <w:rPr>
        <w:rFonts w:ascii="Arial" w:hAnsi="Arial" w:hint="default"/>
      </w:rPr>
    </w:lvl>
    <w:lvl w:ilvl="8" w:tplc="59242338" w:tentative="1">
      <w:start w:val="1"/>
      <w:numFmt w:val="bullet"/>
      <w:lvlText w:val="•"/>
      <w:lvlJc w:val="left"/>
      <w:pPr>
        <w:tabs>
          <w:tab w:val="num" w:pos="6480"/>
        </w:tabs>
        <w:ind w:left="6480" w:hanging="360"/>
      </w:pPr>
      <w:rPr>
        <w:rFonts w:ascii="Arial" w:hAnsi="Arial" w:hint="default"/>
      </w:rPr>
    </w:lvl>
  </w:abstractNum>
  <w:abstractNum w:abstractNumId="21">
    <w:nsid w:val="411D38BD"/>
    <w:multiLevelType w:val="hybridMultilevel"/>
    <w:tmpl w:val="BC186876"/>
    <w:lvl w:ilvl="0" w:tplc="D66C958C">
      <w:start w:val="1"/>
      <w:numFmt w:val="bullet"/>
      <w:lvlText w:val="•"/>
      <w:lvlJc w:val="left"/>
      <w:pPr>
        <w:tabs>
          <w:tab w:val="num" w:pos="720"/>
        </w:tabs>
        <w:ind w:left="720" w:hanging="360"/>
      </w:pPr>
      <w:rPr>
        <w:rFonts w:ascii="Arial" w:hAnsi="Arial" w:hint="default"/>
      </w:rPr>
    </w:lvl>
    <w:lvl w:ilvl="1" w:tplc="B4B8A512">
      <w:start w:val="1"/>
      <w:numFmt w:val="bullet"/>
      <w:lvlText w:val="•"/>
      <w:lvlJc w:val="left"/>
      <w:pPr>
        <w:tabs>
          <w:tab w:val="num" w:pos="1440"/>
        </w:tabs>
        <w:ind w:left="1440" w:hanging="360"/>
      </w:pPr>
      <w:rPr>
        <w:rFonts w:ascii="Arial" w:hAnsi="Arial" w:hint="default"/>
      </w:rPr>
    </w:lvl>
    <w:lvl w:ilvl="2" w:tplc="54ACAC04">
      <w:start w:val="1"/>
      <w:numFmt w:val="bullet"/>
      <w:lvlText w:val="•"/>
      <w:lvlJc w:val="left"/>
      <w:pPr>
        <w:tabs>
          <w:tab w:val="num" w:pos="2160"/>
        </w:tabs>
        <w:ind w:left="2160" w:hanging="360"/>
      </w:pPr>
      <w:rPr>
        <w:rFonts w:ascii="Arial" w:hAnsi="Arial" w:hint="default"/>
      </w:rPr>
    </w:lvl>
    <w:lvl w:ilvl="3" w:tplc="B7D848A2">
      <w:start w:val="1"/>
      <w:numFmt w:val="bullet"/>
      <w:lvlText w:val="•"/>
      <w:lvlJc w:val="left"/>
      <w:pPr>
        <w:tabs>
          <w:tab w:val="num" w:pos="2880"/>
        </w:tabs>
        <w:ind w:left="2880" w:hanging="360"/>
      </w:pPr>
      <w:rPr>
        <w:rFonts w:ascii="Arial" w:hAnsi="Arial" w:hint="default"/>
      </w:rPr>
    </w:lvl>
    <w:lvl w:ilvl="4" w:tplc="E2F0C7AE">
      <w:start w:val="2943"/>
      <w:numFmt w:val="bullet"/>
      <w:lvlText w:val=""/>
      <w:lvlJc w:val="left"/>
      <w:pPr>
        <w:tabs>
          <w:tab w:val="num" w:pos="3600"/>
        </w:tabs>
        <w:ind w:left="3600" w:hanging="360"/>
      </w:pPr>
      <w:rPr>
        <w:rFonts w:ascii="Wingdings" w:hAnsi="Wingdings" w:hint="default"/>
      </w:rPr>
    </w:lvl>
    <w:lvl w:ilvl="5" w:tplc="DB7C9DA2">
      <w:start w:val="2943"/>
      <w:numFmt w:val="bullet"/>
      <w:lvlText w:val=""/>
      <w:lvlJc w:val="left"/>
      <w:pPr>
        <w:tabs>
          <w:tab w:val="num" w:pos="4320"/>
        </w:tabs>
        <w:ind w:left="4320" w:hanging="360"/>
      </w:pPr>
      <w:rPr>
        <w:rFonts w:ascii="Wingdings" w:hAnsi="Wingdings" w:hint="default"/>
      </w:rPr>
    </w:lvl>
    <w:lvl w:ilvl="6" w:tplc="E7F0A8FA" w:tentative="1">
      <w:start w:val="1"/>
      <w:numFmt w:val="bullet"/>
      <w:lvlText w:val="•"/>
      <w:lvlJc w:val="left"/>
      <w:pPr>
        <w:tabs>
          <w:tab w:val="num" w:pos="5040"/>
        </w:tabs>
        <w:ind w:left="5040" w:hanging="360"/>
      </w:pPr>
      <w:rPr>
        <w:rFonts w:ascii="Arial" w:hAnsi="Arial" w:hint="default"/>
      </w:rPr>
    </w:lvl>
    <w:lvl w:ilvl="7" w:tplc="E8AEFBF6" w:tentative="1">
      <w:start w:val="1"/>
      <w:numFmt w:val="bullet"/>
      <w:lvlText w:val="•"/>
      <w:lvlJc w:val="left"/>
      <w:pPr>
        <w:tabs>
          <w:tab w:val="num" w:pos="5760"/>
        </w:tabs>
        <w:ind w:left="5760" w:hanging="360"/>
      </w:pPr>
      <w:rPr>
        <w:rFonts w:ascii="Arial" w:hAnsi="Arial" w:hint="default"/>
      </w:rPr>
    </w:lvl>
    <w:lvl w:ilvl="8" w:tplc="8EC6E7F8" w:tentative="1">
      <w:start w:val="1"/>
      <w:numFmt w:val="bullet"/>
      <w:lvlText w:val="•"/>
      <w:lvlJc w:val="left"/>
      <w:pPr>
        <w:tabs>
          <w:tab w:val="num" w:pos="6480"/>
        </w:tabs>
        <w:ind w:left="6480" w:hanging="360"/>
      </w:pPr>
      <w:rPr>
        <w:rFonts w:ascii="Arial" w:hAnsi="Arial" w:hint="default"/>
      </w:rPr>
    </w:lvl>
  </w:abstractNum>
  <w:abstractNum w:abstractNumId="22">
    <w:nsid w:val="4ACC30B4"/>
    <w:multiLevelType w:val="hybridMultilevel"/>
    <w:tmpl w:val="34CAAC74"/>
    <w:lvl w:ilvl="0" w:tplc="5A420810">
      <w:start w:val="1"/>
      <w:numFmt w:val="bullet"/>
      <w:lvlText w:val=""/>
      <w:lvlJc w:val="left"/>
      <w:pPr>
        <w:tabs>
          <w:tab w:val="num" w:pos="720"/>
        </w:tabs>
        <w:ind w:left="720" w:hanging="360"/>
      </w:pPr>
      <w:rPr>
        <w:rFonts w:ascii="Wingdings" w:hAnsi="Wingdings" w:hint="default"/>
      </w:rPr>
    </w:lvl>
    <w:lvl w:ilvl="1" w:tplc="BEDC8802">
      <w:start w:val="1"/>
      <w:numFmt w:val="bullet"/>
      <w:lvlText w:val=""/>
      <w:lvlJc w:val="left"/>
      <w:pPr>
        <w:tabs>
          <w:tab w:val="num" w:pos="1440"/>
        </w:tabs>
        <w:ind w:left="1440" w:hanging="360"/>
      </w:pPr>
      <w:rPr>
        <w:rFonts w:ascii="Wingdings" w:hAnsi="Wingdings" w:hint="default"/>
      </w:rPr>
    </w:lvl>
    <w:lvl w:ilvl="2" w:tplc="21982E94" w:tentative="1">
      <w:start w:val="1"/>
      <w:numFmt w:val="bullet"/>
      <w:lvlText w:val=""/>
      <w:lvlJc w:val="left"/>
      <w:pPr>
        <w:tabs>
          <w:tab w:val="num" w:pos="2160"/>
        </w:tabs>
        <w:ind w:left="2160" w:hanging="360"/>
      </w:pPr>
      <w:rPr>
        <w:rFonts w:ascii="Wingdings" w:hAnsi="Wingdings" w:hint="default"/>
      </w:rPr>
    </w:lvl>
    <w:lvl w:ilvl="3" w:tplc="46C0B076" w:tentative="1">
      <w:start w:val="1"/>
      <w:numFmt w:val="bullet"/>
      <w:lvlText w:val=""/>
      <w:lvlJc w:val="left"/>
      <w:pPr>
        <w:tabs>
          <w:tab w:val="num" w:pos="2880"/>
        </w:tabs>
        <w:ind w:left="2880" w:hanging="360"/>
      </w:pPr>
      <w:rPr>
        <w:rFonts w:ascii="Wingdings" w:hAnsi="Wingdings" w:hint="default"/>
      </w:rPr>
    </w:lvl>
    <w:lvl w:ilvl="4" w:tplc="392E215A" w:tentative="1">
      <w:start w:val="1"/>
      <w:numFmt w:val="bullet"/>
      <w:lvlText w:val=""/>
      <w:lvlJc w:val="left"/>
      <w:pPr>
        <w:tabs>
          <w:tab w:val="num" w:pos="3600"/>
        </w:tabs>
        <w:ind w:left="3600" w:hanging="360"/>
      </w:pPr>
      <w:rPr>
        <w:rFonts w:ascii="Wingdings" w:hAnsi="Wingdings" w:hint="default"/>
      </w:rPr>
    </w:lvl>
    <w:lvl w:ilvl="5" w:tplc="C7B4BC9C" w:tentative="1">
      <w:start w:val="1"/>
      <w:numFmt w:val="bullet"/>
      <w:lvlText w:val=""/>
      <w:lvlJc w:val="left"/>
      <w:pPr>
        <w:tabs>
          <w:tab w:val="num" w:pos="4320"/>
        </w:tabs>
        <w:ind w:left="4320" w:hanging="360"/>
      </w:pPr>
      <w:rPr>
        <w:rFonts w:ascii="Wingdings" w:hAnsi="Wingdings" w:hint="default"/>
      </w:rPr>
    </w:lvl>
    <w:lvl w:ilvl="6" w:tplc="3F32F232" w:tentative="1">
      <w:start w:val="1"/>
      <w:numFmt w:val="bullet"/>
      <w:lvlText w:val=""/>
      <w:lvlJc w:val="left"/>
      <w:pPr>
        <w:tabs>
          <w:tab w:val="num" w:pos="5040"/>
        </w:tabs>
        <w:ind w:left="5040" w:hanging="360"/>
      </w:pPr>
      <w:rPr>
        <w:rFonts w:ascii="Wingdings" w:hAnsi="Wingdings" w:hint="default"/>
      </w:rPr>
    </w:lvl>
    <w:lvl w:ilvl="7" w:tplc="0B06592C" w:tentative="1">
      <w:start w:val="1"/>
      <w:numFmt w:val="bullet"/>
      <w:lvlText w:val=""/>
      <w:lvlJc w:val="left"/>
      <w:pPr>
        <w:tabs>
          <w:tab w:val="num" w:pos="5760"/>
        </w:tabs>
        <w:ind w:left="5760" w:hanging="360"/>
      </w:pPr>
      <w:rPr>
        <w:rFonts w:ascii="Wingdings" w:hAnsi="Wingdings" w:hint="default"/>
      </w:rPr>
    </w:lvl>
    <w:lvl w:ilvl="8" w:tplc="5DCCDAA2" w:tentative="1">
      <w:start w:val="1"/>
      <w:numFmt w:val="bullet"/>
      <w:lvlText w:val=""/>
      <w:lvlJc w:val="left"/>
      <w:pPr>
        <w:tabs>
          <w:tab w:val="num" w:pos="6480"/>
        </w:tabs>
        <w:ind w:left="6480" w:hanging="360"/>
      </w:pPr>
      <w:rPr>
        <w:rFonts w:ascii="Wingdings" w:hAnsi="Wingdings" w:hint="default"/>
      </w:rPr>
    </w:lvl>
  </w:abstractNum>
  <w:abstractNum w:abstractNumId="23">
    <w:nsid w:val="4D7A0C7D"/>
    <w:multiLevelType w:val="hybridMultilevel"/>
    <w:tmpl w:val="5FBC0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E3B0B"/>
    <w:multiLevelType w:val="hybridMultilevel"/>
    <w:tmpl w:val="91E0CFEA"/>
    <w:lvl w:ilvl="0" w:tplc="F7D2B502">
      <w:start w:val="1"/>
      <w:numFmt w:val="bullet"/>
      <w:lvlText w:val=""/>
      <w:lvlJc w:val="left"/>
      <w:pPr>
        <w:tabs>
          <w:tab w:val="num" w:pos="720"/>
        </w:tabs>
        <w:ind w:left="720" w:hanging="360"/>
      </w:pPr>
      <w:rPr>
        <w:rFonts w:ascii="Wingdings" w:hAnsi="Wingdings" w:hint="default"/>
      </w:rPr>
    </w:lvl>
    <w:lvl w:ilvl="1" w:tplc="80E693BC" w:tentative="1">
      <w:start w:val="1"/>
      <w:numFmt w:val="bullet"/>
      <w:lvlText w:val=""/>
      <w:lvlJc w:val="left"/>
      <w:pPr>
        <w:tabs>
          <w:tab w:val="num" w:pos="1440"/>
        </w:tabs>
        <w:ind w:left="1440" w:hanging="360"/>
      </w:pPr>
      <w:rPr>
        <w:rFonts w:ascii="Wingdings" w:hAnsi="Wingdings" w:hint="default"/>
      </w:rPr>
    </w:lvl>
    <w:lvl w:ilvl="2" w:tplc="FFF29C0C" w:tentative="1">
      <w:start w:val="1"/>
      <w:numFmt w:val="bullet"/>
      <w:lvlText w:val=""/>
      <w:lvlJc w:val="left"/>
      <w:pPr>
        <w:tabs>
          <w:tab w:val="num" w:pos="2160"/>
        </w:tabs>
        <w:ind w:left="2160" w:hanging="360"/>
      </w:pPr>
      <w:rPr>
        <w:rFonts w:ascii="Wingdings" w:hAnsi="Wingdings" w:hint="default"/>
      </w:rPr>
    </w:lvl>
    <w:lvl w:ilvl="3" w:tplc="034CF568" w:tentative="1">
      <w:start w:val="1"/>
      <w:numFmt w:val="bullet"/>
      <w:lvlText w:val=""/>
      <w:lvlJc w:val="left"/>
      <w:pPr>
        <w:tabs>
          <w:tab w:val="num" w:pos="2880"/>
        </w:tabs>
        <w:ind w:left="2880" w:hanging="360"/>
      </w:pPr>
      <w:rPr>
        <w:rFonts w:ascii="Wingdings" w:hAnsi="Wingdings" w:hint="default"/>
      </w:rPr>
    </w:lvl>
    <w:lvl w:ilvl="4" w:tplc="3EC0CE86" w:tentative="1">
      <w:start w:val="1"/>
      <w:numFmt w:val="bullet"/>
      <w:lvlText w:val=""/>
      <w:lvlJc w:val="left"/>
      <w:pPr>
        <w:tabs>
          <w:tab w:val="num" w:pos="3600"/>
        </w:tabs>
        <w:ind w:left="3600" w:hanging="360"/>
      </w:pPr>
      <w:rPr>
        <w:rFonts w:ascii="Wingdings" w:hAnsi="Wingdings" w:hint="default"/>
      </w:rPr>
    </w:lvl>
    <w:lvl w:ilvl="5" w:tplc="849826FA" w:tentative="1">
      <w:start w:val="1"/>
      <w:numFmt w:val="bullet"/>
      <w:lvlText w:val=""/>
      <w:lvlJc w:val="left"/>
      <w:pPr>
        <w:tabs>
          <w:tab w:val="num" w:pos="4320"/>
        </w:tabs>
        <w:ind w:left="4320" w:hanging="360"/>
      </w:pPr>
      <w:rPr>
        <w:rFonts w:ascii="Wingdings" w:hAnsi="Wingdings" w:hint="default"/>
      </w:rPr>
    </w:lvl>
    <w:lvl w:ilvl="6" w:tplc="C4EC0628" w:tentative="1">
      <w:start w:val="1"/>
      <w:numFmt w:val="bullet"/>
      <w:lvlText w:val=""/>
      <w:lvlJc w:val="left"/>
      <w:pPr>
        <w:tabs>
          <w:tab w:val="num" w:pos="5040"/>
        </w:tabs>
        <w:ind w:left="5040" w:hanging="360"/>
      </w:pPr>
      <w:rPr>
        <w:rFonts w:ascii="Wingdings" w:hAnsi="Wingdings" w:hint="default"/>
      </w:rPr>
    </w:lvl>
    <w:lvl w:ilvl="7" w:tplc="729C3972" w:tentative="1">
      <w:start w:val="1"/>
      <w:numFmt w:val="bullet"/>
      <w:lvlText w:val=""/>
      <w:lvlJc w:val="left"/>
      <w:pPr>
        <w:tabs>
          <w:tab w:val="num" w:pos="5760"/>
        </w:tabs>
        <w:ind w:left="5760" w:hanging="360"/>
      </w:pPr>
      <w:rPr>
        <w:rFonts w:ascii="Wingdings" w:hAnsi="Wingdings" w:hint="default"/>
      </w:rPr>
    </w:lvl>
    <w:lvl w:ilvl="8" w:tplc="5142D50A" w:tentative="1">
      <w:start w:val="1"/>
      <w:numFmt w:val="bullet"/>
      <w:lvlText w:val=""/>
      <w:lvlJc w:val="left"/>
      <w:pPr>
        <w:tabs>
          <w:tab w:val="num" w:pos="6480"/>
        </w:tabs>
        <w:ind w:left="6480" w:hanging="360"/>
      </w:pPr>
      <w:rPr>
        <w:rFonts w:ascii="Wingdings" w:hAnsi="Wingdings" w:hint="default"/>
      </w:rPr>
    </w:lvl>
  </w:abstractNum>
  <w:abstractNum w:abstractNumId="25">
    <w:nsid w:val="51A57A99"/>
    <w:multiLevelType w:val="hybridMultilevel"/>
    <w:tmpl w:val="1B608804"/>
    <w:lvl w:ilvl="0" w:tplc="982090B0">
      <w:start w:val="1"/>
      <w:numFmt w:val="bullet"/>
      <w:lvlText w:val=""/>
      <w:lvlJc w:val="left"/>
      <w:pPr>
        <w:tabs>
          <w:tab w:val="num" w:pos="360"/>
        </w:tabs>
        <w:ind w:left="360" w:hanging="360"/>
      </w:pPr>
      <w:rPr>
        <w:rFonts w:ascii="Wingdings" w:hAnsi="Wingdings" w:hint="default"/>
      </w:rPr>
    </w:lvl>
    <w:lvl w:ilvl="1" w:tplc="46327A2A" w:tentative="1">
      <w:start w:val="1"/>
      <w:numFmt w:val="bullet"/>
      <w:lvlText w:val=""/>
      <w:lvlJc w:val="left"/>
      <w:pPr>
        <w:tabs>
          <w:tab w:val="num" w:pos="1080"/>
        </w:tabs>
        <w:ind w:left="1080" w:hanging="360"/>
      </w:pPr>
      <w:rPr>
        <w:rFonts w:ascii="Wingdings" w:hAnsi="Wingdings" w:hint="default"/>
      </w:rPr>
    </w:lvl>
    <w:lvl w:ilvl="2" w:tplc="4360102C" w:tentative="1">
      <w:start w:val="1"/>
      <w:numFmt w:val="bullet"/>
      <w:lvlText w:val=""/>
      <w:lvlJc w:val="left"/>
      <w:pPr>
        <w:tabs>
          <w:tab w:val="num" w:pos="1800"/>
        </w:tabs>
        <w:ind w:left="1800" w:hanging="360"/>
      </w:pPr>
      <w:rPr>
        <w:rFonts w:ascii="Wingdings" w:hAnsi="Wingdings" w:hint="default"/>
      </w:rPr>
    </w:lvl>
    <w:lvl w:ilvl="3" w:tplc="D33ACEAA" w:tentative="1">
      <w:start w:val="1"/>
      <w:numFmt w:val="bullet"/>
      <w:lvlText w:val=""/>
      <w:lvlJc w:val="left"/>
      <w:pPr>
        <w:tabs>
          <w:tab w:val="num" w:pos="2520"/>
        </w:tabs>
        <w:ind w:left="2520" w:hanging="360"/>
      </w:pPr>
      <w:rPr>
        <w:rFonts w:ascii="Wingdings" w:hAnsi="Wingdings" w:hint="default"/>
      </w:rPr>
    </w:lvl>
    <w:lvl w:ilvl="4" w:tplc="C486D412" w:tentative="1">
      <w:start w:val="1"/>
      <w:numFmt w:val="bullet"/>
      <w:lvlText w:val=""/>
      <w:lvlJc w:val="left"/>
      <w:pPr>
        <w:tabs>
          <w:tab w:val="num" w:pos="3240"/>
        </w:tabs>
        <w:ind w:left="3240" w:hanging="360"/>
      </w:pPr>
      <w:rPr>
        <w:rFonts w:ascii="Wingdings" w:hAnsi="Wingdings" w:hint="default"/>
      </w:rPr>
    </w:lvl>
    <w:lvl w:ilvl="5" w:tplc="41DAB838" w:tentative="1">
      <w:start w:val="1"/>
      <w:numFmt w:val="bullet"/>
      <w:lvlText w:val=""/>
      <w:lvlJc w:val="left"/>
      <w:pPr>
        <w:tabs>
          <w:tab w:val="num" w:pos="3960"/>
        </w:tabs>
        <w:ind w:left="3960" w:hanging="360"/>
      </w:pPr>
      <w:rPr>
        <w:rFonts w:ascii="Wingdings" w:hAnsi="Wingdings" w:hint="default"/>
      </w:rPr>
    </w:lvl>
    <w:lvl w:ilvl="6" w:tplc="D2A233DE" w:tentative="1">
      <w:start w:val="1"/>
      <w:numFmt w:val="bullet"/>
      <w:lvlText w:val=""/>
      <w:lvlJc w:val="left"/>
      <w:pPr>
        <w:tabs>
          <w:tab w:val="num" w:pos="4680"/>
        </w:tabs>
        <w:ind w:left="4680" w:hanging="360"/>
      </w:pPr>
      <w:rPr>
        <w:rFonts w:ascii="Wingdings" w:hAnsi="Wingdings" w:hint="default"/>
      </w:rPr>
    </w:lvl>
    <w:lvl w:ilvl="7" w:tplc="41B04BE2" w:tentative="1">
      <w:start w:val="1"/>
      <w:numFmt w:val="bullet"/>
      <w:lvlText w:val=""/>
      <w:lvlJc w:val="left"/>
      <w:pPr>
        <w:tabs>
          <w:tab w:val="num" w:pos="5400"/>
        </w:tabs>
        <w:ind w:left="5400" w:hanging="360"/>
      </w:pPr>
      <w:rPr>
        <w:rFonts w:ascii="Wingdings" w:hAnsi="Wingdings" w:hint="default"/>
      </w:rPr>
    </w:lvl>
    <w:lvl w:ilvl="8" w:tplc="709A5CBA" w:tentative="1">
      <w:start w:val="1"/>
      <w:numFmt w:val="bullet"/>
      <w:lvlText w:val=""/>
      <w:lvlJc w:val="left"/>
      <w:pPr>
        <w:tabs>
          <w:tab w:val="num" w:pos="6120"/>
        </w:tabs>
        <w:ind w:left="6120" w:hanging="360"/>
      </w:pPr>
      <w:rPr>
        <w:rFonts w:ascii="Wingdings" w:hAnsi="Wingdings" w:hint="default"/>
      </w:rPr>
    </w:lvl>
  </w:abstractNum>
  <w:abstractNum w:abstractNumId="26">
    <w:nsid w:val="51E454EE"/>
    <w:multiLevelType w:val="hybridMultilevel"/>
    <w:tmpl w:val="DAEE7B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3F726E"/>
    <w:multiLevelType w:val="hybridMultilevel"/>
    <w:tmpl w:val="64C69482"/>
    <w:lvl w:ilvl="0" w:tplc="B14C2444">
      <w:start w:val="1"/>
      <w:numFmt w:val="bullet"/>
      <w:lvlText w:val="•"/>
      <w:lvlJc w:val="left"/>
      <w:pPr>
        <w:tabs>
          <w:tab w:val="num" w:pos="360"/>
        </w:tabs>
        <w:ind w:left="360" w:hanging="360"/>
      </w:pPr>
      <w:rPr>
        <w:rFonts w:ascii="Arial" w:hAnsi="Arial" w:hint="default"/>
      </w:rPr>
    </w:lvl>
    <w:lvl w:ilvl="1" w:tplc="D0305D2E" w:tentative="1">
      <w:start w:val="1"/>
      <w:numFmt w:val="bullet"/>
      <w:lvlText w:val="•"/>
      <w:lvlJc w:val="left"/>
      <w:pPr>
        <w:tabs>
          <w:tab w:val="num" w:pos="1080"/>
        </w:tabs>
        <w:ind w:left="1080" w:hanging="360"/>
      </w:pPr>
      <w:rPr>
        <w:rFonts w:ascii="Arial" w:hAnsi="Arial" w:hint="default"/>
      </w:rPr>
    </w:lvl>
    <w:lvl w:ilvl="2" w:tplc="476EB0AC" w:tentative="1">
      <w:start w:val="1"/>
      <w:numFmt w:val="bullet"/>
      <w:lvlText w:val="•"/>
      <w:lvlJc w:val="left"/>
      <w:pPr>
        <w:tabs>
          <w:tab w:val="num" w:pos="1800"/>
        </w:tabs>
        <w:ind w:left="1800" w:hanging="360"/>
      </w:pPr>
      <w:rPr>
        <w:rFonts w:ascii="Arial" w:hAnsi="Arial" w:hint="default"/>
      </w:rPr>
    </w:lvl>
    <w:lvl w:ilvl="3" w:tplc="58CCE6D4" w:tentative="1">
      <w:start w:val="1"/>
      <w:numFmt w:val="bullet"/>
      <w:lvlText w:val="•"/>
      <w:lvlJc w:val="left"/>
      <w:pPr>
        <w:tabs>
          <w:tab w:val="num" w:pos="2520"/>
        </w:tabs>
        <w:ind w:left="2520" w:hanging="360"/>
      </w:pPr>
      <w:rPr>
        <w:rFonts w:ascii="Arial" w:hAnsi="Arial" w:hint="default"/>
      </w:rPr>
    </w:lvl>
    <w:lvl w:ilvl="4" w:tplc="17A6AFAC" w:tentative="1">
      <w:start w:val="1"/>
      <w:numFmt w:val="bullet"/>
      <w:lvlText w:val="•"/>
      <w:lvlJc w:val="left"/>
      <w:pPr>
        <w:tabs>
          <w:tab w:val="num" w:pos="3240"/>
        </w:tabs>
        <w:ind w:left="3240" w:hanging="360"/>
      </w:pPr>
      <w:rPr>
        <w:rFonts w:ascii="Arial" w:hAnsi="Arial" w:hint="default"/>
      </w:rPr>
    </w:lvl>
    <w:lvl w:ilvl="5" w:tplc="CB5AEB70" w:tentative="1">
      <w:start w:val="1"/>
      <w:numFmt w:val="bullet"/>
      <w:lvlText w:val="•"/>
      <w:lvlJc w:val="left"/>
      <w:pPr>
        <w:tabs>
          <w:tab w:val="num" w:pos="3960"/>
        </w:tabs>
        <w:ind w:left="3960" w:hanging="360"/>
      </w:pPr>
      <w:rPr>
        <w:rFonts w:ascii="Arial" w:hAnsi="Arial" w:hint="default"/>
      </w:rPr>
    </w:lvl>
    <w:lvl w:ilvl="6" w:tplc="B5088278" w:tentative="1">
      <w:start w:val="1"/>
      <w:numFmt w:val="bullet"/>
      <w:lvlText w:val="•"/>
      <w:lvlJc w:val="left"/>
      <w:pPr>
        <w:tabs>
          <w:tab w:val="num" w:pos="4680"/>
        </w:tabs>
        <w:ind w:left="4680" w:hanging="360"/>
      </w:pPr>
      <w:rPr>
        <w:rFonts w:ascii="Arial" w:hAnsi="Arial" w:hint="default"/>
      </w:rPr>
    </w:lvl>
    <w:lvl w:ilvl="7" w:tplc="D00CD84C" w:tentative="1">
      <w:start w:val="1"/>
      <w:numFmt w:val="bullet"/>
      <w:lvlText w:val="•"/>
      <w:lvlJc w:val="left"/>
      <w:pPr>
        <w:tabs>
          <w:tab w:val="num" w:pos="5400"/>
        </w:tabs>
        <w:ind w:left="5400" w:hanging="360"/>
      </w:pPr>
      <w:rPr>
        <w:rFonts w:ascii="Arial" w:hAnsi="Arial" w:hint="default"/>
      </w:rPr>
    </w:lvl>
    <w:lvl w:ilvl="8" w:tplc="72242D2E" w:tentative="1">
      <w:start w:val="1"/>
      <w:numFmt w:val="bullet"/>
      <w:lvlText w:val="•"/>
      <w:lvlJc w:val="left"/>
      <w:pPr>
        <w:tabs>
          <w:tab w:val="num" w:pos="6120"/>
        </w:tabs>
        <w:ind w:left="6120" w:hanging="360"/>
      </w:pPr>
      <w:rPr>
        <w:rFonts w:ascii="Arial" w:hAnsi="Arial" w:hint="default"/>
      </w:rPr>
    </w:lvl>
  </w:abstractNum>
  <w:abstractNum w:abstractNumId="28">
    <w:nsid w:val="551B3978"/>
    <w:multiLevelType w:val="hybridMultilevel"/>
    <w:tmpl w:val="DA242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A25F07"/>
    <w:multiLevelType w:val="hybridMultilevel"/>
    <w:tmpl w:val="C926538C"/>
    <w:lvl w:ilvl="0" w:tplc="7CD0B344">
      <w:start w:val="1"/>
      <w:numFmt w:val="bullet"/>
      <w:lvlText w:val=""/>
      <w:lvlJc w:val="left"/>
      <w:pPr>
        <w:tabs>
          <w:tab w:val="num" w:pos="720"/>
        </w:tabs>
        <w:ind w:left="720" w:hanging="360"/>
      </w:pPr>
      <w:rPr>
        <w:rFonts w:ascii="Wingdings" w:hAnsi="Wingdings" w:hint="default"/>
      </w:rPr>
    </w:lvl>
    <w:lvl w:ilvl="1" w:tplc="D95E850A">
      <w:start w:val="2836"/>
      <w:numFmt w:val="bullet"/>
      <w:lvlText w:val=""/>
      <w:lvlJc w:val="left"/>
      <w:pPr>
        <w:tabs>
          <w:tab w:val="num" w:pos="1440"/>
        </w:tabs>
        <w:ind w:left="1440" w:hanging="360"/>
      </w:pPr>
      <w:rPr>
        <w:rFonts w:ascii="Wingdings" w:hAnsi="Wingdings" w:hint="default"/>
      </w:rPr>
    </w:lvl>
    <w:lvl w:ilvl="2" w:tplc="79005D4E" w:tentative="1">
      <w:start w:val="1"/>
      <w:numFmt w:val="bullet"/>
      <w:lvlText w:val=""/>
      <w:lvlJc w:val="left"/>
      <w:pPr>
        <w:tabs>
          <w:tab w:val="num" w:pos="2160"/>
        </w:tabs>
        <w:ind w:left="2160" w:hanging="360"/>
      </w:pPr>
      <w:rPr>
        <w:rFonts w:ascii="Wingdings" w:hAnsi="Wingdings" w:hint="default"/>
      </w:rPr>
    </w:lvl>
    <w:lvl w:ilvl="3" w:tplc="15281ECC" w:tentative="1">
      <w:start w:val="1"/>
      <w:numFmt w:val="bullet"/>
      <w:lvlText w:val=""/>
      <w:lvlJc w:val="left"/>
      <w:pPr>
        <w:tabs>
          <w:tab w:val="num" w:pos="2880"/>
        </w:tabs>
        <w:ind w:left="2880" w:hanging="360"/>
      </w:pPr>
      <w:rPr>
        <w:rFonts w:ascii="Wingdings" w:hAnsi="Wingdings" w:hint="default"/>
      </w:rPr>
    </w:lvl>
    <w:lvl w:ilvl="4" w:tplc="D52C9BA6" w:tentative="1">
      <w:start w:val="1"/>
      <w:numFmt w:val="bullet"/>
      <w:lvlText w:val=""/>
      <w:lvlJc w:val="left"/>
      <w:pPr>
        <w:tabs>
          <w:tab w:val="num" w:pos="3600"/>
        </w:tabs>
        <w:ind w:left="3600" w:hanging="360"/>
      </w:pPr>
      <w:rPr>
        <w:rFonts w:ascii="Wingdings" w:hAnsi="Wingdings" w:hint="default"/>
      </w:rPr>
    </w:lvl>
    <w:lvl w:ilvl="5" w:tplc="CF6CF23E" w:tentative="1">
      <w:start w:val="1"/>
      <w:numFmt w:val="bullet"/>
      <w:lvlText w:val=""/>
      <w:lvlJc w:val="left"/>
      <w:pPr>
        <w:tabs>
          <w:tab w:val="num" w:pos="4320"/>
        </w:tabs>
        <w:ind w:left="4320" w:hanging="360"/>
      </w:pPr>
      <w:rPr>
        <w:rFonts w:ascii="Wingdings" w:hAnsi="Wingdings" w:hint="default"/>
      </w:rPr>
    </w:lvl>
    <w:lvl w:ilvl="6" w:tplc="D0F28B0C" w:tentative="1">
      <w:start w:val="1"/>
      <w:numFmt w:val="bullet"/>
      <w:lvlText w:val=""/>
      <w:lvlJc w:val="left"/>
      <w:pPr>
        <w:tabs>
          <w:tab w:val="num" w:pos="5040"/>
        </w:tabs>
        <w:ind w:left="5040" w:hanging="360"/>
      </w:pPr>
      <w:rPr>
        <w:rFonts w:ascii="Wingdings" w:hAnsi="Wingdings" w:hint="default"/>
      </w:rPr>
    </w:lvl>
    <w:lvl w:ilvl="7" w:tplc="AF7A4DF4" w:tentative="1">
      <w:start w:val="1"/>
      <w:numFmt w:val="bullet"/>
      <w:lvlText w:val=""/>
      <w:lvlJc w:val="left"/>
      <w:pPr>
        <w:tabs>
          <w:tab w:val="num" w:pos="5760"/>
        </w:tabs>
        <w:ind w:left="5760" w:hanging="360"/>
      </w:pPr>
      <w:rPr>
        <w:rFonts w:ascii="Wingdings" w:hAnsi="Wingdings" w:hint="default"/>
      </w:rPr>
    </w:lvl>
    <w:lvl w:ilvl="8" w:tplc="E7263016" w:tentative="1">
      <w:start w:val="1"/>
      <w:numFmt w:val="bullet"/>
      <w:lvlText w:val=""/>
      <w:lvlJc w:val="left"/>
      <w:pPr>
        <w:tabs>
          <w:tab w:val="num" w:pos="6480"/>
        </w:tabs>
        <w:ind w:left="6480" w:hanging="360"/>
      </w:pPr>
      <w:rPr>
        <w:rFonts w:ascii="Wingdings" w:hAnsi="Wingdings" w:hint="default"/>
      </w:rPr>
    </w:lvl>
  </w:abstractNum>
  <w:abstractNum w:abstractNumId="30">
    <w:nsid w:val="589D4712"/>
    <w:multiLevelType w:val="hybridMultilevel"/>
    <w:tmpl w:val="5FE8C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D46821"/>
    <w:multiLevelType w:val="hybridMultilevel"/>
    <w:tmpl w:val="08D08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BC225B"/>
    <w:multiLevelType w:val="hybridMultilevel"/>
    <w:tmpl w:val="6E32CDB8"/>
    <w:lvl w:ilvl="0" w:tplc="97D2CBB0">
      <w:start w:val="1"/>
      <w:numFmt w:val="bullet"/>
      <w:lvlText w:val=""/>
      <w:lvlJc w:val="left"/>
      <w:pPr>
        <w:tabs>
          <w:tab w:val="num" w:pos="720"/>
        </w:tabs>
        <w:ind w:left="720" w:hanging="360"/>
      </w:pPr>
      <w:rPr>
        <w:rFonts w:ascii="Wingdings" w:hAnsi="Wingdings" w:hint="default"/>
      </w:rPr>
    </w:lvl>
    <w:lvl w:ilvl="1" w:tplc="BD0E431C">
      <w:start w:val="1"/>
      <w:numFmt w:val="bullet"/>
      <w:lvlText w:val=""/>
      <w:lvlJc w:val="left"/>
      <w:pPr>
        <w:tabs>
          <w:tab w:val="num" w:pos="1440"/>
        </w:tabs>
        <w:ind w:left="1440" w:hanging="360"/>
      </w:pPr>
      <w:rPr>
        <w:rFonts w:ascii="Wingdings" w:hAnsi="Wingdings" w:hint="default"/>
      </w:rPr>
    </w:lvl>
    <w:lvl w:ilvl="2" w:tplc="178E0552" w:tentative="1">
      <w:start w:val="1"/>
      <w:numFmt w:val="bullet"/>
      <w:lvlText w:val=""/>
      <w:lvlJc w:val="left"/>
      <w:pPr>
        <w:tabs>
          <w:tab w:val="num" w:pos="2160"/>
        </w:tabs>
        <w:ind w:left="2160" w:hanging="360"/>
      </w:pPr>
      <w:rPr>
        <w:rFonts w:ascii="Wingdings" w:hAnsi="Wingdings" w:hint="default"/>
      </w:rPr>
    </w:lvl>
    <w:lvl w:ilvl="3" w:tplc="8968C8E6" w:tentative="1">
      <w:start w:val="1"/>
      <w:numFmt w:val="bullet"/>
      <w:lvlText w:val=""/>
      <w:lvlJc w:val="left"/>
      <w:pPr>
        <w:tabs>
          <w:tab w:val="num" w:pos="2880"/>
        </w:tabs>
        <w:ind w:left="2880" w:hanging="360"/>
      </w:pPr>
      <w:rPr>
        <w:rFonts w:ascii="Wingdings" w:hAnsi="Wingdings" w:hint="default"/>
      </w:rPr>
    </w:lvl>
    <w:lvl w:ilvl="4" w:tplc="AC280696" w:tentative="1">
      <w:start w:val="1"/>
      <w:numFmt w:val="bullet"/>
      <w:lvlText w:val=""/>
      <w:lvlJc w:val="left"/>
      <w:pPr>
        <w:tabs>
          <w:tab w:val="num" w:pos="3600"/>
        </w:tabs>
        <w:ind w:left="3600" w:hanging="360"/>
      </w:pPr>
      <w:rPr>
        <w:rFonts w:ascii="Wingdings" w:hAnsi="Wingdings" w:hint="default"/>
      </w:rPr>
    </w:lvl>
    <w:lvl w:ilvl="5" w:tplc="01D20ED6" w:tentative="1">
      <w:start w:val="1"/>
      <w:numFmt w:val="bullet"/>
      <w:lvlText w:val=""/>
      <w:lvlJc w:val="left"/>
      <w:pPr>
        <w:tabs>
          <w:tab w:val="num" w:pos="4320"/>
        </w:tabs>
        <w:ind w:left="4320" w:hanging="360"/>
      </w:pPr>
      <w:rPr>
        <w:rFonts w:ascii="Wingdings" w:hAnsi="Wingdings" w:hint="default"/>
      </w:rPr>
    </w:lvl>
    <w:lvl w:ilvl="6" w:tplc="9918DD16" w:tentative="1">
      <w:start w:val="1"/>
      <w:numFmt w:val="bullet"/>
      <w:lvlText w:val=""/>
      <w:lvlJc w:val="left"/>
      <w:pPr>
        <w:tabs>
          <w:tab w:val="num" w:pos="5040"/>
        </w:tabs>
        <w:ind w:left="5040" w:hanging="360"/>
      </w:pPr>
      <w:rPr>
        <w:rFonts w:ascii="Wingdings" w:hAnsi="Wingdings" w:hint="default"/>
      </w:rPr>
    </w:lvl>
    <w:lvl w:ilvl="7" w:tplc="580076FC" w:tentative="1">
      <w:start w:val="1"/>
      <w:numFmt w:val="bullet"/>
      <w:lvlText w:val=""/>
      <w:lvlJc w:val="left"/>
      <w:pPr>
        <w:tabs>
          <w:tab w:val="num" w:pos="5760"/>
        </w:tabs>
        <w:ind w:left="5760" w:hanging="360"/>
      </w:pPr>
      <w:rPr>
        <w:rFonts w:ascii="Wingdings" w:hAnsi="Wingdings" w:hint="default"/>
      </w:rPr>
    </w:lvl>
    <w:lvl w:ilvl="8" w:tplc="27F4049E" w:tentative="1">
      <w:start w:val="1"/>
      <w:numFmt w:val="bullet"/>
      <w:lvlText w:val=""/>
      <w:lvlJc w:val="left"/>
      <w:pPr>
        <w:tabs>
          <w:tab w:val="num" w:pos="6480"/>
        </w:tabs>
        <w:ind w:left="6480" w:hanging="360"/>
      </w:pPr>
      <w:rPr>
        <w:rFonts w:ascii="Wingdings" w:hAnsi="Wingdings" w:hint="default"/>
      </w:rPr>
    </w:lvl>
  </w:abstractNum>
  <w:abstractNum w:abstractNumId="33">
    <w:nsid w:val="611C2B2B"/>
    <w:multiLevelType w:val="hybridMultilevel"/>
    <w:tmpl w:val="71A4219C"/>
    <w:lvl w:ilvl="0" w:tplc="D522F24C">
      <w:start w:val="1"/>
      <w:numFmt w:val="bullet"/>
      <w:lvlText w:val="•"/>
      <w:lvlJc w:val="left"/>
      <w:pPr>
        <w:tabs>
          <w:tab w:val="num" w:pos="720"/>
        </w:tabs>
        <w:ind w:left="720" w:hanging="360"/>
      </w:pPr>
      <w:rPr>
        <w:rFonts w:ascii="Arial" w:hAnsi="Arial" w:hint="default"/>
      </w:rPr>
    </w:lvl>
    <w:lvl w:ilvl="1" w:tplc="0E5C3284" w:tentative="1">
      <w:start w:val="1"/>
      <w:numFmt w:val="bullet"/>
      <w:lvlText w:val="•"/>
      <w:lvlJc w:val="left"/>
      <w:pPr>
        <w:tabs>
          <w:tab w:val="num" w:pos="1440"/>
        </w:tabs>
        <w:ind w:left="1440" w:hanging="360"/>
      </w:pPr>
      <w:rPr>
        <w:rFonts w:ascii="Arial" w:hAnsi="Arial" w:hint="default"/>
      </w:rPr>
    </w:lvl>
    <w:lvl w:ilvl="2" w:tplc="6902066C" w:tentative="1">
      <w:start w:val="1"/>
      <w:numFmt w:val="bullet"/>
      <w:lvlText w:val="•"/>
      <w:lvlJc w:val="left"/>
      <w:pPr>
        <w:tabs>
          <w:tab w:val="num" w:pos="2160"/>
        </w:tabs>
        <w:ind w:left="2160" w:hanging="360"/>
      </w:pPr>
      <w:rPr>
        <w:rFonts w:ascii="Arial" w:hAnsi="Arial" w:hint="default"/>
      </w:rPr>
    </w:lvl>
    <w:lvl w:ilvl="3" w:tplc="B4B06DF8" w:tentative="1">
      <w:start w:val="1"/>
      <w:numFmt w:val="bullet"/>
      <w:lvlText w:val="•"/>
      <w:lvlJc w:val="left"/>
      <w:pPr>
        <w:tabs>
          <w:tab w:val="num" w:pos="2880"/>
        </w:tabs>
        <w:ind w:left="2880" w:hanging="360"/>
      </w:pPr>
      <w:rPr>
        <w:rFonts w:ascii="Arial" w:hAnsi="Arial" w:hint="default"/>
      </w:rPr>
    </w:lvl>
    <w:lvl w:ilvl="4" w:tplc="6136DCAC" w:tentative="1">
      <w:start w:val="1"/>
      <w:numFmt w:val="bullet"/>
      <w:lvlText w:val="•"/>
      <w:lvlJc w:val="left"/>
      <w:pPr>
        <w:tabs>
          <w:tab w:val="num" w:pos="3600"/>
        </w:tabs>
        <w:ind w:left="3600" w:hanging="360"/>
      </w:pPr>
      <w:rPr>
        <w:rFonts w:ascii="Arial" w:hAnsi="Arial" w:hint="default"/>
      </w:rPr>
    </w:lvl>
    <w:lvl w:ilvl="5" w:tplc="2B248AB6" w:tentative="1">
      <w:start w:val="1"/>
      <w:numFmt w:val="bullet"/>
      <w:lvlText w:val="•"/>
      <w:lvlJc w:val="left"/>
      <w:pPr>
        <w:tabs>
          <w:tab w:val="num" w:pos="4320"/>
        </w:tabs>
        <w:ind w:left="4320" w:hanging="360"/>
      </w:pPr>
      <w:rPr>
        <w:rFonts w:ascii="Arial" w:hAnsi="Arial" w:hint="default"/>
      </w:rPr>
    </w:lvl>
    <w:lvl w:ilvl="6" w:tplc="DB64088C" w:tentative="1">
      <w:start w:val="1"/>
      <w:numFmt w:val="bullet"/>
      <w:lvlText w:val="•"/>
      <w:lvlJc w:val="left"/>
      <w:pPr>
        <w:tabs>
          <w:tab w:val="num" w:pos="5040"/>
        </w:tabs>
        <w:ind w:left="5040" w:hanging="360"/>
      </w:pPr>
      <w:rPr>
        <w:rFonts w:ascii="Arial" w:hAnsi="Arial" w:hint="default"/>
      </w:rPr>
    </w:lvl>
    <w:lvl w:ilvl="7" w:tplc="33686894" w:tentative="1">
      <w:start w:val="1"/>
      <w:numFmt w:val="bullet"/>
      <w:lvlText w:val="•"/>
      <w:lvlJc w:val="left"/>
      <w:pPr>
        <w:tabs>
          <w:tab w:val="num" w:pos="5760"/>
        </w:tabs>
        <w:ind w:left="5760" w:hanging="360"/>
      </w:pPr>
      <w:rPr>
        <w:rFonts w:ascii="Arial" w:hAnsi="Arial" w:hint="default"/>
      </w:rPr>
    </w:lvl>
    <w:lvl w:ilvl="8" w:tplc="829AB990" w:tentative="1">
      <w:start w:val="1"/>
      <w:numFmt w:val="bullet"/>
      <w:lvlText w:val="•"/>
      <w:lvlJc w:val="left"/>
      <w:pPr>
        <w:tabs>
          <w:tab w:val="num" w:pos="6480"/>
        </w:tabs>
        <w:ind w:left="6480" w:hanging="360"/>
      </w:pPr>
      <w:rPr>
        <w:rFonts w:ascii="Arial" w:hAnsi="Arial" w:hint="default"/>
      </w:rPr>
    </w:lvl>
  </w:abstractNum>
  <w:abstractNum w:abstractNumId="34">
    <w:nsid w:val="61F00F29"/>
    <w:multiLevelType w:val="hybridMultilevel"/>
    <w:tmpl w:val="705C0AD0"/>
    <w:lvl w:ilvl="0" w:tplc="1E8E8A3E">
      <w:start w:val="1"/>
      <w:numFmt w:val="bullet"/>
      <w:lvlText w:val="•"/>
      <w:lvlJc w:val="left"/>
      <w:pPr>
        <w:tabs>
          <w:tab w:val="num" w:pos="720"/>
        </w:tabs>
        <w:ind w:left="720" w:hanging="360"/>
      </w:pPr>
      <w:rPr>
        <w:rFonts w:ascii="Arial" w:hAnsi="Arial" w:hint="default"/>
      </w:rPr>
    </w:lvl>
    <w:lvl w:ilvl="1" w:tplc="021C2FEE" w:tentative="1">
      <w:start w:val="1"/>
      <w:numFmt w:val="bullet"/>
      <w:lvlText w:val="•"/>
      <w:lvlJc w:val="left"/>
      <w:pPr>
        <w:tabs>
          <w:tab w:val="num" w:pos="1440"/>
        </w:tabs>
        <w:ind w:left="1440" w:hanging="360"/>
      </w:pPr>
      <w:rPr>
        <w:rFonts w:ascii="Arial" w:hAnsi="Arial" w:hint="default"/>
      </w:rPr>
    </w:lvl>
    <w:lvl w:ilvl="2" w:tplc="0BCCDC86" w:tentative="1">
      <w:start w:val="1"/>
      <w:numFmt w:val="bullet"/>
      <w:lvlText w:val="•"/>
      <w:lvlJc w:val="left"/>
      <w:pPr>
        <w:tabs>
          <w:tab w:val="num" w:pos="2160"/>
        </w:tabs>
        <w:ind w:left="2160" w:hanging="360"/>
      </w:pPr>
      <w:rPr>
        <w:rFonts w:ascii="Arial" w:hAnsi="Arial" w:hint="default"/>
      </w:rPr>
    </w:lvl>
    <w:lvl w:ilvl="3" w:tplc="84B6A29E" w:tentative="1">
      <w:start w:val="1"/>
      <w:numFmt w:val="bullet"/>
      <w:lvlText w:val="•"/>
      <w:lvlJc w:val="left"/>
      <w:pPr>
        <w:tabs>
          <w:tab w:val="num" w:pos="2880"/>
        </w:tabs>
        <w:ind w:left="2880" w:hanging="360"/>
      </w:pPr>
      <w:rPr>
        <w:rFonts w:ascii="Arial" w:hAnsi="Arial" w:hint="default"/>
      </w:rPr>
    </w:lvl>
    <w:lvl w:ilvl="4" w:tplc="2618DF1C" w:tentative="1">
      <w:start w:val="1"/>
      <w:numFmt w:val="bullet"/>
      <w:lvlText w:val="•"/>
      <w:lvlJc w:val="left"/>
      <w:pPr>
        <w:tabs>
          <w:tab w:val="num" w:pos="3600"/>
        </w:tabs>
        <w:ind w:left="3600" w:hanging="360"/>
      </w:pPr>
      <w:rPr>
        <w:rFonts w:ascii="Arial" w:hAnsi="Arial" w:hint="default"/>
      </w:rPr>
    </w:lvl>
    <w:lvl w:ilvl="5" w:tplc="C14AD220" w:tentative="1">
      <w:start w:val="1"/>
      <w:numFmt w:val="bullet"/>
      <w:lvlText w:val="•"/>
      <w:lvlJc w:val="left"/>
      <w:pPr>
        <w:tabs>
          <w:tab w:val="num" w:pos="4320"/>
        </w:tabs>
        <w:ind w:left="4320" w:hanging="360"/>
      </w:pPr>
      <w:rPr>
        <w:rFonts w:ascii="Arial" w:hAnsi="Arial" w:hint="default"/>
      </w:rPr>
    </w:lvl>
    <w:lvl w:ilvl="6" w:tplc="B9F0B7E6" w:tentative="1">
      <w:start w:val="1"/>
      <w:numFmt w:val="bullet"/>
      <w:lvlText w:val="•"/>
      <w:lvlJc w:val="left"/>
      <w:pPr>
        <w:tabs>
          <w:tab w:val="num" w:pos="5040"/>
        </w:tabs>
        <w:ind w:left="5040" w:hanging="360"/>
      </w:pPr>
      <w:rPr>
        <w:rFonts w:ascii="Arial" w:hAnsi="Arial" w:hint="default"/>
      </w:rPr>
    </w:lvl>
    <w:lvl w:ilvl="7" w:tplc="846826D8" w:tentative="1">
      <w:start w:val="1"/>
      <w:numFmt w:val="bullet"/>
      <w:lvlText w:val="•"/>
      <w:lvlJc w:val="left"/>
      <w:pPr>
        <w:tabs>
          <w:tab w:val="num" w:pos="5760"/>
        </w:tabs>
        <w:ind w:left="5760" w:hanging="360"/>
      </w:pPr>
      <w:rPr>
        <w:rFonts w:ascii="Arial" w:hAnsi="Arial" w:hint="default"/>
      </w:rPr>
    </w:lvl>
    <w:lvl w:ilvl="8" w:tplc="B5A0329A" w:tentative="1">
      <w:start w:val="1"/>
      <w:numFmt w:val="bullet"/>
      <w:lvlText w:val="•"/>
      <w:lvlJc w:val="left"/>
      <w:pPr>
        <w:tabs>
          <w:tab w:val="num" w:pos="6480"/>
        </w:tabs>
        <w:ind w:left="6480" w:hanging="360"/>
      </w:pPr>
      <w:rPr>
        <w:rFonts w:ascii="Arial" w:hAnsi="Arial" w:hint="default"/>
      </w:rPr>
    </w:lvl>
  </w:abstractNum>
  <w:abstractNum w:abstractNumId="35">
    <w:nsid w:val="69146647"/>
    <w:multiLevelType w:val="hybridMultilevel"/>
    <w:tmpl w:val="1D9895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43A83"/>
    <w:multiLevelType w:val="hybridMultilevel"/>
    <w:tmpl w:val="60506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F881082" w:tentative="1">
      <w:start w:val="1"/>
      <w:numFmt w:val="bullet"/>
      <w:lvlText w:val="•"/>
      <w:lvlJc w:val="left"/>
      <w:pPr>
        <w:tabs>
          <w:tab w:val="num" w:pos="1800"/>
        </w:tabs>
        <w:ind w:left="1800" w:hanging="360"/>
      </w:pPr>
      <w:rPr>
        <w:rFonts w:ascii="Arial" w:hAnsi="Arial" w:hint="default"/>
      </w:rPr>
    </w:lvl>
    <w:lvl w:ilvl="3" w:tplc="A5B6D528" w:tentative="1">
      <w:start w:val="1"/>
      <w:numFmt w:val="bullet"/>
      <w:lvlText w:val="•"/>
      <w:lvlJc w:val="left"/>
      <w:pPr>
        <w:tabs>
          <w:tab w:val="num" w:pos="2520"/>
        </w:tabs>
        <w:ind w:left="2520" w:hanging="360"/>
      </w:pPr>
      <w:rPr>
        <w:rFonts w:ascii="Arial" w:hAnsi="Arial" w:hint="default"/>
      </w:rPr>
    </w:lvl>
    <w:lvl w:ilvl="4" w:tplc="0DA82758" w:tentative="1">
      <w:start w:val="1"/>
      <w:numFmt w:val="bullet"/>
      <w:lvlText w:val="•"/>
      <w:lvlJc w:val="left"/>
      <w:pPr>
        <w:tabs>
          <w:tab w:val="num" w:pos="3240"/>
        </w:tabs>
        <w:ind w:left="3240" w:hanging="360"/>
      </w:pPr>
      <w:rPr>
        <w:rFonts w:ascii="Arial" w:hAnsi="Arial" w:hint="default"/>
      </w:rPr>
    </w:lvl>
    <w:lvl w:ilvl="5" w:tplc="D5B2881A" w:tentative="1">
      <w:start w:val="1"/>
      <w:numFmt w:val="bullet"/>
      <w:lvlText w:val="•"/>
      <w:lvlJc w:val="left"/>
      <w:pPr>
        <w:tabs>
          <w:tab w:val="num" w:pos="3960"/>
        </w:tabs>
        <w:ind w:left="3960" w:hanging="360"/>
      </w:pPr>
      <w:rPr>
        <w:rFonts w:ascii="Arial" w:hAnsi="Arial" w:hint="default"/>
      </w:rPr>
    </w:lvl>
    <w:lvl w:ilvl="6" w:tplc="B7EA3762" w:tentative="1">
      <w:start w:val="1"/>
      <w:numFmt w:val="bullet"/>
      <w:lvlText w:val="•"/>
      <w:lvlJc w:val="left"/>
      <w:pPr>
        <w:tabs>
          <w:tab w:val="num" w:pos="4680"/>
        </w:tabs>
        <w:ind w:left="4680" w:hanging="360"/>
      </w:pPr>
      <w:rPr>
        <w:rFonts w:ascii="Arial" w:hAnsi="Arial" w:hint="default"/>
      </w:rPr>
    </w:lvl>
    <w:lvl w:ilvl="7" w:tplc="373EBEC6" w:tentative="1">
      <w:start w:val="1"/>
      <w:numFmt w:val="bullet"/>
      <w:lvlText w:val="•"/>
      <w:lvlJc w:val="left"/>
      <w:pPr>
        <w:tabs>
          <w:tab w:val="num" w:pos="5400"/>
        </w:tabs>
        <w:ind w:left="5400" w:hanging="360"/>
      </w:pPr>
      <w:rPr>
        <w:rFonts w:ascii="Arial" w:hAnsi="Arial" w:hint="default"/>
      </w:rPr>
    </w:lvl>
    <w:lvl w:ilvl="8" w:tplc="5B44BFE4" w:tentative="1">
      <w:start w:val="1"/>
      <w:numFmt w:val="bullet"/>
      <w:lvlText w:val="•"/>
      <w:lvlJc w:val="left"/>
      <w:pPr>
        <w:tabs>
          <w:tab w:val="num" w:pos="6120"/>
        </w:tabs>
        <w:ind w:left="6120" w:hanging="360"/>
      </w:pPr>
      <w:rPr>
        <w:rFonts w:ascii="Arial" w:hAnsi="Arial" w:hint="default"/>
      </w:rPr>
    </w:lvl>
  </w:abstractNum>
  <w:abstractNum w:abstractNumId="37">
    <w:nsid w:val="6CFD685E"/>
    <w:multiLevelType w:val="hybridMultilevel"/>
    <w:tmpl w:val="607CE834"/>
    <w:lvl w:ilvl="0" w:tplc="A81012D4">
      <w:start w:val="1"/>
      <w:numFmt w:val="bullet"/>
      <w:lvlText w:val=""/>
      <w:lvlJc w:val="left"/>
      <w:pPr>
        <w:tabs>
          <w:tab w:val="num" w:pos="720"/>
        </w:tabs>
        <w:ind w:left="720" w:hanging="360"/>
      </w:pPr>
      <w:rPr>
        <w:rFonts w:ascii="Wingdings" w:hAnsi="Wingdings" w:hint="default"/>
      </w:rPr>
    </w:lvl>
    <w:lvl w:ilvl="1" w:tplc="96D63996" w:tentative="1">
      <w:start w:val="1"/>
      <w:numFmt w:val="bullet"/>
      <w:lvlText w:val=""/>
      <w:lvlJc w:val="left"/>
      <w:pPr>
        <w:tabs>
          <w:tab w:val="num" w:pos="1440"/>
        </w:tabs>
        <w:ind w:left="1440" w:hanging="360"/>
      </w:pPr>
      <w:rPr>
        <w:rFonts w:ascii="Wingdings" w:hAnsi="Wingdings" w:hint="default"/>
      </w:rPr>
    </w:lvl>
    <w:lvl w:ilvl="2" w:tplc="7EA896B6" w:tentative="1">
      <w:start w:val="1"/>
      <w:numFmt w:val="bullet"/>
      <w:lvlText w:val=""/>
      <w:lvlJc w:val="left"/>
      <w:pPr>
        <w:tabs>
          <w:tab w:val="num" w:pos="2160"/>
        </w:tabs>
        <w:ind w:left="2160" w:hanging="360"/>
      </w:pPr>
      <w:rPr>
        <w:rFonts w:ascii="Wingdings" w:hAnsi="Wingdings" w:hint="default"/>
      </w:rPr>
    </w:lvl>
    <w:lvl w:ilvl="3" w:tplc="360AB050" w:tentative="1">
      <w:start w:val="1"/>
      <w:numFmt w:val="bullet"/>
      <w:lvlText w:val=""/>
      <w:lvlJc w:val="left"/>
      <w:pPr>
        <w:tabs>
          <w:tab w:val="num" w:pos="2880"/>
        </w:tabs>
        <w:ind w:left="2880" w:hanging="360"/>
      </w:pPr>
      <w:rPr>
        <w:rFonts w:ascii="Wingdings" w:hAnsi="Wingdings" w:hint="default"/>
      </w:rPr>
    </w:lvl>
    <w:lvl w:ilvl="4" w:tplc="6CBC0AD2" w:tentative="1">
      <w:start w:val="1"/>
      <w:numFmt w:val="bullet"/>
      <w:lvlText w:val=""/>
      <w:lvlJc w:val="left"/>
      <w:pPr>
        <w:tabs>
          <w:tab w:val="num" w:pos="3600"/>
        </w:tabs>
        <w:ind w:left="3600" w:hanging="360"/>
      </w:pPr>
      <w:rPr>
        <w:rFonts w:ascii="Wingdings" w:hAnsi="Wingdings" w:hint="default"/>
      </w:rPr>
    </w:lvl>
    <w:lvl w:ilvl="5" w:tplc="7E7C0160" w:tentative="1">
      <w:start w:val="1"/>
      <w:numFmt w:val="bullet"/>
      <w:lvlText w:val=""/>
      <w:lvlJc w:val="left"/>
      <w:pPr>
        <w:tabs>
          <w:tab w:val="num" w:pos="4320"/>
        </w:tabs>
        <w:ind w:left="4320" w:hanging="360"/>
      </w:pPr>
      <w:rPr>
        <w:rFonts w:ascii="Wingdings" w:hAnsi="Wingdings" w:hint="default"/>
      </w:rPr>
    </w:lvl>
    <w:lvl w:ilvl="6" w:tplc="234ED0DE" w:tentative="1">
      <w:start w:val="1"/>
      <w:numFmt w:val="bullet"/>
      <w:lvlText w:val=""/>
      <w:lvlJc w:val="left"/>
      <w:pPr>
        <w:tabs>
          <w:tab w:val="num" w:pos="5040"/>
        </w:tabs>
        <w:ind w:left="5040" w:hanging="360"/>
      </w:pPr>
      <w:rPr>
        <w:rFonts w:ascii="Wingdings" w:hAnsi="Wingdings" w:hint="default"/>
      </w:rPr>
    </w:lvl>
    <w:lvl w:ilvl="7" w:tplc="4C6C374A" w:tentative="1">
      <w:start w:val="1"/>
      <w:numFmt w:val="bullet"/>
      <w:lvlText w:val=""/>
      <w:lvlJc w:val="left"/>
      <w:pPr>
        <w:tabs>
          <w:tab w:val="num" w:pos="5760"/>
        </w:tabs>
        <w:ind w:left="5760" w:hanging="360"/>
      </w:pPr>
      <w:rPr>
        <w:rFonts w:ascii="Wingdings" w:hAnsi="Wingdings" w:hint="default"/>
      </w:rPr>
    </w:lvl>
    <w:lvl w:ilvl="8" w:tplc="64604CE8" w:tentative="1">
      <w:start w:val="1"/>
      <w:numFmt w:val="bullet"/>
      <w:lvlText w:val=""/>
      <w:lvlJc w:val="left"/>
      <w:pPr>
        <w:tabs>
          <w:tab w:val="num" w:pos="6480"/>
        </w:tabs>
        <w:ind w:left="6480" w:hanging="360"/>
      </w:pPr>
      <w:rPr>
        <w:rFonts w:ascii="Wingdings" w:hAnsi="Wingdings" w:hint="default"/>
      </w:rPr>
    </w:lvl>
  </w:abstractNum>
  <w:abstractNum w:abstractNumId="38">
    <w:nsid w:val="6DEB2DA6"/>
    <w:multiLevelType w:val="hybridMultilevel"/>
    <w:tmpl w:val="DE16AF4C"/>
    <w:lvl w:ilvl="0" w:tplc="A5402DBC">
      <w:start w:val="1"/>
      <w:numFmt w:val="decimal"/>
      <w:lvlText w:val="%1)"/>
      <w:lvlJc w:val="left"/>
      <w:pPr>
        <w:tabs>
          <w:tab w:val="num" w:pos="720"/>
        </w:tabs>
        <w:ind w:left="720" w:hanging="360"/>
      </w:pPr>
    </w:lvl>
    <w:lvl w:ilvl="1" w:tplc="CCB23EB4">
      <w:start w:val="1"/>
      <w:numFmt w:val="decimal"/>
      <w:lvlText w:val="%2)"/>
      <w:lvlJc w:val="left"/>
      <w:pPr>
        <w:tabs>
          <w:tab w:val="num" w:pos="1440"/>
        </w:tabs>
        <w:ind w:left="1440" w:hanging="360"/>
      </w:pPr>
    </w:lvl>
    <w:lvl w:ilvl="2" w:tplc="07A6A89E" w:tentative="1">
      <w:start w:val="1"/>
      <w:numFmt w:val="decimal"/>
      <w:lvlText w:val="%3)"/>
      <w:lvlJc w:val="left"/>
      <w:pPr>
        <w:tabs>
          <w:tab w:val="num" w:pos="2160"/>
        </w:tabs>
        <w:ind w:left="2160" w:hanging="360"/>
      </w:pPr>
    </w:lvl>
    <w:lvl w:ilvl="3" w:tplc="2F4E28EA" w:tentative="1">
      <w:start w:val="1"/>
      <w:numFmt w:val="decimal"/>
      <w:lvlText w:val="%4)"/>
      <w:lvlJc w:val="left"/>
      <w:pPr>
        <w:tabs>
          <w:tab w:val="num" w:pos="2880"/>
        </w:tabs>
        <w:ind w:left="2880" w:hanging="360"/>
      </w:pPr>
    </w:lvl>
    <w:lvl w:ilvl="4" w:tplc="EC5E77F4" w:tentative="1">
      <w:start w:val="1"/>
      <w:numFmt w:val="decimal"/>
      <w:lvlText w:val="%5)"/>
      <w:lvlJc w:val="left"/>
      <w:pPr>
        <w:tabs>
          <w:tab w:val="num" w:pos="3600"/>
        </w:tabs>
        <w:ind w:left="3600" w:hanging="360"/>
      </w:pPr>
    </w:lvl>
    <w:lvl w:ilvl="5" w:tplc="3B164AA6" w:tentative="1">
      <w:start w:val="1"/>
      <w:numFmt w:val="decimal"/>
      <w:lvlText w:val="%6)"/>
      <w:lvlJc w:val="left"/>
      <w:pPr>
        <w:tabs>
          <w:tab w:val="num" w:pos="4320"/>
        </w:tabs>
        <w:ind w:left="4320" w:hanging="360"/>
      </w:pPr>
    </w:lvl>
    <w:lvl w:ilvl="6" w:tplc="3536CAFC" w:tentative="1">
      <w:start w:val="1"/>
      <w:numFmt w:val="decimal"/>
      <w:lvlText w:val="%7)"/>
      <w:lvlJc w:val="left"/>
      <w:pPr>
        <w:tabs>
          <w:tab w:val="num" w:pos="5040"/>
        </w:tabs>
        <w:ind w:left="5040" w:hanging="360"/>
      </w:pPr>
    </w:lvl>
    <w:lvl w:ilvl="7" w:tplc="D548A81E" w:tentative="1">
      <w:start w:val="1"/>
      <w:numFmt w:val="decimal"/>
      <w:lvlText w:val="%8)"/>
      <w:lvlJc w:val="left"/>
      <w:pPr>
        <w:tabs>
          <w:tab w:val="num" w:pos="5760"/>
        </w:tabs>
        <w:ind w:left="5760" w:hanging="360"/>
      </w:pPr>
    </w:lvl>
    <w:lvl w:ilvl="8" w:tplc="2FE6DD78" w:tentative="1">
      <w:start w:val="1"/>
      <w:numFmt w:val="decimal"/>
      <w:lvlText w:val="%9)"/>
      <w:lvlJc w:val="left"/>
      <w:pPr>
        <w:tabs>
          <w:tab w:val="num" w:pos="6480"/>
        </w:tabs>
        <w:ind w:left="6480" w:hanging="360"/>
      </w:pPr>
    </w:lvl>
  </w:abstractNum>
  <w:abstractNum w:abstractNumId="39">
    <w:nsid w:val="72EC1343"/>
    <w:multiLevelType w:val="hybridMultilevel"/>
    <w:tmpl w:val="5ABE7FF8"/>
    <w:lvl w:ilvl="0" w:tplc="EA06A052">
      <w:start w:val="1"/>
      <w:numFmt w:val="bullet"/>
      <w:lvlText w:val="•"/>
      <w:lvlJc w:val="left"/>
      <w:pPr>
        <w:tabs>
          <w:tab w:val="num" w:pos="720"/>
        </w:tabs>
        <w:ind w:left="720" w:hanging="360"/>
      </w:pPr>
      <w:rPr>
        <w:rFonts w:ascii="Arial" w:hAnsi="Arial" w:hint="default"/>
      </w:rPr>
    </w:lvl>
    <w:lvl w:ilvl="1" w:tplc="E3F2520C" w:tentative="1">
      <w:start w:val="1"/>
      <w:numFmt w:val="bullet"/>
      <w:lvlText w:val="•"/>
      <w:lvlJc w:val="left"/>
      <w:pPr>
        <w:tabs>
          <w:tab w:val="num" w:pos="1440"/>
        </w:tabs>
        <w:ind w:left="1440" w:hanging="360"/>
      </w:pPr>
      <w:rPr>
        <w:rFonts w:ascii="Arial" w:hAnsi="Arial" w:hint="default"/>
      </w:rPr>
    </w:lvl>
    <w:lvl w:ilvl="2" w:tplc="08AC0C98" w:tentative="1">
      <w:start w:val="1"/>
      <w:numFmt w:val="bullet"/>
      <w:lvlText w:val="•"/>
      <w:lvlJc w:val="left"/>
      <w:pPr>
        <w:tabs>
          <w:tab w:val="num" w:pos="2160"/>
        </w:tabs>
        <w:ind w:left="2160" w:hanging="360"/>
      </w:pPr>
      <w:rPr>
        <w:rFonts w:ascii="Arial" w:hAnsi="Arial" w:hint="default"/>
      </w:rPr>
    </w:lvl>
    <w:lvl w:ilvl="3" w:tplc="9050F0C2" w:tentative="1">
      <w:start w:val="1"/>
      <w:numFmt w:val="bullet"/>
      <w:lvlText w:val="•"/>
      <w:lvlJc w:val="left"/>
      <w:pPr>
        <w:tabs>
          <w:tab w:val="num" w:pos="2880"/>
        </w:tabs>
        <w:ind w:left="2880" w:hanging="360"/>
      </w:pPr>
      <w:rPr>
        <w:rFonts w:ascii="Arial" w:hAnsi="Arial" w:hint="default"/>
      </w:rPr>
    </w:lvl>
    <w:lvl w:ilvl="4" w:tplc="07C20D78" w:tentative="1">
      <w:start w:val="1"/>
      <w:numFmt w:val="bullet"/>
      <w:lvlText w:val="•"/>
      <w:lvlJc w:val="left"/>
      <w:pPr>
        <w:tabs>
          <w:tab w:val="num" w:pos="3600"/>
        </w:tabs>
        <w:ind w:left="3600" w:hanging="360"/>
      </w:pPr>
      <w:rPr>
        <w:rFonts w:ascii="Arial" w:hAnsi="Arial" w:hint="default"/>
      </w:rPr>
    </w:lvl>
    <w:lvl w:ilvl="5" w:tplc="23D2AE74" w:tentative="1">
      <w:start w:val="1"/>
      <w:numFmt w:val="bullet"/>
      <w:lvlText w:val="•"/>
      <w:lvlJc w:val="left"/>
      <w:pPr>
        <w:tabs>
          <w:tab w:val="num" w:pos="4320"/>
        </w:tabs>
        <w:ind w:left="4320" w:hanging="360"/>
      </w:pPr>
      <w:rPr>
        <w:rFonts w:ascii="Arial" w:hAnsi="Arial" w:hint="default"/>
      </w:rPr>
    </w:lvl>
    <w:lvl w:ilvl="6" w:tplc="37121CE8" w:tentative="1">
      <w:start w:val="1"/>
      <w:numFmt w:val="bullet"/>
      <w:lvlText w:val="•"/>
      <w:lvlJc w:val="left"/>
      <w:pPr>
        <w:tabs>
          <w:tab w:val="num" w:pos="5040"/>
        </w:tabs>
        <w:ind w:left="5040" w:hanging="360"/>
      </w:pPr>
      <w:rPr>
        <w:rFonts w:ascii="Arial" w:hAnsi="Arial" w:hint="default"/>
      </w:rPr>
    </w:lvl>
    <w:lvl w:ilvl="7" w:tplc="50263B3C" w:tentative="1">
      <w:start w:val="1"/>
      <w:numFmt w:val="bullet"/>
      <w:lvlText w:val="•"/>
      <w:lvlJc w:val="left"/>
      <w:pPr>
        <w:tabs>
          <w:tab w:val="num" w:pos="5760"/>
        </w:tabs>
        <w:ind w:left="5760" w:hanging="360"/>
      </w:pPr>
      <w:rPr>
        <w:rFonts w:ascii="Arial" w:hAnsi="Arial" w:hint="default"/>
      </w:rPr>
    </w:lvl>
    <w:lvl w:ilvl="8" w:tplc="BA165E02" w:tentative="1">
      <w:start w:val="1"/>
      <w:numFmt w:val="bullet"/>
      <w:lvlText w:val="•"/>
      <w:lvlJc w:val="left"/>
      <w:pPr>
        <w:tabs>
          <w:tab w:val="num" w:pos="6480"/>
        </w:tabs>
        <w:ind w:left="6480" w:hanging="360"/>
      </w:pPr>
      <w:rPr>
        <w:rFonts w:ascii="Arial" w:hAnsi="Arial" w:hint="default"/>
      </w:rPr>
    </w:lvl>
  </w:abstractNum>
  <w:abstractNum w:abstractNumId="40">
    <w:nsid w:val="731A6F35"/>
    <w:multiLevelType w:val="hybridMultilevel"/>
    <w:tmpl w:val="42983E56"/>
    <w:lvl w:ilvl="0" w:tplc="B6686086">
      <w:start w:val="1"/>
      <w:numFmt w:val="bullet"/>
      <w:lvlText w:val=""/>
      <w:lvlJc w:val="left"/>
      <w:pPr>
        <w:tabs>
          <w:tab w:val="num" w:pos="720"/>
        </w:tabs>
        <w:ind w:left="720" w:hanging="360"/>
      </w:pPr>
      <w:rPr>
        <w:rFonts w:ascii="Wingdings" w:hAnsi="Wingdings" w:hint="default"/>
      </w:rPr>
    </w:lvl>
    <w:lvl w:ilvl="1" w:tplc="855CA5B2">
      <w:start w:val="2836"/>
      <w:numFmt w:val="bullet"/>
      <w:lvlText w:val=""/>
      <w:lvlJc w:val="left"/>
      <w:pPr>
        <w:tabs>
          <w:tab w:val="num" w:pos="1440"/>
        </w:tabs>
        <w:ind w:left="1440" w:hanging="360"/>
      </w:pPr>
      <w:rPr>
        <w:rFonts w:ascii="Wingdings" w:hAnsi="Wingdings" w:hint="default"/>
      </w:rPr>
    </w:lvl>
    <w:lvl w:ilvl="2" w:tplc="50F8CFBA" w:tentative="1">
      <w:start w:val="1"/>
      <w:numFmt w:val="bullet"/>
      <w:lvlText w:val=""/>
      <w:lvlJc w:val="left"/>
      <w:pPr>
        <w:tabs>
          <w:tab w:val="num" w:pos="2160"/>
        </w:tabs>
        <w:ind w:left="2160" w:hanging="360"/>
      </w:pPr>
      <w:rPr>
        <w:rFonts w:ascii="Wingdings" w:hAnsi="Wingdings" w:hint="default"/>
      </w:rPr>
    </w:lvl>
    <w:lvl w:ilvl="3" w:tplc="BEA441DA" w:tentative="1">
      <w:start w:val="1"/>
      <w:numFmt w:val="bullet"/>
      <w:lvlText w:val=""/>
      <w:lvlJc w:val="left"/>
      <w:pPr>
        <w:tabs>
          <w:tab w:val="num" w:pos="2880"/>
        </w:tabs>
        <w:ind w:left="2880" w:hanging="360"/>
      </w:pPr>
      <w:rPr>
        <w:rFonts w:ascii="Wingdings" w:hAnsi="Wingdings" w:hint="default"/>
      </w:rPr>
    </w:lvl>
    <w:lvl w:ilvl="4" w:tplc="D5C22BFA" w:tentative="1">
      <w:start w:val="1"/>
      <w:numFmt w:val="bullet"/>
      <w:lvlText w:val=""/>
      <w:lvlJc w:val="left"/>
      <w:pPr>
        <w:tabs>
          <w:tab w:val="num" w:pos="3600"/>
        </w:tabs>
        <w:ind w:left="3600" w:hanging="360"/>
      </w:pPr>
      <w:rPr>
        <w:rFonts w:ascii="Wingdings" w:hAnsi="Wingdings" w:hint="default"/>
      </w:rPr>
    </w:lvl>
    <w:lvl w:ilvl="5" w:tplc="751C1736" w:tentative="1">
      <w:start w:val="1"/>
      <w:numFmt w:val="bullet"/>
      <w:lvlText w:val=""/>
      <w:lvlJc w:val="left"/>
      <w:pPr>
        <w:tabs>
          <w:tab w:val="num" w:pos="4320"/>
        </w:tabs>
        <w:ind w:left="4320" w:hanging="360"/>
      </w:pPr>
      <w:rPr>
        <w:rFonts w:ascii="Wingdings" w:hAnsi="Wingdings" w:hint="default"/>
      </w:rPr>
    </w:lvl>
    <w:lvl w:ilvl="6" w:tplc="B2DAE414" w:tentative="1">
      <w:start w:val="1"/>
      <w:numFmt w:val="bullet"/>
      <w:lvlText w:val=""/>
      <w:lvlJc w:val="left"/>
      <w:pPr>
        <w:tabs>
          <w:tab w:val="num" w:pos="5040"/>
        </w:tabs>
        <w:ind w:left="5040" w:hanging="360"/>
      </w:pPr>
      <w:rPr>
        <w:rFonts w:ascii="Wingdings" w:hAnsi="Wingdings" w:hint="default"/>
      </w:rPr>
    </w:lvl>
    <w:lvl w:ilvl="7" w:tplc="8F982A70" w:tentative="1">
      <w:start w:val="1"/>
      <w:numFmt w:val="bullet"/>
      <w:lvlText w:val=""/>
      <w:lvlJc w:val="left"/>
      <w:pPr>
        <w:tabs>
          <w:tab w:val="num" w:pos="5760"/>
        </w:tabs>
        <w:ind w:left="5760" w:hanging="360"/>
      </w:pPr>
      <w:rPr>
        <w:rFonts w:ascii="Wingdings" w:hAnsi="Wingdings" w:hint="default"/>
      </w:rPr>
    </w:lvl>
    <w:lvl w:ilvl="8" w:tplc="65A03600" w:tentative="1">
      <w:start w:val="1"/>
      <w:numFmt w:val="bullet"/>
      <w:lvlText w:val=""/>
      <w:lvlJc w:val="left"/>
      <w:pPr>
        <w:tabs>
          <w:tab w:val="num" w:pos="6480"/>
        </w:tabs>
        <w:ind w:left="6480" w:hanging="360"/>
      </w:pPr>
      <w:rPr>
        <w:rFonts w:ascii="Wingdings" w:hAnsi="Wingdings" w:hint="default"/>
      </w:rPr>
    </w:lvl>
  </w:abstractNum>
  <w:abstractNum w:abstractNumId="41">
    <w:nsid w:val="73292B7D"/>
    <w:multiLevelType w:val="hybridMultilevel"/>
    <w:tmpl w:val="1BAC1174"/>
    <w:lvl w:ilvl="0" w:tplc="AB50B9AA">
      <w:start w:val="1"/>
      <w:numFmt w:val="decimal"/>
      <w:lvlText w:val="%1)"/>
      <w:lvlJc w:val="left"/>
      <w:pPr>
        <w:tabs>
          <w:tab w:val="num" w:pos="720"/>
        </w:tabs>
        <w:ind w:left="720" w:hanging="360"/>
      </w:pPr>
    </w:lvl>
    <w:lvl w:ilvl="1" w:tplc="606A5664" w:tentative="1">
      <w:start w:val="1"/>
      <w:numFmt w:val="decimal"/>
      <w:lvlText w:val="%2)"/>
      <w:lvlJc w:val="left"/>
      <w:pPr>
        <w:tabs>
          <w:tab w:val="num" w:pos="1440"/>
        </w:tabs>
        <w:ind w:left="1440" w:hanging="360"/>
      </w:pPr>
    </w:lvl>
    <w:lvl w:ilvl="2" w:tplc="8E224230" w:tentative="1">
      <w:start w:val="1"/>
      <w:numFmt w:val="decimal"/>
      <w:lvlText w:val="%3)"/>
      <w:lvlJc w:val="left"/>
      <w:pPr>
        <w:tabs>
          <w:tab w:val="num" w:pos="2160"/>
        </w:tabs>
        <w:ind w:left="2160" w:hanging="360"/>
      </w:pPr>
    </w:lvl>
    <w:lvl w:ilvl="3" w:tplc="896ECB56" w:tentative="1">
      <w:start w:val="1"/>
      <w:numFmt w:val="decimal"/>
      <w:lvlText w:val="%4)"/>
      <w:lvlJc w:val="left"/>
      <w:pPr>
        <w:tabs>
          <w:tab w:val="num" w:pos="2880"/>
        </w:tabs>
        <w:ind w:left="2880" w:hanging="360"/>
      </w:pPr>
    </w:lvl>
    <w:lvl w:ilvl="4" w:tplc="61463170" w:tentative="1">
      <w:start w:val="1"/>
      <w:numFmt w:val="decimal"/>
      <w:lvlText w:val="%5)"/>
      <w:lvlJc w:val="left"/>
      <w:pPr>
        <w:tabs>
          <w:tab w:val="num" w:pos="3600"/>
        </w:tabs>
        <w:ind w:left="3600" w:hanging="360"/>
      </w:pPr>
    </w:lvl>
    <w:lvl w:ilvl="5" w:tplc="E92613CA" w:tentative="1">
      <w:start w:val="1"/>
      <w:numFmt w:val="decimal"/>
      <w:lvlText w:val="%6)"/>
      <w:lvlJc w:val="left"/>
      <w:pPr>
        <w:tabs>
          <w:tab w:val="num" w:pos="4320"/>
        </w:tabs>
        <w:ind w:left="4320" w:hanging="360"/>
      </w:pPr>
    </w:lvl>
    <w:lvl w:ilvl="6" w:tplc="9EF2320A" w:tentative="1">
      <w:start w:val="1"/>
      <w:numFmt w:val="decimal"/>
      <w:lvlText w:val="%7)"/>
      <w:lvlJc w:val="left"/>
      <w:pPr>
        <w:tabs>
          <w:tab w:val="num" w:pos="5040"/>
        </w:tabs>
        <w:ind w:left="5040" w:hanging="360"/>
      </w:pPr>
    </w:lvl>
    <w:lvl w:ilvl="7" w:tplc="F5F8D53E" w:tentative="1">
      <w:start w:val="1"/>
      <w:numFmt w:val="decimal"/>
      <w:lvlText w:val="%8)"/>
      <w:lvlJc w:val="left"/>
      <w:pPr>
        <w:tabs>
          <w:tab w:val="num" w:pos="5760"/>
        </w:tabs>
        <w:ind w:left="5760" w:hanging="360"/>
      </w:pPr>
    </w:lvl>
    <w:lvl w:ilvl="8" w:tplc="5A08822C" w:tentative="1">
      <w:start w:val="1"/>
      <w:numFmt w:val="decimal"/>
      <w:lvlText w:val="%9)"/>
      <w:lvlJc w:val="left"/>
      <w:pPr>
        <w:tabs>
          <w:tab w:val="num" w:pos="6480"/>
        </w:tabs>
        <w:ind w:left="6480" w:hanging="360"/>
      </w:pPr>
    </w:lvl>
  </w:abstractNum>
  <w:abstractNum w:abstractNumId="42">
    <w:nsid w:val="73391CF5"/>
    <w:multiLevelType w:val="hybridMultilevel"/>
    <w:tmpl w:val="16E0D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683721"/>
    <w:multiLevelType w:val="hybridMultilevel"/>
    <w:tmpl w:val="4CA23D3A"/>
    <w:lvl w:ilvl="0" w:tplc="2B92E244">
      <w:start w:val="1"/>
      <w:numFmt w:val="bullet"/>
      <w:lvlText w:val=""/>
      <w:lvlJc w:val="left"/>
      <w:pPr>
        <w:tabs>
          <w:tab w:val="num" w:pos="720"/>
        </w:tabs>
        <w:ind w:left="720" w:hanging="360"/>
      </w:pPr>
      <w:rPr>
        <w:rFonts w:ascii="Wingdings" w:hAnsi="Wingdings" w:hint="default"/>
      </w:rPr>
    </w:lvl>
    <w:lvl w:ilvl="1" w:tplc="D1B48F4A" w:tentative="1">
      <w:start w:val="1"/>
      <w:numFmt w:val="bullet"/>
      <w:lvlText w:val=""/>
      <w:lvlJc w:val="left"/>
      <w:pPr>
        <w:tabs>
          <w:tab w:val="num" w:pos="1440"/>
        </w:tabs>
        <w:ind w:left="1440" w:hanging="360"/>
      </w:pPr>
      <w:rPr>
        <w:rFonts w:ascii="Wingdings" w:hAnsi="Wingdings" w:hint="default"/>
      </w:rPr>
    </w:lvl>
    <w:lvl w:ilvl="2" w:tplc="6DF48A34" w:tentative="1">
      <w:start w:val="1"/>
      <w:numFmt w:val="bullet"/>
      <w:lvlText w:val=""/>
      <w:lvlJc w:val="left"/>
      <w:pPr>
        <w:tabs>
          <w:tab w:val="num" w:pos="2160"/>
        </w:tabs>
        <w:ind w:left="2160" w:hanging="360"/>
      </w:pPr>
      <w:rPr>
        <w:rFonts w:ascii="Wingdings" w:hAnsi="Wingdings" w:hint="default"/>
      </w:rPr>
    </w:lvl>
    <w:lvl w:ilvl="3" w:tplc="84E4AB4E" w:tentative="1">
      <w:start w:val="1"/>
      <w:numFmt w:val="bullet"/>
      <w:lvlText w:val=""/>
      <w:lvlJc w:val="left"/>
      <w:pPr>
        <w:tabs>
          <w:tab w:val="num" w:pos="2880"/>
        </w:tabs>
        <w:ind w:left="2880" w:hanging="360"/>
      </w:pPr>
      <w:rPr>
        <w:rFonts w:ascii="Wingdings" w:hAnsi="Wingdings" w:hint="default"/>
      </w:rPr>
    </w:lvl>
    <w:lvl w:ilvl="4" w:tplc="6CCE9888" w:tentative="1">
      <w:start w:val="1"/>
      <w:numFmt w:val="bullet"/>
      <w:lvlText w:val=""/>
      <w:lvlJc w:val="left"/>
      <w:pPr>
        <w:tabs>
          <w:tab w:val="num" w:pos="3600"/>
        </w:tabs>
        <w:ind w:left="3600" w:hanging="360"/>
      </w:pPr>
      <w:rPr>
        <w:rFonts w:ascii="Wingdings" w:hAnsi="Wingdings" w:hint="default"/>
      </w:rPr>
    </w:lvl>
    <w:lvl w:ilvl="5" w:tplc="2E1E8E8E" w:tentative="1">
      <w:start w:val="1"/>
      <w:numFmt w:val="bullet"/>
      <w:lvlText w:val=""/>
      <w:lvlJc w:val="left"/>
      <w:pPr>
        <w:tabs>
          <w:tab w:val="num" w:pos="4320"/>
        </w:tabs>
        <w:ind w:left="4320" w:hanging="360"/>
      </w:pPr>
      <w:rPr>
        <w:rFonts w:ascii="Wingdings" w:hAnsi="Wingdings" w:hint="default"/>
      </w:rPr>
    </w:lvl>
    <w:lvl w:ilvl="6" w:tplc="4460ADDA" w:tentative="1">
      <w:start w:val="1"/>
      <w:numFmt w:val="bullet"/>
      <w:lvlText w:val=""/>
      <w:lvlJc w:val="left"/>
      <w:pPr>
        <w:tabs>
          <w:tab w:val="num" w:pos="5040"/>
        </w:tabs>
        <w:ind w:left="5040" w:hanging="360"/>
      </w:pPr>
      <w:rPr>
        <w:rFonts w:ascii="Wingdings" w:hAnsi="Wingdings" w:hint="default"/>
      </w:rPr>
    </w:lvl>
    <w:lvl w:ilvl="7" w:tplc="262483A2" w:tentative="1">
      <w:start w:val="1"/>
      <w:numFmt w:val="bullet"/>
      <w:lvlText w:val=""/>
      <w:lvlJc w:val="left"/>
      <w:pPr>
        <w:tabs>
          <w:tab w:val="num" w:pos="5760"/>
        </w:tabs>
        <w:ind w:left="5760" w:hanging="360"/>
      </w:pPr>
      <w:rPr>
        <w:rFonts w:ascii="Wingdings" w:hAnsi="Wingdings" w:hint="default"/>
      </w:rPr>
    </w:lvl>
    <w:lvl w:ilvl="8" w:tplc="87485BAE" w:tentative="1">
      <w:start w:val="1"/>
      <w:numFmt w:val="bullet"/>
      <w:lvlText w:val=""/>
      <w:lvlJc w:val="left"/>
      <w:pPr>
        <w:tabs>
          <w:tab w:val="num" w:pos="6480"/>
        </w:tabs>
        <w:ind w:left="6480" w:hanging="360"/>
      </w:pPr>
      <w:rPr>
        <w:rFonts w:ascii="Wingdings" w:hAnsi="Wingdings" w:hint="default"/>
      </w:rPr>
    </w:lvl>
  </w:abstractNum>
  <w:abstractNum w:abstractNumId="44">
    <w:nsid w:val="75FD4B8A"/>
    <w:multiLevelType w:val="hybridMultilevel"/>
    <w:tmpl w:val="695E994C"/>
    <w:lvl w:ilvl="0" w:tplc="625CEFBE">
      <w:start w:val="1"/>
      <w:numFmt w:val="bullet"/>
      <w:lvlText w:val=""/>
      <w:lvlJc w:val="left"/>
      <w:pPr>
        <w:tabs>
          <w:tab w:val="num" w:pos="720"/>
        </w:tabs>
        <w:ind w:left="720" w:hanging="360"/>
      </w:pPr>
      <w:rPr>
        <w:rFonts w:ascii="Wingdings" w:hAnsi="Wingdings" w:hint="default"/>
      </w:rPr>
    </w:lvl>
    <w:lvl w:ilvl="1" w:tplc="EB16310E">
      <w:start w:val="1256"/>
      <w:numFmt w:val="bullet"/>
      <w:lvlText w:val=""/>
      <w:lvlJc w:val="left"/>
      <w:pPr>
        <w:tabs>
          <w:tab w:val="num" w:pos="1440"/>
        </w:tabs>
        <w:ind w:left="1440" w:hanging="360"/>
      </w:pPr>
      <w:rPr>
        <w:rFonts w:ascii="Wingdings" w:hAnsi="Wingdings" w:hint="default"/>
      </w:rPr>
    </w:lvl>
    <w:lvl w:ilvl="2" w:tplc="6E10C852" w:tentative="1">
      <w:start w:val="1"/>
      <w:numFmt w:val="bullet"/>
      <w:lvlText w:val=""/>
      <w:lvlJc w:val="left"/>
      <w:pPr>
        <w:tabs>
          <w:tab w:val="num" w:pos="2160"/>
        </w:tabs>
        <w:ind w:left="2160" w:hanging="360"/>
      </w:pPr>
      <w:rPr>
        <w:rFonts w:ascii="Wingdings" w:hAnsi="Wingdings" w:hint="default"/>
      </w:rPr>
    </w:lvl>
    <w:lvl w:ilvl="3" w:tplc="71622C7C" w:tentative="1">
      <w:start w:val="1"/>
      <w:numFmt w:val="bullet"/>
      <w:lvlText w:val=""/>
      <w:lvlJc w:val="left"/>
      <w:pPr>
        <w:tabs>
          <w:tab w:val="num" w:pos="2880"/>
        </w:tabs>
        <w:ind w:left="2880" w:hanging="360"/>
      </w:pPr>
      <w:rPr>
        <w:rFonts w:ascii="Wingdings" w:hAnsi="Wingdings" w:hint="default"/>
      </w:rPr>
    </w:lvl>
    <w:lvl w:ilvl="4" w:tplc="F718F8E4" w:tentative="1">
      <w:start w:val="1"/>
      <w:numFmt w:val="bullet"/>
      <w:lvlText w:val=""/>
      <w:lvlJc w:val="left"/>
      <w:pPr>
        <w:tabs>
          <w:tab w:val="num" w:pos="3600"/>
        </w:tabs>
        <w:ind w:left="3600" w:hanging="360"/>
      </w:pPr>
      <w:rPr>
        <w:rFonts w:ascii="Wingdings" w:hAnsi="Wingdings" w:hint="default"/>
      </w:rPr>
    </w:lvl>
    <w:lvl w:ilvl="5" w:tplc="D3864FC2" w:tentative="1">
      <w:start w:val="1"/>
      <w:numFmt w:val="bullet"/>
      <w:lvlText w:val=""/>
      <w:lvlJc w:val="left"/>
      <w:pPr>
        <w:tabs>
          <w:tab w:val="num" w:pos="4320"/>
        </w:tabs>
        <w:ind w:left="4320" w:hanging="360"/>
      </w:pPr>
      <w:rPr>
        <w:rFonts w:ascii="Wingdings" w:hAnsi="Wingdings" w:hint="default"/>
      </w:rPr>
    </w:lvl>
    <w:lvl w:ilvl="6" w:tplc="3D5A0C8E" w:tentative="1">
      <w:start w:val="1"/>
      <w:numFmt w:val="bullet"/>
      <w:lvlText w:val=""/>
      <w:lvlJc w:val="left"/>
      <w:pPr>
        <w:tabs>
          <w:tab w:val="num" w:pos="5040"/>
        </w:tabs>
        <w:ind w:left="5040" w:hanging="360"/>
      </w:pPr>
      <w:rPr>
        <w:rFonts w:ascii="Wingdings" w:hAnsi="Wingdings" w:hint="default"/>
      </w:rPr>
    </w:lvl>
    <w:lvl w:ilvl="7" w:tplc="FF002C78" w:tentative="1">
      <w:start w:val="1"/>
      <w:numFmt w:val="bullet"/>
      <w:lvlText w:val=""/>
      <w:lvlJc w:val="left"/>
      <w:pPr>
        <w:tabs>
          <w:tab w:val="num" w:pos="5760"/>
        </w:tabs>
        <w:ind w:left="5760" w:hanging="360"/>
      </w:pPr>
      <w:rPr>
        <w:rFonts w:ascii="Wingdings" w:hAnsi="Wingdings" w:hint="default"/>
      </w:rPr>
    </w:lvl>
    <w:lvl w:ilvl="8" w:tplc="418C2016" w:tentative="1">
      <w:start w:val="1"/>
      <w:numFmt w:val="bullet"/>
      <w:lvlText w:val=""/>
      <w:lvlJc w:val="left"/>
      <w:pPr>
        <w:tabs>
          <w:tab w:val="num" w:pos="6480"/>
        </w:tabs>
        <w:ind w:left="6480" w:hanging="360"/>
      </w:pPr>
      <w:rPr>
        <w:rFonts w:ascii="Wingdings" w:hAnsi="Wingdings" w:hint="default"/>
      </w:rPr>
    </w:lvl>
  </w:abstractNum>
  <w:abstractNum w:abstractNumId="45">
    <w:nsid w:val="79BA217E"/>
    <w:multiLevelType w:val="hybridMultilevel"/>
    <w:tmpl w:val="0832A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0E2C8E"/>
    <w:multiLevelType w:val="hybridMultilevel"/>
    <w:tmpl w:val="22381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6A37D6"/>
    <w:multiLevelType w:val="hybridMultilevel"/>
    <w:tmpl w:val="891EE96A"/>
    <w:lvl w:ilvl="0" w:tplc="273EF3EA">
      <w:start w:val="1"/>
      <w:numFmt w:val="bullet"/>
      <w:lvlText w:val=""/>
      <w:lvlJc w:val="left"/>
      <w:pPr>
        <w:tabs>
          <w:tab w:val="num" w:pos="720"/>
        </w:tabs>
        <w:ind w:left="720" w:hanging="360"/>
      </w:pPr>
      <w:rPr>
        <w:rFonts w:ascii="Wingdings" w:hAnsi="Wingdings" w:hint="default"/>
      </w:rPr>
    </w:lvl>
    <w:lvl w:ilvl="1" w:tplc="DEFCE55E">
      <w:start w:val="1"/>
      <w:numFmt w:val="bullet"/>
      <w:lvlText w:val=""/>
      <w:lvlJc w:val="left"/>
      <w:pPr>
        <w:tabs>
          <w:tab w:val="num" w:pos="1440"/>
        </w:tabs>
        <w:ind w:left="1440" w:hanging="360"/>
      </w:pPr>
      <w:rPr>
        <w:rFonts w:ascii="Wingdings" w:hAnsi="Wingdings" w:hint="default"/>
      </w:rPr>
    </w:lvl>
    <w:lvl w:ilvl="2" w:tplc="C3820E9C">
      <w:start w:val="1"/>
      <w:numFmt w:val="bullet"/>
      <w:lvlText w:val=""/>
      <w:lvlJc w:val="left"/>
      <w:pPr>
        <w:tabs>
          <w:tab w:val="num" w:pos="2160"/>
        </w:tabs>
        <w:ind w:left="2160" w:hanging="360"/>
      </w:pPr>
      <w:rPr>
        <w:rFonts w:ascii="Wingdings" w:hAnsi="Wingdings" w:hint="default"/>
      </w:rPr>
    </w:lvl>
    <w:lvl w:ilvl="3" w:tplc="E3BC4A16">
      <w:start w:val="1"/>
      <w:numFmt w:val="bullet"/>
      <w:lvlText w:val=""/>
      <w:lvlJc w:val="left"/>
      <w:pPr>
        <w:tabs>
          <w:tab w:val="num" w:pos="2880"/>
        </w:tabs>
        <w:ind w:left="2880" w:hanging="360"/>
      </w:pPr>
      <w:rPr>
        <w:rFonts w:ascii="Wingdings" w:hAnsi="Wingdings" w:hint="default"/>
      </w:rPr>
    </w:lvl>
    <w:lvl w:ilvl="4" w:tplc="A372B6CC">
      <w:start w:val="2718"/>
      <w:numFmt w:val="bullet"/>
      <w:lvlText w:val=""/>
      <w:lvlJc w:val="left"/>
      <w:pPr>
        <w:tabs>
          <w:tab w:val="num" w:pos="3600"/>
        </w:tabs>
        <w:ind w:left="3600" w:hanging="360"/>
      </w:pPr>
      <w:rPr>
        <w:rFonts w:ascii="Wingdings" w:hAnsi="Wingdings" w:hint="default"/>
      </w:rPr>
    </w:lvl>
    <w:lvl w:ilvl="5" w:tplc="39E2025A">
      <w:start w:val="1"/>
      <w:numFmt w:val="bullet"/>
      <w:lvlText w:val=""/>
      <w:lvlJc w:val="left"/>
      <w:pPr>
        <w:tabs>
          <w:tab w:val="num" w:pos="4320"/>
        </w:tabs>
        <w:ind w:left="4320" w:hanging="360"/>
      </w:pPr>
      <w:rPr>
        <w:rFonts w:ascii="Wingdings" w:hAnsi="Wingdings" w:hint="default"/>
      </w:rPr>
    </w:lvl>
    <w:lvl w:ilvl="6" w:tplc="8CD0A622" w:tentative="1">
      <w:start w:val="1"/>
      <w:numFmt w:val="bullet"/>
      <w:lvlText w:val=""/>
      <w:lvlJc w:val="left"/>
      <w:pPr>
        <w:tabs>
          <w:tab w:val="num" w:pos="5040"/>
        </w:tabs>
        <w:ind w:left="5040" w:hanging="360"/>
      </w:pPr>
      <w:rPr>
        <w:rFonts w:ascii="Wingdings" w:hAnsi="Wingdings" w:hint="default"/>
      </w:rPr>
    </w:lvl>
    <w:lvl w:ilvl="7" w:tplc="06A06892" w:tentative="1">
      <w:start w:val="1"/>
      <w:numFmt w:val="bullet"/>
      <w:lvlText w:val=""/>
      <w:lvlJc w:val="left"/>
      <w:pPr>
        <w:tabs>
          <w:tab w:val="num" w:pos="5760"/>
        </w:tabs>
        <w:ind w:left="5760" w:hanging="360"/>
      </w:pPr>
      <w:rPr>
        <w:rFonts w:ascii="Wingdings" w:hAnsi="Wingdings" w:hint="default"/>
      </w:rPr>
    </w:lvl>
    <w:lvl w:ilvl="8" w:tplc="2A3A5F54" w:tentative="1">
      <w:start w:val="1"/>
      <w:numFmt w:val="bullet"/>
      <w:lvlText w:val=""/>
      <w:lvlJc w:val="left"/>
      <w:pPr>
        <w:tabs>
          <w:tab w:val="num" w:pos="6480"/>
        </w:tabs>
        <w:ind w:left="6480" w:hanging="360"/>
      </w:pPr>
      <w:rPr>
        <w:rFonts w:ascii="Wingdings" w:hAnsi="Wingdings" w:hint="default"/>
      </w:rPr>
    </w:lvl>
  </w:abstractNum>
  <w:abstractNum w:abstractNumId="48">
    <w:nsid w:val="7E345B55"/>
    <w:multiLevelType w:val="hybridMultilevel"/>
    <w:tmpl w:val="12B06FCA"/>
    <w:lvl w:ilvl="0" w:tplc="1F0A2FA0">
      <w:start w:val="1"/>
      <w:numFmt w:val="bullet"/>
      <w:lvlText w:val=""/>
      <w:lvlJc w:val="left"/>
      <w:pPr>
        <w:tabs>
          <w:tab w:val="num" w:pos="360"/>
        </w:tabs>
        <w:ind w:left="360" w:hanging="360"/>
      </w:pPr>
      <w:rPr>
        <w:rFonts w:ascii="Wingdings" w:hAnsi="Wingdings" w:hint="default"/>
      </w:rPr>
    </w:lvl>
    <w:lvl w:ilvl="1" w:tplc="7458ED02" w:tentative="1">
      <w:start w:val="1"/>
      <w:numFmt w:val="bullet"/>
      <w:lvlText w:val=""/>
      <w:lvlJc w:val="left"/>
      <w:pPr>
        <w:tabs>
          <w:tab w:val="num" w:pos="1080"/>
        </w:tabs>
        <w:ind w:left="1080" w:hanging="360"/>
      </w:pPr>
      <w:rPr>
        <w:rFonts w:ascii="Wingdings" w:hAnsi="Wingdings" w:hint="default"/>
      </w:rPr>
    </w:lvl>
    <w:lvl w:ilvl="2" w:tplc="26447776" w:tentative="1">
      <w:start w:val="1"/>
      <w:numFmt w:val="bullet"/>
      <w:lvlText w:val=""/>
      <w:lvlJc w:val="left"/>
      <w:pPr>
        <w:tabs>
          <w:tab w:val="num" w:pos="1800"/>
        </w:tabs>
        <w:ind w:left="1800" w:hanging="360"/>
      </w:pPr>
      <w:rPr>
        <w:rFonts w:ascii="Wingdings" w:hAnsi="Wingdings" w:hint="default"/>
      </w:rPr>
    </w:lvl>
    <w:lvl w:ilvl="3" w:tplc="6AE41B58" w:tentative="1">
      <w:start w:val="1"/>
      <w:numFmt w:val="bullet"/>
      <w:lvlText w:val=""/>
      <w:lvlJc w:val="left"/>
      <w:pPr>
        <w:tabs>
          <w:tab w:val="num" w:pos="2520"/>
        </w:tabs>
        <w:ind w:left="2520" w:hanging="360"/>
      </w:pPr>
      <w:rPr>
        <w:rFonts w:ascii="Wingdings" w:hAnsi="Wingdings" w:hint="default"/>
      </w:rPr>
    </w:lvl>
    <w:lvl w:ilvl="4" w:tplc="68C00050" w:tentative="1">
      <w:start w:val="1"/>
      <w:numFmt w:val="bullet"/>
      <w:lvlText w:val=""/>
      <w:lvlJc w:val="left"/>
      <w:pPr>
        <w:tabs>
          <w:tab w:val="num" w:pos="3240"/>
        </w:tabs>
        <w:ind w:left="3240" w:hanging="360"/>
      </w:pPr>
      <w:rPr>
        <w:rFonts w:ascii="Wingdings" w:hAnsi="Wingdings" w:hint="default"/>
      </w:rPr>
    </w:lvl>
    <w:lvl w:ilvl="5" w:tplc="401CC2A6" w:tentative="1">
      <w:start w:val="1"/>
      <w:numFmt w:val="bullet"/>
      <w:lvlText w:val=""/>
      <w:lvlJc w:val="left"/>
      <w:pPr>
        <w:tabs>
          <w:tab w:val="num" w:pos="3960"/>
        </w:tabs>
        <w:ind w:left="3960" w:hanging="360"/>
      </w:pPr>
      <w:rPr>
        <w:rFonts w:ascii="Wingdings" w:hAnsi="Wingdings" w:hint="default"/>
      </w:rPr>
    </w:lvl>
    <w:lvl w:ilvl="6" w:tplc="EA2E64E0" w:tentative="1">
      <w:start w:val="1"/>
      <w:numFmt w:val="bullet"/>
      <w:lvlText w:val=""/>
      <w:lvlJc w:val="left"/>
      <w:pPr>
        <w:tabs>
          <w:tab w:val="num" w:pos="4680"/>
        </w:tabs>
        <w:ind w:left="4680" w:hanging="360"/>
      </w:pPr>
      <w:rPr>
        <w:rFonts w:ascii="Wingdings" w:hAnsi="Wingdings" w:hint="default"/>
      </w:rPr>
    </w:lvl>
    <w:lvl w:ilvl="7" w:tplc="3E5A4BCE" w:tentative="1">
      <w:start w:val="1"/>
      <w:numFmt w:val="bullet"/>
      <w:lvlText w:val=""/>
      <w:lvlJc w:val="left"/>
      <w:pPr>
        <w:tabs>
          <w:tab w:val="num" w:pos="5400"/>
        </w:tabs>
        <w:ind w:left="5400" w:hanging="360"/>
      </w:pPr>
      <w:rPr>
        <w:rFonts w:ascii="Wingdings" w:hAnsi="Wingdings" w:hint="default"/>
      </w:rPr>
    </w:lvl>
    <w:lvl w:ilvl="8" w:tplc="948AF030"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9"/>
  </w:num>
  <w:num w:numId="3">
    <w:abstractNumId w:val="12"/>
  </w:num>
  <w:num w:numId="4">
    <w:abstractNumId w:val="2"/>
  </w:num>
  <w:num w:numId="5">
    <w:abstractNumId w:val="15"/>
  </w:num>
  <w:num w:numId="6">
    <w:abstractNumId w:val="19"/>
  </w:num>
  <w:num w:numId="7">
    <w:abstractNumId w:val="4"/>
  </w:num>
  <w:num w:numId="8">
    <w:abstractNumId w:val="14"/>
  </w:num>
  <w:num w:numId="9">
    <w:abstractNumId w:val="16"/>
  </w:num>
  <w:num w:numId="10">
    <w:abstractNumId w:val="41"/>
  </w:num>
  <w:num w:numId="11">
    <w:abstractNumId w:val="38"/>
  </w:num>
  <w:num w:numId="12">
    <w:abstractNumId w:val="7"/>
  </w:num>
  <w:num w:numId="13">
    <w:abstractNumId w:val="31"/>
  </w:num>
  <w:num w:numId="14">
    <w:abstractNumId w:val="28"/>
  </w:num>
  <w:num w:numId="15">
    <w:abstractNumId w:val="26"/>
  </w:num>
  <w:num w:numId="16">
    <w:abstractNumId w:val="36"/>
  </w:num>
  <w:num w:numId="17">
    <w:abstractNumId w:val="18"/>
  </w:num>
  <w:num w:numId="18">
    <w:abstractNumId w:val="13"/>
  </w:num>
  <w:num w:numId="19">
    <w:abstractNumId w:val="27"/>
  </w:num>
  <w:num w:numId="20">
    <w:abstractNumId w:val="44"/>
  </w:num>
  <w:num w:numId="21">
    <w:abstractNumId w:val="22"/>
  </w:num>
  <w:num w:numId="22">
    <w:abstractNumId w:val="0"/>
  </w:num>
  <w:num w:numId="23">
    <w:abstractNumId w:val="46"/>
  </w:num>
  <w:num w:numId="24">
    <w:abstractNumId w:val="25"/>
  </w:num>
  <w:num w:numId="25">
    <w:abstractNumId w:val="48"/>
  </w:num>
  <w:num w:numId="26">
    <w:abstractNumId w:val="10"/>
  </w:num>
  <w:num w:numId="27">
    <w:abstractNumId w:val="23"/>
  </w:num>
  <w:num w:numId="28">
    <w:abstractNumId w:val="37"/>
  </w:num>
  <w:num w:numId="29">
    <w:abstractNumId w:val="34"/>
  </w:num>
  <w:num w:numId="30">
    <w:abstractNumId w:val="39"/>
  </w:num>
  <w:num w:numId="31">
    <w:abstractNumId w:val="21"/>
  </w:num>
  <w:num w:numId="32">
    <w:abstractNumId w:val="47"/>
  </w:num>
  <w:num w:numId="33">
    <w:abstractNumId w:val="3"/>
  </w:num>
  <w:num w:numId="34">
    <w:abstractNumId w:val="24"/>
  </w:num>
  <w:num w:numId="35">
    <w:abstractNumId w:val="32"/>
  </w:num>
  <w:num w:numId="36">
    <w:abstractNumId w:val="43"/>
  </w:num>
  <w:num w:numId="37">
    <w:abstractNumId w:val="40"/>
  </w:num>
  <w:num w:numId="38">
    <w:abstractNumId w:val="29"/>
  </w:num>
  <w:num w:numId="39">
    <w:abstractNumId w:val="5"/>
  </w:num>
  <w:num w:numId="40">
    <w:abstractNumId w:val="17"/>
  </w:num>
  <w:num w:numId="41">
    <w:abstractNumId w:val="33"/>
  </w:num>
  <w:num w:numId="42">
    <w:abstractNumId w:val="11"/>
  </w:num>
  <w:num w:numId="43">
    <w:abstractNumId w:val="45"/>
  </w:num>
  <w:num w:numId="44">
    <w:abstractNumId w:val="6"/>
  </w:num>
  <w:num w:numId="45">
    <w:abstractNumId w:val="30"/>
  </w:num>
  <w:num w:numId="46">
    <w:abstractNumId w:val="1"/>
  </w:num>
  <w:num w:numId="47">
    <w:abstractNumId w:val="35"/>
  </w:num>
  <w:num w:numId="48">
    <w:abstractNumId w:val="20"/>
  </w:num>
  <w:num w:numId="49">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B2"/>
    <w:rsid w:val="001267AE"/>
    <w:rsid w:val="00152442"/>
    <w:rsid w:val="001A6B1C"/>
    <w:rsid w:val="001E49B2"/>
    <w:rsid w:val="002A3A54"/>
    <w:rsid w:val="002E7A2F"/>
    <w:rsid w:val="0061649C"/>
    <w:rsid w:val="00647830"/>
    <w:rsid w:val="006B0F55"/>
    <w:rsid w:val="006F7E27"/>
    <w:rsid w:val="00752D8E"/>
    <w:rsid w:val="007C191C"/>
    <w:rsid w:val="007E3B14"/>
    <w:rsid w:val="00897B0D"/>
    <w:rsid w:val="008C1BF2"/>
    <w:rsid w:val="008E1B5C"/>
    <w:rsid w:val="008E218B"/>
    <w:rsid w:val="00935232"/>
    <w:rsid w:val="00954F2E"/>
    <w:rsid w:val="00A25473"/>
    <w:rsid w:val="00A26390"/>
    <w:rsid w:val="00A57F23"/>
    <w:rsid w:val="00AD0ADD"/>
    <w:rsid w:val="00B04ED0"/>
    <w:rsid w:val="00B451D6"/>
    <w:rsid w:val="00BC03B0"/>
    <w:rsid w:val="00BC7339"/>
    <w:rsid w:val="00C10389"/>
    <w:rsid w:val="00C75432"/>
    <w:rsid w:val="00CD679F"/>
    <w:rsid w:val="00E651F4"/>
    <w:rsid w:val="00EA46D8"/>
    <w:rsid w:val="00F24DC2"/>
    <w:rsid w:val="00F276A5"/>
    <w:rsid w:val="00F339ED"/>
    <w:rsid w:val="00F4461A"/>
    <w:rsid w:val="00F9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E49B2"/>
    <w:pPr>
      <w:spacing w:after="0" w:line="240" w:lineRule="auto"/>
    </w:pPr>
  </w:style>
  <w:style w:type="paragraph" w:styleId="NormalWeb">
    <w:name w:val="Normal (Web)"/>
    <w:basedOn w:val="Normal"/>
    <w:uiPriority w:val="99"/>
    <w:unhideWhenUsed/>
    <w:rsid w:val="001E49B2"/>
    <w:pPr>
      <w:spacing w:before="100" w:beforeAutospacing="1" w:after="100" w:afterAutospacing="1" w:line="240" w:lineRule="auto"/>
    </w:pPr>
    <w:rPr>
      <w:rFonts w:ascii="Times New Roman" w:hAnsi="Times New Roman"/>
      <w:sz w:val="24"/>
      <w:szCs w:val="24"/>
    </w:rPr>
  </w:style>
  <w:style w:type="table" w:styleId="LightShading">
    <w:name w:val="Light Shading"/>
    <w:basedOn w:val="TableNormal"/>
    <w:uiPriority w:val="60"/>
    <w:rsid w:val="001E49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451D6"/>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E651F4"/>
    <w:rPr>
      <w:rFonts w:cs="Times New Roman"/>
      <w:color w:val="0000FF" w:themeColor="hyperlink"/>
      <w:u w:val="single"/>
    </w:rPr>
  </w:style>
  <w:style w:type="character" w:styleId="CommentReference">
    <w:name w:val="annotation reference"/>
    <w:basedOn w:val="DefaultParagraphFont"/>
    <w:uiPriority w:val="99"/>
    <w:semiHidden/>
    <w:unhideWhenUsed/>
    <w:rsid w:val="00C75432"/>
    <w:rPr>
      <w:sz w:val="16"/>
      <w:szCs w:val="16"/>
    </w:rPr>
  </w:style>
  <w:style w:type="paragraph" w:styleId="CommentText">
    <w:name w:val="annotation text"/>
    <w:basedOn w:val="Normal"/>
    <w:link w:val="CommentTextChar"/>
    <w:uiPriority w:val="99"/>
    <w:semiHidden/>
    <w:unhideWhenUsed/>
    <w:rsid w:val="00C75432"/>
    <w:pPr>
      <w:spacing w:line="240" w:lineRule="auto"/>
    </w:pPr>
    <w:rPr>
      <w:sz w:val="20"/>
      <w:szCs w:val="20"/>
    </w:rPr>
  </w:style>
  <w:style w:type="character" w:customStyle="1" w:styleId="CommentTextChar">
    <w:name w:val="Comment Text Char"/>
    <w:basedOn w:val="DefaultParagraphFont"/>
    <w:link w:val="CommentText"/>
    <w:uiPriority w:val="99"/>
    <w:semiHidden/>
    <w:rsid w:val="00C75432"/>
    <w:rPr>
      <w:sz w:val="20"/>
      <w:szCs w:val="20"/>
    </w:rPr>
  </w:style>
  <w:style w:type="paragraph" w:styleId="CommentSubject">
    <w:name w:val="annotation subject"/>
    <w:basedOn w:val="CommentText"/>
    <w:next w:val="CommentText"/>
    <w:link w:val="CommentSubjectChar"/>
    <w:uiPriority w:val="99"/>
    <w:semiHidden/>
    <w:unhideWhenUsed/>
    <w:rsid w:val="00C75432"/>
    <w:rPr>
      <w:b/>
      <w:bCs/>
    </w:rPr>
  </w:style>
  <w:style w:type="character" w:customStyle="1" w:styleId="CommentSubjectChar">
    <w:name w:val="Comment Subject Char"/>
    <w:basedOn w:val="CommentTextChar"/>
    <w:link w:val="CommentSubject"/>
    <w:uiPriority w:val="99"/>
    <w:semiHidden/>
    <w:rsid w:val="00C75432"/>
    <w:rPr>
      <w:b/>
      <w:bCs/>
      <w:sz w:val="20"/>
      <w:szCs w:val="20"/>
    </w:rPr>
  </w:style>
  <w:style w:type="paragraph" w:styleId="BalloonText">
    <w:name w:val="Balloon Text"/>
    <w:basedOn w:val="Normal"/>
    <w:link w:val="BalloonTextChar"/>
    <w:uiPriority w:val="99"/>
    <w:semiHidden/>
    <w:unhideWhenUsed/>
    <w:rsid w:val="00C7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32"/>
    <w:rPr>
      <w:rFonts w:ascii="Tahoma" w:hAnsi="Tahoma" w:cs="Tahoma"/>
      <w:sz w:val="16"/>
      <w:szCs w:val="16"/>
    </w:rPr>
  </w:style>
  <w:style w:type="table" w:styleId="TableGrid">
    <w:name w:val="Table Grid"/>
    <w:basedOn w:val="TableNormal"/>
    <w:uiPriority w:val="59"/>
    <w:rsid w:val="0093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E49B2"/>
    <w:pPr>
      <w:spacing w:after="0" w:line="240" w:lineRule="auto"/>
    </w:pPr>
  </w:style>
  <w:style w:type="paragraph" w:styleId="NormalWeb">
    <w:name w:val="Normal (Web)"/>
    <w:basedOn w:val="Normal"/>
    <w:uiPriority w:val="99"/>
    <w:unhideWhenUsed/>
    <w:rsid w:val="001E49B2"/>
    <w:pPr>
      <w:spacing w:before="100" w:beforeAutospacing="1" w:after="100" w:afterAutospacing="1" w:line="240" w:lineRule="auto"/>
    </w:pPr>
    <w:rPr>
      <w:rFonts w:ascii="Times New Roman" w:hAnsi="Times New Roman"/>
      <w:sz w:val="24"/>
      <w:szCs w:val="24"/>
    </w:rPr>
  </w:style>
  <w:style w:type="table" w:styleId="LightShading">
    <w:name w:val="Light Shading"/>
    <w:basedOn w:val="TableNormal"/>
    <w:uiPriority w:val="60"/>
    <w:rsid w:val="001E49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451D6"/>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E651F4"/>
    <w:rPr>
      <w:rFonts w:cs="Times New Roman"/>
      <w:color w:val="0000FF" w:themeColor="hyperlink"/>
      <w:u w:val="single"/>
    </w:rPr>
  </w:style>
  <w:style w:type="character" w:styleId="CommentReference">
    <w:name w:val="annotation reference"/>
    <w:basedOn w:val="DefaultParagraphFont"/>
    <w:uiPriority w:val="99"/>
    <w:semiHidden/>
    <w:unhideWhenUsed/>
    <w:rsid w:val="00C75432"/>
    <w:rPr>
      <w:sz w:val="16"/>
      <w:szCs w:val="16"/>
    </w:rPr>
  </w:style>
  <w:style w:type="paragraph" w:styleId="CommentText">
    <w:name w:val="annotation text"/>
    <w:basedOn w:val="Normal"/>
    <w:link w:val="CommentTextChar"/>
    <w:uiPriority w:val="99"/>
    <w:semiHidden/>
    <w:unhideWhenUsed/>
    <w:rsid w:val="00C75432"/>
    <w:pPr>
      <w:spacing w:line="240" w:lineRule="auto"/>
    </w:pPr>
    <w:rPr>
      <w:sz w:val="20"/>
      <w:szCs w:val="20"/>
    </w:rPr>
  </w:style>
  <w:style w:type="character" w:customStyle="1" w:styleId="CommentTextChar">
    <w:name w:val="Comment Text Char"/>
    <w:basedOn w:val="DefaultParagraphFont"/>
    <w:link w:val="CommentText"/>
    <w:uiPriority w:val="99"/>
    <w:semiHidden/>
    <w:rsid w:val="00C75432"/>
    <w:rPr>
      <w:sz w:val="20"/>
      <w:szCs w:val="20"/>
    </w:rPr>
  </w:style>
  <w:style w:type="paragraph" w:styleId="CommentSubject">
    <w:name w:val="annotation subject"/>
    <w:basedOn w:val="CommentText"/>
    <w:next w:val="CommentText"/>
    <w:link w:val="CommentSubjectChar"/>
    <w:uiPriority w:val="99"/>
    <w:semiHidden/>
    <w:unhideWhenUsed/>
    <w:rsid w:val="00C75432"/>
    <w:rPr>
      <w:b/>
      <w:bCs/>
    </w:rPr>
  </w:style>
  <w:style w:type="character" w:customStyle="1" w:styleId="CommentSubjectChar">
    <w:name w:val="Comment Subject Char"/>
    <w:basedOn w:val="CommentTextChar"/>
    <w:link w:val="CommentSubject"/>
    <w:uiPriority w:val="99"/>
    <w:semiHidden/>
    <w:rsid w:val="00C75432"/>
    <w:rPr>
      <w:b/>
      <w:bCs/>
      <w:sz w:val="20"/>
      <w:szCs w:val="20"/>
    </w:rPr>
  </w:style>
  <w:style w:type="paragraph" w:styleId="BalloonText">
    <w:name w:val="Balloon Text"/>
    <w:basedOn w:val="Normal"/>
    <w:link w:val="BalloonTextChar"/>
    <w:uiPriority w:val="99"/>
    <w:semiHidden/>
    <w:unhideWhenUsed/>
    <w:rsid w:val="00C7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32"/>
    <w:rPr>
      <w:rFonts w:ascii="Tahoma" w:hAnsi="Tahoma" w:cs="Tahoma"/>
      <w:sz w:val="16"/>
      <w:szCs w:val="16"/>
    </w:rPr>
  </w:style>
  <w:style w:type="table" w:styleId="TableGrid">
    <w:name w:val="Table Grid"/>
    <w:basedOn w:val="TableNormal"/>
    <w:uiPriority w:val="59"/>
    <w:rsid w:val="0093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04">
      <w:bodyDiv w:val="1"/>
      <w:marLeft w:val="0"/>
      <w:marRight w:val="0"/>
      <w:marTop w:val="0"/>
      <w:marBottom w:val="0"/>
      <w:divBdr>
        <w:top w:val="none" w:sz="0" w:space="0" w:color="auto"/>
        <w:left w:val="none" w:sz="0" w:space="0" w:color="auto"/>
        <w:bottom w:val="none" w:sz="0" w:space="0" w:color="auto"/>
        <w:right w:val="none" w:sz="0" w:space="0" w:color="auto"/>
      </w:divBdr>
      <w:divsChild>
        <w:div w:id="1235166320">
          <w:marLeft w:val="446"/>
          <w:marRight w:val="0"/>
          <w:marTop w:val="0"/>
          <w:marBottom w:val="0"/>
          <w:divBdr>
            <w:top w:val="none" w:sz="0" w:space="0" w:color="auto"/>
            <w:left w:val="none" w:sz="0" w:space="0" w:color="auto"/>
            <w:bottom w:val="none" w:sz="0" w:space="0" w:color="auto"/>
            <w:right w:val="none" w:sz="0" w:space="0" w:color="auto"/>
          </w:divBdr>
        </w:div>
        <w:div w:id="2102067613">
          <w:marLeft w:val="446"/>
          <w:marRight w:val="0"/>
          <w:marTop w:val="0"/>
          <w:marBottom w:val="0"/>
          <w:divBdr>
            <w:top w:val="none" w:sz="0" w:space="0" w:color="auto"/>
            <w:left w:val="none" w:sz="0" w:space="0" w:color="auto"/>
            <w:bottom w:val="none" w:sz="0" w:space="0" w:color="auto"/>
            <w:right w:val="none" w:sz="0" w:space="0" w:color="auto"/>
          </w:divBdr>
        </w:div>
        <w:div w:id="721827458">
          <w:marLeft w:val="446"/>
          <w:marRight w:val="0"/>
          <w:marTop w:val="0"/>
          <w:marBottom w:val="0"/>
          <w:divBdr>
            <w:top w:val="none" w:sz="0" w:space="0" w:color="auto"/>
            <w:left w:val="none" w:sz="0" w:space="0" w:color="auto"/>
            <w:bottom w:val="none" w:sz="0" w:space="0" w:color="auto"/>
            <w:right w:val="none" w:sz="0" w:space="0" w:color="auto"/>
          </w:divBdr>
        </w:div>
        <w:div w:id="1838959338">
          <w:marLeft w:val="446"/>
          <w:marRight w:val="0"/>
          <w:marTop w:val="0"/>
          <w:marBottom w:val="0"/>
          <w:divBdr>
            <w:top w:val="none" w:sz="0" w:space="0" w:color="auto"/>
            <w:left w:val="none" w:sz="0" w:space="0" w:color="auto"/>
            <w:bottom w:val="none" w:sz="0" w:space="0" w:color="auto"/>
            <w:right w:val="none" w:sz="0" w:space="0" w:color="auto"/>
          </w:divBdr>
        </w:div>
      </w:divsChild>
    </w:div>
    <w:div w:id="21396392">
      <w:bodyDiv w:val="1"/>
      <w:marLeft w:val="0"/>
      <w:marRight w:val="0"/>
      <w:marTop w:val="0"/>
      <w:marBottom w:val="0"/>
      <w:divBdr>
        <w:top w:val="none" w:sz="0" w:space="0" w:color="auto"/>
        <w:left w:val="none" w:sz="0" w:space="0" w:color="auto"/>
        <w:bottom w:val="none" w:sz="0" w:space="0" w:color="auto"/>
        <w:right w:val="none" w:sz="0" w:space="0" w:color="auto"/>
      </w:divBdr>
      <w:divsChild>
        <w:div w:id="1910380204">
          <w:marLeft w:val="446"/>
          <w:marRight w:val="0"/>
          <w:marTop w:val="0"/>
          <w:marBottom w:val="0"/>
          <w:divBdr>
            <w:top w:val="none" w:sz="0" w:space="0" w:color="auto"/>
            <w:left w:val="none" w:sz="0" w:space="0" w:color="auto"/>
            <w:bottom w:val="none" w:sz="0" w:space="0" w:color="auto"/>
            <w:right w:val="none" w:sz="0" w:space="0" w:color="auto"/>
          </w:divBdr>
        </w:div>
        <w:div w:id="1957642584">
          <w:marLeft w:val="446"/>
          <w:marRight w:val="0"/>
          <w:marTop w:val="0"/>
          <w:marBottom w:val="0"/>
          <w:divBdr>
            <w:top w:val="none" w:sz="0" w:space="0" w:color="auto"/>
            <w:left w:val="none" w:sz="0" w:space="0" w:color="auto"/>
            <w:bottom w:val="none" w:sz="0" w:space="0" w:color="auto"/>
            <w:right w:val="none" w:sz="0" w:space="0" w:color="auto"/>
          </w:divBdr>
        </w:div>
        <w:div w:id="57366080">
          <w:marLeft w:val="446"/>
          <w:marRight w:val="0"/>
          <w:marTop w:val="0"/>
          <w:marBottom w:val="0"/>
          <w:divBdr>
            <w:top w:val="none" w:sz="0" w:space="0" w:color="auto"/>
            <w:left w:val="none" w:sz="0" w:space="0" w:color="auto"/>
            <w:bottom w:val="none" w:sz="0" w:space="0" w:color="auto"/>
            <w:right w:val="none" w:sz="0" w:space="0" w:color="auto"/>
          </w:divBdr>
        </w:div>
      </w:divsChild>
    </w:div>
    <w:div w:id="4784455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1">
          <w:marLeft w:val="734"/>
          <w:marRight w:val="0"/>
          <w:marTop w:val="0"/>
          <w:marBottom w:val="0"/>
          <w:divBdr>
            <w:top w:val="none" w:sz="0" w:space="0" w:color="auto"/>
            <w:left w:val="none" w:sz="0" w:space="0" w:color="auto"/>
            <w:bottom w:val="none" w:sz="0" w:space="0" w:color="auto"/>
            <w:right w:val="none" w:sz="0" w:space="0" w:color="auto"/>
          </w:divBdr>
        </w:div>
        <w:div w:id="1918905397">
          <w:marLeft w:val="734"/>
          <w:marRight w:val="0"/>
          <w:marTop w:val="0"/>
          <w:marBottom w:val="0"/>
          <w:divBdr>
            <w:top w:val="none" w:sz="0" w:space="0" w:color="auto"/>
            <w:left w:val="none" w:sz="0" w:space="0" w:color="auto"/>
            <w:bottom w:val="none" w:sz="0" w:space="0" w:color="auto"/>
            <w:right w:val="none" w:sz="0" w:space="0" w:color="auto"/>
          </w:divBdr>
        </w:div>
        <w:div w:id="1259633163">
          <w:marLeft w:val="734"/>
          <w:marRight w:val="0"/>
          <w:marTop w:val="0"/>
          <w:marBottom w:val="0"/>
          <w:divBdr>
            <w:top w:val="none" w:sz="0" w:space="0" w:color="auto"/>
            <w:left w:val="none" w:sz="0" w:space="0" w:color="auto"/>
            <w:bottom w:val="none" w:sz="0" w:space="0" w:color="auto"/>
            <w:right w:val="none" w:sz="0" w:space="0" w:color="auto"/>
          </w:divBdr>
        </w:div>
        <w:div w:id="1843544441">
          <w:marLeft w:val="734"/>
          <w:marRight w:val="0"/>
          <w:marTop w:val="0"/>
          <w:marBottom w:val="0"/>
          <w:divBdr>
            <w:top w:val="none" w:sz="0" w:space="0" w:color="auto"/>
            <w:left w:val="none" w:sz="0" w:space="0" w:color="auto"/>
            <w:bottom w:val="none" w:sz="0" w:space="0" w:color="auto"/>
            <w:right w:val="none" w:sz="0" w:space="0" w:color="auto"/>
          </w:divBdr>
        </w:div>
        <w:div w:id="42339950">
          <w:marLeft w:val="1210"/>
          <w:marRight w:val="0"/>
          <w:marTop w:val="0"/>
          <w:marBottom w:val="0"/>
          <w:divBdr>
            <w:top w:val="none" w:sz="0" w:space="0" w:color="auto"/>
            <w:left w:val="none" w:sz="0" w:space="0" w:color="auto"/>
            <w:bottom w:val="none" w:sz="0" w:space="0" w:color="auto"/>
            <w:right w:val="none" w:sz="0" w:space="0" w:color="auto"/>
          </w:divBdr>
        </w:div>
        <w:div w:id="979381188">
          <w:marLeft w:val="1210"/>
          <w:marRight w:val="0"/>
          <w:marTop w:val="0"/>
          <w:marBottom w:val="0"/>
          <w:divBdr>
            <w:top w:val="none" w:sz="0" w:space="0" w:color="auto"/>
            <w:left w:val="none" w:sz="0" w:space="0" w:color="auto"/>
            <w:bottom w:val="none" w:sz="0" w:space="0" w:color="auto"/>
            <w:right w:val="none" w:sz="0" w:space="0" w:color="auto"/>
          </w:divBdr>
        </w:div>
      </w:divsChild>
    </w:div>
    <w:div w:id="75975857">
      <w:bodyDiv w:val="1"/>
      <w:marLeft w:val="0"/>
      <w:marRight w:val="0"/>
      <w:marTop w:val="0"/>
      <w:marBottom w:val="0"/>
      <w:divBdr>
        <w:top w:val="none" w:sz="0" w:space="0" w:color="auto"/>
        <w:left w:val="none" w:sz="0" w:space="0" w:color="auto"/>
        <w:bottom w:val="none" w:sz="0" w:space="0" w:color="auto"/>
        <w:right w:val="none" w:sz="0" w:space="0" w:color="auto"/>
      </w:divBdr>
      <w:divsChild>
        <w:div w:id="725683939">
          <w:marLeft w:val="547"/>
          <w:marRight w:val="0"/>
          <w:marTop w:val="120"/>
          <w:marBottom w:val="0"/>
          <w:divBdr>
            <w:top w:val="none" w:sz="0" w:space="0" w:color="auto"/>
            <w:left w:val="none" w:sz="0" w:space="0" w:color="auto"/>
            <w:bottom w:val="none" w:sz="0" w:space="0" w:color="auto"/>
            <w:right w:val="none" w:sz="0" w:space="0" w:color="auto"/>
          </w:divBdr>
        </w:div>
        <w:div w:id="1192259879">
          <w:marLeft w:val="547"/>
          <w:marRight w:val="0"/>
          <w:marTop w:val="120"/>
          <w:marBottom w:val="0"/>
          <w:divBdr>
            <w:top w:val="none" w:sz="0" w:space="0" w:color="auto"/>
            <w:left w:val="none" w:sz="0" w:space="0" w:color="auto"/>
            <w:bottom w:val="none" w:sz="0" w:space="0" w:color="auto"/>
            <w:right w:val="none" w:sz="0" w:space="0" w:color="auto"/>
          </w:divBdr>
        </w:div>
      </w:divsChild>
    </w:div>
    <w:div w:id="100421145">
      <w:bodyDiv w:val="1"/>
      <w:marLeft w:val="0"/>
      <w:marRight w:val="0"/>
      <w:marTop w:val="0"/>
      <w:marBottom w:val="0"/>
      <w:divBdr>
        <w:top w:val="none" w:sz="0" w:space="0" w:color="auto"/>
        <w:left w:val="none" w:sz="0" w:space="0" w:color="auto"/>
        <w:bottom w:val="none" w:sz="0" w:space="0" w:color="auto"/>
        <w:right w:val="none" w:sz="0" w:space="0" w:color="auto"/>
      </w:divBdr>
      <w:divsChild>
        <w:div w:id="2031106759">
          <w:marLeft w:val="446"/>
          <w:marRight w:val="0"/>
          <w:marTop w:val="0"/>
          <w:marBottom w:val="0"/>
          <w:divBdr>
            <w:top w:val="none" w:sz="0" w:space="0" w:color="auto"/>
            <w:left w:val="none" w:sz="0" w:space="0" w:color="auto"/>
            <w:bottom w:val="none" w:sz="0" w:space="0" w:color="auto"/>
            <w:right w:val="none" w:sz="0" w:space="0" w:color="auto"/>
          </w:divBdr>
        </w:div>
        <w:div w:id="1680036404">
          <w:marLeft w:val="446"/>
          <w:marRight w:val="0"/>
          <w:marTop w:val="0"/>
          <w:marBottom w:val="0"/>
          <w:divBdr>
            <w:top w:val="none" w:sz="0" w:space="0" w:color="auto"/>
            <w:left w:val="none" w:sz="0" w:space="0" w:color="auto"/>
            <w:bottom w:val="none" w:sz="0" w:space="0" w:color="auto"/>
            <w:right w:val="none" w:sz="0" w:space="0" w:color="auto"/>
          </w:divBdr>
        </w:div>
        <w:div w:id="1337881064">
          <w:marLeft w:val="446"/>
          <w:marRight w:val="0"/>
          <w:marTop w:val="0"/>
          <w:marBottom w:val="0"/>
          <w:divBdr>
            <w:top w:val="none" w:sz="0" w:space="0" w:color="auto"/>
            <w:left w:val="none" w:sz="0" w:space="0" w:color="auto"/>
            <w:bottom w:val="none" w:sz="0" w:space="0" w:color="auto"/>
            <w:right w:val="none" w:sz="0" w:space="0" w:color="auto"/>
          </w:divBdr>
        </w:div>
      </w:divsChild>
    </w:div>
    <w:div w:id="125975172">
      <w:bodyDiv w:val="1"/>
      <w:marLeft w:val="0"/>
      <w:marRight w:val="0"/>
      <w:marTop w:val="0"/>
      <w:marBottom w:val="0"/>
      <w:divBdr>
        <w:top w:val="none" w:sz="0" w:space="0" w:color="auto"/>
        <w:left w:val="none" w:sz="0" w:space="0" w:color="auto"/>
        <w:bottom w:val="none" w:sz="0" w:space="0" w:color="auto"/>
        <w:right w:val="none" w:sz="0" w:space="0" w:color="auto"/>
      </w:divBdr>
      <w:divsChild>
        <w:div w:id="1214776721">
          <w:marLeft w:val="446"/>
          <w:marRight w:val="0"/>
          <w:marTop w:val="0"/>
          <w:marBottom w:val="0"/>
          <w:divBdr>
            <w:top w:val="none" w:sz="0" w:space="0" w:color="auto"/>
            <w:left w:val="none" w:sz="0" w:space="0" w:color="auto"/>
            <w:bottom w:val="none" w:sz="0" w:space="0" w:color="auto"/>
            <w:right w:val="none" w:sz="0" w:space="0" w:color="auto"/>
          </w:divBdr>
        </w:div>
        <w:div w:id="1228685258">
          <w:marLeft w:val="446"/>
          <w:marRight w:val="0"/>
          <w:marTop w:val="0"/>
          <w:marBottom w:val="0"/>
          <w:divBdr>
            <w:top w:val="none" w:sz="0" w:space="0" w:color="auto"/>
            <w:left w:val="none" w:sz="0" w:space="0" w:color="auto"/>
            <w:bottom w:val="none" w:sz="0" w:space="0" w:color="auto"/>
            <w:right w:val="none" w:sz="0" w:space="0" w:color="auto"/>
          </w:divBdr>
        </w:div>
        <w:div w:id="1318846717">
          <w:marLeft w:val="446"/>
          <w:marRight w:val="0"/>
          <w:marTop w:val="0"/>
          <w:marBottom w:val="0"/>
          <w:divBdr>
            <w:top w:val="none" w:sz="0" w:space="0" w:color="auto"/>
            <w:left w:val="none" w:sz="0" w:space="0" w:color="auto"/>
            <w:bottom w:val="none" w:sz="0" w:space="0" w:color="auto"/>
            <w:right w:val="none" w:sz="0" w:space="0" w:color="auto"/>
          </w:divBdr>
        </w:div>
        <w:div w:id="1794590488">
          <w:marLeft w:val="446"/>
          <w:marRight w:val="0"/>
          <w:marTop w:val="0"/>
          <w:marBottom w:val="0"/>
          <w:divBdr>
            <w:top w:val="none" w:sz="0" w:space="0" w:color="auto"/>
            <w:left w:val="none" w:sz="0" w:space="0" w:color="auto"/>
            <w:bottom w:val="none" w:sz="0" w:space="0" w:color="auto"/>
            <w:right w:val="none" w:sz="0" w:space="0" w:color="auto"/>
          </w:divBdr>
        </w:div>
      </w:divsChild>
    </w:div>
    <w:div w:id="155734339">
      <w:bodyDiv w:val="1"/>
      <w:marLeft w:val="0"/>
      <w:marRight w:val="0"/>
      <w:marTop w:val="0"/>
      <w:marBottom w:val="0"/>
      <w:divBdr>
        <w:top w:val="none" w:sz="0" w:space="0" w:color="auto"/>
        <w:left w:val="none" w:sz="0" w:space="0" w:color="auto"/>
        <w:bottom w:val="none" w:sz="0" w:space="0" w:color="auto"/>
        <w:right w:val="none" w:sz="0" w:space="0" w:color="auto"/>
      </w:divBdr>
      <w:divsChild>
        <w:div w:id="233127066">
          <w:marLeft w:val="187"/>
          <w:marRight w:val="0"/>
          <w:marTop w:val="0"/>
          <w:marBottom w:val="0"/>
          <w:divBdr>
            <w:top w:val="none" w:sz="0" w:space="0" w:color="auto"/>
            <w:left w:val="none" w:sz="0" w:space="0" w:color="auto"/>
            <w:bottom w:val="none" w:sz="0" w:space="0" w:color="auto"/>
            <w:right w:val="none" w:sz="0" w:space="0" w:color="auto"/>
          </w:divBdr>
        </w:div>
      </w:divsChild>
    </w:div>
    <w:div w:id="163906306">
      <w:bodyDiv w:val="1"/>
      <w:marLeft w:val="0"/>
      <w:marRight w:val="0"/>
      <w:marTop w:val="0"/>
      <w:marBottom w:val="0"/>
      <w:divBdr>
        <w:top w:val="none" w:sz="0" w:space="0" w:color="auto"/>
        <w:left w:val="none" w:sz="0" w:space="0" w:color="auto"/>
        <w:bottom w:val="none" w:sz="0" w:space="0" w:color="auto"/>
        <w:right w:val="none" w:sz="0" w:space="0" w:color="auto"/>
      </w:divBdr>
    </w:div>
    <w:div w:id="23763819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80914357">
      <w:bodyDiv w:val="1"/>
      <w:marLeft w:val="0"/>
      <w:marRight w:val="0"/>
      <w:marTop w:val="0"/>
      <w:marBottom w:val="0"/>
      <w:divBdr>
        <w:top w:val="none" w:sz="0" w:space="0" w:color="auto"/>
        <w:left w:val="none" w:sz="0" w:space="0" w:color="auto"/>
        <w:bottom w:val="none" w:sz="0" w:space="0" w:color="auto"/>
        <w:right w:val="none" w:sz="0" w:space="0" w:color="auto"/>
      </w:divBdr>
      <w:divsChild>
        <w:div w:id="777798683">
          <w:marLeft w:val="446"/>
          <w:marRight w:val="0"/>
          <w:marTop w:val="0"/>
          <w:marBottom w:val="0"/>
          <w:divBdr>
            <w:top w:val="none" w:sz="0" w:space="0" w:color="auto"/>
            <w:left w:val="none" w:sz="0" w:space="0" w:color="auto"/>
            <w:bottom w:val="none" w:sz="0" w:space="0" w:color="auto"/>
            <w:right w:val="none" w:sz="0" w:space="0" w:color="auto"/>
          </w:divBdr>
        </w:div>
        <w:div w:id="1573616365">
          <w:marLeft w:val="446"/>
          <w:marRight w:val="0"/>
          <w:marTop w:val="0"/>
          <w:marBottom w:val="0"/>
          <w:divBdr>
            <w:top w:val="none" w:sz="0" w:space="0" w:color="auto"/>
            <w:left w:val="none" w:sz="0" w:space="0" w:color="auto"/>
            <w:bottom w:val="none" w:sz="0" w:space="0" w:color="auto"/>
            <w:right w:val="none" w:sz="0" w:space="0" w:color="auto"/>
          </w:divBdr>
        </w:div>
        <w:div w:id="1169977228">
          <w:marLeft w:val="446"/>
          <w:marRight w:val="0"/>
          <w:marTop w:val="0"/>
          <w:marBottom w:val="0"/>
          <w:divBdr>
            <w:top w:val="none" w:sz="0" w:space="0" w:color="auto"/>
            <w:left w:val="none" w:sz="0" w:space="0" w:color="auto"/>
            <w:bottom w:val="none" w:sz="0" w:space="0" w:color="auto"/>
            <w:right w:val="none" w:sz="0" w:space="0" w:color="auto"/>
          </w:divBdr>
        </w:div>
        <w:div w:id="529144634">
          <w:marLeft w:val="446"/>
          <w:marRight w:val="0"/>
          <w:marTop w:val="0"/>
          <w:marBottom w:val="0"/>
          <w:divBdr>
            <w:top w:val="none" w:sz="0" w:space="0" w:color="auto"/>
            <w:left w:val="none" w:sz="0" w:space="0" w:color="auto"/>
            <w:bottom w:val="none" w:sz="0" w:space="0" w:color="auto"/>
            <w:right w:val="none" w:sz="0" w:space="0" w:color="auto"/>
          </w:divBdr>
        </w:div>
      </w:divsChild>
    </w:div>
    <w:div w:id="370883477">
      <w:bodyDiv w:val="1"/>
      <w:marLeft w:val="0"/>
      <w:marRight w:val="0"/>
      <w:marTop w:val="0"/>
      <w:marBottom w:val="0"/>
      <w:divBdr>
        <w:top w:val="none" w:sz="0" w:space="0" w:color="auto"/>
        <w:left w:val="none" w:sz="0" w:space="0" w:color="auto"/>
        <w:bottom w:val="none" w:sz="0" w:space="0" w:color="auto"/>
        <w:right w:val="none" w:sz="0" w:space="0" w:color="auto"/>
      </w:divBdr>
      <w:divsChild>
        <w:div w:id="1941837945">
          <w:marLeft w:val="547"/>
          <w:marRight w:val="0"/>
          <w:marTop w:val="0"/>
          <w:marBottom w:val="0"/>
          <w:divBdr>
            <w:top w:val="none" w:sz="0" w:space="0" w:color="auto"/>
            <w:left w:val="none" w:sz="0" w:space="0" w:color="auto"/>
            <w:bottom w:val="none" w:sz="0" w:space="0" w:color="auto"/>
            <w:right w:val="none" w:sz="0" w:space="0" w:color="auto"/>
          </w:divBdr>
        </w:div>
        <w:div w:id="1744135637">
          <w:marLeft w:val="547"/>
          <w:marRight w:val="0"/>
          <w:marTop w:val="0"/>
          <w:marBottom w:val="0"/>
          <w:divBdr>
            <w:top w:val="none" w:sz="0" w:space="0" w:color="auto"/>
            <w:left w:val="none" w:sz="0" w:space="0" w:color="auto"/>
            <w:bottom w:val="none" w:sz="0" w:space="0" w:color="auto"/>
            <w:right w:val="none" w:sz="0" w:space="0" w:color="auto"/>
          </w:divBdr>
        </w:div>
        <w:div w:id="1694578093">
          <w:marLeft w:val="1656"/>
          <w:marRight w:val="0"/>
          <w:marTop w:val="0"/>
          <w:marBottom w:val="0"/>
          <w:divBdr>
            <w:top w:val="none" w:sz="0" w:space="0" w:color="auto"/>
            <w:left w:val="none" w:sz="0" w:space="0" w:color="auto"/>
            <w:bottom w:val="none" w:sz="0" w:space="0" w:color="auto"/>
            <w:right w:val="none" w:sz="0" w:space="0" w:color="auto"/>
          </w:divBdr>
        </w:div>
        <w:div w:id="227765300">
          <w:marLeft w:val="1656"/>
          <w:marRight w:val="0"/>
          <w:marTop w:val="0"/>
          <w:marBottom w:val="0"/>
          <w:divBdr>
            <w:top w:val="none" w:sz="0" w:space="0" w:color="auto"/>
            <w:left w:val="none" w:sz="0" w:space="0" w:color="auto"/>
            <w:bottom w:val="none" w:sz="0" w:space="0" w:color="auto"/>
            <w:right w:val="none" w:sz="0" w:space="0" w:color="auto"/>
          </w:divBdr>
        </w:div>
        <w:div w:id="831674655">
          <w:marLeft w:val="1656"/>
          <w:marRight w:val="0"/>
          <w:marTop w:val="0"/>
          <w:marBottom w:val="0"/>
          <w:divBdr>
            <w:top w:val="none" w:sz="0" w:space="0" w:color="auto"/>
            <w:left w:val="none" w:sz="0" w:space="0" w:color="auto"/>
            <w:bottom w:val="none" w:sz="0" w:space="0" w:color="auto"/>
            <w:right w:val="none" w:sz="0" w:space="0" w:color="auto"/>
          </w:divBdr>
        </w:div>
      </w:divsChild>
    </w:div>
    <w:div w:id="421148341">
      <w:bodyDiv w:val="1"/>
      <w:marLeft w:val="0"/>
      <w:marRight w:val="0"/>
      <w:marTop w:val="0"/>
      <w:marBottom w:val="0"/>
      <w:divBdr>
        <w:top w:val="none" w:sz="0" w:space="0" w:color="auto"/>
        <w:left w:val="none" w:sz="0" w:space="0" w:color="auto"/>
        <w:bottom w:val="none" w:sz="0" w:space="0" w:color="auto"/>
        <w:right w:val="none" w:sz="0" w:space="0" w:color="auto"/>
      </w:divBdr>
    </w:div>
    <w:div w:id="425468505">
      <w:bodyDiv w:val="1"/>
      <w:marLeft w:val="0"/>
      <w:marRight w:val="0"/>
      <w:marTop w:val="0"/>
      <w:marBottom w:val="0"/>
      <w:divBdr>
        <w:top w:val="none" w:sz="0" w:space="0" w:color="auto"/>
        <w:left w:val="none" w:sz="0" w:space="0" w:color="auto"/>
        <w:bottom w:val="none" w:sz="0" w:space="0" w:color="auto"/>
        <w:right w:val="none" w:sz="0" w:space="0" w:color="auto"/>
      </w:divBdr>
      <w:divsChild>
        <w:div w:id="1394232386">
          <w:marLeft w:val="446"/>
          <w:marRight w:val="0"/>
          <w:marTop w:val="0"/>
          <w:marBottom w:val="0"/>
          <w:divBdr>
            <w:top w:val="none" w:sz="0" w:space="0" w:color="auto"/>
            <w:left w:val="none" w:sz="0" w:space="0" w:color="auto"/>
            <w:bottom w:val="none" w:sz="0" w:space="0" w:color="auto"/>
            <w:right w:val="none" w:sz="0" w:space="0" w:color="auto"/>
          </w:divBdr>
        </w:div>
        <w:div w:id="1346126816">
          <w:marLeft w:val="446"/>
          <w:marRight w:val="0"/>
          <w:marTop w:val="0"/>
          <w:marBottom w:val="0"/>
          <w:divBdr>
            <w:top w:val="none" w:sz="0" w:space="0" w:color="auto"/>
            <w:left w:val="none" w:sz="0" w:space="0" w:color="auto"/>
            <w:bottom w:val="none" w:sz="0" w:space="0" w:color="auto"/>
            <w:right w:val="none" w:sz="0" w:space="0" w:color="auto"/>
          </w:divBdr>
        </w:div>
        <w:div w:id="807430075">
          <w:marLeft w:val="446"/>
          <w:marRight w:val="0"/>
          <w:marTop w:val="0"/>
          <w:marBottom w:val="0"/>
          <w:divBdr>
            <w:top w:val="none" w:sz="0" w:space="0" w:color="auto"/>
            <w:left w:val="none" w:sz="0" w:space="0" w:color="auto"/>
            <w:bottom w:val="none" w:sz="0" w:space="0" w:color="auto"/>
            <w:right w:val="none" w:sz="0" w:space="0" w:color="auto"/>
          </w:divBdr>
        </w:div>
      </w:divsChild>
    </w:div>
    <w:div w:id="435759827">
      <w:bodyDiv w:val="1"/>
      <w:marLeft w:val="0"/>
      <w:marRight w:val="0"/>
      <w:marTop w:val="0"/>
      <w:marBottom w:val="0"/>
      <w:divBdr>
        <w:top w:val="none" w:sz="0" w:space="0" w:color="auto"/>
        <w:left w:val="none" w:sz="0" w:space="0" w:color="auto"/>
        <w:bottom w:val="none" w:sz="0" w:space="0" w:color="auto"/>
        <w:right w:val="none" w:sz="0" w:space="0" w:color="auto"/>
      </w:divBdr>
    </w:div>
    <w:div w:id="447315758">
      <w:bodyDiv w:val="1"/>
      <w:marLeft w:val="0"/>
      <w:marRight w:val="0"/>
      <w:marTop w:val="0"/>
      <w:marBottom w:val="0"/>
      <w:divBdr>
        <w:top w:val="none" w:sz="0" w:space="0" w:color="auto"/>
        <w:left w:val="none" w:sz="0" w:space="0" w:color="auto"/>
        <w:bottom w:val="none" w:sz="0" w:space="0" w:color="auto"/>
        <w:right w:val="none" w:sz="0" w:space="0" w:color="auto"/>
      </w:divBdr>
    </w:div>
    <w:div w:id="470102752">
      <w:bodyDiv w:val="1"/>
      <w:marLeft w:val="0"/>
      <w:marRight w:val="0"/>
      <w:marTop w:val="0"/>
      <w:marBottom w:val="0"/>
      <w:divBdr>
        <w:top w:val="none" w:sz="0" w:space="0" w:color="auto"/>
        <w:left w:val="none" w:sz="0" w:space="0" w:color="auto"/>
        <w:bottom w:val="none" w:sz="0" w:space="0" w:color="auto"/>
        <w:right w:val="none" w:sz="0" w:space="0" w:color="auto"/>
      </w:divBdr>
      <w:divsChild>
        <w:div w:id="1797411841">
          <w:marLeft w:val="446"/>
          <w:marRight w:val="0"/>
          <w:marTop w:val="0"/>
          <w:marBottom w:val="0"/>
          <w:divBdr>
            <w:top w:val="none" w:sz="0" w:space="0" w:color="auto"/>
            <w:left w:val="none" w:sz="0" w:space="0" w:color="auto"/>
            <w:bottom w:val="none" w:sz="0" w:space="0" w:color="auto"/>
            <w:right w:val="none" w:sz="0" w:space="0" w:color="auto"/>
          </w:divBdr>
        </w:div>
        <w:div w:id="116487948">
          <w:marLeft w:val="446"/>
          <w:marRight w:val="0"/>
          <w:marTop w:val="0"/>
          <w:marBottom w:val="0"/>
          <w:divBdr>
            <w:top w:val="none" w:sz="0" w:space="0" w:color="auto"/>
            <w:left w:val="none" w:sz="0" w:space="0" w:color="auto"/>
            <w:bottom w:val="none" w:sz="0" w:space="0" w:color="auto"/>
            <w:right w:val="none" w:sz="0" w:space="0" w:color="auto"/>
          </w:divBdr>
        </w:div>
        <w:div w:id="1712802929">
          <w:marLeft w:val="446"/>
          <w:marRight w:val="0"/>
          <w:marTop w:val="0"/>
          <w:marBottom w:val="0"/>
          <w:divBdr>
            <w:top w:val="none" w:sz="0" w:space="0" w:color="auto"/>
            <w:left w:val="none" w:sz="0" w:space="0" w:color="auto"/>
            <w:bottom w:val="none" w:sz="0" w:space="0" w:color="auto"/>
            <w:right w:val="none" w:sz="0" w:space="0" w:color="auto"/>
          </w:divBdr>
        </w:div>
      </w:divsChild>
    </w:div>
    <w:div w:id="521819131">
      <w:bodyDiv w:val="1"/>
      <w:marLeft w:val="0"/>
      <w:marRight w:val="0"/>
      <w:marTop w:val="0"/>
      <w:marBottom w:val="0"/>
      <w:divBdr>
        <w:top w:val="none" w:sz="0" w:space="0" w:color="auto"/>
        <w:left w:val="none" w:sz="0" w:space="0" w:color="auto"/>
        <w:bottom w:val="none" w:sz="0" w:space="0" w:color="auto"/>
        <w:right w:val="none" w:sz="0" w:space="0" w:color="auto"/>
      </w:divBdr>
      <w:divsChild>
        <w:div w:id="148718751">
          <w:marLeft w:val="446"/>
          <w:marRight w:val="0"/>
          <w:marTop w:val="0"/>
          <w:marBottom w:val="0"/>
          <w:divBdr>
            <w:top w:val="none" w:sz="0" w:space="0" w:color="auto"/>
            <w:left w:val="none" w:sz="0" w:space="0" w:color="auto"/>
            <w:bottom w:val="none" w:sz="0" w:space="0" w:color="auto"/>
            <w:right w:val="none" w:sz="0" w:space="0" w:color="auto"/>
          </w:divBdr>
        </w:div>
        <w:div w:id="1720279995">
          <w:marLeft w:val="734"/>
          <w:marRight w:val="0"/>
          <w:marTop w:val="0"/>
          <w:marBottom w:val="0"/>
          <w:divBdr>
            <w:top w:val="none" w:sz="0" w:space="0" w:color="auto"/>
            <w:left w:val="none" w:sz="0" w:space="0" w:color="auto"/>
            <w:bottom w:val="none" w:sz="0" w:space="0" w:color="auto"/>
            <w:right w:val="none" w:sz="0" w:space="0" w:color="auto"/>
          </w:divBdr>
        </w:div>
        <w:div w:id="1814251699">
          <w:marLeft w:val="734"/>
          <w:marRight w:val="0"/>
          <w:marTop w:val="0"/>
          <w:marBottom w:val="0"/>
          <w:divBdr>
            <w:top w:val="none" w:sz="0" w:space="0" w:color="auto"/>
            <w:left w:val="none" w:sz="0" w:space="0" w:color="auto"/>
            <w:bottom w:val="none" w:sz="0" w:space="0" w:color="auto"/>
            <w:right w:val="none" w:sz="0" w:space="0" w:color="auto"/>
          </w:divBdr>
        </w:div>
        <w:div w:id="982588829">
          <w:marLeft w:val="446"/>
          <w:marRight w:val="0"/>
          <w:marTop w:val="0"/>
          <w:marBottom w:val="0"/>
          <w:divBdr>
            <w:top w:val="none" w:sz="0" w:space="0" w:color="auto"/>
            <w:left w:val="none" w:sz="0" w:space="0" w:color="auto"/>
            <w:bottom w:val="none" w:sz="0" w:space="0" w:color="auto"/>
            <w:right w:val="none" w:sz="0" w:space="0" w:color="auto"/>
          </w:divBdr>
        </w:div>
        <w:div w:id="1606692147">
          <w:marLeft w:val="734"/>
          <w:marRight w:val="0"/>
          <w:marTop w:val="0"/>
          <w:marBottom w:val="0"/>
          <w:divBdr>
            <w:top w:val="none" w:sz="0" w:space="0" w:color="auto"/>
            <w:left w:val="none" w:sz="0" w:space="0" w:color="auto"/>
            <w:bottom w:val="none" w:sz="0" w:space="0" w:color="auto"/>
            <w:right w:val="none" w:sz="0" w:space="0" w:color="auto"/>
          </w:divBdr>
        </w:div>
        <w:div w:id="1238634539">
          <w:marLeft w:val="734"/>
          <w:marRight w:val="0"/>
          <w:marTop w:val="0"/>
          <w:marBottom w:val="0"/>
          <w:divBdr>
            <w:top w:val="none" w:sz="0" w:space="0" w:color="auto"/>
            <w:left w:val="none" w:sz="0" w:space="0" w:color="auto"/>
            <w:bottom w:val="none" w:sz="0" w:space="0" w:color="auto"/>
            <w:right w:val="none" w:sz="0" w:space="0" w:color="auto"/>
          </w:divBdr>
        </w:div>
        <w:div w:id="1842501220">
          <w:marLeft w:val="446"/>
          <w:marRight w:val="0"/>
          <w:marTop w:val="0"/>
          <w:marBottom w:val="0"/>
          <w:divBdr>
            <w:top w:val="none" w:sz="0" w:space="0" w:color="auto"/>
            <w:left w:val="none" w:sz="0" w:space="0" w:color="auto"/>
            <w:bottom w:val="none" w:sz="0" w:space="0" w:color="auto"/>
            <w:right w:val="none" w:sz="0" w:space="0" w:color="auto"/>
          </w:divBdr>
        </w:div>
        <w:div w:id="1601139913">
          <w:marLeft w:val="734"/>
          <w:marRight w:val="0"/>
          <w:marTop w:val="0"/>
          <w:marBottom w:val="0"/>
          <w:divBdr>
            <w:top w:val="none" w:sz="0" w:space="0" w:color="auto"/>
            <w:left w:val="none" w:sz="0" w:space="0" w:color="auto"/>
            <w:bottom w:val="none" w:sz="0" w:space="0" w:color="auto"/>
            <w:right w:val="none" w:sz="0" w:space="0" w:color="auto"/>
          </w:divBdr>
        </w:div>
        <w:div w:id="1901597371">
          <w:marLeft w:val="734"/>
          <w:marRight w:val="0"/>
          <w:marTop w:val="0"/>
          <w:marBottom w:val="0"/>
          <w:divBdr>
            <w:top w:val="none" w:sz="0" w:space="0" w:color="auto"/>
            <w:left w:val="none" w:sz="0" w:space="0" w:color="auto"/>
            <w:bottom w:val="none" w:sz="0" w:space="0" w:color="auto"/>
            <w:right w:val="none" w:sz="0" w:space="0" w:color="auto"/>
          </w:divBdr>
        </w:div>
        <w:div w:id="375201354">
          <w:marLeft w:val="446"/>
          <w:marRight w:val="0"/>
          <w:marTop w:val="0"/>
          <w:marBottom w:val="0"/>
          <w:divBdr>
            <w:top w:val="none" w:sz="0" w:space="0" w:color="auto"/>
            <w:left w:val="none" w:sz="0" w:space="0" w:color="auto"/>
            <w:bottom w:val="none" w:sz="0" w:space="0" w:color="auto"/>
            <w:right w:val="none" w:sz="0" w:space="0" w:color="auto"/>
          </w:divBdr>
        </w:div>
        <w:div w:id="27461725">
          <w:marLeft w:val="734"/>
          <w:marRight w:val="0"/>
          <w:marTop w:val="0"/>
          <w:marBottom w:val="0"/>
          <w:divBdr>
            <w:top w:val="none" w:sz="0" w:space="0" w:color="auto"/>
            <w:left w:val="none" w:sz="0" w:space="0" w:color="auto"/>
            <w:bottom w:val="none" w:sz="0" w:space="0" w:color="auto"/>
            <w:right w:val="none" w:sz="0" w:space="0" w:color="auto"/>
          </w:divBdr>
        </w:div>
        <w:div w:id="220791714">
          <w:marLeft w:val="994"/>
          <w:marRight w:val="0"/>
          <w:marTop w:val="0"/>
          <w:marBottom w:val="0"/>
          <w:divBdr>
            <w:top w:val="none" w:sz="0" w:space="0" w:color="auto"/>
            <w:left w:val="none" w:sz="0" w:space="0" w:color="auto"/>
            <w:bottom w:val="none" w:sz="0" w:space="0" w:color="auto"/>
            <w:right w:val="none" w:sz="0" w:space="0" w:color="auto"/>
          </w:divBdr>
        </w:div>
        <w:div w:id="201749907">
          <w:marLeft w:val="734"/>
          <w:marRight w:val="0"/>
          <w:marTop w:val="0"/>
          <w:marBottom w:val="0"/>
          <w:divBdr>
            <w:top w:val="none" w:sz="0" w:space="0" w:color="auto"/>
            <w:left w:val="none" w:sz="0" w:space="0" w:color="auto"/>
            <w:bottom w:val="none" w:sz="0" w:space="0" w:color="auto"/>
            <w:right w:val="none" w:sz="0" w:space="0" w:color="auto"/>
          </w:divBdr>
        </w:div>
        <w:div w:id="2088071096">
          <w:marLeft w:val="446"/>
          <w:marRight w:val="0"/>
          <w:marTop w:val="0"/>
          <w:marBottom w:val="0"/>
          <w:divBdr>
            <w:top w:val="none" w:sz="0" w:space="0" w:color="auto"/>
            <w:left w:val="none" w:sz="0" w:space="0" w:color="auto"/>
            <w:bottom w:val="none" w:sz="0" w:space="0" w:color="auto"/>
            <w:right w:val="none" w:sz="0" w:space="0" w:color="auto"/>
          </w:divBdr>
        </w:div>
      </w:divsChild>
    </w:div>
    <w:div w:id="572470989">
      <w:bodyDiv w:val="1"/>
      <w:marLeft w:val="0"/>
      <w:marRight w:val="0"/>
      <w:marTop w:val="0"/>
      <w:marBottom w:val="0"/>
      <w:divBdr>
        <w:top w:val="none" w:sz="0" w:space="0" w:color="auto"/>
        <w:left w:val="none" w:sz="0" w:space="0" w:color="auto"/>
        <w:bottom w:val="none" w:sz="0" w:space="0" w:color="auto"/>
        <w:right w:val="none" w:sz="0" w:space="0" w:color="auto"/>
      </w:divBdr>
      <w:divsChild>
        <w:div w:id="1778594878">
          <w:marLeft w:val="1267"/>
          <w:marRight w:val="0"/>
          <w:marTop w:val="0"/>
          <w:marBottom w:val="0"/>
          <w:divBdr>
            <w:top w:val="none" w:sz="0" w:space="0" w:color="auto"/>
            <w:left w:val="none" w:sz="0" w:space="0" w:color="auto"/>
            <w:bottom w:val="none" w:sz="0" w:space="0" w:color="auto"/>
            <w:right w:val="none" w:sz="0" w:space="0" w:color="auto"/>
          </w:divBdr>
        </w:div>
        <w:div w:id="537395901">
          <w:marLeft w:val="1267"/>
          <w:marRight w:val="0"/>
          <w:marTop w:val="0"/>
          <w:marBottom w:val="0"/>
          <w:divBdr>
            <w:top w:val="none" w:sz="0" w:space="0" w:color="auto"/>
            <w:left w:val="none" w:sz="0" w:space="0" w:color="auto"/>
            <w:bottom w:val="none" w:sz="0" w:space="0" w:color="auto"/>
            <w:right w:val="none" w:sz="0" w:space="0" w:color="auto"/>
          </w:divBdr>
        </w:div>
        <w:div w:id="1056902490">
          <w:marLeft w:val="1267"/>
          <w:marRight w:val="0"/>
          <w:marTop w:val="0"/>
          <w:marBottom w:val="0"/>
          <w:divBdr>
            <w:top w:val="none" w:sz="0" w:space="0" w:color="auto"/>
            <w:left w:val="none" w:sz="0" w:space="0" w:color="auto"/>
            <w:bottom w:val="none" w:sz="0" w:space="0" w:color="auto"/>
            <w:right w:val="none" w:sz="0" w:space="0" w:color="auto"/>
          </w:divBdr>
        </w:div>
        <w:div w:id="1158425984">
          <w:marLeft w:val="1267"/>
          <w:marRight w:val="0"/>
          <w:marTop w:val="0"/>
          <w:marBottom w:val="0"/>
          <w:divBdr>
            <w:top w:val="none" w:sz="0" w:space="0" w:color="auto"/>
            <w:left w:val="none" w:sz="0" w:space="0" w:color="auto"/>
            <w:bottom w:val="none" w:sz="0" w:space="0" w:color="auto"/>
            <w:right w:val="none" w:sz="0" w:space="0" w:color="auto"/>
          </w:divBdr>
        </w:div>
        <w:div w:id="426266216">
          <w:marLeft w:val="1267"/>
          <w:marRight w:val="0"/>
          <w:marTop w:val="0"/>
          <w:marBottom w:val="0"/>
          <w:divBdr>
            <w:top w:val="none" w:sz="0" w:space="0" w:color="auto"/>
            <w:left w:val="none" w:sz="0" w:space="0" w:color="auto"/>
            <w:bottom w:val="none" w:sz="0" w:space="0" w:color="auto"/>
            <w:right w:val="none" w:sz="0" w:space="0" w:color="auto"/>
          </w:divBdr>
        </w:div>
        <w:div w:id="34082457">
          <w:marLeft w:val="1267"/>
          <w:marRight w:val="0"/>
          <w:marTop w:val="0"/>
          <w:marBottom w:val="0"/>
          <w:divBdr>
            <w:top w:val="none" w:sz="0" w:space="0" w:color="auto"/>
            <w:left w:val="none" w:sz="0" w:space="0" w:color="auto"/>
            <w:bottom w:val="none" w:sz="0" w:space="0" w:color="auto"/>
            <w:right w:val="none" w:sz="0" w:space="0" w:color="auto"/>
          </w:divBdr>
        </w:div>
        <w:div w:id="1591499293">
          <w:marLeft w:val="1267"/>
          <w:marRight w:val="0"/>
          <w:marTop w:val="0"/>
          <w:marBottom w:val="0"/>
          <w:divBdr>
            <w:top w:val="none" w:sz="0" w:space="0" w:color="auto"/>
            <w:left w:val="none" w:sz="0" w:space="0" w:color="auto"/>
            <w:bottom w:val="none" w:sz="0" w:space="0" w:color="auto"/>
            <w:right w:val="none" w:sz="0" w:space="0" w:color="auto"/>
          </w:divBdr>
        </w:div>
        <w:div w:id="1046758097">
          <w:marLeft w:val="1267"/>
          <w:marRight w:val="0"/>
          <w:marTop w:val="0"/>
          <w:marBottom w:val="0"/>
          <w:divBdr>
            <w:top w:val="none" w:sz="0" w:space="0" w:color="auto"/>
            <w:left w:val="none" w:sz="0" w:space="0" w:color="auto"/>
            <w:bottom w:val="none" w:sz="0" w:space="0" w:color="auto"/>
            <w:right w:val="none" w:sz="0" w:space="0" w:color="auto"/>
          </w:divBdr>
        </w:div>
        <w:div w:id="102268283">
          <w:marLeft w:val="1267"/>
          <w:marRight w:val="0"/>
          <w:marTop w:val="0"/>
          <w:marBottom w:val="0"/>
          <w:divBdr>
            <w:top w:val="none" w:sz="0" w:space="0" w:color="auto"/>
            <w:left w:val="none" w:sz="0" w:space="0" w:color="auto"/>
            <w:bottom w:val="none" w:sz="0" w:space="0" w:color="auto"/>
            <w:right w:val="none" w:sz="0" w:space="0" w:color="auto"/>
          </w:divBdr>
        </w:div>
        <w:div w:id="1138644078">
          <w:marLeft w:val="1267"/>
          <w:marRight w:val="0"/>
          <w:marTop w:val="0"/>
          <w:marBottom w:val="0"/>
          <w:divBdr>
            <w:top w:val="none" w:sz="0" w:space="0" w:color="auto"/>
            <w:left w:val="none" w:sz="0" w:space="0" w:color="auto"/>
            <w:bottom w:val="none" w:sz="0" w:space="0" w:color="auto"/>
            <w:right w:val="none" w:sz="0" w:space="0" w:color="auto"/>
          </w:divBdr>
        </w:div>
      </w:divsChild>
    </w:div>
    <w:div w:id="608859206">
      <w:bodyDiv w:val="1"/>
      <w:marLeft w:val="0"/>
      <w:marRight w:val="0"/>
      <w:marTop w:val="0"/>
      <w:marBottom w:val="0"/>
      <w:divBdr>
        <w:top w:val="none" w:sz="0" w:space="0" w:color="auto"/>
        <w:left w:val="none" w:sz="0" w:space="0" w:color="auto"/>
        <w:bottom w:val="none" w:sz="0" w:space="0" w:color="auto"/>
        <w:right w:val="none" w:sz="0" w:space="0" w:color="auto"/>
      </w:divBdr>
    </w:div>
    <w:div w:id="713653418">
      <w:bodyDiv w:val="1"/>
      <w:marLeft w:val="0"/>
      <w:marRight w:val="0"/>
      <w:marTop w:val="0"/>
      <w:marBottom w:val="0"/>
      <w:divBdr>
        <w:top w:val="none" w:sz="0" w:space="0" w:color="auto"/>
        <w:left w:val="none" w:sz="0" w:space="0" w:color="auto"/>
        <w:bottom w:val="none" w:sz="0" w:space="0" w:color="auto"/>
        <w:right w:val="none" w:sz="0" w:space="0" w:color="auto"/>
      </w:divBdr>
      <w:divsChild>
        <w:div w:id="642858434">
          <w:marLeft w:val="446"/>
          <w:marRight w:val="0"/>
          <w:marTop w:val="0"/>
          <w:marBottom w:val="0"/>
          <w:divBdr>
            <w:top w:val="none" w:sz="0" w:space="0" w:color="auto"/>
            <w:left w:val="none" w:sz="0" w:space="0" w:color="auto"/>
            <w:bottom w:val="none" w:sz="0" w:space="0" w:color="auto"/>
            <w:right w:val="none" w:sz="0" w:space="0" w:color="auto"/>
          </w:divBdr>
        </w:div>
        <w:div w:id="1685551240">
          <w:marLeft w:val="446"/>
          <w:marRight w:val="0"/>
          <w:marTop w:val="0"/>
          <w:marBottom w:val="0"/>
          <w:divBdr>
            <w:top w:val="none" w:sz="0" w:space="0" w:color="auto"/>
            <w:left w:val="none" w:sz="0" w:space="0" w:color="auto"/>
            <w:bottom w:val="none" w:sz="0" w:space="0" w:color="auto"/>
            <w:right w:val="none" w:sz="0" w:space="0" w:color="auto"/>
          </w:divBdr>
        </w:div>
        <w:div w:id="334461661">
          <w:marLeft w:val="1166"/>
          <w:marRight w:val="0"/>
          <w:marTop w:val="0"/>
          <w:marBottom w:val="0"/>
          <w:divBdr>
            <w:top w:val="none" w:sz="0" w:space="0" w:color="auto"/>
            <w:left w:val="none" w:sz="0" w:space="0" w:color="auto"/>
            <w:bottom w:val="none" w:sz="0" w:space="0" w:color="auto"/>
            <w:right w:val="none" w:sz="0" w:space="0" w:color="auto"/>
          </w:divBdr>
        </w:div>
        <w:div w:id="377517093">
          <w:marLeft w:val="1166"/>
          <w:marRight w:val="0"/>
          <w:marTop w:val="0"/>
          <w:marBottom w:val="0"/>
          <w:divBdr>
            <w:top w:val="none" w:sz="0" w:space="0" w:color="auto"/>
            <w:left w:val="none" w:sz="0" w:space="0" w:color="auto"/>
            <w:bottom w:val="none" w:sz="0" w:space="0" w:color="auto"/>
            <w:right w:val="none" w:sz="0" w:space="0" w:color="auto"/>
          </w:divBdr>
        </w:div>
        <w:div w:id="73169726">
          <w:marLeft w:val="1166"/>
          <w:marRight w:val="0"/>
          <w:marTop w:val="0"/>
          <w:marBottom w:val="0"/>
          <w:divBdr>
            <w:top w:val="none" w:sz="0" w:space="0" w:color="auto"/>
            <w:left w:val="none" w:sz="0" w:space="0" w:color="auto"/>
            <w:bottom w:val="none" w:sz="0" w:space="0" w:color="auto"/>
            <w:right w:val="none" w:sz="0" w:space="0" w:color="auto"/>
          </w:divBdr>
        </w:div>
        <w:div w:id="456610625">
          <w:marLeft w:val="1166"/>
          <w:marRight w:val="0"/>
          <w:marTop w:val="0"/>
          <w:marBottom w:val="0"/>
          <w:divBdr>
            <w:top w:val="none" w:sz="0" w:space="0" w:color="auto"/>
            <w:left w:val="none" w:sz="0" w:space="0" w:color="auto"/>
            <w:bottom w:val="none" w:sz="0" w:space="0" w:color="auto"/>
            <w:right w:val="none" w:sz="0" w:space="0" w:color="auto"/>
          </w:divBdr>
        </w:div>
        <w:div w:id="1076054023">
          <w:marLeft w:val="1166"/>
          <w:marRight w:val="0"/>
          <w:marTop w:val="0"/>
          <w:marBottom w:val="0"/>
          <w:divBdr>
            <w:top w:val="none" w:sz="0" w:space="0" w:color="auto"/>
            <w:left w:val="none" w:sz="0" w:space="0" w:color="auto"/>
            <w:bottom w:val="none" w:sz="0" w:space="0" w:color="auto"/>
            <w:right w:val="none" w:sz="0" w:space="0" w:color="auto"/>
          </w:divBdr>
        </w:div>
        <w:div w:id="1922176632">
          <w:marLeft w:val="446"/>
          <w:marRight w:val="0"/>
          <w:marTop w:val="0"/>
          <w:marBottom w:val="0"/>
          <w:divBdr>
            <w:top w:val="none" w:sz="0" w:space="0" w:color="auto"/>
            <w:left w:val="none" w:sz="0" w:space="0" w:color="auto"/>
            <w:bottom w:val="none" w:sz="0" w:space="0" w:color="auto"/>
            <w:right w:val="none" w:sz="0" w:space="0" w:color="auto"/>
          </w:divBdr>
        </w:div>
        <w:div w:id="851721581">
          <w:marLeft w:val="446"/>
          <w:marRight w:val="0"/>
          <w:marTop w:val="0"/>
          <w:marBottom w:val="0"/>
          <w:divBdr>
            <w:top w:val="none" w:sz="0" w:space="0" w:color="auto"/>
            <w:left w:val="none" w:sz="0" w:space="0" w:color="auto"/>
            <w:bottom w:val="none" w:sz="0" w:space="0" w:color="auto"/>
            <w:right w:val="none" w:sz="0" w:space="0" w:color="auto"/>
          </w:divBdr>
        </w:div>
        <w:div w:id="1770812365">
          <w:marLeft w:val="446"/>
          <w:marRight w:val="0"/>
          <w:marTop w:val="0"/>
          <w:marBottom w:val="0"/>
          <w:divBdr>
            <w:top w:val="none" w:sz="0" w:space="0" w:color="auto"/>
            <w:left w:val="none" w:sz="0" w:space="0" w:color="auto"/>
            <w:bottom w:val="none" w:sz="0" w:space="0" w:color="auto"/>
            <w:right w:val="none" w:sz="0" w:space="0" w:color="auto"/>
          </w:divBdr>
        </w:div>
      </w:divsChild>
    </w:div>
    <w:div w:id="727345685">
      <w:bodyDiv w:val="1"/>
      <w:marLeft w:val="0"/>
      <w:marRight w:val="0"/>
      <w:marTop w:val="0"/>
      <w:marBottom w:val="0"/>
      <w:divBdr>
        <w:top w:val="none" w:sz="0" w:space="0" w:color="auto"/>
        <w:left w:val="none" w:sz="0" w:space="0" w:color="auto"/>
        <w:bottom w:val="none" w:sz="0" w:space="0" w:color="auto"/>
        <w:right w:val="none" w:sz="0" w:space="0" w:color="auto"/>
      </w:divBdr>
    </w:div>
    <w:div w:id="739062702">
      <w:bodyDiv w:val="1"/>
      <w:marLeft w:val="0"/>
      <w:marRight w:val="0"/>
      <w:marTop w:val="0"/>
      <w:marBottom w:val="0"/>
      <w:divBdr>
        <w:top w:val="none" w:sz="0" w:space="0" w:color="auto"/>
        <w:left w:val="none" w:sz="0" w:space="0" w:color="auto"/>
        <w:bottom w:val="none" w:sz="0" w:space="0" w:color="auto"/>
        <w:right w:val="none" w:sz="0" w:space="0" w:color="auto"/>
      </w:divBdr>
    </w:div>
    <w:div w:id="748968712">
      <w:bodyDiv w:val="1"/>
      <w:marLeft w:val="0"/>
      <w:marRight w:val="0"/>
      <w:marTop w:val="0"/>
      <w:marBottom w:val="0"/>
      <w:divBdr>
        <w:top w:val="none" w:sz="0" w:space="0" w:color="auto"/>
        <w:left w:val="none" w:sz="0" w:space="0" w:color="auto"/>
        <w:bottom w:val="none" w:sz="0" w:space="0" w:color="auto"/>
        <w:right w:val="none" w:sz="0" w:space="0" w:color="auto"/>
      </w:divBdr>
      <w:divsChild>
        <w:div w:id="1089231817">
          <w:marLeft w:val="274"/>
          <w:marRight w:val="0"/>
          <w:marTop w:val="0"/>
          <w:marBottom w:val="0"/>
          <w:divBdr>
            <w:top w:val="none" w:sz="0" w:space="0" w:color="auto"/>
            <w:left w:val="none" w:sz="0" w:space="0" w:color="auto"/>
            <w:bottom w:val="none" w:sz="0" w:space="0" w:color="auto"/>
            <w:right w:val="none" w:sz="0" w:space="0" w:color="auto"/>
          </w:divBdr>
        </w:div>
        <w:div w:id="1011563249">
          <w:marLeft w:val="1166"/>
          <w:marRight w:val="0"/>
          <w:marTop w:val="0"/>
          <w:marBottom w:val="0"/>
          <w:divBdr>
            <w:top w:val="none" w:sz="0" w:space="0" w:color="auto"/>
            <w:left w:val="none" w:sz="0" w:space="0" w:color="auto"/>
            <w:bottom w:val="none" w:sz="0" w:space="0" w:color="auto"/>
            <w:right w:val="none" w:sz="0" w:space="0" w:color="auto"/>
          </w:divBdr>
        </w:div>
        <w:div w:id="261302927">
          <w:marLeft w:val="1166"/>
          <w:marRight w:val="0"/>
          <w:marTop w:val="0"/>
          <w:marBottom w:val="0"/>
          <w:divBdr>
            <w:top w:val="none" w:sz="0" w:space="0" w:color="auto"/>
            <w:left w:val="none" w:sz="0" w:space="0" w:color="auto"/>
            <w:bottom w:val="none" w:sz="0" w:space="0" w:color="auto"/>
            <w:right w:val="none" w:sz="0" w:space="0" w:color="auto"/>
          </w:divBdr>
        </w:div>
        <w:div w:id="1417940173">
          <w:marLeft w:val="274"/>
          <w:marRight w:val="0"/>
          <w:marTop w:val="0"/>
          <w:marBottom w:val="0"/>
          <w:divBdr>
            <w:top w:val="none" w:sz="0" w:space="0" w:color="auto"/>
            <w:left w:val="none" w:sz="0" w:space="0" w:color="auto"/>
            <w:bottom w:val="none" w:sz="0" w:space="0" w:color="auto"/>
            <w:right w:val="none" w:sz="0" w:space="0" w:color="auto"/>
          </w:divBdr>
        </w:div>
      </w:divsChild>
    </w:div>
    <w:div w:id="82498070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9">
          <w:marLeft w:val="446"/>
          <w:marRight w:val="0"/>
          <w:marTop w:val="0"/>
          <w:marBottom w:val="0"/>
          <w:divBdr>
            <w:top w:val="none" w:sz="0" w:space="0" w:color="auto"/>
            <w:left w:val="none" w:sz="0" w:space="0" w:color="auto"/>
            <w:bottom w:val="none" w:sz="0" w:space="0" w:color="auto"/>
            <w:right w:val="none" w:sz="0" w:space="0" w:color="auto"/>
          </w:divBdr>
        </w:div>
        <w:div w:id="122312430">
          <w:marLeft w:val="446"/>
          <w:marRight w:val="0"/>
          <w:marTop w:val="0"/>
          <w:marBottom w:val="0"/>
          <w:divBdr>
            <w:top w:val="none" w:sz="0" w:space="0" w:color="auto"/>
            <w:left w:val="none" w:sz="0" w:space="0" w:color="auto"/>
            <w:bottom w:val="none" w:sz="0" w:space="0" w:color="auto"/>
            <w:right w:val="none" w:sz="0" w:space="0" w:color="auto"/>
          </w:divBdr>
        </w:div>
        <w:div w:id="588781127">
          <w:marLeft w:val="446"/>
          <w:marRight w:val="0"/>
          <w:marTop w:val="0"/>
          <w:marBottom w:val="0"/>
          <w:divBdr>
            <w:top w:val="none" w:sz="0" w:space="0" w:color="auto"/>
            <w:left w:val="none" w:sz="0" w:space="0" w:color="auto"/>
            <w:bottom w:val="none" w:sz="0" w:space="0" w:color="auto"/>
            <w:right w:val="none" w:sz="0" w:space="0" w:color="auto"/>
          </w:divBdr>
        </w:div>
      </w:divsChild>
    </w:div>
    <w:div w:id="866286507">
      <w:bodyDiv w:val="1"/>
      <w:marLeft w:val="0"/>
      <w:marRight w:val="0"/>
      <w:marTop w:val="0"/>
      <w:marBottom w:val="0"/>
      <w:divBdr>
        <w:top w:val="none" w:sz="0" w:space="0" w:color="auto"/>
        <w:left w:val="none" w:sz="0" w:space="0" w:color="auto"/>
        <w:bottom w:val="none" w:sz="0" w:space="0" w:color="auto"/>
        <w:right w:val="none" w:sz="0" w:space="0" w:color="auto"/>
      </w:divBdr>
    </w:div>
    <w:div w:id="999230369">
      <w:bodyDiv w:val="1"/>
      <w:marLeft w:val="0"/>
      <w:marRight w:val="0"/>
      <w:marTop w:val="0"/>
      <w:marBottom w:val="0"/>
      <w:divBdr>
        <w:top w:val="none" w:sz="0" w:space="0" w:color="auto"/>
        <w:left w:val="none" w:sz="0" w:space="0" w:color="auto"/>
        <w:bottom w:val="none" w:sz="0" w:space="0" w:color="auto"/>
        <w:right w:val="none" w:sz="0" w:space="0" w:color="auto"/>
      </w:divBdr>
      <w:divsChild>
        <w:div w:id="1118453750">
          <w:marLeft w:val="720"/>
          <w:marRight w:val="0"/>
          <w:marTop w:val="0"/>
          <w:marBottom w:val="120"/>
          <w:divBdr>
            <w:top w:val="none" w:sz="0" w:space="0" w:color="auto"/>
            <w:left w:val="none" w:sz="0" w:space="0" w:color="auto"/>
            <w:bottom w:val="none" w:sz="0" w:space="0" w:color="auto"/>
            <w:right w:val="none" w:sz="0" w:space="0" w:color="auto"/>
          </w:divBdr>
        </w:div>
        <w:div w:id="2009089413">
          <w:marLeft w:val="720"/>
          <w:marRight w:val="0"/>
          <w:marTop w:val="0"/>
          <w:marBottom w:val="120"/>
          <w:divBdr>
            <w:top w:val="none" w:sz="0" w:space="0" w:color="auto"/>
            <w:left w:val="none" w:sz="0" w:space="0" w:color="auto"/>
            <w:bottom w:val="none" w:sz="0" w:space="0" w:color="auto"/>
            <w:right w:val="none" w:sz="0" w:space="0" w:color="auto"/>
          </w:divBdr>
        </w:div>
        <w:div w:id="2021159732">
          <w:marLeft w:val="720"/>
          <w:marRight w:val="0"/>
          <w:marTop w:val="0"/>
          <w:marBottom w:val="120"/>
          <w:divBdr>
            <w:top w:val="none" w:sz="0" w:space="0" w:color="auto"/>
            <w:left w:val="none" w:sz="0" w:space="0" w:color="auto"/>
            <w:bottom w:val="none" w:sz="0" w:space="0" w:color="auto"/>
            <w:right w:val="none" w:sz="0" w:space="0" w:color="auto"/>
          </w:divBdr>
        </w:div>
      </w:divsChild>
    </w:div>
    <w:div w:id="1052849856">
      <w:bodyDiv w:val="1"/>
      <w:marLeft w:val="0"/>
      <w:marRight w:val="0"/>
      <w:marTop w:val="0"/>
      <w:marBottom w:val="0"/>
      <w:divBdr>
        <w:top w:val="none" w:sz="0" w:space="0" w:color="auto"/>
        <w:left w:val="none" w:sz="0" w:space="0" w:color="auto"/>
        <w:bottom w:val="none" w:sz="0" w:space="0" w:color="auto"/>
        <w:right w:val="none" w:sz="0" w:space="0" w:color="auto"/>
      </w:divBdr>
      <w:divsChild>
        <w:div w:id="1462962526">
          <w:marLeft w:val="706"/>
          <w:marRight w:val="0"/>
          <w:marTop w:val="0"/>
          <w:marBottom w:val="0"/>
          <w:divBdr>
            <w:top w:val="none" w:sz="0" w:space="0" w:color="auto"/>
            <w:left w:val="none" w:sz="0" w:space="0" w:color="auto"/>
            <w:bottom w:val="none" w:sz="0" w:space="0" w:color="auto"/>
            <w:right w:val="none" w:sz="0" w:space="0" w:color="auto"/>
          </w:divBdr>
        </w:div>
        <w:div w:id="363331711">
          <w:marLeft w:val="706"/>
          <w:marRight w:val="0"/>
          <w:marTop w:val="0"/>
          <w:marBottom w:val="0"/>
          <w:divBdr>
            <w:top w:val="none" w:sz="0" w:space="0" w:color="auto"/>
            <w:left w:val="none" w:sz="0" w:space="0" w:color="auto"/>
            <w:bottom w:val="none" w:sz="0" w:space="0" w:color="auto"/>
            <w:right w:val="none" w:sz="0" w:space="0" w:color="auto"/>
          </w:divBdr>
        </w:div>
        <w:div w:id="610164786">
          <w:marLeft w:val="706"/>
          <w:marRight w:val="0"/>
          <w:marTop w:val="0"/>
          <w:marBottom w:val="0"/>
          <w:divBdr>
            <w:top w:val="none" w:sz="0" w:space="0" w:color="auto"/>
            <w:left w:val="none" w:sz="0" w:space="0" w:color="auto"/>
            <w:bottom w:val="none" w:sz="0" w:space="0" w:color="auto"/>
            <w:right w:val="none" w:sz="0" w:space="0" w:color="auto"/>
          </w:divBdr>
        </w:div>
        <w:div w:id="1631013588">
          <w:marLeft w:val="706"/>
          <w:marRight w:val="0"/>
          <w:marTop w:val="0"/>
          <w:marBottom w:val="0"/>
          <w:divBdr>
            <w:top w:val="none" w:sz="0" w:space="0" w:color="auto"/>
            <w:left w:val="none" w:sz="0" w:space="0" w:color="auto"/>
            <w:bottom w:val="none" w:sz="0" w:space="0" w:color="auto"/>
            <w:right w:val="none" w:sz="0" w:space="0" w:color="auto"/>
          </w:divBdr>
        </w:div>
      </w:divsChild>
    </w:div>
    <w:div w:id="1056320390">
      <w:bodyDiv w:val="1"/>
      <w:marLeft w:val="0"/>
      <w:marRight w:val="0"/>
      <w:marTop w:val="0"/>
      <w:marBottom w:val="0"/>
      <w:divBdr>
        <w:top w:val="none" w:sz="0" w:space="0" w:color="auto"/>
        <w:left w:val="none" w:sz="0" w:space="0" w:color="auto"/>
        <w:bottom w:val="none" w:sz="0" w:space="0" w:color="auto"/>
        <w:right w:val="none" w:sz="0" w:space="0" w:color="auto"/>
      </w:divBdr>
    </w:div>
    <w:div w:id="1058169497">
      <w:bodyDiv w:val="1"/>
      <w:marLeft w:val="0"/>
      <w:marRight w:val="0"/>
      <w:marTop w:val="0"/>
      <w:marBottom w:val="0"/>
      <w:divBdr>
        <w:top w:val="none" w:sz="0" w:space="0" w:color="auto"/>
        <w:left w:val="none" w:sz="0" w:space="0" w:color="auto"/>
        <w:bottom w:val="none" w:sz="0" w:space="0" w:color="auto"/>
        <w:right w:val="none" w:sz="0" w:space="0" w:color="auto"/>
      </w:divBdr>
      <w:divsChild>
        <w:div w:id="392238225">
          <w:marLeft w:val="446"/>
          <w:marRight w:val="0"/>
          <w:marTop w:val="0"/>
          <w:marBottom w:val="0"/>
          <w:divBdr>
            <w:top w:val="none" w:sz="0" w:space="0" w:color="auto"/>
            <w:left w:val="none" w:sz="0" w:space="0" w:color="auto"/>
            <w:bottom w:val="none" w:sz="0" w:space="0" w:color="auto"/>
            <w:right w:val="none" w:sz="0" w:space="0" w:color="auto"/>
          </w:divBdr>
        </w:div>
        <w:div w:id="236794300">
          <w:marLeft w:val="446"/>
          <w:marRight w:val="0"/>
          <w:marTop w:val="0"/>
          <w:marBottom w:val="0"/>
          <w:divBdr>
            <w:top w:val="none" w:sz="0" w:space="0" w:color="auto"/>
            <w:left w:val="none" w:sz="0" w:space="0" w:color="auto"/>
            <w:bottom w:val="none" w:sz="0" w:space="0" w:color="auto"/>
            <w:right w:val="none" w:sz="0" w:space="0" w:color="auto"/>
          </w:divBdr>
        </w:div>
        <w:div w:id="1979602195">
          <w:marLeft w:val="446"/>
          <w:marRight w:val="0"/>
          <w:marTop w:val="0"/>
          <w:marBottom w:val="0"/>
          <w:divBdr>
            <w:top w:val="none" w:sz="0" w:space="0" w:color="auto"/>
            <w:left w:val="none" w:sz="0" w:space="0" w:color="auto"/>
            <w:bottom w:val="none" w:sz="0" w:space="0" w:color="auto"/>
            <w:right w:val="none" w:sz="0" w:space="0" w:color="auto"/>
          </w:divBdr>
        </w:div>
        <w:div w:id="1365525209">
          <w:marLeft w:val="446"/>
          <w:marRight w:val="0"/>
          <w:marTop w:val="0"/>
          <w:marBottom w:val="0"/>
          <w:divBdr>
            <w:top w:val="none" w:sz="0" w:space="0" w:color="auto"/>
            <w:left w:val="none" w:sz="0" w:space="0" w:color="auto"/>
            <w:bottom w:val="none" w:sz="0" w:space="0" w:color="auto"/>
            <w:right w:val="none" w:sz="0" w:space="0" w:color="auto"/>
          </w:divBdr>
        </w:div>
        <w:div w:id="39550828">
          <w:marLeft w:val="446"/>
          <w:marRight w:val="0"/>
          <w:marTop w:val="0"/>
          <w:marBottom w:val="0"/>
          <w:divBdr>
            <w:top w:val="none" w:sz="0" w:space="0" w:color="auto"/>
            <w:left w:val="none" w:sz="0" w:space="0" w:color="auto"/>
            <w:bottom w:val="none" w:sz="0" w:space="0" w:color="auto"/>
            <w:right w:val="none" w:sz="0" w:space="0" w:color="auto"/>
          </w:divBdr>
        </w:div>
        <w:div w:id="735979464">
          <w:marLeft w:val="446"/>
          <w:marRight w:val="0"/>
          <w:marTop w:val="0"/>
          <w:marBottom w:val="0"/>
          <w:divBdr>
            <w:top w:val="none" w:sz="0" w:space="0" w:color="auto"/>
            <w:left w:val="none" w:sz="0" w:space="0" w:color="auto"/>
            <w:bottom w:val="none" w:sz="0" w:space="0" w:color="auto"/>
            <w:right w:val="none" w:sz="0" w:space="0" w:color="auto"/>
          </w:divBdr>
        </w:div>
      </w:divsChild>
    </w:div>
    <w:div w:id="1121460233">
      <w:bodyDiv w:val="1"/>
      <w:marLeft w:val="0"/>
      <w:marRight w:val="0"/>
      <w:marTop w:val="0"/>
      <w:marBottom w:val="0"/>
      <w:divBdr>
        <w:top w:val="none" w:sz="0" w:space="0" w:color="auto"/>
        <w:left w:val="none" w:sz="0" w:space="0" w:color="auto"/>
        <w:bottom w:val="none" w:sz="0" w:space="0" w:color="auto"/>
        <w:right w:val="none" w:sz="0" w:space="0" w:color="auto"/>
      </w:divBdr>
    </w:div>
    <w:div w:id="1135609988">
      <w:bodyDiv w:val="1"/>
      <w:marLeft w:val="0"/>
      <w:marRight w:val="0"/>
      <w:marTop w:val="0"/>
      <w:marBottom w:val="0"/>
      <w:divBdr>
        <w:top w:val="none" w:sz="0" w:space="0" w:color="auto"/>
        <w:left w:val="none" w:sz="0" w:space="0" w:color="auto"/>
        <w:bottom w:val="none" w:sz="0" w:space="0" w:color="auto"/>
        <w:right w:val="none" w:sz="0" w:space="0" w:color="auto"/>
      </w:divBdr>
    </w:div>
    <w:div w:id="1144741465">
      <w:bodyDiv w:val="1"/>
      <w:marLeft w:val="0"/>
      <w:marRight w:val="0"/>
      <w:marTop w:val="0"/>
      <w:marBottom w:val="0"/>
      <w:divBdr>
        <w:top w:val="none" w:sz="0" w:space="0" w:color="auto"/>
        <w:left w:val="none" w:sz="0" w:space="0" w:color="auto"/>
        <w:bottom w:val="none" w:sz="0" w:space="0" w:color="auto"/>
        <w:right w:val="none" w:sz="0" w:space="0" w:color="auto"/>
      </w:divBdr>
    </w:div>
    <w:div w:id="1153990446">
      <w:bodyDiv w:val="1"/>
      <w:marLeft w:val="0"/>
      <w:marRight w:val="0"/>
      <w:marTop w:val="0"/>
      <w:marBottom w:val="0"/>
      <w:divBdr>
        <w:top w:val="none" w:sz="0" w:space="0" w:color="auto"/>
        <w:left w:val="none" w:sz="0" w:space="0" w:color="auto"/>
        <w:bottom w:val="none" w:sz="0" w:space="0" w:color="auto"/>
        <w:right w:val="none" w:sz="0" w:space="0" w:color="auto"/>
      </w:divBdr>
    </w:div>
    <w:div w:id="1174806587">
      <w:bodyDiv w:val="1"/>
      <w:marLeft w:val="0"/>
      <w:marRight w:val="0"/>
      <w:marTop w:val="0"/>
      <w:marBottom w:val="0"/>
      <w:divBdr>
        <w:top w:val="none" w:sz="0" w:space="0" w:color="auto"/>
        <w:left w:val="none" w:sz="0" w:space="0" w:color="auto"/>
        <w:bottom w:val="none" w:sz="0" w:space="0" w:color="auto"/>
        <w:right w:val="none" w:sz="0" w:space="0" w:color="auto"/>
      </w:divBdr>
    </w:div>
    <w:div w:id="1180048686">
      <w:bodyDiv w:val="1"/>
      <w:marLeft w:val="0"/>
      <w:marRight w:val="0"/>
      <w:marTop w:val="0"/>
      <w:marBottom w:val="0"/>
      <w:divBdr>
        <w:top w:val="none" w:sz="0" w:space="0" w:color="auto"/>
        <w:left w:val="none" w:sz="0" w:space="0" w:color="auto"/>
        <w:bottom w:val="none" w:sz="0" w:space="0" w:color="auto"/>
        <w:right w:val="none" w:sz="0" w:space="0" w:color="auto"/>
      </w:divBdr>
    </w:div>
    <w:div w:id="1249341066">
      <w:bodyDiv w:val="1"/>
      <w:marLeft w:val="0"/>
      <w:marRight w:val="0"/>
      <w:marTop w:val="0"/>
      <w:marBottom w:val="0"/>
      <w:divBdr>
        <w:top w:val="none" w:sz="0" w:space="0" w:color="auto"/>
        <w:left w:val="none" w:sz="0" w:space="0" w:color="auto"/>
        <w:bottom w:val="none" w:sz="0" w:space="0" w:color="auto"/>
        <w:right w:val="none" w:sz="0" w:space="0" w:color="auto"/>
      </w:divBdr>
      <w:divsChild>
        <w:div w:id="1520465343">
          <w:marLeft w:val="274"/>
          <w:marRight w:val="0"/>
          <w:marTop w:val="0"/>
          <w:marBottom w:val="0"/>
          <w:divBdr>
            <w:top w:val="none" w:sz="0" w:space="0" w:color="auto"/>
            <w:left w:val="none" w:sz="0" w:space="0" w:color="auto"/>
            <w:bottom w:val="none" w:sz="0" w:space="0" w:color="auto"/>
            <w:right w:val="none" w:sz="0" w:space="0" w:color="auto"/>
          </w:divBdr>
        </w:div>
        <w:div w:id="83650743">
          <w:marLeft w:val="274"/>
          <w:marRight w:val="0"/>
          <w:marTop w:val="0"/>
          <w:marBottom w:val="0"/>
          <w:divBdr>
            <w:top w:val="none" w:sz="0" w:space="0" w:color="auto"/>
            <w:left w:val="none" w:sz="0" w:space="0" w:color="auto"/>
            <w:bottom w:val="none" w:sz="0" w:space="0" w:color="auto"/>
            <w:right w:val="none" w:sz="0" w:space="0" w:color="auto"/>
          </w:divBdr>
        </w:div>
        <w:div w:id="1886939541">
          <w:marLeft w:val="274"/>
          <w:marRight w:val="0"/>
          <w:marTop w:val="0"/>
          <w:marBottom w:val="0"/>
          <w:divBdr>
            <w:top w:val="none" w:sz="0" w:space="0" w:color="auto"/>
            <w:left w:val="none" w:sz="0" w:space="0" w:color="auto"/>
            <w:bottom w:val="none" w:sz="0" w:space="0" w:color="auto"/>
            <w:right w:val="none" w:sz="0" w:space="0" w:color="auto"/>
          </w:divBdr>
        </w:div>
        <w:div w:id="1577090272">
          <w:marLeft w:val="274"/>
          <w:marRight w:val="0"/>
          <w:marTop w:val="0"/>
          <w:marBottom w:val="0"/>
          <w:divBdr>
            <w:top w:val="none" w:sz="0" w:space="0" w:color="auto"/>
            <w:left w:val="none" w:sz="0" w:space="0" w:color="auto"/>
            <w:bottom w:val="none" w:sz="0" w:space="0" w:color="auto"/>
            <w:right w:val="none" w:sz="0" w:space="0" w:color="auto"/>
          </w:divBdr>
        </w:div>
        <w:div w:id="1076854199">
          <w:marLeft w:val="274"/>
          <w:marRight w:val="0"/>
          <w:marTop w:val="0"/>
          <w:marBottom w:val="0"/>
          <w:divBdr>
            <w:top w:val="none" w:sz="0" w:space="0" w:color="auto"/>
            <w:left w:val="none" w:sz="0" w:space="0" w:color="auto"/>
            <w:bottom w:val="none" w:sz="0" w:space="0" w:color="auto"/>
            <w:right w:val="none" w:sz="0" w:space="0" w:color="auto"/>
          </w:divBdr>
        </w:div>
        <w:div w:id="860322706">
          <w:marLeft w:val="274"/>
          <w:marRight w:val="0"/>
          <w:marTop w:val="0"/>
          <w:marBottom w:val="0"/>
          <w:divBdr>
            <w:top w:val="none" w:sz="0" w:space="0" w:color="auto"/>
            <w:left w:val="none" w:sz="0" w:space="0" w:color="auto"/>
            <w:bottom w:val="none" w:sz="0" w:space="0" w:color="auto"/>
            <w:right w:val="none" w:sz="0" w:space="0" w:color="auto"/>
          </w:divBdr>
        </w:div>
      </w:divsChild>
    </w:div>
    <w:div w:id="1334645228">
      <w:bodyDiv w:val="1"/>
      <w:marLeft w:val="0"/>
      <w:marRight w:val="0"/>
      <w:marTop w:val="0"/>
      <w:marBottom w:val="0"/>
      <w:divBdr>
        <w:top w:val="none" w:sz="0" w:space="0" w:color="auto"/>
        <w:left w:val="none" w:sz="0" w:space="0" w:color="auto"/>
        <w:bottom w:val="none" w:sz="0" w:space="0" w:color="auto"/>
        <w:right w:val="none" w:sz="0" w:space="0" w:color="auto"/>
      </w:divBdr>
    </w:div>
    <w:div w:id="1362197212">
      <w:bodyDiv w:val="1"/>
      <w:marLeft w:val="0"/>
      <w:marRight w:val="0"/>
      <w:marTop w:val="0"/>
      <w:marBottom w:val="0"/>
      <w:divBdr>
        <w:top w:val="none" w:sz="0" w:space="0" w:color="auto"/>
        <w:left w:val="none" w:sz="0" w:space="0" w:color="auto"/>
        <w:bottom w:val="none" w:sz="0" w:space="0" w:color="auto"/>
        <w:right w:val="none" w:sz="0" w:space="0" w:color="auto"/>
      </w:divBdr>
    </w:div>
    <w:div w:id="1396512397">
      <w:bodyDiv w:val="1"/>
      <w:marLeft w:val="0"/>
      <w:marRight w:val="0"/>
      <w:marTop w:val="0"/>
      <w:marBottom w:val="0"/>
      <w:divBdr>
        <w:top w:val="none" w:sz="0" w:space="0" w:color="auto"/>
        <w:left w:val="none" w:sz="0" w:space="0" w:color="auto"/>
        <w:bottom w:val="none" w:sz="0" w:space="0" w:color="auto"/>
        <w:right w:val="none" w:sz="0" w:space="0" w:color="auto"/>
      </w:divBdr>
      <w:divsChild>
        <w:div w:id="1182354675">
          <w:marLeft w:val="734"/>
          <w:marRight w:val="0"/>
          <w:marTop w:val="0"/>
          <w:marBottom w:val="0"/>
          <w:divBdr>
            <w:top w:val="none" w:sz="0" w:space="0" w:color="auto"/>
            <w:left w:val="none" w:sz="0" w:space="0" w:color="auto"/>
            <w:bottom w:val="none" w:sz="0" w:space="0" w:color="auto"/>
            <w:right w:val="none" w:sz="0" w:space="0" w:color="auto"/>
          </w:divBdr>
        </w:div>
        <w:div w:id="1030256794">
          <w:marLeft w:val="1210"/>
          <w:marRight w:val="0"/>
          <w:marTop w:val="0"/>
          <w:marBottom w:val="0"/>
          <w:divBdr>
            <w:top w:val="none" w:sz="0" w:space="0" w:color="auto"/>
            <w:left w:val="none" w:sz="0" w:space="0" w:color="auto"/>
            <w:bottom w:val="none" w:sz="0" w:space="0" w:color="auto"/>
            <w:right w:val="none" w:sz="0" w:space="0" w:color="auto"/>
          </w:divBdr>
        </w:div>
        <w:div w:id="512378862">
          <w:marLeft w:val="734"/>
          <w:marRight w:val="0"/>
          <w:marTop w:val="0"/>
          <w:marBottom w:val="0"/>
          <w:divBdr>
            <w:top w:val="none" w:sz="0" w:space="0" w:color="auto"/>
            <w:left w:val="none" w:sz="0" w:space="0" w:color="auto"/>
            <w:bottom w:val="none" w:sz="0" w:space="0" w:color="auto"/>
            <w:right w:val="none" w:sz="0" w:space="0" w:color="auto"/>
          </w:divBdr>
        </w:div>
        <w:div w:id="159736018">
          <w:marLeft w:val="734"/>
          <w:marRight w:val="0"/>
          <w:marTop w:val="0"/>
          <w:marBottom w:val="0"/>
          <w:divBdr>
            <w:top w:val="none" w:sz="0" w:space="0" w:color="auto"/>
            <w:left w:val="none" w:sz="0" w:space="0" w:color="auto"/>
            <w:bottom w:val="none" w:sz="0" w:space="0" w:color="auto"/>
            <w:right w:val="none" w:sz="0" w:space="0" w:color="auto"/>
          </w:divBdr>
        </w:div>
        <w:div w:id="156767030">
          <w:marLeft w:val="734"/>
          <w:marRight w:val="0"/>
          <w:marTop w:val="0"/>
          <w:marBottom w:val="0"/>
          <w:divBdr>
            <w:top w:val="none" w:sz="0" w:space="0" w:color="auto"/>
            <w:left w:val="none" w:sz="0" w:space="0" w:color="auto"/>
            <w:bottom w:val="none" w:sz="0" w:space="0" w:color="auto"/>
            <w:right w:val="none" w:sz="0" w:space="0" w:color="auto"/>
          </w:divBdr>
        </w:div>
        <w:div w:id="390160136">
          <w:marLeft w:val="734"/>
          <w:marRight w:val="0"/>
          <w:marTop w:val="0"/>
          <w:marBottom w:val="0"/>
          <w:divBdr>
            <w:top w:val="none" w:sz="0" w:space="0" w:color="auto"/>
            <w:left w:val="none" w:sz="0" w:space="0" w:color="auto"/>
            <w:bottom w:val="none" w:sz="0" w:space="0" w:color="auto"/>
            <w:right w:val="none" w:sz="0" w:space="0" w:color="auto"/>
          </w:divBdr>
        </w:div>
      </w:divsChild>
    </w:div>
    <w:div w:id="1443108764">
      <w:bodyDiv w:val="1"/>
      <w:marLeft w:val="0"/>
      <w:marRight w:val="0"/>
      <w:marTop w:val="0"/>
      <w:marBottom w:val="0"/>
      <w:divBdr>
        <w:top w:val="none" w:sz="0" w:space="0" w:color="auto"/>
        <w:left w:val="none" w:sz="0" w:space="0" w:color="auto"/>
        <w:bottom w:val="none" w:sz="0" w:space="0" w:color="auto"/>
        <w:right w:val="none" w:sz="0" w:space="0" w:color="auto"/>
      </w:divBdr>
      <w:divsChild>
        <w:div w:id="754786514">
          <w:marLeft w:val="446"/>
          <w:marRight w:val="0"/>
          <w:marTop w:val="0"/>
          <w:marBottom w:val="0"/>
          <w:divBdr>
            <w:top w:val="none" w:sz="0" w:space="0" w:color="auto"/>
            <w:left w:val="none" w:sz="0" w:space="0" w:color="auto"/>
            <w:bottom w:val="none" w:sz="0" w:space="0" w:color="auto"/>
            <w:right w:val="none" w:sz="0" w:space="0" w:color="auto"/>
          </w:divBdr>
        </w:div>
        <w:div w:id="631911735">
          <w:marLeft w:val="446"/>
          <w:marRight w:val="0"/>
          <w:marTop w:val="0"/>
          <w:marBottom w:val="0"/>
          <w:divBdr>
            <w:top w:val="none" w:sz="0" w:space="0" w:color="auto"/>
            <w:left w:val="none" w:sz="0" w:space="0" w:color="auto"/>
            <w:bottom w:val="none" w:sz="0" w:space="0" w:color="auto"/>
            <w:right w:val="none" w:sz="0" w:space="0" w:color="auto"/>
          </w:divBdr>
        </w:div>
        <w:div w:id="1314918819">
          <w:marLeft w:val="1166"/>
          <w:marRight w:val="0"/>
          <w:marTop w:val="0"/>
          <w:marBottom w:val="0"/>
          <w:divBdr>
            <w:top w:val="none" w:sz="0" w:space="0" w:color="auto"/>
            <w:left w:val="none" w:sz="0" w:space="0" w:color="auto"/>
            <w:bottom w:val="none" w:sz="0" w:space="0" w:color="auto"/>
            <w:right w:val="none" w:sz="0" w:space="0" w:color="auto"/>
          </w:divBdr>
        </w:div>
        <w:div w:id="1184171222">
          <w:marLeft w:val="1166"/>
          <w:marRight w:val="0"/>
          <w:marTop w:val="0"/>
          <w:marBottom w:val="0"/>
          <w:divBdr>
            <w:top w:val="none" w:sz="0" w:space="0" w:color="auto"/>
            <w:left w:val="none" w:sz="0" w:space="0" w:color="auto"/>
            <w:bottom w:val="none" w:sz="0" w:space="0" w:color="auto"/>
            <w:right w:val="none" w:sz="0" w:space="0" w:color="auto"/>
          </w:divBdr>
        </w:div>
        <w:div w:id="2082560789">
          <w:marLeft w:val="1166"/>
          <w:marRight w:val="0"/>
          <w:marTop w:val="0"/>
          <w:marBottom w:val="0"/>
          <w:divBdr>
            <w:top w:val="none" w:sz="0" w:space="0" w:color="auto"/>
            <w:left w:val="none" w:sz="0" w:space="0" w:color="auto"/>
            <w:bottom w:val="none" w:sz="0" w:space="0" w:color="auto"/>
            <w:right w:val="none" w:sz="0" w:space="0" w:color="auto"/>
          </w:divBdr>
        </w:div>
        <w:div w:id="567111259">
          <w:marLeft w:val="1166"/>
          <w:marRight w:val="0"/>
          <w:marTop w:val="0"/>
          <w:marBottom w:val="0"/>
          <w:divBdr>
            <w:top w:val="none" w:sz="0" w:space="0" w:color="auto"/>
            <w:left w:val="none" w:sz="0" w:space="0" w:color="auto"/>
            <w:bottom w:val="none" w:sz="0" w:space="0" w:color="auto"/>
            <w:right w:val="none" w:sz="0" w:space="0" w:color="auto"/>
          </w:divBdr>
        </w:div>
        <w:div w:id="1645741093">
          <w:marLeft w:val="446"/>
          <w:marRight w:val="0"/>
          <w:marTop w:val="0"/>
          <w:marBottom w:val="0"/>
          <w:divBdr>
            <w:top w:val="none" w:sz="0" w:space="0" w:color="auto"/>
            <w:left w:val="none" w:sz="0" w:space="0" w:color="auto"/>
            <w:bottom w:val="none" w:sz="0" w:space="0" w:color="auto"/>
            <w:right w:val="none" w:sz="0" w:space="0" w:color="auto"/>
          </w:divBdr>
        </w:div>
        <w:div w:id="1384525182">
          <w:marLeft w:val="1253"/>
          <w:marRight w:val="0"/>
          <w:marTop w:val="0"/>
          <w:marBottom w:val="0"/>
          <w:divBdr>
            <w:top w:val="none" w:sz="0" w:space="0" w:color="auto"/>
            <w:left w:val="none" w:sz="0" w:space="0" w:color="auto"/>
            <w:bottom w:val="none" w:sz="0" w:space="0" w:color="auto"/>
            <w:right w:val="none" w:sz="0" w:space="0" w:color="auto"/>
          </w:divBdr>
        </w:div>
        <w:div w:id="250625771">
          <w:marLeft w:val="1253"/>
          <w:marRight w:val="0"/>
          <w:marTop w:val="0"/>
          <w:marBottom w:val="0"/>
          <w:divBdr>
            <w:top w:val="none" w:sz="0" w:space="0" w:color="auto"/>
            <w:left w:val="none" w:sz="0" w:space="0" w:color="auto"/>
            <w:bottom w:val="none" w:sz="0" w:space="0" w:color="auto"/>
            <w:right w:val="none" w:sz="0" w:space="0" w:color="auto"/>
          </w:divBdr>
        </w:div>
      </w:divsChild>
    </w:div>
    <w:div w:id="1483765469">
      <w:bodyDiv w:val="1"/>
      <w:marLeft w:val="0"/>
      <w:marRight w:val="0"/>
      <w:marTop w:val="0"/>
      <w:marBottom w:val="0"/>
      <w:divBdr>
        <w:top w:val="none" w:sz="0" w:space="0" w:color="auto"/>
        <w:left w:val="none" w:sz="0" w:space="0" w:color="auto"/>
        <w:bottom w:val="none" w:sz="0" w:space="0" w:color="auto"/>
        <w:right w:val="none" w:sz="0" w:space="0" w:color="auto"/>
      </w:divBdr>
    </w:div>
    <w:div w:id="1492328779">
      <w:bodyDiv w:val="1"/>
      <w:marLeft w:val="0"/>
      <w:marRight w:val="0"/>
      <w:marTop w:val="0"/>
      <w:marBottom w:val="0"/>
      <w:divBdr>
        <w:top w:val="none" w:sz="0" w:space="0" w:color="auto"/>
        <w:left w:val="none" w:sz="0" w:space="0" w:color="auto"/>
        <w:bottom w:val="none" w:sz="0" w:space="0" w:color="auto"/>
        <w:right w:val="none" w:sz="0" w:space="0" w:color="auto"/>
      </w:divBdr>
      <w:divsChild>
        <w:div w:id="414132966">
          <w:marLeft w:val="446"/>
          <w:marRight w:val="0"/>
          <w:marTop w:val="0"/>
          <w:marBottom w:val="0"/>
          <w:divBdr>
            <w:top w:val="none" w:sz="0" w:space="0" w:color="auto"/>
            <w:left w:val="none" w:sz="0" w:space="0" w:color="auto"/>
            <w:bottom w:val="none" w:sz="0" w:space="0" w:color="auto"/>
            <w:right w:val="none" w:sz="0" w:space="0" w:color="auto"/>
          </w:divBdr>
        </w:div>
        <w:div w:id="2105227287">
          <w:marLeft w:val="446"/>
          <w:marRight w:val="0"/>
          <w:marTop w:val="0"/>
          <w:marBottom w:val="0"/>
          <w:divBdr>
            <w:top w:val="none" w:sz="0" w:space="0" w:color="auto"/>
            <w:left w:val="none" w:sz="0" w:space="0" w:color="auto"/>
            <w:bottom w:val="none" w:sz="0" w:space="0" w:color="auto"/>
            <w:right w:val="none" w:sz="0" w:space="0" w:color="auto"/>
          </w:divBdr>
        </w:div>
        <w:div w:id="1905676377">
          <w:marLeft w:val="446"/>
          <w:marRight w:val="0"/>
          <w:marTop w:val="0"/>
          <w:marBottom w:val="0"/>
          <w:divBdr>
            <w:top w:val="none" w:sz="0" w:space="0" w:color="auto"/>
            <w:left w:val="none" w:sz="0" w:space="0" w:color="auto"/>
            <w:bottom w:val="none" w:sz="0" w:space="0" w:color="auto"/>
            <w:right w:val="none" w:sz="0" w:space="0" w:color="auto"/>
          </w:divBdr>
        </w:div>
        <w:div w:id="363332073">
          <w:marLeft w:val="446"/>
          <w:marRight w:val="0"/>
          <w:marTop w:val="0"/>
          <w:marBottom w:val="0"/>
          <w:divBdr>
            <w:top w:val="none" w:sz="0" w:space="0" w:color="auto"/>
            <w:left w:val="none" w:sz="0" w:space="0" w:color="auto"/>
            <w:bottom w:val="none" w:sz="0" w:space="0" w:color="auto"/>
            <w:right w:val="none" w:sz="0" w:space="0" w:color="auto"/>
          </w:divBdr>
        </w:div>
      </w:divsChild>
    </w:div>
    <w:div w:id="1509442006">
      <w:bodyDiv w:val="1"/>
      <w:marLeft w:val="0"/>
      <w:marRight w:val="0"/>
      <w:marTop w:val="0"/>
      <w:marBottom w:val="0"/>
      <w:divBdr>
        <w:top w:val="none" w:sz="0" w:space="0" w:color="auto"/>
        <w:left w:val="none" w:sz="0" w:space="0" w:color="auto"/>
        <w:bottom w:val="none" w:sz="0" w:space="0" w:color="auto"/>
        <w:right w:val="none" w:sz="0" w:space="0" w:color="auto"/>
      </w:divBdr>
      <w:divsChild>
        <w:div w:id="100148468">
          <w:marLeft w:val="446"/>
          <w:marRight w:val="0"/>
          <w:marTop w:val="0"/>
          <w:marBottom w:val="0"/>
          <w:divBdr>
            <w:top w:val="none" w:sz="0" w:space="0" w:color="auto"/>
            <w:left w:val="none" w:sz="0" w:space="0" w:color="auto"/>
            <w:bottom w:val="none" w:sz="0" w:space="0" w:color="auto"/>
            <w:right w:val="none" w:sz="0" w:space="0" w:color="auto"/>
          </w:divBdr>
        </w:div>
        <w:div w:id="1346177248">
          <w:marLeft w:val="446"/>
          <w:marRight w:val="0"/>
          <w:marTop w:val="0"/>
          <w:marBottom w:val="0"/>
          <w:divBdr>
            <w:top w:val="none" w:sz="0" w:space="0" w:color="auto"/>
            <w:left w:val="none" w:sz="0" w:space="0" w:color="auto"/>
            <w:bottom w:val="none" w:sz="0" w:space="0" w:color="auto"/>
            <w:right w:val="none" w:sz="0" w:space="0" w:color="auto"/>
          </w:divBdr>
        </w:div>
        <w:div w:id="64769729">
          <w:marLeft w:val="446"/>
          <w:marRight w:val="0"/>
          <w:marTop w:val="0"/>
          <w:marBottom w:val="0"/>
          <w:divBdr>
            <w:top w:val="none" w:sz="0" w:space="0" w:color="auto"/>
            <w:left w:val="none" w:sz="0" w:space="0" w:color="auto"/>
            <w:bottom w:val="none" w:sz="0" w:space="0" w:color="auto"/>
            <w:right w:val="none" w:sz="0" w:space="0" w:color="auto"/>
          </w:divBdr>
        </w:div>
      </w:divsChild>
    </w:div>
    <w:div w:id="1562250984">
      <w:marLeft w:val="0"/>
      <w:marRight w:val="0"/>
      <w:marTop w:val="0"/>
      <w:marBottom w:val="0"/>
      <w:divBdr>
        <w:top w:val="none" w:sz="0" w:space="0" w:color="auto"/>
        <w:left w:val="none" w:sz="0" w:space="0" w:color="auto"/>
        <w:bottom w:val="none" w:sz="0" w:space="0" w:color="auto"/>
        <w:right w:val="none" w:sz="0" w:space="0" w:color="auto"/>
      </w:divBdr>
    </w:div>
    <w:div w:id="1562250994">
      <w:marLeft w:val="0"/>
      <w:marRight w:val="0"/>
      <w:marTop w:val="0"/>
      <w:marBottom w:val="0"/>
      <w:divBdr>
        <w:top w:val="none" w:sz="0" w:space="0" w:color="auto"/>
        <w:left w:val="none" w:sz="0" w:space="0" w:color="auto"/>
        <w:bottom w:val="none" w:sz="0" w:space="0" w:color="auto"/>
        <w:right w:val="none" w:sz="0" w:space="0" w:color="auto"/>
      </w:divBdr>
      <w:divsChild>
        <w:div w:id="1562250982">
          <w:marLeft w:val="734"/>
          <w:marRight w:val="0"/>
          <w:marTop w:val="0"/>
          <w:marBottom w:val="0"/>
          <w:divBdr>
            <w:top w:val="none" w:sz="0" w:space="0" w:color="auto"/>
            <w:left w:val="none" w:sz="0" w:space="0" w:color="auto"/>
            <w:bottom w:val="none" w:sz="0" w:space="0" w:color="auto"/>
            <w:right w:val="none" w:sz="0" w:space="0" w:color="auto"/>
          </w:divBdr>
        </w:div>
        <w:div w:id="1562250997">
          <w:marLeft w:val="317"/>
          <w:marRight w:val="0"/>
          <w:marTop w:val="0"/>
          <w:marBottom w:val="0"/>
          <w:divBdr>
            <w:top w:val="none" w:sz="0" w:space="0" w:color="auto"/>
            <w:left w:val="none" w:sz="0" w:space="0" w:color="auto"/>
            <w:bottom w:val="none" w:sz="0" w:space="0" w:color="auto"/>
            <w:right w:val="none" w:sz="0" w:space="0" w:color="auto"/>
          </w:divBdr>
        </w:div>
        <w:div w:id="1562251009">
          <w:marLeft w:val="317"/>
          <w:marRight w:val="0"/>
          <w:marTop w:val="0"/>
          <w:marBottom w:val="0"/>
          <w:divBdr>
            <w:top w:val="none" w:sz="0" w:space="0" w:color="auto"/>
            <w:left w:val="none" w:sz="0" w:space="0" w:color="auto"/>
            <w:bottom w:val="none" w:sz="0" w:space="0" w:color="auto"/>
            <w:right w:val="none" w:sz="0" w:space="0" w:color="auto"/>
          </w:divBdr>
        </w:div>
        <w:div w:id="1562251016">
          <w:marLeft w:val="734"/>
          <w:marRight w:val="0"/>
          <w:marTop w:val="0"/>
          <w:marBottom w:val="0"/>
          <w:divBdr>
            <w:top w:val="none" w:sz="0" w:space="0" w:color="auto"/>
            <w:left w:val="none" w:sz="0" w:space="0" w:color="auto"/>
            <w:bottom w:val="none" w:sz="0" w:space="0" w:color="auto"/>
            <w:right w:val="none" w:sz="0" w:space="0" w:color="auto"/>
          </w:divBdr>
        </w:div>
        <w:div w:id="1562251027">
          <w:marLeft w:val="317"/>
          <w:marRight w:val="0"/>
          <w:marTop w:val="0"/>
          <w:marBottom w:val="0"/>
          <w:divBdr>
            <w:top w:val="none" w:sz="0" w:space="0" w:color="auto"/>
            <w:left w:val="none" w:sz="0" w:space="0" w:color="auto"/>
            <w:bottom w:val="none" w:sz="0" w:space="0" w:color="auto"/>
            <w:right w:val="none" w:sz="0" w:space="0" w:color="auto"/>
          </w:divBdr>
        </w:div>
        <w:div w:id="1562251034">
          <w:marLeft w:val="317"/>
          <w:marRight w:val="0"/>
          <w:marTop w:val="0"/>
          <w:marBottom w:val="0"/>
          <w:divBdr>
            <w:top w:val="none" w:sz="0" w:space="0" w:color="auto"/>
            <w:left w:val="none" w:sz="0" w:space="0" w:color="auto"/>
            <w:bottom w:val="none" w:sz="0" w:space="0" w:color="auto"/>
            <w:right w:val="none" w:sz="0" w:space="0" w:color="auto"/>
          </w:divBdr>
        </w:div>
        <w:div w:id="1562251037">
          <w:marLeft w:val="734"/>
          <w:marRight w:val="0"/>
          <w:marTop w:val="0"/>
          <w:marBottom w:val="0"/>
          <w:divBdr>
            <w:top w:val="none" w:sz="0" w:space="0" w:color="auto"/>
            <w:left w:val="none" w:sz="0" w:space="0" w:color="auto"/>
            <w:bottom w:val="none" w:sz="0" w:space="0" w:color="auto"/>
            <w:right w:val="none" w:sz="0" w:space="0" w:color="auto"/>
          </w:divBdr>
        </w:div>
        <w:div w:id="1562251040">
          <w:marLeft w:val="734"/>
          <w:marRight w:val="0"/>
          <w:marTop w:val="0"/>
          <w:marBottom w:val="0"/>
          <w:divBdr>
            <w:top w:val="none" w:sz="0" w:space="0" w:color="auto"/>
            <w:left w:val="none" w:sz="0" w:space="0" w:color="auto"/>
            <w:bottom w:val="none" w:sz="0" w:space="0" w:color="auto"/>
            <w:right w:val="none" w:sz="0" w:space="0" w:color="auto"/>
          </w:divBdr>
        </w:div>
        <w:div w:id="1562251048">
          <w:marLeft w:val="317"/>
          <w:marRight w:val="0"/>
          <w:marTop w:val="0"/>
          <w:marBottom w:val="0"/>
          <w:divBdr>
            <w:top w:val="none" w:sz="0" w:space="0" w:color="auto"/>
            <w:left w:val="none" w:sz="0" w:space="0" w:color="auto"/>
            <w:bottom w:val="none" w:sz="0" w:space="0" w:color="auto"/>
            <w:right w:val="none" w:sz="0" w:space="0" w:color="auto"/>
          </w:divBdr>
        </w:div>
        <w:div w:id="1562251054">
          <w:marLeft w:val="317"/>
          <w:marRight w:val="0"/>
          <w:marTop w:val="0"/>
          <w:marBottom w:val="0"/>
          <w:divBdr>
            <w:top w:val="none" w:sz="0" w:space="0" w:color="auto"/>
            <w:left w:val="none" w:sz="0" w:space="0" w:color="auto"/>
            <w:bottom w:val="none" w:sz="0" w:space="0" w:color="auto"/>
            <w:right w:val="none" w:sz="0" w:space="0" w:color="auto"/>
          </w:divBdr>
        </w:div>
      </w:divsChild>
    </w:div>
    <w:div w:id="1562251006">
      <w:marLeft w:val="0"/>
      <w:marRight w:val="0"/>
      <w:marTop w:val="0"/>
      <w:marBottom w:val="0"/>
      <w:divBdr>
        <w:top w:val="none" w:sz="0" w:space="0" w:color="auto"/>
        <w:left w:val="none" w:sz="0" w:space="0" w:color="auto"/>
        <w:bottom w:val="none" w:sz="0" w:space="0" w:color="auto"/>
        <w:right w:val="none" w:sz="0" w:space="0" w:color="auto"/>
      </w:divBdr>
      <w:divsChild>
        <w:div w:id="1562250979">
          <w:marLeft w:val="446"/>
          <w:marRight w:val="0"/>
          <w:marTop w:val="0"/>
          <w:marBottom w:val="0"/>
          <w:divBdr>
            <w:top w:val="none" w:sz="0" w:space="0" w:color="auto"/>
            <w:left w:val="none" w:sz="0" w:space="0" w:color="auto"/>
            <w:bottom w:val="none" w:sz="0" w:space="0" w:color="auto"/>
            <w:right w:val="none" w:sz="0" w:space="0" w:color="auto"/>
          </w:divBdr>
        </w:div>
        <w:div w:id="1562250980">
          <w:marLeft w:val="1181"/>
          <w:marRight w:val="0"/>
          <w:marTop w:val="0"/>
          <w:marBottom w:val="0"/>
          <w:divBdr>
            <w:top w:val="none" w:sz="0" w:space="0" w:color="auto"/>
            <w:left w:val="none" w:sz="0" w:space="0" w:color="auto"/>
            <w:bottom w:val="none" w:sz="0" w:space="0" w:color="auto"/>
            <w:right w:val="none" w:sz="0" w:space="0" w:color="auto"/>
          </w:divBdr>
        </w:div>
        <w:div w:id="1562250983">
          <w:marLeft w:val="446"/>
          <w:marRight w:val="0"/>
          <w:marTop w:val="0"/>
          <w:marBottom w:val="0"/>
          <w:divBdr>
            <w:top w:val="none" w:sz="0" w:space="0" w:color="auto"/>
            <w:left w:val="none" w:sz="0" w:space="0" w:color="auto"/>
            <w:bottom w:val="none" w:sz="0" w:space="0" w:color="auto"/>
            <w:right w:val="none" w:sz="0" w:space="0" w:color="auto"/>
          </w:divBdr>
        </w:div>
        <w:div w:id="1562250988">
          <w:marLeft w:val="1181"/>
          <w:marRight w:val="0"/>
          <w:marTop w:val="0"/>
          <w:marBottom w:val="0"/>
          <w:divBdr>
            <w:top w:val="none" w:sz="0" w:space="0" w:color="auto"/>
            <w:left w:val="none" w:sz="0" w:space="0" w:color="auto"/>
            <w:bottom w:val="none" w:sz="0" w:space="0" w:color="auto"/>
            <w:right w:val="none" w:sz="0" w:space="0" w:color="auto"/>
          </w:divBdr>
        </w:div>
        <w:div w:id="1562250996">
          <w:marLeft w:val="1181"/>
          <w:marRight w:val="0"/>
          <w:marTop w:val="0"/>
          <w:marBottom w:val="0"/>
          <w:divBdr>
            <w:top w:val="none" w:sz="0" w:space="0" w:color="auto"/>
            <w:left w:val="none" w:sz="0" w:space="0" w:color="auto"/>
            <w:bottom w:val="none" w:sz="0" w:space="0" w:color="auto"/>
            <w:right w:val="none" w:sz="0" w:space="0" w:color="auto"/>
          </w:divBdr>
        </w:div>
        <w:div w:id="1562251002">
          <w:marLeft w:val="446"/>
          <w:marRight w:val="0"/>
          <w:marTop w:val="0"/>
          <w:marBottom w:val="0"/>
          <w:divBdr>
            <w:top w:val="none" w:sz="0" w:space="0" w:color="auto"/>
            <w:left w:val="none" w:sz="0" w:space="0" w:color="auto"/>
            <w:bottom w:val="none" w:sz="0" w:space="0" w:color="auto"/>
            <w:right w:val="none" w:sz="0" w:space="0" w:color="auto"/>
          </w:divBdr>
        </w:div>
        <w:div w:id="1562251004">
          <w:marLeft w:val="1181"/>
          <w:marRight w:val="0"/>
          <w:marTop w:val="0"/>
          <w:marBottom w:val="0"/>
          <w:divBdr>
            <w:top w:val="none" w:sz="0" w:space="0" w:color="auto"/>
            <w:left w:val="none" w:sz="0" w:space="0" w:color="auto"/>
            <w:bottom w:val="none" w:sz="0" w:space="0" w:color="auto"/>
            <w:right w:val="none" w:sz="0" w:space="0" w:color="auto"/>
          </w:divBdr>
        </w:div>
        <w:div w:id="1562251007">
          <w:marLeft w:val="446"/>
          <w:marRight w:val="0"/>
          <w:marTop w:val="0"/>
          <w:marBottom w:val="0"/>
          <w:divBdr>
            <w:top w:val="none" w:sz="0" w:space="0" w:color="auto"/>
            <w:left w:val="none" w:sz="0" w:space="0" w:color="auto"/>
            <w:bottom w:val="none" w:sz="0" w:space="0" w:color="auto"/>
            <w:right w:val="none" w:sz="0" w:space="0" w:color="auto"/>
          </w:divBdr>
        </w:div>
        <w:div w:id="1562251013">
          <w:marLeft w:val="446"/>
          <w:marRight w:val="0"/>
          <w:marTop w:val="0"/>
          <w:marBottom w:val="0"/>
          <w:divBdr>
            <w:top w:val="none" w:sz="0" w:space="0" w:color="auto"/>
            <w:left w:val="none" w:sz="0" w:space="0" w:color="auto"/>
            <w:bottom w:val="none" w:sz="0" w:space="0" w:color="auto"/>
            <w:right w:val="none" w:sz="0" w:space="0" w:color="auto"/>
          </w:divBdr>
        </w:div>
        <w:div w:id="1562251018">
          <w:marLeft w:val="1181"/>
          <w:marRight w:val="0"/>
          <w:marTop w:val="0"/>
          <w:marBottom w:val="0"/>
          <w:divBdr>
            <w:top w:val="none" w:sz="0" w:space="0" w:color="auto"/>
            <w:left w:val="none" w:sz="0" w:space="0" w:color="auto"/>
            <w:bottom w:val="none" w:sz="0" w:space="0" w:color="auto"/>
            <w:right w:val="none" w:sz="0" w:space="0" w:color="auto"/>
          </w:divBdr>
        </w:div>
        <w:div w:id="1562251032">
          <w:marLeft w:val="1181"/>
          <w:marRight w:val="0"/>
          <w:marTop w:val="0"/>
          <w:marBottom w:val="0"/>
          <w:divBdr>
            <w:top w:val="none" w:sz="0" w:space="0" w:color="auto"/>
            <w:left w:val="none" w:sz="0" w:space="0" w:color="auto"/>
            <w:bottom w:val="none" w:sz="0" w:space="0" w:color="auto"/>
            <w:right w:val="none" w:sz="0" w:space="0" w:color="auto"/>
          </w:divBdr>
        </w:div>
        <w:div w:id="1562251046">
          <w:marLeft w:val="446"/>
          <w:marRight w:val="0"/>
          <w:marTop w:val="0"/>
          <w:marBottom w:val="0"/>
          <w:divBdr>
            <w:top w:val="none" w:sz="0" w:space="0" w:color="auto"/>
            <w:left w:val="none" w:sz="0" w:space="0" w:color="auto"/>
            <w:bottom w:val="none" w:sz="0" w:space="0" w:color="auto"/>
            <w:right w:val="none" w:sz="0" w:space="0" w:color="auto"/>
          </w:divBdr>
        </w:div>
      </w:divsChild>
    </w:div>
    <w:div w:id="1562251011">
      <w:marLeft w:val="0"/>
      <w:marRight w:val="0"/>
      <w:marTop w:val="0"/>
      <w:marBottom w:val="0"/>
      <w:divBdr>
        <w:top w:val="none" w:sz="0" w:space="0" w:color="auto"/>
        <w:left w:val="none" w:sz="0" w:space="0" w:color="auto"/>
        <w:bottom w:val="none" w:sz="0" w:space="0" w:color="auto"/>
        <w:right w:val="none" w:sz="0" w:space="0" w:color="auto"/>
      </w:divBdr>
    </w:div>
    <w:div w:id="1562251014">
      <w:marLeft w:val="0"/>
      <w:marRight w:val="0"/>
      <w:marTop w:val="0"/>
      <w:marBottom w:val="0"/>
      <w:divBdr>
        <w:top w:val="none" w:sz="0" w:space="0" w:color="auto"/>
        <w:left w:val="none" w:sz="0" w:space="0" w:color="auto"/>
        <w:bottom w:val="none" w:sz="0" w:space="0" w:color="auto"/>
        <w:right w:val="none" w:sz="0" w:space="0" w:color="auto"/>
      </w:divBdr>
    </w:div>
    <w:div w:id="1562251021">
      <w:marLeft w:val="0"/>
      <w:marRight w:val="0"/>
      <w:marTop w:val="0"/>
      <w:marBottom w:val="0"/>
      <w:divBdr>
        <w:top w:val="none" w:sz="0" w:space="0" w:color="auto"/>
        <w:left w:val="none" w:sz="0" w:space="0" w:color="auto"/>
        <w:bottom w:val="none" w:sz="0" w:space="0" w:color="auto"/>
        <w:right w:val="none" w:sz="0" w:space="0" w:color="auto"/>
      </w:divBdr>
      <w:divsChild>
        <w:div w:id="1562250991">
          <w:marLeft w:val="446"/>
          <w:marRight w:val="0"/>
          <w:marTop w:val="0"/>
          <w:marBottom w:val="0"/>
          <w:divBdr>
            <w:top w:val="none" w:sz="0" w:space="0" w:color="auto"/>
            <w:left w:val="none" w:sz="0" w:space="0" w:color="auto"/>
            <w:bottom w:val="none" w:sz="0" w:space="0" w:color="auto"/>
            <w:right w:val="none" w:sz="0" w:space="0" w:color="auto"/>
          </w:divBdr>
        </w:div>
        <w:div w:id="1562251003">
          <w:marLeft w:val="446"/>
          <w:marRight w:val="0"/>
          <w:marTop w:val="0"/>
          <w:marBottom w:val="0"/>
          <w:divBdr>
            <w:top w:val="none" w:sz="0" w:space="0" w:color="auto"/>
            <w:left w:val="none" w:sz="0" w:space="0" w:color="auto"/>
            <w:bottom w:val="none" w:sz="0" w:space="0" w:color="auto"/>
            <w:right w:val="none" w:sz="0" w:space="0" w:color="auto"/>
          </w:divBdr>
        </w:div>
      </w:divsChild>
    </w:div>
    <w:div w:id="1562251024">
      <w:marLeft w:val="0"/>
      <w:marRight w:val="0"/>
      <w:marTop w:val="0"/>
      <w:marBottom w:val="0"/>
      <w:divBdr>
        <w:top w:val="none" w:sz="0" w:space="0" w:color="auto"/>
        <w:left w:val="none" w:sz="0" w:space="0" w:color="auto"/>
        <w:bottom w:val="none" w:sz="0" w:space="0" w:color="auto"/>
        <w:right w:val="none" w:sz="0" w:space="0" w:color="auto"/>
      </w:divBdr>
    </w:div>
    <w:div w:id="1562251025">
      <w:marLeft w:val="0"/>
      <w:marRight w:val="0"/>
      <w:marTop w:val="0"/>
      <w:marBottom w:val="0"/>
      <w:divBdr>
        <w:top w:val="none" w:sz="0" w:space="0" w:color="auto"/>
        <w:left w:val="none" w:sz="0" w:space="0" w:color="auto"/>
        <w:bottom w:val="none" w:sz="0" w:space="0" w:color="auto"/>
        <w:right w:val="none" w:sz="0" w:space="0" w:color="auto"/>
      </w:divBdr>
      <w:divsChild>
        <w:div w:id="1562250985">
          <w:marLeft w:val="1181"/>
          <w:marRight w:val="0"/>
          <w:marTop w:val="0"/>
          <w:marBottom w:val="0"/>
          <w:divBdr>
            <w:top w:val="none" w:sz="0" w:space="0" w:color="auto"/>
            <w:left w:val="none" w:sz="0" w:space="0" w:color="auto"/>
            <w:bottom w:val="none" w:sz="0" w:space="0" w:color="auto"/>
            <w:right w:val="none" w:sz="0" w:space="0" w:color="auto"/>
          </w:divBdr>
        </w:div>
        <w:div w:id="1562250986">
          <w:marLeft w:val="446"/>
          <w:marRight w:val="0"/>
          <w:marTop w:val="0"/>
          <w:marBottom w:val="0"/>
          <w:divBdr>
            <w:top w:val="none" w:sz="0" w:space="0" w:color="auto"/>
            <w:left w:val="none" w:sz="0" w:space="0" w:color="auto"/>
            <w:bottom w:val="none" w:sz="0" w:space="0" w:color="auto"/>
            <w:right w:val="none" w:sz="0" w:space="0" w:color="auto"/>
          </w:divBdr>
        </w:div>
        <w:div w:id="1562250990">
          <w:marLeft w:val="446"/>
          <w:marRight w:val="0"/>
          <w:marTop w:val="0"/>
          <w:marBottom w:val="0"/>
          <w:divBdr>
            <w:top w:val="none" w:sz="0" w:space="0" w:color="auto"/>
            <w:left w:val="none" w:sz="0" w:space="0" w:color="auto"/>
            <w:bottom w:val="none" w:sz="0" w:space="0" w:color="auto"/>
            <w:right w:val="none" w:sz="0" w:space="0" w:color="auto"/>
          </w:divBdr>
        </w:div>
        <w:div w:id="1562250993">
          <w:marLeft w:val="1181"/>
          <w:marRight w:val="0"/>
          <w:marTop w:val="0"/>
          <w:marBottom w:val="0"/>
          <w:divBdr>
            <w:top w:val="none" w:sz="0" w:space="0" w:color="auto"/>
            <w:left w:val="none" w:sz="0" w:space="0" w:color="auto"/>
            <w:bottom w:val="none" w:sz="0" w:space="0" w:color="auto"/>
            <w:right w:val="none" w:sz="0" w:space="0" w:color="auto"/>
          </w:divBdr>
        </w:div>
        <w:div w:id="1562250995">
          <w:marLeft w:val="446"/>
          <w:marRight w:val="0"/>
          <w:marTop w:val="0"/>
          <w:marBottom w:val="0"/>
          <w:divBdr>
            <w:top w:val="none" w:sz="0" w:space="0" w:color="auto"/>
            <w:left w:val="none" w:sz="0" w:space="0" w:color="auto"/>
            <w:bottom w:val="none" w:sz="0" w:space="0" w:color="auto"/>
            <w:right w:val="none" w:sz="0" w:space="0" w:color="auto"/>
          </w:divBdr>
        </w:div>
        <w:div w:id="1562250999">
          <w:marLeft w:val="446"/>
          <w:marRight w:val="0"/>
          <w:marTop w:val="0"/>
          <w:marBottom w:val="0"/>
          <w:divBdr>
            <w:top w:val="none" w:sz="0" w:space="0" w:color="auto"/>
            <w:left w:val="none" w:sz="0" w:space="0" w:color="auto"/>
            <w:bottom w:val="none" w:sz="0" w:space="0" w:color="auto"/>
            <w:right w:val="none" w:sz="0" w:space="0" w:color="auto"/>
          </w:divBdr>
        </w:div>
        <w:div w:id="1562251005">
          <w:marLeft w:val="1181"/>
          <w:marRight w:val="0"/>
          <w:marTop w:val="0"/>
          <w:marBottom w:val="0"/>
          <w:divBdr>
            <w:top w:val="none" w:sz="0" w:space="0" w:color="auto"/>
            <w:left w:val="none" w:sz="0" w:space="0" w:color="auto"/>
            <w:bottom w:val="none" w:sz="0" w:space="0" w:color="auto"/>
            <w:right w:val="none" w:sz="0" w:space="0" w:color="auto"/>
          </w:divBdr>
        </w:div>
        <w:div w:id="1562251029">
          <w:marLeft w:val="446"/>
          <w:marRight w:val="0"/>
          <w:marTop w:val="0"/>
          <w:marBottom w:val="0"/>
          <w:divBdr>
            <w:top w:val="none" w:sz="0" w:space="0" w:color="auto"/>
            <w:left w:val="none" w:sz="0" w:space="0" w:color="auto"/>
            <w:bottom w:val="none" w:sz="0" w:space="0" w:color="auto"/>
            <w:right w:val="none" w:sz="0" w:space="0" w:color="auto"/>
          </w:divBdr>
        </w:div>
        <w:div w:id="1562251038">
          <w:marLeft w:val="446"/>
          <w:marRight w:val="0"/>
          <w:marTop w:val="0"/>
          <w:marBottom w:val="0"/>
          <w:divBdr>
            <w:top w:val="none" w:sz="0" w:space="0" w:color="auto"/>
            <w:left w:val="none" w:sz="0" w:space="0" w:color="auto"/>
            <w:bottom w:val="none" w:sz="0" w:space="0" w:color="auto"/>
            <w:right w:val="none" w:sz="0" w:space="0" w:color="auto"/>
          </w:divBdr>
        </w:div>
      </w:divsChild>
    </w:div>
    <w:div w:id="1562251031">
      <w:marLeft w:val="0"/>
      <w:marRight w:val="0"/>
      <w:marTop w:val="0"/>
      <w:marBottom w:val="0"/>
      <w:divBdr>
        <w:top w:val="none" w:sz="0" w:space="0" w:color="auto"/>
        <w:left w:val="none" w:sz="0" w:space="0" w:color="auto"/>
        <w:bottom w:val="none" w:sz="0" w:space="0" w:color="auto"/>
        <w:right w:val="none" w:sz="0" w:space="0" w:color="auto"/>
      </w:divBdr>
      <w:divsChild>
        <w:div w:id="1562250989">
          <w:marLeft w:val="461"/>
          <w:marRight w:val="0"/>
          <w:marTop w:val="0"/>
          <w:marBottom w:val="0"/>
          <w:divBdr>
            <w:top w:val="none" w:sz="0" w:space="0" w:color="auto"/>
            <w:left w:val="none" w:sz="0" w:space="0" w:color="auto"/>
            <w:bottom w:val="none" w:sz="0" w:space="0" w:color="auto"/>
            <w:right w:val="none" w:sz="0" w:space="0" w:color="auto"/>
          </w:divBdr>
        </w:div>
        <w:div w:id="1562250992">
          <w:marLeft w:val="461"/>
          <w:marRight w:val="0"/>
          <w:marTop w:val="0"/>
          <w:marBottom w:val="0"/>
          <w:divBdr>
            <w:top w:val="none" w:sz="0" w:space="0" w:color="auto"/>
            <w:left w:val="none" w:sz="0" w:space="0" w:color="auto"/>
            <w:bottom w:val="none" w:sz="0" w:space="0" w:color="auto"/>
            <w:right w:val="none" w:sz="0" w:space="0" w:color="auto"/>
          </w:divBdr>
        </w:div>
        <w:div w:id="1562250998">
          <w:marLeft w:val="461"/>
          <w:marRight w:val="0"/>
          <w:marTop w:val="0"/>
          <w:marBottom w:val="0"/>
          <w:divBdr>
            <w:top w:val="none" w:sz="0" w:space="0" w:color="auto"/>
            <w:left w:val="none" w:sz="0" w:space="0" w:color="auto"/>
            <w:bottom w:val="none" w:sz="0" w:space="0" w:color="auto"/>
            <w:right w:val="none" w:sz="0" w:space="0" w:color="auto"/>
          </w:divBdr>
        </w:div>
        <w:div w:id="1562251000">
          <w:marLeft w:val="461"/>
          <w:marRight w:val="0"/>
          <w:marTop w:val="0"/>
          <w:marBottom w:val="0"/>
          <w:divBdr>
            <w:top w:val="none" w:sz="0" w:space="0" w:color="auto"/>
            <w:left w:val="none" w:sz="0" w:space="0" w:color="auto"/>
            <w:bottom w:val="none" w:sz="0" w:space="0" w:color="auto"/>
            <w:right w:val="none" w:sz="0" w:space="0" w:color="auto"/>
          </w:divBdr>
        </w:div>
        <w:div w:id="1562251015">
          <w:marLeft w:val="461"/>
          <w:marRight w:val="0"/>
          <w:marTop w:val="0"/>
          <w:marBottom w:val="0"/>
          <w:divBdr>
            <w:top w:val="none" w:sz="0" w:space="0" w:color="auto"/>
            <w:left w:val="none" w:sz="0" w:space="0" w:color="auto"/>
            <w:bottom w:val="none" w:sz="0" w:space="0" w:color="auto"/>
            <w:right w:val="none" w:sz="0" w:space="0" w:color="auto"/>
          </w:divBdr>
        </w:div>
        <w:div w:id="1562251019">
          <w:marLeft w:val="461"/>
          <w:marRight w:val="0"/>
          <w:marTop w:val="0"/>
          <w:marBottom w:val="0"/>
          <w:divBdr>
            <w:top w:val="none" w:sz="0" w:space="0" w:color="auto"/>
            <w:left w:val="none" w:sz="0" w:space="0" w:color="auto"/>
            <w:bottom w:val="none" w:sz="0" w:space="0" w:color="auto"/>
            <w:right w:val="none" w:sz="0" w:space="0" w:color="auto"/>
          </w:divBdr>
        </w:div>
        <w:div w:id="1562251022">
          <w:marLeft w:val="461"/>
          <w:marRight w:val="0"/>
          <w:marTop w:val="0"/>
          <w:marBottom w:val="0"/>
          <w:divBdr>
            <w:top w:val="none" w:sz="0" w:space="0" w:color="auto"/>
            <w:left w:val="none" w:sz="0" w:space="0" w:color="auto"/>
            <w:bottom w:val="none" w:sz="0" w:space="0" w:color="auto"/>
            <w:right w:val="none" w:sz="0" w:space="0" w:color="auto"/>
          </w:divBdr>
        </w:div>
        <w:div w:id="1562251023">
          <w:marLeft w:val="461"/>
          <w:marRight w:val="0"/>
          <w:marTop w:val="0"/>
          <w:marBottom w:val="0"/>
          <w:divBdr>
            <w:top w:val="none" w:sz="0" w:space="0" w:color="auto"/>
            <w:left w:val="none" w:sz="0" w:space="0" w:color="auto"/>
            <w:bottom w:val="none" w:sz="0" w:space="0" w:color="auto"/>
            <w:right w:val="none" w:sz="0" w:space="0" w:color="auto"/>
          </w:divBdr>
        </w:div>
        <w:div w:id="1562251028">
          <w:marLeft w:val="461"/>
          <w:marRight w:val="0"/>
          <w:marTop w:val="0"/>
          <w:marBottom w:val="0"/>
          <w:divBdr>
            <w:top w:val="none" w:sz="0" w:space="0" w:color="auto"/>
            <w:left w:val="none" w:sz="0" w:space="0" w:color="auto"/>
            <w:bottom w:val="none" w:sz="0" w:space="0" w:color="auto"/>
            <w:right w:val="none" w:sz="0" w:space="0" w:color="auto"/>
          </w:divBdr>
        </w:div>
        <w:div w:id="1562251039">
          <w:marLeft w:val="461"/>
          <w:marRight w:val="0"/>
          <w:marTop w:val="0"/>
          <w:marBottom w:val="0"/>
          <w:divBdr>
            <w:top w:val="none" w:sz="0" w:space="0" w:color="auto"/>
            <w:left w:val="none" w:sz="0" w:space="0" w:color="auto"/>
            <w:bottom w:val="none" w:sz="0" w:space="0" w:color="auto"/>
            <w:right w:val="none" w:sz="0" w:space="0" w:color="auto"/>
          </w:divBdr>
        </w:div>
        <w:div w:id="1562251050">
          <w:marLeft w:val="461"/>
          <w:marRight w:val="0"/>
          <w:marTop w:val="0"/>
          <w:marBottom w:val="0"/>
          <w:divBdr>
            <w:top w:val="none" w:sz="0" w:space="0" w:color="auto"/>
            <w:left w:val="none" w:sz="0" w:space="0" w:color="auto"/>
            <w:bottom w:val="none" w:sz="0" w:space="0" w:color="auto"/>
            <w:right w:val="none" w:sz="0" w:space="0" w:color="auto"/>
          </w:divBdr>
        </w:div>
        <w:div w:id="1562251056">
          <w:marLeft w:val="461"/>
          <w:marRight w:val="0"/>
          <w:marTop w:val="0"/>
          <w:marBottom w:val="0"/>
          <w:divBdr>
            <w:top w:val="none" w:sz="0" w:space="0" w:color="auto"/>
            <w:left w:val="none" w:sz="0" w:space="0" w:color="auto"/>
            <w:bottom w:val="none" w:sz="0" w:space="0" w:color="auto"/>
            <w:right w:val="none" w:sz="0" w:space="0" w:color="auto"/>
          </w:divBdr>
        </w:div>
        <w:div w:id="1562251057">
          <w:marLeft w:val="461"/>
          <w:marRight w:val="0"/>
          <w:marTop w:val="0"/>
          <w:marBottom w:val="0"/>
          <w:divBdr>
            <w:top w:val="none" w:sz="0" w:space="0" w:color="auto"/>
            <w:left w:val="none" w:sz="0" w:space="0" w:color="auto"/>
            <w:bottom w:val="none" w:sz="0" w:space="0" w:color="auto"/>
            <w:right w:val="none" w:sz="0" w:space="0" w:color="auto"/>
          </w:divBdr>
        </w:div>
      </w:divsChild>
    </w:div>
    <w:div w:id="1562251041">
      <w:marLeft w:val="0"/>
      <w:marRight w:val="0"/>
      <w:marTop w:val="0"/>
      <w:marBottom w:val="0"/>
      <w:divBdr>
        <w:top w:val="none" w:sz="0" w:space="0" w:color="auto"/>
        <w:left w:val="none" w:sz="0" w:space="0" w:color="auto"/>
        <w:bottom w:val="none" w:sz="0" w:space="0" w:color="auto"/>
        <w:right w:val="none" w:sz="0" w:space="0" w:color="auto"/>
      </w:divBdr>
      <w:divsChild>
        <w:div w:id="1562250981">
          <w:marLeft w:val="446"/>
          <w:marRight w:val="0"/>
          <w:marTop w:val="0"/>
          <w:marBottom w:val="0"/>
          <w:divBdr>
            <w:top w:val="none" w:sz="0" w:space="0" w:color="auto"/>
            <w:left w:val="none" w:sz="0" w:space="0" w:color="auto"/>
            <w:bottom w:val="none" w:sz="0" w:space="0" w:color="auto"/>
            <w:right w:val="none" w:sz="0" w:space="0" w:color="auto"/>
          </w:divBdr>
        </w:div>
        <w:div w:id="1562251001">
          <w:marLeft w:val="446"/>
          <w:marRight w:val="0"/>
          <w:marTop w:val="0"/>
          <w:marBottom w:val="0"/>
          <w:divBdr>
            <w:top w:val="none" w:sz="0" w:space="0" w:color="auto"/>
            <w:left w:val="none" w:sz="0" w:space="0" w:color="auto"/>
            <w:bottom w:val="none" w:sz="0" w:space="0" w:color="auto"/>
            <w:right w:val="none" w:sz="0" w:space="0" w:color="auto"/>
          </w:divBdr>
        </w:div>
        <w:div w:id="1562251010">
          <w:marLeft w:val="446"/>
          <w:marRight w:val="0"/>
          <w:marTop w:val="0"/>
          <w:marBottom w:val="0"/>
          <w:divBdr>
            <w:top w:val="none" w:sz="0" w:space="0" w:color="auto"/>
            <w:left w:val="none" w:sz="0" w:space="0" w:color="auto"/>
            <w:bottom w:val="none" w:sz="0" w:space="0" w:color="auto"/>
            <w:right w:val="none" w:sz="0" w:space="0" w:color="auto"/>
          </w:divBdr>
        </w:div>
        <w:div w:id="1562251012">
          <w:marLeft w:val="446"/>
          <w:marRight w:val="0"/>
          <w:marTop w:val="0"/>
          <w:marBottom w:val="0"/>
          <w:divBdr>
            <w:top w:val="none" w:sz="0" w:space="0" w:color="auto"/>
            <w:left w:val="none" w:sz="0" w:space="0" w:color="auto"/>
            <w:bottom w:val="none" w:sz="0" w:space="0" w:color="auto"/>
            <w:right w:val="none" w:sz="0" w:space="0" w:color="auto"/>
          </w:divBdr>
        </w:div>
        <w:div w:id="1562251020">
          <w:marLeft w:val="1181"/>
          <w:marRight w:val="0"/>
          <w:marTop w:val="0"/>
          <w:marBottom w:val="0"/>
          <w:divBdr>
            <w:top w:val="none" w:sz="0" w:space="0" w:color="auto"/>
            <w:left w:val="none" w:sz="0" w:space="0" w:color="auto"/>
            <w:bottom w:val="none" w:sz="0" w:space="0" w:color="auto"/>
            <w:right w:val="none" w:sz="0" w:space="0" w:color="auto"/>
          </w:divBdr>
        </w:div>
        <w:div w:id="1562251033">
          <w:marLeft w:val="1181"/>
          <w:marRight w:val="0"/>
          <w:marTop w:val="0"/>
          <w:marBottom w:val="0"/>
          <w:divBdr>
            <w:top w:val="none" w:sz="0" w:space="0" w:color="auto"/>
            <w:left w:val="none" w:sz="0" w:space="0" w:color="auto"/>
            <w:bottom w:val="none" w:sz="0" w:space="0" w:color="auto"/>
            <w:right w:val="none" w:sz="0" w:space="0" w:color="auto"/>
          </w:divBdr>
        </w:div>
        <w:div w:id="1562251035">
          <w:marLeft w:val="1181"/>
          <w:marRight w:val="0"/>
          <w:marTop w:val="0"/>
          <w:marBottom w:val="0"/>
          <w:divBdr>
            <w:top w:val="none" w:sz="0" w:space="0" w:color="auto"/>
            <w:left w:val="none" w:sz="0" w:space="0" w:color="auto"/>
            <w:bottom w:val="none" w:sz="0" w:space="0" w:color="auto"/>
            <w:right w:val="none" w:sz="0" w:space="0" w:color="auto"/>
          </w:divBdr>
        </w:div>
        <w:div w:id="1562251036">
          <w:marLeft w:val="446"/>
          <w:marRight w:val="0"/>
          <w:marTop w:val="0"/>
          <w:marBottom w:val="0"/>
          <w:divBdr>
            <w:top w:val="none" w:sz="0" w:space="0" w:color="auto"/>
            <w:left w:val="none" w:sz="0" w:space="0" w:color="auto"/>
            <w:bottom w:val="none" w:sz="0" w:space="0" w:color="auto"/>
            <w:right w:val="none" w:sz="0" w:space="0" w:color="auto"/>
          </w:divBdr>
        </w:div>
        <w:div w:id="1562251045">
          <w:marLeft w:val="446"/>
          <w:marRight w:val="0"/>
          <w:marTop w:val="0"/>
          <w:marBottom w:val="0"/>
          <w:divBdr>
            <w:top w:val="none" w:sz="0" w:space="0" w:color="auto"/>
            <w:left w:val="none" w:sz="0" w:space="0" w:color="auto"/>
            <w:bottom w:val="none" w:sz="0" w:space="0" w:color="auto"/>
            <w:right w:val="none" w:sz="0" w:space="0" w:color="auto"/>
          </w:divBdr>
        </w:div>
      </w:divsChild>
    </w:div>
    <w:div w:id="1562251042">
      <w:marLeft w:val="0"/>
      <w:marRight w:val="0"/>
      <w:marTop w:val="0"/>
      <w:marBottom w:val="0"/>
      <w:divBdr>
        <w:top w:val="none" w:sz="0" w:space="0" w:color="auto"/>
        <w:left w:val="none" w:sz="0" w:space="0" w:color="auto"/>
        <w:bottom w:val="none" w:sz="0" w:space="0" w:color="auto"/>
        <w:right w:val="none" w:sz="0" w:space="0" w:color="auto"/>
      </w:divBdr>
    </w:div>
    <w:div w:id="1562251044">
      <w:marLeft w:val="0"/>
      <w:marRight w:val="0"/>
      <w:marTop w:val="0"/>
      <w:marBottom w:val="0"/>
      <w:divBdr>
        <w:top w:val="none" w:sz="0" w:space="0" w:color="auto"/>
        <w:left w:val="none" w:sz="0" w:space="0" w:color="auto"/>
        <w:bottom w:val="none" w:sz="0" w:space="0" w:color="auto"/>
        <w:right w:val="none" w:sz="0" w:space="0" w:color="auto"/>
      </w:divBdr>
    </w:div>
    <w:div w:id="1562251049">
      <w:marLeft w:val="0"/>
      <w:marRight w:val="0"/>
      <w:marTop w:val="0"/>
      <w:marBottom w:val="0"/>
      <w:divBdr>
        <w:top w:val="none" w:sz="0" w:space="0" w:color="auto"/>
        <w:left w:val="none" w:sz="0" w:space="0" w:color="auto"/>
        <w:bottom w:val="none" w:sz="0" w:space="0" w:color="auto"/>
        <w:right w:val="none" w:sz="0" w:space="0" w:color="auto"/>
      </w:divBdr>
    </w:div>
    <w:div w:id="1562251051">
      <w:marLeft w:val="0"/>
      <w:marRight w:val="0"/>
      <w:marTop w:val="0"/>
      <w:marBottom w:val="0"/>
      <w:divBdr>
        <w:top w:val="none" w:sz="0" w:space="0" w:color="auto"/>
        <w:left w:val="none" w:sz="0" w:space="0" w:color="auto"/>
        <w:bottom w:val="none" w:sz="0" w:space="0" w:color="auto"/>
        <w:right w:val="none" w:sz="0" w:space="0" w:color="auto"/>
      </w:divBdr>
    </w:div>
    <w:div w:id="1562251052">
      <w:marLeft w:val="0"/>
      <w:marRight w:val="0"/>
      <w:marTop w:val="0"/>
      <w:marBottom w:val="0"/>
      <w:divBdr>
        <w:top w:val="none" w:sz="0" w:space="0" w:color="auto"/>
        <w:left w:val="none" w:sz="0" w:space="0" w:color="auto"/>
        <w:bottom w:val="none" w:sz="0" w:space="0" w:color="auto"/>
        <w:right w:val="none" w:sz="0" w:space="0" w:color="auto"/>
      </w:divBdr>
      <w:divsChild>
        <w:div w:id="1562250987">
          <w:marLeft w:val="446"/>
          <w:marRight w:val="0"/>
          <w:marTop w:val="0"/>
          <w:marBottom w:val="0"/>
          <w:divBdr>
            <w:top w:val="none" w:sz="0" w:space="0" w:color="auto"/>
            <w:left w:val="none" w:sz="0" w:space="0" w:color="auto"/>
            <w:bottom w:val="none" w:sz="0" w:space="0" w:color="auto"/>
            <w:right w:val="none" w:sz="0" w:space="0" w:color="auto"/>
          </w:divBdr>
        </w:div>
        <w:div w:id="1562251008">
          <w:marLeft w:val="446"/>
          <w:marRight w:val="0"/>
          <w:marTop w:val="0"/>
          <w:marBottom w:val="0"/>
          <w:divBdr>
            <w:top w:val="none" w:sz="0" w:space="0" w:color="auto"/>
            <w:left w:val="none" w:sz="0" w:space="0" w:color="auto"/>
            <w:bottom w:val="none" w:sz="0" w:space="0" w:color="auto"/>
            <w:right w:val="none" w:sz="0" w:space="0" w:color="auto"/>
          </w:divBdr>
        </w:div>
        <w:div w:id="1562251017">
          <w:marLeft w:val="446"/>
          <w:marRight w:val="0"/>
          <w:marTop w:val="0"/>
          <w:marBottom w:val="0"/>
          <w:divBdr>
            <w:top w:val="none" w:sz="0" w:space="0" w:color="auto"/>
            <w:left w:val="none" w:sz="0" w:space="0" w:color="auto"/>
            <w:bottom w:val="none" w:sz="0" w:space="0" w:color="auto"/>
            <w:right w:val="none" w:sz="0" w:space="0" w:color="auto"/>
          </w:divBdr>
        </w:div>
        <w:div w:id="1562251026">
          <w:marLeft w:val="446"/>
          <w:marRight w:val="0"/>
          <w:marTop w:val="0"/>
          <w:marBottom w:val="0"/>
          <w:divBdr>
            <w:top w:val="none" w:sz="0" w:space="0" w:color="auto"/>
            <w:left w:val="none" w:sz="0" w:space="0" w:color="auto"/>
            <w:bottom w:val="none" w:sz="0" w:space="0" w:color="auto"/>
            <w:right w:val="none" w:sz="0" w:space="0" w:color="auto"/>
          </w:divBdr>
        </w:div>
        <w:div w:id="1562251030">
          <w:marLeft w:val="446"/>
          <w:marRight w:val="0"/>
          <w:marTop w:val="0"/>
          <w:marBottom w:val="0"/>
          <w:divBdr>
            <w:top w:val="none" w:sz="0" w:space="0" w:color="auto"/>
            <w:left w:val="none" w:sz="0" w:space="0" w:color="auto"/>
            <w:bottom w:val="none" w:sz="0" w:space="0" w:color="auto"/>
            <w:right w:val="none" w:sz="0" w:space="0" w:color="auto"/>
          </w:divBdr>
        </w:div>
        <w:div w:id="1562251043">
          <w:marLeft w:val="446"/>
          <w:marRight w:val="0"/>
          <w:marTop w:val="0"/>
          <w:marBottom w:val="0"/>
          <w:divBdr>
            <w:top w:val="none" w:sz="0" w:space="0" w:color="auto"/>
            <w:left w:val="none" w:sz="0" w:space="0" w:color="auto"/>
            <w:bottom w:val="none" w:sz="0" w:space="0" w:color="auto"/>
            <w:right w:val="none" w:sz="0" w:space="0" w:color="auto"/>
          </w:divBdr>
        </w:div>
        <w:div w:id="1562251047">
          <w:marLeft w:val="446"/>
          <w:marRight w:val="0"/>
          <w:marTop w:val="0"/>
          <w:marBottom w:val="0"/>
          <w:divBdr>
            <w:top w:val="none" w:sz="0" w:space="0" w:color="auto"/>
            <w:left w:val="none" w:sz="0" w:space="0" w:color="auto"/>
            <w:bottom w:val="none" w:sz="0" w:space="0" w:color="auto"/>
            <w:right w:val="none" w:sz="0" w:space="0" w:color="auto"/>
          </w:divBdr>
        </w:div>
      </w:divsChild>
    </w:div>
    <w:div w:id="1562251053">
      <w:marLeft w:val="0"/>
      <w:marRight w:val="0"/>
      <w:marTop w:val="0"/>
      <w:marBottom w:val="0"/>
      <w:divBdr>
        <w:top w:val="none" w:sz="0" w:space="0" w:color="auto"/>
        <w:left w:val="none" w:sz="0" w:space="0" w:color="auto"/>
        <w:bottom w:val="none" w:sz="0" w:space="0" w:color="auto"/>
        <w:right w:val="none" w:sz="0" w:space="0" w:color="auto"/>
      </w:divBdr>
    </w:div>
    <w:div w:id="1562251055">
      <w:marLeft w:val="0"/>
      <w:marRight w:val="0"/>
      <w:marTop w:val="0"/>
      <w:marBottom w:val="0"/>
      <w:divBdr>
        <w:top w:val="none" w:sz="0" w:space="0" w:color="auto"/>
        <w:left w:val="none" w:sz="0" w:space="0" w:color="auto"/>
        <w:bottom w:val="none" w:sz="0" w:space="0" w:color="auto"/>
        <w:right w:val="none" w:sz="0" w:space="0" w:color="auto"/>
      </w:divBdr>
    </w:div>
    <w:div w:id="1584340898">
      <w:bodyDiv w:val="1"/>
      <w:marLeft w:val="0"/>
      <w:marRight w:val="0"/>
      <w:marTop w:val="0"/>
      <w:marBottom w:val="0"/>
      <w:divBdr>
        <w:top w:val="none" w:sz="0" w:space="0" w:color="auto"/>
        <w:left w:val="none" w:sz="0" w:space="0" w:color="auto"/>
        <w:bottom w:val="none" w:sz="0" w:space="0" w:color="auto"/>
        <w:right w:val="none" w:sz="0" w:space="0" w:color="auto"/>
      </w:divBdr>
      <w:divsChild>
        <w:div w:id="1259604854">
          <w:marLeft w:val="547"/>
          <w:marRight w:val="0"/>
          <w:marTop w:val="0"/>
          <w:marBottom w:val="0"/>
          <w:divBdr>
            <w:top w:val="none" w:sz="0" w:space="0" w:color="auto"/>
            <w:left w:val="none" w:sz="0" w:space="0" w:color="auto"/>
            <w:bottom w:val="none" w:sz="0" w:space="0" w:color="auto"/>
            <w:right w:val="none" w:sz="0" w:space="0" w:color="auto"/>
          </w:divBdr>
        </w:div>
        <w:div w:id="1300114661">
          <w:marLeft w:val="547"/>
          <w:marRight w:val="0"/>
          <w:marTop w:val="0"/>
          <w:marBottom w:val="0"/>
          <w:divBdr>
            <w:top w:val="none" w:sz="0" w:space="0" w:color="auto"/>
            <w:left w:val="none" w:sz="0" w:space="0" w:color="auto"/>
            <w:bottom w:val="none" w:sz="0" w:space="0" w:color="auto"/>
            <w:right w:val="none" w:sz="0" w:space="0" w:color="auto"/>
          </w:divBdr>
        </w:div>
        <w:div w:id="848301603">
          <w:marLeft w:val="547"/>
          <w:marRight w:val="0"/>
          <w:marTop w:val="0"/>
          <w:marBottom w:val="0"/>
          <w:divBdr>
            <w:top w:val="none" w:sz="0" w:space="0" w:color="auto"/>
            <w:left w:val="none" w:sz="0" w:space="0" w:color="auto"/>
            <w:bottom w:val="none" w:sz="0" w:space="0" w:color="auto"/>
            <w:right w:val="none" w:sz="0" w:space="0" w:color="auto"/>
          </w:divBdr>
        </w:div>
      </w:divsChild>
    </w:div>
    <w:div w:id="1638487545">
      <w:bodyDiv w:val="1"/>
      <w:marLeft w:val="0"/>
      <w:marRight w:val="0"/>
      <w:marTop w:val="0"/>
      <w:marBottom w:val="0"/>
      <w:divBdr>
        <w:top w:val="none" w:sz="0" w:space="0" w:color="auto"/>
        <w:left w:val="none" w:sz="0" w:space="0" w:color="auto"/>
        <w:bottom w:val="none" w:sz="0" w:space="0" w:color="auto"/>
        <w:right w:val="none" w:sz="0" w:space="0" w:color="auto"/>
      </w:divBdr>
    </w:div>
    <w:div w:id="1661422395">
      <w:bodyDiv w:val="1"/>
      <w:marLeft w:val="0"/>
      <w:marRight w:val="0"/>
      <w:marTop w:val="0"/>
      <w:marBottom w:val="0"/>
      <w:divBdr>
        <w:top w:val="none" w:sz="0" w:space="0" w:color="auto"/>
        <w:left w:val="none" w:sz="0" w:space="0" w:color="auto"/>
        <w:bottom w:val="none" w:sz="0" w:space="0" w:color="auto"/>
        <w:right w:val="none" w:sz="0" w:space="0" w:color="auto"/>
      </w:divBdr>
    </w:div>
    <w:div w:id="1668513544">
      <w:bodyDiv w:val="1"/>
      <w:marLeft w:val="0"/>
      <w:marRight w:val="0"/>
      <w:marTop w:val="0"/>
      <w:marBottom w:val="0"/>
      <w:divBdr>
        <w:top w:val="none" w:sz="0" w:space="0" w:color="auto"/>
        <w:left w:val="none" w:sz="0" w:space="0" w:color="auto"/>
        <w:bottom w:val="none" w:sz="0" w:space="0" w:color="auto"/>
        <w:right w:val="none" w:sz="0" w:space="0" w:color="auto"/>
      </w:divBdr>
    </w:div>
    <w:div w:id="1711495556">
      <w:bodyDiv w:val="1"/>
      <w:marLeft w:val="0"/>
      <w:marRight w:val="0"/>
      <w:marTop w:val="0"/>
      <w:marBottom w:val="0"/>
      <w:divBdr>
        <w:top w:val="none" w:sz="0" w:space="0" w:color="auto"/>
        <w:left w:val="none" w:sz="0" w:space="0" w:color="auto"/>
        <w:bottom w:val="none" w:sz="0" w:space="0" w:color="auto"/>
        <w:right w:val="none" w:sz="0" w:space="0" w:color="auto"/>
      </w:divBdr>
    </w:div>
    <w:div w:id="1712611315">
      <w:bodyDiv w:val="1"/>
      <w:marLeft w:val="0"/>
      <w:marRight w:val="0"/>
      <w:marTop w:val="0"/>
      <w:marBottom w:val="0"/>
      <w:divBdr>
        <w:top w:val="none" w:sz="0" w:space="0" w:color="auto"/>
        <w:left w:val="none" w:sz="0" w:space="0" w:color="auto"/>
        <w:bottom w:val="none" w:sz="0" w:space="0" w:color="auto"/>
        <w:right w:val="none" w:sz="0" w:space="0" w:color="auto"/>
      </w:divBdr>
    </w:div>
    <w:div w:id="1744795065">
      <w:bodyDiv w:val="1"/>
      <w:marLeft w:val="0"/>
      <w:marRight w:val="0"/>
      <w:marTop w:val="0"/>
      <w:marBottom w:val="0"/>
      <w:divBdr>
        <w:top w:val="none" w:sz="0" w:space="0" w:color="auto"/>
        <w:left w:val="none" w:sz="0" w:space="0" w:color="auto"/>
        <w:bottom w:val="none" w:sz="0" w:space="0" w:color="auto"/>
        <w:right w:val="none" w:sz="0" w:space="0" w:color="auto"/>
      </w:divBdr>
      <w:divsChild>
        <w:div w:id="1242180647">
          <w:marLeft w:val="446"/>
          <w:marRight w:val="0"/>
          <w:marTop w:val="0"/>
          <w:marBottom w:val="0"/>
          <w:divBdr>
            <w:top w:val="none" w:sz="0" w:space="0" w:color="auto"/>
            <w:left w:val="none" w:sz="0" w:space="0" w:color="auto"/>
            <w:bottom w:val="none" w:sz="0" w:space="0" w:color="auto"/>
            <w:right w:val="none" w:sz="0" w:space="0" w:color="auto"/>
          </w:divBdr>
        </w:div>
        <w:div w:id="2104571635">
          <w:marLeft w:val="446"/>
          <w:marRight w:val="0"/>
          <w:marTop w:val="0"/>
          <w:marBottom w:val="0"/>
          <w:divBdr>
            <w:top w:val="none" w:sz="0" w:space="0" w:color="auto"/>
            <w:left w:val="none" w:sz="0" w:space="0" w:color="auto"/>
            <w:bottom w:val="none" w:sz="0" w:space="0" w:color="auto"/>
            <w:right w:val="none" w:sz="0" w:space="0" w:color="auto"/>
          </w:divBdr>
        </w:div>
        <w:div w:id="1617058329">
          <w:marLeft w:val="446"/>
          <w:marRight w:val="0"/>
          <w:marTop w:val="0"/>
          <w:marBottom w:val="0"/>
          <w:divBdr>
            <w:top w:val="none" w:sz="0" w:space="0" w:color="auto"/>
            <w:left w:val="none" w:sz="0" w:space="0" w:color="auto"/>
            <w:bottom w:val="none" w:sz="0" w:space="0" w:color="auto"/>
            <w:right w:val="none" w:sz="0" w:space="0" w:color="auto"/>
          </w:divBdr>
        </w:div>
        <w:div w:id="1935438666">
          <w:marLeft w:val="446"/>
          <w:marRight w:val="0"/>
          <w:marTop w:val="0"/>
          <w:marBottom w:val="0"/>
          <w:divBdr>
            <w:top w:val="none" w:sz="0" w:space="0" w:color="auto"/>
            <w:left w:val="none" w:sz="0" w:space="0" w:color="auto"/>
            <w:bottom w:val="none" w:sz="0" w:space="0" w:color="auto"/>
            <w:right w:val="none" w:sz="0" w:space="0" w:color="auto"/>
          </w:divBdr>
        </w:div>
        <w:div w:id="869293699">
          <w:marLeft w:val="446"/>
          <w:marRight w:val="0"/>
          <w:marTop w:val="0"/>
          <w:marBottom w:val="0"/>
          <w:divBdr>
            <w:top w:val="none" w:sz="0" w:space="0" w:color="auto"/>
            <w:left w:val="none" w:sz="0" w:space="0" w:color="auto"/>
            <w:bottom w:val="none" w:sz="0" w:space="0" w:color="auto"/>
            <w:right w:val="none" w:sz="0" w:space="0" w:color="auto"/>
          </w:divBdr>
        </w:div>
        <w:div w:id="2004621546">
          <w:marLeft w:val="446"/>
          <w:marRight w:val="0"/>
          <w:marTop w:val="0"/>
          <w:marBottom w:val="0"/>
          <w:divBdr>
            <w:top w:val="none" w:sz="0" w:space="0" w:color="auto"/>
            <w:left w:val="none" w:sz="0" w:space="0" w:color="auto"/>
            <w:bottom w:val="none" w:sz="0" w:space="0" w:color="auto"/>
            <w:right w:val="none" w:sz="0" w:space="0" w:color="auto"/>
          </w:divBdr>
        </w:div>
      </w:divsChild>
    </w:div>
    <w:div w:id="1751349958">
      <w:bodyDiv w:val="1"/>
      <w:marLeft w:val="0"/>
      <w:marRight w:val="0"/>
      <w:marTop w:val="0"/>
      <w:marBottom w:val="0"/>
      <w:divBdr>
        <w:top w:val="none" w:sz="0" w:space="0" w:color="auto"/>
        <w:left w:val="none" w:sz="0" w:space="0" w:color="auto"/>
        <w:bottom w:val="none" w:sz="0" w:space="0" w:color="auto"/>
        <w:right w:val="none" w:sz="0" w:space="0" w:color="auto"/>
      </w:divBdr>
    </w:div>
    <w:div w:id="1755662136">
      <w:bodyDiv w:val="1"/>
      <w:marLeft w:val="0"/>
      <w:marRight w:val="0"/>
      <w:marTop w:val="0"/>
      <w:marBottom w:val="0"/>
      <w:divBdr>
        <w:top w:val="none" w:sz="0" w:space="0" w:color="auto"/>
        <w:left w:val="none" w:sz="0" w:space="0" w:color="auto"/>
        <w:bottom w:val="none" w:sz="0" w:space="0" w:color="auto"/>
        <w:right w:val="none" w:sz="0" w:space="0" w:color="auto"/>
      </w:divBdr>
      <w:divsChild>
        <w:div w:id="1218936129">
          <w:marLeft w:val="446"/>
          <w:marRight w:val="0"/>
          <w:marTop w:val="0"/>
          <w:marBottom w:val="0"/>
          <w:divBdr>
            <w:top w:val="none" w:sz="0" w:space="0" w:color="auto"/>
            <w:left w:val="none" w:sz="0" w:space="0" w:color="auto"/>
            <w:bottom w:val="none" w:sz="0" w:space="0" w:color="auto"/>
            <w:right w:val="none" w:sz="0" w:space="0" w:color="auto"/>
          </w:divBdr>
        </w:div>
        <w:div w:id="570042698">
          <w:marLeft w:val="446"/>
          <w:marRight w:val="0"/>
          <w:marTop w:val="0"/>
          <w:marBottom w:val="0"/>
          <w:divBdr>
            <w:top w:val="none" w:sz="0" w:space="0" w:color="auto"/>
            <w:left w:val="none" w:sz="0" w:space="0" w:color="auto"/>
            <w:bottom w:val="none" w:sz="0" w:space="0" w:color="auto"/>
            <w:right w:val="none" w:sz="0" w:space="0" w:color="auto"/>
          </w:divBdr>
        </w:div>
        <w:div w:id="2057855826">
          <w:marLeft w:val="446"/>
          <w:marRight w:val="0"/>
          <w:marTop w:val="0"/>
          <w:marBottom w:val="0"/>
          <w:divBdr>
            <w:top w:val="none" w:sz="0" w:space="0" w:color="auto"/>
            <w:left w:val="none" w:sz="0" w:space="0" w:color="auto"/>
            <w:bottom w:val="none" w:sz="0" w:space="0" w:color="auto"/>
            <w:right w:val="none" w:sz="0" w:space="0" w:color="auto"/>
          </w:divBdr>
        </w:div>
      </w:divsChild>
    </w:div>
    <w:div w:id="1798639686">
      <w:bodyDiv w:val="1"/>
      <w:marLeft w:val="0"/>
      <w:marRight w:val="0"/>
      <w:marTop w:val="0"/>
      <w:marBottom w:val="0"/>
      <w:divBdr>
        <w:top w:val="none" w:sz="0" w:space="0" w:color="auto"/>
        <w:left w:val="none" w:sz="0" w:space="0" w:color="auto"/>
        <w:bottom w:val="none" w:sz="0" w:space="0" w:color="auto"/>
        <w:right w:val="none" w:sz="0" w:space="0" w:color="auto"/>
      </w:divBdr>
    </w:div>
    <w:div w:id="1810440838">
      <w:bodyDiv w:val="1"/>
      <w:marLeft w:val="0"/>
      <w:marRight w:val="0"/>
      <w:marTop w:val="0"/>
      <w:marBottom w:val="0"/>
      <w:divBdr>
        <w:top w:val="none" w:sz="0" w:space="0" w:color="auto"/>
        <w:left w:val="none" w:sz="0" w:space="0" w:color="auto"/>
        <w:bottom w:val="none" w:sz="0" w:space="0" w:color="auto"/>
        <w:right w:val="none" w:sz="0" w:space="0" w:color="auto"/>
      </w:divBdr>
    </w:div>
    <w:div w:id="1831826676">
      <w:bodyDiv w:val="1"/>
      <w:marLeft w:val="0"/>
      <w:marRight w:val="0"/>
      <w:marTop w:val="0"/>
      <w:marBottom w:val="0"/>
      <w:divBdr>
        <w:top w:val="none" w:sz="0" w:space="0" w:color="auto"/>
        <w:left w:val="none" w:sz="0" w:space="0" w:color="auto"/>
        <w:bottom w:val="none" w:sz="0" w:space="0" w:color="auto"/>
        <w:right w:val="none" w:sz="0" w:space="0" w:color="auto"/>
      </w:divBdr>
    </w:div>
    <w:div w:id="1839688547">
      <w:bodyDiv w:val="1"/>
      <w:marLeft w:val="0"/>
      <w:marRight w:val="0"/>
      <w:marTop w:val="0"/>
      <w:marBottom w:val="0"/>
      <w:divBdr>
        <w:top w:val="none" w:sz="0" w:space="0" w:color="auto"/>
        <w:left w:val="none" w:sz="0" w:space="0" w:color="auto"/>
        <w:bottom w:val="none" w:sz="0" w:space="0" w:color="auto"/>
        <w:right w:val="none" w:sz="0" w:space="0" w:color="auto"/>
      </w:divBdr>
    </w:div>
    <w:div w:id="1857766178">
      <w:bodyDiv w:val="1"/>
      <w:marLeft w:val="0"/>
      <w:marRight w:val="0"/>
      <w:marTop w:val="0"/>
      <w:marBottom w:val="0"/>
      <w:divBdr>
        <w:top w:val="none" w:sz="0" w:space="0" w:color="auto"/>
        <w:left w:val="none" w:sz="0" w:space="0" w:color="auto"/>
        <w:bottom w:val="none" w:sz="0" w:space="0" w:color="auto"/>
        <w:right w:val="none" w:sz="0" w:space="0" w:color="auto"/>
      </w:divBdr>
      <w:divsChild>
        <w:div w:id="1915428700">
          <w:marLeft w:val="446"/>
          <w:marRight w:val="0"/>
          <w:marTop w:val="0"/>
          <w:marBottom w:val="0"/>
          <w:divBdr>
            <w:top w:val="none" w:sz="0" w:space="0" w:color="auto"/>
            <w:left w:val="none" w:sz="0" w:space="0" w:color="auto"/>
            <w:bottom w:val="none" w:sz="0" w:space="0" w:color="auto"/>
            <w:right w:val="none" w:sz="0" w:space="0" w:color="auto"/>
          </w:divBdr>
        </w:div>
        <w:div w:id="927612585">
          <w:marLeft w:val="446"/>
          <w:marRight w:val="0"/>
          <w:marTop w:val="0"/>
          <w:marBottom w:val="0"/>
          <w:divBdr>
            <w:top w:val="none" w:sz="0" w:space="0" w:color="auto"/>
            <w:left w:val="none" w:sz="0" w:space="0" w:color="auto"/>
            <w:bottom w:val="none" w:sz="0" w:space="0" w:color="auto"/>
            <w:right w:val="none" w:sz="0" w:space="0" w:color="auto"/>
          </w:divBdr>
        </w:div>
        <w:div w:id="562134711">
          <w:marLeft w:val="446"/>
          <w:marRight w:val="0"/>
          <w:marTop w:val="0"/>
          <w:marBottom w:val="0"/>
          <w:divBdr>
            <w:top w:val="none" w:sz="0" w:space="0" w:color="auto"/>
            <w:left w:val="none" w:sz="0" w:space="0" w:color="auto"/>
            <w:bottom w:val="none" w:sz="0" w:space="0" w:color="auto"/>
            <w:right w:val="none" w:sz="0" w:space="0" w:color="auto"/>
          </w:divBdr>
        </w:div>
        <w:div w:id="665402448">
          <w:marLeft w:val="446"/>
          <w:marRight w:val="0"/>
          <w:marTop w:val="0"/>
          <w:marBottom w:val="0"/>
          <w:divBdr>
            <w:top w:val="none" w:sz="0" w:space="0" w:color="auto"/>
            <w:left w:val="none" w:sz="0" w:space="0" w:color="auto"/>
            <w:bottom w:val="none" w:sz="0" w:space="0" w:color="auto"/>
            <w:right w:val="none" w:sz="0" w:space="0" w:color="auto"/>
          </w:divBdr>
        </w:div>
      </w:divsChild>
    </w:div>
    <w:div w:id="1898785471">
      <w:bodyDiv w:val="1"/>
      <w:marLeft w:val="0"/>
      <w:marRight w:val="0"/>
      <w:marTop w:val="0"/>
      <w:marBottom w:val="0"/>
      <w:divBdr>
        <w:top w:val="none" w:sz="0" w:space="0" w:color="auto"/>
        <w:left w:val="none" w:sz="0" w:space="0" w:color="auto"/>
        <w:bottom w:val="none" w:sz="0" w:space="0" w:color="auto"/>
        <w:right w:val="none" w:sz="0" w:space="0" w:color="auto"/>
      </w:divBdr>
      <w:divsChild>
        <w:div w:id="1848401469">
          <w:marLeft w:val="720"/>
          <w:marRight w:val="0"/>
          <w:marTop w:val="0"/>
          <w:marBottom w:val="0"/>
          <w:divBdr>
            <w:top w:val="none" w:sz="0" w:space="0" w:color="auto"/>
            <w:left w:val="none" w:sz="0" w:space="0" w:color="auto"/>
            <w:bottom w:val="none" w:sz="0" w:space="0" w:color="auto"/>
            <w:right w:val="none" w:sz="0" w:space="0" w:color="auto"/>
          </w:divBdr>
        </w:div>
        <w:div w:id="46421407">
          <w:marLeft w:val="1714"/>
          <w:marRight w:val="0"/>
          <w:marTop w:val="0"/>
          <w:marBottom w:val="0"/>
          <w:divBdr>
            <w:top w:val="none" w:sz="0" w:space="0" w:color="auto"/>
            <w:left w:val="none" w:sz="0" w:space="0" w:color="auto"/>
            <w:bottom w:val="none" w:sz="0" w:space="0" w:color="auto"/>
            <w:right w:val="none" w:sz="0" w:space="0" w:color="auto"/>
          </w:divBdr>
        </w:div>
        <w:div w:id="1206479233">
          <w:marLeft w:val="720"/>
          <w:marRight w:val="0"/>
          <w:marTop w:val="0"/>
          <w:marBottom w:val="0"/>
          <w:divBdr>
            <w:top w:val="none" w:sz="0" w:space="0" w:color="auto"/>
            <w:left w:val="none" w:sz="0" w:space="0" w:color="auto"/>
            <w:bottom w:val="none" w:sz="0" w:space="0" w:color="auto"/>
            <w:right w:val="none" w:sz="0" w:space="0" w:color="auto"/>
          </w:divBdr>
        </w:div>
        <w:div w:id="1158304745">
          <w:marLeft w:val="1714"/>
          <w:marRight w:val="0"/>
          <w:marTop w:val="0"/>
          <w:marBottom w:val="0"/>
          <w:divBdr>
            <w:top w:val="none" w:sz="0" w:space="0" w:color="auto"/>
            <w:left w:val="none" w:sz="0" w:space="0" w:color="auto"/>
            <w:bottom w:val="none" w:sz="0" w:space="0" w:color="auto"/>
            <w:right w:val="none" w:sz="0" w:space="0" w:color="auto"/>
          </w:divBdr>
        </w:div>
        <w:div w:id="1065254503">
          <w:marLeft w:val="720"/>
          <w:marRight w:val="0"/>
          <w:marTop w:val="0"/>
          <w:marBottom w:val="0"/>
          <w:divBdr>
            <w:top w:val="none" w:sz="0" w:space="0" w:color="auto"/>
            <w:left w:val="none" w:sz="0" w:space="0" w:color="auto"/>
            <w:bottom w:val="none" w:sz="0" w:space="0" w:color="auto"/>
            <w:right w:val="none" w:sz="0" w:space="0" w:color="auto"/>
          </w:divBdr>
        </w:div>
        <w:div w:id="1284117262">
          <w:marLeft w:val="1714"/>
          <w:marRight w:val="0"/>
          <w:marTop w:val="0"/>
          <w:marBottom w:val="0"/>
          <w:divBdr>
            <w:top w:val="none" w:sz="0" w:space="0" w:color="auto"/>
            <w:left w:val="none" w:sz="0" w:space="0" w:color="auto"/>
            <w:bottom w:val="none" w:sz="0" w:space="0" w:color="auto"/>
            <w:right w:val="none" w:sz="0" w:space="0" w:color="auto"/>
          </w:divBdr>
        </w:div>
        <w:div w:id="601229954">
          <w:marLeft w:val="720"/>
          <w:marRight w:val="0"/>
          <w:marTop w:val="0"/>
          <w:marBottom w:val="0"/>
          <w:divBdr>
            <w:top w:val="none" w:sz="0" w:space="0" w:color="auto"/>
            <w:left w:val="none" w:sz="0" w:space="0" w:color="auto"/>
            <w:bottom w:val="none" w:sz="0" w:space="0" w:color="auto"/>
            <w:right w:val="none" w:sz="0" w:space="0" w:color="auto"/>
          </w:divBdr>
        </w:div>
        <w:div w:id="700475429">
          <w:marLeft w:val="1714"/>
          <w:marRight w:val="0"/>
          <w:marTop w:val="0"/>
          <w:marBottom w:val="0"/>
          <w:divBdr>
            <w:top w:val="none" w:sz="0" w:space="0" w:color="auto"/>
            <w:left w:val="none" w:sz="0" w:space="0" w:color="auto"/>
            <w:bottom w:val="none" w:sz="0" w:space="0" w:color="auto"/>
            <w:right w:val="none" w:sz="0" w:space="0" w:color="auto"/>
          </w:divBdr>
        </w:div>
        <w:div w:id="1127620454">
          <w:marLeft w:val="720"/>
          <w:marRight w:val="0"/>
          <w:marTop w:val="0"/>
          <w:marBottom w:val="0"/>
          <w:divBdr>
            <w:top w:val="none" w:sz="0" w:space="0" w:color="auto"/>
            <w:left w:val="none" w:sz="0" w:space="0" w:color="auto"/>
            <w:bottom w:val="none" w:sz="0" w:space="0" w:color="auto"/>
            <w:right w:val="none" w:sz="0" w:space="0" w:color="auto"/>
          </w:divBdr>
        </w:div>
        <w:div w:id="555820673">
          <w:marLeft w:val="1714"/>
          <w:marRight w:val="0"/>
          <w:marTop w:val="0"/>
          <w:marBottom w:val="0"/>
          <w:divBdr>
            <w:top w:val="none" w:sz="0" w:space="0" w:color="auto"/>
            <w:left w:val="none" w:sz="0" w:space="0" w:color="auto"/>
            <w:bottom w:val="none" w:sz="0" w:space="0" w:color="auto"/>
            <w:right w:val="none" w:sz="0" w:space="0" w:color="auto"/>
          </w:divBdr>
        </w:div>
        <w:div w:id="1194227814">
          <w:marLeft w:val="720"/>
          <w:marRight w:val="0"/>
          <w:marTop w:val="0"/>
          <w:marBottom w:val="0"/>
          <w:divBdr>
            <w:top w:val="none" w:sz="0" w:space="0" w:color="auto"/>
            <w:left w:val="none" w:sz="0" w:space="0" w:color="auto"/>
            <w:bottom w:val="none" w:sz="0" w:space="0" w:color="auto"/>
            <w:right w:val="none" w:sz="0" w:space="0" w:color="auto"/>
          </w:divBdr>
        </w:div>
        <w:div w:id="989021445">
          <w:marLeft w:val="1714"/>
          <w:marRight w:val="0"/>
          <w:marTop w:val="0"/>
          <w:marBottom w:val="0"/>
          <w:divBdr>
            <w:top w:val="none" w:sz="0" w:space="0" w:color="auto"/>
            <w:left w:val="none" w:sz="0" w:space="0" w:color="auto"/>
            <w:bottom w:val="none" w:sz="0" w:space="0" w:color="auto"/>
            <w:right w:val="none" w:sz="0" w:space="0" w:color="auto"/>
          </w:divBdr>
        </w:div>
      </w:divsChild>
    </w:div>
    <w:div w:id="1907957162">
      <w:bodyDiv w:val="1"/>
      <w:marLeft w:val="0"/>
      <w:marRight w:val="0"/>
      <w:marTop w:val="0"/>
      <w:marBottom w:val="0"/>
      <w:divBdr>
        <w:top w:val="none" w:sz="0" w:space="0" w:color="auto"/>
        <w:left w:val="none" w:sz="0" w:space="0" w:color="auto"/>
        <w:bottom w:val="none" w:sz="0" w:space="0" w:color="auto"/>
        <w:right w:val="none" w:sz="0" w:space="0" w:color="auto"/>
      </w:divBdr>
    </w:div>
    <w:div w:id="1938712572">
      <w:bodyDiv w:val="1"/>
      <w:marLeft w:val="0"/>
      <w:marRight w:val="0"/>
      <w:marTop w:val="0"/>
      <w:marBottom w:val="0"/>
      <w:divBdr>
        <w:top w:val="none" w:sz="0" w:space="0" w:color="auto"/>
        <w:left w:val="none" w:sz="0" w:space="0" w:color="auto"/>
        <w:bottom w:val="none" w:sz="0" w:space="0" w:color="auto"/>
        <w:right w:val="none" w:sz="0" w:space="0" w:color="auto"/>
      </w:divBdr>
      <w:divsChild>
        <w:div w:id="1301424771">
          <w:marLeft w:val="446"/>
          <w:marRight w:val="0"/>
          <w:marTop w:val="0"/>
          <w:marBottom w:val="0"/>
          <w:divBdr>
            <w:top w:val="none" w:sz="0" w:space="0" w:color="auto"/>
            <w:left w:val="none" w:sz="0" w:space="0" w:color="auto"/>
            <w:bottom w:val="none" w:sz="0" w:space="0" w:color="auto"/>
            <w:right w:val="none" w:sz="0" w:space="0" w:color="auto"/>
          </w:divBdr>
        </w:div>
        <w:div w:id="272322614">
          <w:marLeft w:val="1166"/>
          <w:marRight w:val="0"/>
          <w:marTop w:val="0"/>
          <w:marBottom w:val="0"/>
          <w:divBdr>
            <w:top w:val="none" w:sz="0" w:space="0" w:color="auto"/>
            <w:left w:val="none" w:sz="0" w:space="0" w:color="auto"/>
            <w:bottom w:val="none" w:sz="0" w:space="0" w:color="auto"/>
            <w:right w:val="none" w:sz="0" w:space="0" w:color="auto"/>
          </w:divBdr>
        </w:div>
        <w:div w:id="763310124">
          <w:marLeft w:val="1166"/>
          <w:marRight w:val="0"/>
          <w:marTop w:val="0"/>
          <w:marBottom w:val="0"/>
          <w:divBdr>
            <w:top w:val="none" w:sz="0" w:space="0" w:color="auto"/>
            <w:left w:val="none" w:sz="0" w:space="0" w:color="auto"/>
            <w:bottom w:val="none" w:sz="0" w:space="0" w:color="auto"/>
            <w:right w:val="none" w:sz="0" w:space="0" w:color="auto"/>
          </w:divBdr>
        </w:div>
        <w:div w:id="1336764169">
          <w:marLeft w:val="1166"/>
          <w:marRight w:val="0"/>
          <w:marTop w:val="0"/>
          <w:marBottom w:val="0"/>
          <w:divBdr>
            <w:top w:val="none" w:sz="0" w:space="0" w:color="auto"/>
            <w:left w:val="none" w:sz="0" w:space="0" w:color="auto"/>
            <w:bottom w:val="none" w:sz="0" w:space="0" w:color="auto"/>
            <w:right w:val="none" w:sz="0" w:space="0" w:color="auto"/>
          </w:divBdr>
        </w:div>
        <w:div w:id="268781232">
          <w:marLeft w:val="1166"/>
          <w:marRight w:val="0"/>
          <w:marTop w:val="0"/>
          <w:marBottom w:val="0"/>
          <w:divBdr>
            <w:top w:val="none" w:sz="0" w:space="0" w:color="auto"/>
            <w:left w:val="none" w:sz="0" w:space="0" w:color="auto"/>
            <w:bottom w:val="none" w:sz="0" w:space="0" w:color="auto"/>
            <w:right w:val="none" w:sz="0" w:space="0" w:color="auto"/>
          </w:divBdr>
        </w:div>
        <w:div w:id="837572640">
          <w:marLeft w:val="446"/>
          <w:marRight w:val="0"/>
          <w:marTop w:val="0"/>
          <w:marBottom w:val="0"/>
          <w:divBdr>
            <w:top w:val="none" w:sz="0" w:space="0" w:color="auto"/>
            <w:left w:val="none" w:sz="0" w:space="0" w:color="auto"/>
            <w:bottom w:val="none" w:sz="0" w:space="0" w:color="auto"/>
            <w:right w:val="none" w:sz="0" w:space="0" w:color="auto"/>
          </w:divBdr>
        </w:div>
      </w:divsChild>
    </w:div>
    <w:div w:id="1955671068">
      <w:bodyDiv w:val="1"/>
      <w:marLeft w:val="0"/>
      <w:marRight w:val="0"/>
      <w:marTop w:val="0"/>
      <w:marBottom w:val="0"/>
      <w:divBdr>
        <w:top w:val="none" w:sz="0" w:space="0" w:color="auto"/>
        <w:left w:val="none" w:sz="0" w:space="0" w:color="auto"/>
        <w:bottom w:val="none" w:sz="0" w:space="0" w:color="auto"/>
        <w:right w:val="none" w:sz="0" w:space="0" w:color="auto"/>
      </w:divBdr>
    </w:div>
    <w:div w:id="1958562002">
      <w:bodyDiv w:val="1"/>
      <w:marLeft w:val="0"/>
      <w:marRight w:val="0"/>
      <w:marTop w:val="0"/>
      <w:marBottom w:val="0"/>
      <w:divBdr>
        <w:top w:val="none" w:sz="0" w:space="0" w:color="auto"/>
        <w:left w:val="none" w:sz="0" w:space="0" w:color="auto"/>
        <w:bottom w:val="none" w:sz="0" w:space="0" w:color="auto"/>
        <w:right w:val="none" w:sz="0" w:space="0" w:color="auto"/>
      </w:divBdr>
      <w:divsChild>
        <w:div w:id="94789317">
          <w:marLeft w:val="446"/>
          <w:marRight w:val="0"/>
          <w:marTop w:val="120"/>
          <w:marBottom w:val="0"/>
          <w:divBdr>
            <w:top w:val="none" w:sz="0" w:space="0" w:color="auto"/>
            <w:left w:val="none" w:sz="0" w:space="0" w:color="auto"/>
            <w:bottom w:val="none" w:sz="0" w:space="0" w:color="auto"/>
            <w:right w:val="none" w:sz="0" w:space="0" w:color="auto"/>
          </w:divBdr>
        </w:div>
        <w:div w:id="218244456">
          <w:marLeft w:val="446"/>
          <w:marRight w:val="0"/>
          <w:marTop w:val="120"/>
          <w:marBottom w:val="0"/>
          <w:divBdr>
            <w:top w:val="none" w:sz="0" w:space="0" w:color="auto"/>
            <w:left w:val="none" w:sz="0" w:space="0" w:color="auto"/>
            <w:bottom w:val="none" w:sz="0" w:space="0" w:color="auto"/>
            <w:right w:val="none" w:sz="0" w:space="0" w:color="auto"/>
          </w:divBdr>
        </w:div>
        <w:div w:id="1113749212">
          <w:marLeft w:val="994"/>
          <w:marRight w:val="0"/>
          <w:marTop w:val="120"/>
          <w:marBottom w:val="0"/>
          <w:divBdr>
            <w:top w:val="none" w:sz="0" w:space="0" w:color="auto"/>
            <w:left w:val="none" w:sz="0" w:space="0" w:color="auto"/>
            <w:bottom w:val="none" w:sz="0" w:space="0" w:color="auto"/>
            <w:right w:val="none" w:sz="0" w:space="0" w:color="auto"/>
          </w:divBdr>
        </w:div>
        <w:div w:id="1227491491">
          <w:marLeft w:val="994"/>
          <w:marRight w:val="0"/>
          <w:marTop w:val="120"/>
          <w:marBottom w:val="0"/>
          <w:divBdr>
            <w:top w:val="none" w:sz="0" w:space="0" w:color="auto"/>
            <w:left w:val="none" w:sz="0" w:space="0" w:color="auto"/>
            <w:bottom w:val="none" w:sz="0" w:space="0" w:color="auto"/>
            <w:right w:val="none" w:sz="0" w:space="0" w:color="auto"/>
          </w:divBdr>
        </w:div>
        <w:div w:id="1329362969">
          <w:marLeft w:val="994"/>
          <w:marRight w:val="0"/>
          <w:marTop w:val="120"/>
          <w:marBottom w:val="0"/>
          <w:divBdr>
            <w:top w:val="none" w:sz="0" w:space="0" w:color="auto"/>
            <w:left w:val="none" w:sz="0" w:space="0" w:color="auto"/>
            <w:bottom w:val="none" w:sz="0" w:space="0" w:color="auto"/>
            <w:right w:val="none" w:sz="0" w:space="0" w:color="auto"/>
          </w:divBdr>
        </w:div>
        <w:div w:id="1739286351">
          <w:marLeft w:val="994"/>
          <w:marRight w:val="0"/>
          <w:marTop w:val="120"/>
          <w:marBottom w:val="0"/>
          <w:divBdr>
            <w:top w:val="none" w:sz="0" w:space="0" w:color="auto"/>
            <w:left w:val="none" w:sz="0" w:space="0" w:color="auto"/>
            <w:bottom w:val="none" w:sz="0" w:space="0" w:color="auto"/>
            <w:right w:val="none" w:sz="0" w:space="0" w:color="auto"/>
          </w:divBdr>
        </w:div>
      </w:divsChild>
    </w:div>
    <w:div w:id="1964261993">
      <w:bodyDiv w:val="1"/>
      <w:marLeft w:val="0"/>
      <w:marRight w:val="0"/>
      <w:marTop w:val="0"/>
      <w:marBottom w:val="0"/>
      <w:divBdr>
        <w:top w:val="none" w:sz="0" w:space="0" w:color="auto"/>
        <w:left w:val="none" w:sz="0" w:space="0" w:color="auto"/>
        <w:bottom w:val="none" w:sz="0" w:space="0" w:color="auto"/>
        <w:right w:val="none" w:sz="0" w:space="0" w:color="auto"/>
      </w:divBdr>
    </w:div>
    <w:div w:id="1968655763">
      <w:bodyDiv w:val="1"/>
      <w:marLeft w:val="0"/>
      <w:marRight w:val="0"/>
      <w:marTop w:val="0"/>
      <w:marBottom w:val="0"/>
      <w:divBdr>
        <w:top w:val="none" w:sz="0" w:space="0" w:color="auto"/>
        <w:left w:val="none" w:sz="0" w:space="0" w:color="auto"/>
        <w:bottom w:val="none" w:sz="0" w:space="0" w:color="auto"/>
        <w:right w:val="none" w:sz="0" w:space="0" w:color="auto"/>
      </w:divBdr>
    </w:div>
    <w:div w:id="1991057019">
      <w:bodyDiv w:val="1"/>
      <w:marLeft w:val="0"/>
      <w:marRight w:val="0"/>
      <w:marTop w:val="0"/>
      <w:marBottom w:val="0"/>
      <w:divBdr>
        <w:top w:val="none" w:sz="0" w:space="0" w:color="auto"/>
        <w:left w:val="none" w:sz="0" w:space="0" w:color="auto"/>
        <w:bottom w:val="none" w:sz="0" w:space="0" w:color="auto"/>
        <w:right w:val="none" w:sz="0" w:space="0" w:color="auto"/>
      </w:divBdr>
    </w:div>
    <w:div w:id="2026203246">
      <w:bodyDiv w:val="1"/>
      <w:marLeft w:val="0"/>
      <w:marRight w:val="0"/>
      <w:marTop w:val="0"/>
      <w:marBottom w:val="0"/>
      <w:divBdr>
        <w:top w:val="none" w:sz="0" w:space="0" w:color="auto"/>
        <w:left w:val="none" w:sz="0" w:space="0" w:color="auto"/>
        <w:bottom w:val="none" w:sz="0" w:space="0" w:color="auto"/>
        <w:right w:val="none" w:sz="0" w:space="0" w:color="auto"/>
      </w:divBdr>
    </w:div>
    <w:div w:id="2067993100">
      <w:bodyDiv w:val="1"/>
      <w:marLeft w:val="0"/>
      <w:marRight w:val="0"/>
      <w:marTop w:val="0"/>
      <w:marBottom w:val="0"/>
      <w:divBdr>
        <w:top w:val="none" w:sz="0" w:space="0" w:color="auto"/>
        <w:left w:val="none" w:sz="0" w:space="0" w:color="auto"/>
        <w:bottom w:val="none" w:sz="0" w:space="0" w:color="auto"/>
        <w:right w:val="none" w:sz="0" w:space="0" w:color="auto"/>
      </w:divBdr>
    </w:div>
    <w:div w:id="2099865641">
      <w:bodyDiv w:val="1"/>
      <w:marLeft w:val="0"/>
      <w:marRight w:val="0"/>
      <w:marTop w:val="0"/>
      <w:marBottom w:val="0"/>
      <w:divBdr>
        <w:top w:val="none" w:sz="0" w:space="0" w:color="auto"/>
        <w:left w:val="none" w:sz="0" w:space="0" w:color="auto"/>
        <w:bottom w:val="none" w:sz="0" w:space="0" w:color="auto"/>
        <w:right w:val="none" w:sz="0" w:space="0" w:color="auto"/>
      </w:divBdr>
      <w:divsChild>
        <w:div w:id="1246259363">
          <w:marLeft w:val="187"/>
          <w:marRight w:val="0"/>
          <w:marTop w:val="0"/>
          <w:marBottom w:val="0"/>
          <w:divBdr>
            <w:top w:val="none" w:sz="0" w:space="0" w:color="auto"/>
            <w:left w:val="none" w:sz="0" w:space="0" w:color="auto"/>
            <w:bottom w:val="none" w:sz="0" w:space="0" w:color="auto"/>
            <w:right w:val="none" w:sz="0" w:space="0" w:color="auto"/>
          </w:divBdr>
        </w:div>
        <w:div w:id="779839436">
          <w:marLeft w:val="547"/>
          <w:marRight w:val="0"/>
          <w:marTop w:val="0"/>
          <w:marBottom w:val="0"/>
          <w:divBdr>
            <w:top w:val="none" w:sz="0" w:space="0" w:color="auto"/>
            <w:left w:val="none" w:sz="0" w:space="0" w:color="auto"/>
            <w:bottom w:val="none" w:sz="0" w:space="0" w:color="auto"/>
            <w:right w:val="none" w:sz="0" w:space="0" w:color="auto"/>
          </w:divBdr>
        </w:div>
        <w:div w:id="65954286">
          <w:marLeft w:val="547"/>
          <w:marRight w:val="0"/>
          <w:marTop w:val="0"/>
          <w:marBottom w:val="0"/>
          <w:divBdr>
            <w:top w:val="none" w:sz="0" w:space="0" w:color="auto"/>
            <w:left w:val="none" w:sz="0" w:space="0" w:color="auto"/>
            <w:bottom w:val="none" w:sz="0" w:space="0" w:color="auto"/>
            <w:right w:val="none" w:sz="0" w:space="0" w:color="auto"/>
          </w:divBdr>
        </w:div>
      </w:divsChild>
    </w:div>
    <w:div w:id="2128235669">
      <w:bodyDiv w:val="1"/>
      <w:marLeft w:val="0"/>
      <w:marRight w:val="0"/>
      <w:marTop w:val="0"/>
      <w:marBottom w:val="0"/>
      <w:divBdr>
        <w:top w:val="none" w:sz="0" w:space="0" w:color="auto"/>
        <w:left w:val="none" w:sz="0" w:space="0" w:color="auto"/>
        <w:bottom w:val="none" w:sz="0" w:space="0" w:color="auto"/>
        <w:right w:val="none" w:sz="0" w:space="0" w:color="auto"/>
      </w:divBdr>
    </w:div>
    <w:div w:id="21295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masshealth/onecare"/>
  <Relationship Id="rId11" Type="http://schemas.openxmlformats.org/officeDocument/2006/relationships/hyperlink" TargetMode="External" Target="mailto:OneCare@state.ma.us"/>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ass.gov/masshealth/onecare"/>
  <Relationship Id="rId7" Type="http://schemas.openxmlformats.org/officeDocument/2006/relationships/hyperlink" TargetMode="External" Target="http://www.mass.gov/masshealth/duals"/>
  <Relationship Id="rId8" Type="http://schemas.openxmlformats.org/officeDocument/2006/relationships/hyperlink" TargetMode="External" Target="http://www.commbuys.com"/>
  <Relationship Id="rId9" Type="http://schemas.openxmlformats.org/officeDocument/2006/relationships/hyperlink" TargetMode="External" Target="http://www.ncqa.org/HEDISQualityMeasurement/QualityMeasurementProducts/QualityCompass.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8854</Words>
  <Characters>50469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59205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2016-05-26T17:25:00Z</dcterms:created>
  <dc:creator>Wendy Trafton</dc:creator>
  <lastModifiedBy>MAE</lastModifiedBy>
  <dcterms:modified xsi:type="dcterms:W3CDTF">2016-05-27T15:48:00Z</dcterms:modified>
  <revision>4</revision>
</coreProperties>
</file>