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B2" w:rsidRPr="00E651F4" w:rsidRDefault="001E49B2" w:rsidP="001E49B2">
      <w:pPr>
        <w:pStyle w:val="NoSpacing"/>
        <w:rPr>
          <w:sz w:val="20"/>
          <w:szCs w:val="20"/>
        </w:rPr>
      </w:pPr>
      <w:bookmarkStart w:id="0" w:name="_GoBack"/>
      <w:bookmarkEnd w:id="0"/>
      <w:r w:rsidRPr="00E651F4">
        <w:rPr>
          <w:sz w:val="20"/>
          <w:szCs w:val="20"/>
        </w:rPr>
        <w:t>Slide 1</w:t>
      </w:r>
    </w:p>
    <w:p w:rsidR="001E49B2" w:rsidRPr="00E651F4" w:rsidRDefault="001E49B2" w:rsidP="001E49B2">
      <w:pPr>
        <w:pStyle w:val="NoSpacing"/>
        <w:rPr>
          <w:sz w:val="20"/>
          <w:szCs w:val="20"/>
        </w:rPr>
      </w:pPr>
      <w:r w:rsidRPr="00E651F4">
        <w:rPr>
          <w:sz w:val="20"/>
          <w:szCs w:val="20"/>
        </w:rPr>
        <w:t>One Care: Implementation Council Meeting</w:t>
      </w:r>
    </w:p>
    <w:p w:rsidR="001E49B2" w:rsidRPr="00E651F4" w:rsidRDefault="001E49B2" w:rsidP="001E49B2">
      <w:pPr>
        <w:pStyle w:val="NoSpacing"/>
        <w:rPr>
          <w:sz w:val="20"/>
          <w:szCs w:val="20"/>
        </w:rPr>
      </w:pPr>
      <w:r w:rsidRPr="00E651F4">
        <w:rPr>
          <w:sz w:val="20"/>
          <w:szCs w:val="20"/>
        </w:rPr>
        <w:t>Executive Office of Health &amp; Human Services</w:t>
      </w:r>
    </w:p>
    <w:p w:rsidR="001E49B2" w:rsidRPr="00E651F4" w:rsidRDefault="001E49B2" w:rsidP="001E49B2">
      <w:pPr>
        <w:pStyle w:val="NoSpacing"/>
        <w:rPr>
          <w:sz w:val="20"/>
          <w:szCs w:val="20"/>
        </w:rPr>
      </w:pPr>
      <w:r w:rsidRPr="00E651F4">
        <w:rPr>
          <w:sz w:val="20"/>
          <w:szCs w:val="20"/>
        </w:rPr>
        <w:t>MassHealth Demonstration to Integrate Care for Dual Eligibles</w:t>
      </w:r>
    </w:p>
    <w:p w:rsidR="001E49B2" w:rsidRPr="00E651F4" w:rsidRDefault="001E49B2" w:rsidP="001E49B2">
      <w:pPr>
        <w:pStyle w:val="NoSpacing"/>
        <w:rPr>
          <w:sz w:val="20"/>
          <w:szCs w:val="20"/>
        </w:rPr>
      </w:pPr>
      <w:r w:rsidRPr="00E651F4">
        <w:rPr>
          <w:sz w:val="20"/>
          <w:szCs w:val="20"/>
        </w:rPr>
        <w:t>April 15, 2016, 1:00 PM – 3:00 PM</w:t>
      </w:r>
    </w:p>
    <w:p w:rsidR="001E49B2" w:rsidRPr="00E651F4" w:rsidRDefault="001E49B2" w:rsidP="001E49B2">
      <w:pPr>
        <w:pStyle w:val="NoSpacing"/>
        <w:rPr>
          <w:sz w:val="20"/>
          <w:szCs w:val="20"/>
        </w:rPr>
      </w:pPr>
      <w:r w:rsidRPr="00E651F4">
        <w:rPr>
          <w:sz w:val="20"/>
          <w:szCs w:val="20"/>
        </w:rPr>
        <w:t>Health Policy Commission</w:t>
      </w:r>
    </w:p>
    <w:p w:rsidR="001E49B2" w:rsidRPr="00E651F4" w:rsidRDefault="001E49B2" w:rsidP="001E49B2">
      <w:pPr>
        <w:pStyle w:val="NoSpacing"/>
        <w:rPr>
          <w:sz w:val="20"/>
          <w:szCs w:val="20"/>
        </w:rPr>
      </w:pPr>
      <w:r w:rsidRPr="00E651F4">
        <w:rPr>
          <w:sz w:val="20"/>
          <w:szCs w:val="20"/>
        </w:rPr>
        <w:t>50 Milk St., 8th Floor, Public Meeting Room</w:t>
      </w:r>
      <w:r w:rsidRPr="00E651F4">
        <w:rPr>
          <w:sz w:val="20"/>
          <w:szCs w:val="20"/>
        </w:rPr>
        <w:br/>
        <w:t>Boston, MA</w:t>
      </w:r>
    </w:p>
    <w:p w:rsidR="001E49B2" w:rsidRPr="00E651F4" w:rsidRDefault="001E49B2" w:rsidP="001E49B2">
      <w:pPr>
        <w:pStyle w:val="NoSpacing"/>
        <w:rPr>
          <w:sz w:val="20"/>
          <w:szCs w:val="20"/>
        </w:rPr>
      </w:pPr>
    </w:p>
    <w:p w:rsidR="001E49B2" w:rsidRPr="00E651F4" w:rsidRDefault="001E49B2" w:rsidP="001E49B2">
      <w:pPr>
        <w:pStyle w:val="NoSpacing"/>
        <w:rPr>
          <w:sz w:val="20"/>
          <w:szCs w:val="20"/>
        </w:rPr>
      </w:pPr>
      <w:r w:rsidRPr="00E651F4">
        <w:rPr>
          <w:sz w:val="20"/>
          <w:szCs w:val="20"/>
        </w:rPr>
        <w:t>Slide 2</w:t>
      </w:r>
    </w:p>
    <w:p w:rsidR="001E49B2" w:rsidRPr="00E651F4" w:rsidRDefault="006B0F55" w:rsidP="001E49B2">
      <w:pPr>
        <w:pStyle w:val="NoSpacing"/>
        <w:rPr>
          <w:bCs/>
          <w:sz w:val="20"/>
          <w:szCs w:val="20"/>
        </w:rPr>
      </w:pPr>
      <w:r w:rsidRPr="00E651F4">
        <w:rPr>
          <w:bCs/>
          <w:sz w:val="20"/>
          <w:szCs w:val="20"/>
        </w:rPr>
        <w:t>One Care Pa</w:t>
      </w:r>
      <w:r w:rsidR="00B04ED0">
        <w:rPr>
          <w:bCs/>
          <w:sz w:val="20"/>
          <w:szCs w:val="20"/>
        </w:rPr>
        <w:t>ssive Round 6 Outreach Schedule</w:t>
      </w:r>
    </w:p>
    <w:p w:rsidR="001E49B2" w:rsidRPr="00B04ED0" w:rsidRDefault="001E49B2" w:rsidP="001E49B2">
      <w:pPr>
        <w:pStyle w:val="NoSpacing"/>
        <w:numPr>
          <w:ilvl w:val="0"/>
          <w:numId w:val="13"/>
        </w:numPr>
        <w:rPr>
          <w:bCs/>
          <w:sz w:val="20"/>
          <w:szCs w:val="20"/>
        </w:rPr>
      </w:pPr>
      <w:r w:rsidRPr="00E651F4">
        <w:rPr>
          <w:bCs/>
          <w:sz w:val="20"/>
          <w:szCs w:val="20"/>
        </w:rPr>
        <w:t>One Care Presentation and Q&amp; A Events</w:t>
      </w:r>
    </w:p>
    <w:p w:rsidR="001E49B2" w:rsidRPr="00E651F4" w:rsidRDefault="001E49B2" w:rsidP="001E49B2">
      <w:pPr>
        <w:pStyle w:val="NoSpacing"/>
        <w:numPr>
          <w:ilvl w:val="1"/>
          <w:numId w:val="13"/>
        </w:numPr>
        <w:rPr>
          <w:bCs/>
          <w:sz w:val="20"/>
          <w:szCs w:val="20"/>
        </w:rPr>
      </w:pPr>
      <w:r w:rsidRPr="00E651F4">
        <w:rPr>
          <w:bCs/>
          <w:sz w:val="20"/>
          <w:szCs w:val="20"/>
        </w:rPr>
        <w:t>Suffolk County</w:t>
      </w:r>
    </w:p>
    <w:p w:rsidR="001E49B2" w:rsidRPr="00E651F4" w:rsidRDefault="001E49B2" w:rsidP="001E49B2">
      <w:pPr>
        <w:pStyle w:val="NoSpacing"/>
        <w:numPr>
          <w:ilvl w:val="0"/>
          <w:numId w:val="9"/>
        </w:numPr>
        <w:rPr>
          <w:bCs/>
          <w:sz w:val="20"/>
          <w:szCs w:val="20"/>
        </w:rPr>
      </w:pPr>
      <w:r w:rsidRPr="00E651F4">
        <w:rPr>
          <w:bCs/>
          <w:sz w:val="20"/>
          <w:szCs w:val="20"/>
        </w:rPr>
        <w:t>Friday, April 1, 2016 from 1 PM – 3 PM event at Codman Square Library in Dorchester had 6 attendees*</w:t>
      </w:r>
    </w:p>
    <w:p w:rsidR="001E49B2" w:rsidRPr="00E651F4" w:rsidRDefault="001E49B2" w:rsidP="001E49B2">
      <w:pPr>
        <w:pStyle w:val="NoSpacing"/>
        <w:numPr>
          <w:ilvl w:val="1"/>
          <w:numId w:val="13"/>
        </w:numPr>
        <w:rPr>
          <w:bCs/>
          <w:sz w:val="20"/>
          <w:szCs w:val="20"/>
        </w:rPr>
      </w:pPr>
      <w:r w:rsidRPr="00E651F4">
        <w:rPr>
          <w:bCs/>
          <w:sz w:val="20"/>
          <w:szCs w:val="20"/>
        </w:rPr>
        <w:t>Worcester County</w:t>
      </w:r>
    </w:p>
    <w:p w:rsidR="001E49B2" w:rsidRPr="00E651F4" w:rsidRDefault="001E49B2" w:rsidP="001E49B2">
      <w:pPr>
        <w:pStyle w:val="NoSpacing"/>
        <w:numPr>
          <w:ilvl w:val="0"/>
          <w:numId w:val="9"/>
        </w:numPr>
        <w:rPr>
          <w:bCs/>
          <w:sz w:val="20"/>
          <w:szCs w:val="20"/>
        </w:rPr>
      </w:pPr>
      <w:r w:rsidRPr="00E651F4">
        <w:rPr>
          <w:bCs/>
          <w:sz w:val="20"/>
          <w:szCs w:val="20"/>
        </w:rPr>
        <w:t>Wednesday, March 30, 2016 from 12 PM – 2 PM event at Fitchburg Public Library in Fitchburg had 7 attendees*</w:t>
      </w:r>
    </w:p>
    <w:p w:rsidR="001E49B2" w:rsidRPr="00E651F4" w:rsidRDefault="001E49B2" w:rsidP="001E49B2">
      <w:pPr>
        <w:pStyle w:val="NoSpacing"/>
        <w:rPr>
          <w:bCs/>
          <w:sz w:val="20"/>
          <w:szCs w:val="20"/>
        </w:rPr>
      </w:pPr>
    </w:p>
    <w:p w:rsidR="001E49B2" w:rsidRPr="00B04ED0" w:rsidRDefault="001E49B2" w:rsidP="001E49B2">
      <w:pPr>
        <w:pStyle w:val="NoSpacing"/>
        <w:numPr>
          <w:ilvl w:val="0"/>
          <w:numId w:val="13"/>
        </w:numPr>
        <w:rPr>
          <w:bCs/>
          <w:sz w:val="20"/>
          <w:szCs w:val="20"/>
        </w:rPr>
      </w:pPr>
      <w:r w:rsidRPr="00E651F4">
        <w:rPr>
          <w:bCs/>
          <w:sz w:val="20"/>
          <w:szCs w:val="20"/>
        </w:rPr>
        <w:t>One Care Drop-in Events</w:t>
      </w:r>
    </w:p>
    <w:p w:rsidR="001E49B2" w:rsidRPr="00E651F4" w:rsidRDefault="001E49B2" w:rsidP="001E49B2">
      <w:pPr>
        <w:pStyle w:val="NoSpacing"/>
        <w:numPr>
          <w:ilvl w:val="1"/>
          <w:numId w:val="13"/>
        </w:numPr>
        <w:rPr>
          <w:bCs/>
          <w:sz w:val="20"/>
          <w:szCs w:val="20"/>
        </w:rPr>
      </w:pPr>
      <w:r w:rsidRPr="00E651F4">
        <w:rPr>
          <w:bCs/>
          <w:sz w:val="20"/>
          <w:szCs w:val="20"/>
        </w:rPr>
        <w:t>Suffolk County</w:t>
      </w:r>
    </w:p>
    <w:p w:rsidR="001E49B2" w:rsidRPr="00E651F4" w:rsidRDefault="001E49B2" w:rsidP="001E49B2">
      <w:pPr>
        <w:pStyle w:val="NoSpacing"/>
        <w:numPr>
          <w:ilvl w:val="0"/>
          <w:numId w:val="9"/>
        </w:numPr>
        <w:rPr>
          <w:bCs/>
          <w:sz w:val="20"/>
          <w:szCs w:val="20"/>
        </w:rPr>
      </w:pPr>
      <w:r w:rsidRPr="00E651F4">
        <w:rPr>
          <w:bCs/>
          <w:sz w:val="20"/>
          <w:szCs w:val="20"/>
        </w:rPr>
        <w:t>Tuesday, April 5, 2016 from 9am – 12pm at Boston Health Care for the Homeless Program in Boston had 20 attendees</w:t>
      </w:r>
      <w:r w:rsidR="00B451D6" w:rsidRPr="00E651F4">
        <w:rPr>
          <w:bCs/>
          <w:sz w:val="20"/>
          <w:szCs w:val="20"/>
        </w:rPr>
        <w:t>*</w:t>
      </w:r>
    </w:p>
    <w:p w:rsidR="001E49B2" w:rsidRPr="00B04ED0" w:rsidRDefault="001E49B2" w:rsidP="00B04ED0">
      <w:pPr>
        <w:pStyle w:val="NoSpacing"/>
        <w:numPr>
          <w:ilvl w:val="0"/>
          <w:numId w:val="9"/>
        </w:numPr>
        <w:rPr>
          <w:bCs/>
          <w:sz w:val="20"/>
          <w:szCs w:val="20"/>
        </w:rPr>
      </w:pPr>
      <w:r w:rsidRPr="00E651F4">
        <w:rPr>
          <w:bCs/>
          <w:sz w:val="20"/>
          <w:szCs w:val="20"/>
        </w:rPr>
        <w:t xml:space="preserve">Wednesday, April 13, 2016 from 2-5pm at Whittier St. Health Center in Roxbury had </w:t>
      </w:r>
      <w:r w:rsidR="00F339ED">
        <w:rPr>
          <w:bCs/>
          <w:sz w:val="20"/>
          <w:szCs w:val="20"/>
        </w:rPr>
        <w:t>13</w:t>
      </w:r>
      <w:r w:rsidRPr="00E651F4">
        <w:rPr>
          <w:bCs/>
          <w:sz w:val="20"/>
          <w:szCs w:val="20"/>
        </w:rPr>
        <w:t xml:space="preserve"> attendees</w:t>
      </w:r>
      <w:r w:rsidR="00B451D6" w:rsidRPr="00E651F4">
        <w:rPr>
          <w:bCs/>
          <w:sz w:val="20"/>
          <w:szCs w:val="20"/>
        </w:rPr>
        <w:t>*</w:t>
      </w:r>
    </w:p>
    <w:p w:rsidR="001E49B2" w:rsidRPr="00E651F4" w:rsidRDefault="001E49B2" w:rsidP="001E49B2">
      <w:pPr>
        <w:pStyle w:val="NoSpacing"/>
        <w:numPr>
          <w:ilvl w:val="1"/>
          <w:numId w:val="13"/>
        </w:numPr>
        <w:rPr>
          <w:bCs/>
          <w:sz w:val="20"/>
          <w:szCs w:val="20"/>
        </w:rPr>
      </w:pPr>
      <w:r w:rsidRPr="00E651F4">
        <w:rPr>
          <w:bCs/>
          <w:sz w:val="20"/>
          <w:szCs w:val="20"/>
        </w:rPr>
        <w:t>Worcester County</w:t>
      </w:r>
    </w:p>
    <w:p w:rsidR="001E49B2" w:rsidRPr="00E651F4" w:rsidRDefault="001E49B2" w:rsidP="001E49B2">
      <w:pPr>
        <w:pStyle w:val="NoSpacing"/>
        <w:numPr>
          <w:ilvl w:val="0"/>
          <w:numId w:val="9"/>
        </w:numPr>
        <w:rPr>
          <w:bCs/>
          <w:sz w:val="20"/>
          <w:szCs w:val="20"/>
        </w:rPr>
      </w:pPr>
      <w:r w:rsidRPr="00E651F4">
        <w:rPr>
          <w:bCs/>
          <w:sz w:val="20"/>
          <w:szCs w:val="20"/>
        </w:rPr>
        <w:t>Friday, March 25, 2016 from 10am – 1pm at Jacob Edwards Library in Southbridge had 6 attendees</w:t>
      </w:r>
      <w:r w:rsidR="00B451D6" w:rsidRPr="00E651F4">
        <w:rPr>
          <w:bCs/>
          <w:sz w:val="20"/>
          <w:szCs w:val="20"/>
        </w:rPr>
        <w:t>*</w:t>
      </w:r>
    </w:p>
    <w:p w:rsidR="00B451D6" w:rsidRPr="00B04ED0" w:rsidRDefault="001E49B2" w:rsidP="00B04ED0">
      <w:pPr>
        <w:pStyle w:val="NoSpacing"/>
        <w:numPr>
          <w:ilvl w:val="0"/>
          <w:numId w:val="9"/>
        </w:numPr>
        <w:rPr>
          <w:bCs/>
          <w:sz w:val="20"/>
          <w:szCs w:val="20"/>
        </w:rPr>
      </w:pPr>
      <w:r w:rsidRPr="00E651F4">
        <w:rPr>
          <w:bCs/>
          <w:sz w:val="20"/>
          <w:szCs w:val="20"/>
        </w:rPr>
        <w:t>Thursday, April 7, 2016 from 3-6pm at Edward M Kennedy Community Health Center in Worcester had 8 attendees</w:t>
      </w:r>
      <w:r w:rsidR="00B451D6" w:rsidRPr="00E651F4">
        <w:rPr>
          <w:bCs/>
          <w:sz w:val="20"/>
          <w:szCs w:val="20"/>
        </w:rPr>
        <w:t>*</w:t>
      </w:r>
    </w:p>
    <w:p w:rsidR="00B451D6" w:rsidRPr="00E651F4" w:rsidRDefault="00B451D6" w:rsidP="00B451D6">
      <w:pPr>
        <w:pStyle w:val="NoSpacing"/>
        <w:rPr>
          <w:bCs/>
          <w:sz w:val="20"/>
          <w:szCs w:val="20"/>
        </w:rPr>
      </w:pPr>
      <w:r w:rsidRPr="00E651F4">
        <w:rPr>
          <w:bCs/>
          <w:sz w:val="20"/>
          <w:szCs w:val="20"/>
        </w:rPr>
        <w:t xml:space="preserve">* Attendees refers to </w:t>
      </w:r>
      <w:r w:rsidR="00F339ED">
        <w:rPr>
          <w:bCs/>
          <w:sz w:val="20"/>
          <w:szCs w:val="20"/>
        </w:rPr>
        <w:t xml:space="preserve">interested consumers and/or </w:t>
      </w:r>
      <w:r w:rsidRPr="00E651F4">
        <w:rPr>
          <w:bCs/>
          <w:sz w:val="20"/>
          <w:szCs w:val="20"/>
        </w:rPr>
        <w:t>providers</w:t>
      </w:r>
    </w:p>
    <w:p w:rsidR="00B451D6" w:rsidRPr="00E651F4" w:rsidRDefault="00B451D6" w:rsidP="00B451D6">
      <w:pPr>
        <w:pStyle w:val="NoSpacing"/>
        <w:rPr>
          <w:bCs/>
          <w:sz w:val="20"/>
          <w:szCs w:val="20"/>
        </w:rPr>
      </w:pPr>
    </w:p>
    <w:p w:rsidR="00B451D6" w:rsidRPr="00E651F4" w:rsidRDefault="00B451D6" w:rsidP="00B451D6">
      <w:pPr>
        <w:pStyle w:val="NoSpacing"/>
        <w:rPr>
          <w:bCs/>
          <w:sz w:val="20"/>
          <w:szCs w:val="20"/>
        </w:rPr>
      </w:pPr>
      <w:r w:rsidRPr="00E651F4">
        <w:rPr>
          <w:bCs/>
          <w:sz w:val="20"/>
          <w:szCs w:val="20"/>
        </w:rPr>
        <w:t>Slide 3</w:t>
      </w:r>
    </w:p>
    <w:p w:rsidR="00B451D6" w:rsidRPr="00E651F4" w:rsidRDefault="00B04ED0" w:rsidP="00B451D6">
      <w:pPr>
        <w:pStyle w:val="NoSpacing"/>
        <w:rPr>
          <w:bCs/>
          <w:sz w:val="20"/>
          <w:szCs w:val="20"/>
        </w:rPr>
      </w:pPr>
      <w:r>
        <w:rPr>
          <w:bCs/>
          <w:sz w:val="20"/>
          <w:szCs w:val="20"/>
        </w:rPr>
        <w:t>Event Promotion</w:t>
      </w:r>
    </w:p>
    <w:tbl>
      <w:tblPr>
        <w:tblW w:w="5000" w:type="pct"/>
        <w:tblCellMar>
          <w:left w:w="0" w:type="dxa"/>
          <w:right w:w="0" w:type="dxa"/>
        </w:tblCellMar>
        <w:tblLook w:val="04A0" w:firstRow="1" w:lastRow="0" w:firstColumn="1" w:lastColumn="0" w:noHBand="0" w:noVBand="1"/>
      </w:tblPr>
      <w:tblGrid>
        <w:gridCol w:w="6371"/>
        <w:gridCol w:w="3053"/>
      </w:tblGrid>
      <w:tr w:rsidR="00E651F4" w:rsidRPr="00E651F4" w:rsidTr="00B451D6">
        <w:trPr>
          <w:trHeight w:val="476"/>
        </w:trPr>
        <w:tc>
          <w:tcPr>
            <w:tcW w:w="3380" w:type="pct"/>
            <w:tcBorders>
              <w:top w:val="single" w:sz="8" w:space="0" w:color="000000"/>
              <w:left w:val="single" w:sz="8" w:space="0" w:color="000000"/>
              <w:bottom w:val="single" w:sz="8" w:space="0" w:color="000000"/>
              <w:right w:val="single" w:sz="8" w:space="0" w:color="000000"/>
            </w:tcBorders>
            <w:shd w:val="clear" w:color="auto" w:fill="5E8B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bCs/>
                <w:kern w:val="24"/>
                <w:sz w:val="20"/>
                <w:szCs w:val="20"/>
              </w:rPr>
              <w:t>Event Promotion</w:t>
            </w:r>
          </w:p>
        </w:tc>
        <w:tc>
          <w:tcPr>
            <w:tcW w:w="1620" w:type="pct"/>
            <w:tcBorders>
              <w:top w:val="single" w:sz="8" w:space="0" w:color="000000"/>
              <w:left w:val="single" w:sz="8" w:space="0" w:color="000000"/>
              <w:bottom w:val="single" w:sz="8" w:space="0" w:color="000000"/>
              <w:right w:val="single" w:sz="8" w:space="0" w:color="000000"/>
            </w:tcBorders>
            <w:shd w:val="clear" w:color="auto" w:fill="5E8B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bCs/>
                <w:kern w:val="24"/>
                <w:sz w:val="20"/>
                <w:szCs w:val="20"/>
              </w:rPr>
              <w:t>Approximate # Contacted</w:t>
            </w:r>
          </w:p>
        </w:tc>
      </w:tr>
      <w:tr w:rsidR="00E651F4" w:rsidRPr="00E651F4" w:rsidTr="00B451D6">
        <w:trPr>
          <w:trHeight w:val="376"/>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Posted flyers in/around event host sites</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kern w:val="24"/>
                <w:sz w:val="20"/>
                <w:szCs w:val="20"/>
              </w:rPr>
              <w:t>Posted at 6 sites</w:t>
            </w:r>
          </w:p>
        </w:tc>
      </w:tr>
      <w:tr w:rsidR="00E651F4" w:rsidRPr="00E651F4" w:rsidTr="00B451D6">
        <w:trPr>
          <w:trHeight w:val="777"/>
        </w:trPr>
        <w:tc>
          <w:tcPr>
            <w:tcW w:w="338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Contacted/shared flyers with neighboring and community-based organizations</w:t>
            </w:r>
          </w:p>
        </w:tc>
        <w:tc>
          <w:tcPr>
            <w:tcW w:w="162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Shared with 30 organizations</w:t>
            </w:r>
          </w:p>
        </w:tc>
      </w:tr>
      <w:tr w:rsidR="00E651F4" w:rsidRPr="00E651F4" w:rsidTr="00B451D6">
        <w:trPr>
          <w:trHeight w:val="736"/>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Contacted and shared flyers with some provider organizations in Tufts’ provider network who had members included in passive enrollment</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Contacted 17 provider organizations</w:t>
            </w:r>
          </w:p>
        </w:tc>
      </w:tr>
      <w:tr w:rsidR="00E651F4" w:rsidRPr="00E651F4" w:rsidTr="00B451D6">
        <w:trPr>
          <w:trHeight w:val="777"/>
        </w:trPr>
        <w:tc>
          <w:tcPr>
            <w:tcW w:w="338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Distributed flyer to Shared Learning listserv of One Care plan and provider stakeholders</w:t>
            </w:r>
          </w:p>
        </w:tc>
        <w:tc>
          <w:tcPr>
            <w:tcW w:w="162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Distributed to 3,835 providers &amp; stakeholders</w:t>
            </w:r>
          </w:p>
        </w:tc>
      </w:tr>
      <w:tr w:rsidR="00E651F4" w:rsidRPr="00E651F4" w:rsidTr="00B451D6">
        <w:trPr>
          <w:trHeight w:val="777"/>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Distributed One Care information and flyers at statewide Brain Injury Association of Massachusetts (BIA-MA) conference</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Conference had about 850 participants</w:t>
            </w:r>
          </w:p>
        </w:tc>
      </w:tr>
      <w:tr w:rsidR="00E651F4" w:rsidRPr="00E651F4" w:rsidTr="00B451D6">
        <w:trPr>
          <w:trHeight w:val="731"/>
        </w:trPr>
        <w:tc>
          <w:tcPr>
            <w:tcW w:w="338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lastRenderedPageBreak/>
              <w:t>Distributed flyers through Implementation Council member networks</w:t>
            </w:r>
          </w:p>
        </w:tc>
        <w:tc>
          <w:tcPr>
            <w:tcW w:w="162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Distributed through 20 different Council Member networks</w:t>
            </w:r>
          </w:p>
        </w:tc>
      </w:tr>
      <w:tr w:rsidR="00E651F4" w:rsidRPr="00E651F4" w:rsidTr="00B451D6">
        <w:trPr>
          <w:trHeight w:val="379"/>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One Care Ombudsman posted event information to Facebook page</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Post received about 95 clicks</w:t>
            </w:r>
          </w:p>
        </w:tc>
      </w:tr>
      <w:tr w:rsidR="00E651F4" w:rsidRPr="00E651F4" w:rsidTr="00B451D6">
        <w:trPr>
          <w:trHeight w:val="1293"/>
        </w:trPr>
        <w:tc>
          <w:tcPr>
            <w:tcW w:w="338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MassHealth tweeted about events on MassHealth twitter account; events were retweeted by EOHHS, Mass.gov, Commonwealth Care Alliance, Tufts, some Community Health Centers, and other community twitter feeds</w:t>
            </w:r>
          </w:p>
        </w:tc>
        <w:tc>
          <w:tcPr>
            <w:tcW w:w="162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MassHealth has about 615 followers; EOHHS has about 4,765 followers; and mass.gov has about 71,400 followers</w:t>
            </w:r>
          </w:p>
        </w:tc>
      </w:tr>
      <w:tr w:rsidR="00E651F4" w:rsidRPr="00E651F4" w:rsidTr="00B451D6">
        <w:trPr>
          <w:trHeight w:val="1265"/>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Distributed through MassHealth Training Forum (MTF) and Assisters listservs</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kern w:val="24"/>
                <w:sz w:val="20"/>
                <w:szCs w:val="20"/>
              </w:rPr>
              <w:t xml:space="preserve">The MTF listserv has 5,586 subscribers; the Assisters list serv has about 2,017 (both including some internal staff as well). </w:t>
            </w:r>
          </w:p>
        </w:tc>
      </w:tr>
      <w:tr w:rsidR="00E651F4" w:rsidRPr="00E651F4" w:rsidTr="00B451D6">
        <w:trPr>
          <w:trHeight w:val="646"/>
        </w:trPr>
        <w:tc>
          <w:tcPr>
            <w:tcW w:w="338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kern w:val="24"/>
                <w:sz w:val="20"/>
                <w:szCs w:val="20"/>
              </w:rPr>
              <w:t>Distributed through One Care stakeholders list-serv</w:t>
            </w:r>
          </w:p>
        </w:tc>
        <w:tc>
          <w:tcPr>
            <w:tcW w:w="1620" w:type="pct"/>
            <w:tcBorders>
              <w:top w:val="single" w:sz="8" w:space="0" w:color="000000"/>
              <w:left w:val="single" w:sz="8" w:space="0" w:color="000000"/>
              <w:bottom w:val="single" w:sz="8" w:space="0" w:color="000000"/>
              <w:right w:val="single" w:sz="8" w:space="0" w:color="000000"/>
            </w:tcBorders>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kern w:val="24"/>
                <w:sz w:val="20"/>
                <w:szCs w:val="20"/>
              </w:rPr>
              <w:t>The list-serve includes about 35</w:t>
            </w:r>
            <w:r w:rsidRPr="00E651F4">
              <w:rPr>
                <w:rFonts w:eastAsia="Times New Roman"/>
                <w:kern w:val="24"/>
                <w:sz w:val="20"/>
                <w:szCs w:val="20"/>
              </w:rPr>
              <w:t>0 stakeholders</w:t>
            </w:r>
          </w:p>
        </w:tc>
      </w:tr>
      <w:tr w:rsidR="00E651F4" w:rsidRPr="00E651F4" w:rsidTr="00B451D6">
        <w:trPr>
          <w:trHeight w:val="777"/>
        </w:trPr>
        <w:tc>
          <w:tcPr>
            <w:tcW w:w="338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Event information distributed to SHINE and MassHealth Customer Service Center (CSC) staff</w:t>
            </w:r>
          </w:p>
        </w:tc>
        <w:tc>
          <w:tcPr>
            <w:tcW w:w="1620" w:type="pct"/>
            <w:tcBorders>
              <w:top w:val="single" w:sz="8" w:space="0" w:color="000000"/>
              <w:left w:val="single" w:sz="8" w:space="0" w:color="000000"/>
              <w:bottom w:val="single" w:sz="8" w:space="0" w:color="000000"/>
              <w:right w:val="single" w:sz="8" w:space="0" w:color="000000"/>
            </w:tcBorders>
            <w:shd w:val="clear" w:color="auto" w:fill="EAEEFF"/>
            <w:tcMar>
              <w:top w:w="15" w:type="dxa"/>
              <w:left w:w="32" w:type="dxa"/>
              <w:bottom w:w="0" w:type="dxa"/>
              <w:right w:w="32" w:type="dxa"/>
            </w:tcMar>
            <w:hideMark/>
          </w:tcPr>
          <w:p w:rsidR="00B451D6" w:rsidRPr="00B451D6" w:rsidRDefault="00B451D6" w:rsidP="00B451D6">
            <w:pPr>
              <w:spacing w:after="0"/>
              <w:rPr>
                <w:rFonts w:eastAsia="Times New Roman" w:cs="Arial"/>
                <w:sz w:val="20"/>
                <w:szCs w:val="20"/>
              </w:rPr>
            </w:pPr>
            <w:r w:rsidRPr="00E651F4">
              <w:rPr>
                <w:rFonts w:eastAsia="Times New Roman" w:cs="Arial"/>
                <w:kern w:val="24"/>
                <w:sz w:val="20"/>
                <w:szCs w:val="20"/>
              </w:rPr>
              <w:t>N/A</w:t>
            </w:r>
          </w:p>
        </w:tc>
      </w:tr>
    </w:tbl>
    <w:p w:rsidR="00B451D6" w:rsidRPr="00E651F4" w:rsidRDefault="00B451D6" w:rsidP="00B451D6">
      <w:pPr>
        <w:pStyle w:val="NoSpacing"/>
        <w:rPr>
          <w:bCs/>
          <w:sz w:val="20"/>
          <w:szCs w:val="20"/>
        </w:rPr>
      </w:pPr>
    </w:p>
    <w:p w:rsidR="001E49B2" w:rsidRPr="00E651F4" w:rsidRDefault="001E49B2" w:rsidP="001E49B2">
      <w:pPr>
        <w:pStyle w:val="NoSpacing"/>
        <w:rPr>
          <w:bCs/>
          <w:sz w:val="20"/>
          <w:szCs w:val="20"/>
        </w:rPr>
      </w:pPr>
    </w:p>
    <w:p w:rsidR="006B0F55" w:rsidRPr="00E651F4" w:rsidRDefault="00B451D6" w:rsidP="001E49B2">
      <w:pPr>
        <w:pStyle w:val="NoSpacing"/>
        <w:rPr>
          <w:bCs/>
          <w:sz w:val="20"/>
          <w:szCs w:val="20"/>
        </w:rPr>
      </w:pPr>
      <w:r w:rsidRPr="00E651F4">
        <w:rPr>
          <w:bCs/>
          <w:sz w:val="20"/>
          <w:szCs w:val="20"/>
        </w:rPr>
        <w:t>Slide 4</w:t>
      </w:r>
    </w:p>
    <w:p w:rsidR="00B451D6" w:rsidRPr="00E651F4" w:rsidRDefault="006B0F55" w:rsidP="00B451D6">
      <w:pPr>
        <w:pStyle w:val="NoSpacing"/>
        <w:rPr>
          <w:bCs/>
          <w:sz w:val="20"/>
          <w:szCs w:val="20"/>
        </w:rPr>
      </w:pPr>
      <w:r w:rsidRPr="00E651F4">
        <w:rPr>
          <w:bCs/>
          <w:sz w:val="20"/>
          <w:szCs w:val="20"/>
        </w:rPr>
        <w:t>Quick Debrief on Passive Round 6 Outreach Strategies</w:t>
      </w:r>
    </w:p>
    <w:p w:rsidR="006B0F55" w:rsidRPr="00E651F4" w:rsidRDefault="00B451D6" w:rsidP="00B451D6">
      <w:pPr>
        <w:pStyle w:val="NoSpacing"/>
        <w:numPr>
          <w:ilvl w:val="0"/>
          <w:numId w:val="15"/>
        </w:numPr>
        <w:rPr>
          <w:bCs/>
          <w:sz w:val="20"/>
          <w:szCs w:val="20"/>
        </w:rPr>
      </w:pPr>
      <w:r w:rsidRPr="00E651F4">
        <w:rPr>
          <w:bCs/>
          <w:sz w:val="20"/>
          <w:szCs w:val="20"/>
        </w:rPr>
        <w:t>MassHealth hosted events in areas where concentrations of members included in passive enrollment live (as we did last time).</w:t>
      </w:r>
    </w:p>
    <w:p w:rsidR="006B0F55" w:rsidRPr="00E651F4" w:rsidRDefault="00B04ED0" w:rsidP="00B451D6">
      <w:pPr>
        <w:pStyle w:val="NoSpacing"/>
        <w:numPr>
          <w:ilvl w:val="0"/>
          <w:numId w:val="15"/>
        </w:numPr>
        <w:rPr>
          <w:bCs/>
          <w:sz w:val="20"/>
          <w:szCs w:val="20"/>
        </w:rPr>
      </w:pPr>
      <w:r>
        <w:rPr>
          <w:bCs/>
          <w:sz w:val="20"/>
          <w:szCs w:val="20"/>
        </w:rPr>
        <w:t xml:space="preserve">We </w:t>
      </w:r>
      <w:r w:rsidR="00B451D6" w:rsidRPr="00E651F4">
        <w:rPr>
          <w:bCs/>
          <w:sz w:val="20"/>
          <w:szCs w:val="20"/>
        </w:rPr>
        <w:t>adjusted our outreach approach to include two different types of events:</w:t>
      </w:r>
    </w:p>
    <w:p w:rsidR="00B451D6" w:rsidRPr="00E651F4" w:rsidRDefault="00B451D6" w:rsidP="00B451D6">
      <w:pPr>
        <w:pStyle w:val="NoSpacing"/>
        <w:numPr>
          <w:ilvl w:val="0"/>
          <w:numId w:val="14"/>
        </w:numPr>
        <w:rPr>
          <w:bCs/>
          <w:sz w:val="20"/>
          <w:szCs w:val="20"/>
        </w:rPr>
      </w:pPr>
      <w:r w:rsidRPr="00E651F4">
        <w:rPr>
          <w:bCs/>
          <w:sz w:val="20"/>
          <w:szCs w:val="20"/>
        </w:rPr>
        <w:t>Drop-in events - MassHealth and the plans staffed tables at key providers and local community locations for 3 hour blocks, during which any interested members could stop by to ask questions.</w:t>
      </w:r>
    </w:p>
    <w:p w:rsidR="00B451D6" w:rsidRPr="00B04ED0" w:rsidRDefault="00B451D6" w:rsidP="00B04ED0">
      <w:pPr>
        <w:pStyle w:val="NoSpacing"/>
        <w:numPr>
          <w:ilvl w:val="0"/>
          <w:numId w:val="14"/>
        </w:numPr>
        <w:rPr>
          <w:bCs/>
          <w:sz w:val="20"/>
          <w:szCs w:val="20"/>
        </w:rPr>
      </w:pPr>
      <w:r w:rsidRPr="00E651F4">
        <w:rPr>
          <w:bCs/>
          <w:sz w:val="20"/>
          <w:szCs w:val="20"/>
        </w:rPr>
        <w:t xml:space="preserve">One Care Presentation and Q &amp; A events- similar format as used in December 2015, with presentations from each plan, and representatives from MassHealth, SHINE, and the OCO, as well as One Care members. </w:t>
      </w:r>
    </w:p>
    <w:p w:rsidR="00B451D6" w:rsidRPr="00B04ED0" w:rsidRDefault="00B451D6" w:rsidP="00B04ED0">
      <w:pPr>
        <w:pStyle w:val="NoSpacing"/>
        <w:numPr>
          <w:ilvl w:val="0"/>
          <w:numId w:val="16"/>
        </w:numPr>
        <w:rPr>
          <w:bCs/>
          <w:sz w:val="20"/>
          <w:szCs w:val="20"/>
        </w:rPr>
      </w:pPr>
      <w:r w:rsidRPr="00E651F4">
        <w:rPr>
          <w:bCs/>
          <w:sz w:val="20"/>
          <w:szCs w:val="20"/>
        </w:rPr>
        <w:t>Each event included free snacks and giveaways.</w:t>
      </w:r>
    </w:p>
    <w:p w:rsidR="00B451D6" w:rsidRPr="00B04ED0" w:rsidRDefault="00B451D6" w:rsidP="00B451D6">
      <w:pPr>
        <w:pStyle w:val="NoSpacing"/>
        <w:numPr>
          <w:ilvl w:val="0"/>
          <w:numId w:val="16"/>
        </w:numPr>
        <w:rPr>
          <w:bCs/>
          <w:sz w:val="20"/>
          <w:szCs w:val="20"/>
        </w:rPr>
      </w:pPr>
      <w:r w:rsidRPr="00E651F4">
        <w:rPr>
          <w:bCs/>
          <w:sz w:val="20"/>
          <w:szCs w:val="20"/>
        </w:rPr>
        <w:t>MassHealth sent flyers about the events to passively enrolled members in both the 60 and 30-day notice packets, and sent one additional mailing with just the event flyers.</w:t>
      </w:r>
    </w:p>
    <w:p w:rsidR="00B451D6" w:rsidRPr="00B04ED0" w:rsidRDefault="00B451D6" w:rsidP="00B451D6">
      <w:pPr>
        <w:pStyle w:val="NoSpacing"/>
        <w:numPr>
          <w:ilvl w:val="0"/>
          <w:numId w:val="16"/>
        </w:numPr>
        <w:rPr>
          <w:bCs/>
          <w:sz w:val="20"/>
          <w:szCs w:val="20"/>
        </w:rPr>
      </w:pPr>
      <w:r w:rsidRPr="00E651F4">
        <w:rPr>
          <w:bCs/>
          <w:sz w:val="20"/>
          <w:szCs w:val="20"/>
        </w:rPr>
        <w:t>MassHealth/UMMS worked with our stakeholder partners to significantly increase our event promotion activities (see previous slide).</w:t>
      </w:r>
    </w:p>
    <w:p w:rsidR="006B0F55" w:rsidRPr="00E651F4" w:rsidRDefault="00B451D6" w:rsidP="00B451D6">
      <w:pPr>
        <w:pStyle w:val="NoSpacing"/>
        <w:numPr>
          <w:ilvl w:val="0"/>
          <w:numId w:val="16"/>
        </w:numPr>
        <w:rPr>
          <w:bCs/>
          <w:sz w:val="20"/>
          <w:szCs w:val="20"/>
        </w:rPr>
      </w:pPr>
      <w:r w:rsidRPr="00E651F4">
        <w:rPr>
          <w:bCs/>
          <w:sz w:val="20"/>
          <w:szCs w:val="20"/>
        </w:rPr>
        <w:t>Lessons learned:</w:t>
      </w:r>
    </w:p>
    <w:p w:rsidR="006B0F55" w:rsidRPr="00E651F4" w:rsidRDefault="00B451D6" w:rsidP="00B451D6">
      <w:pPr>
        <w:pStyle w:val="NoSpacing"/>
        <w:numPr>
          <w:ilvl w:val="0"/>
          <w:numId w:val="17"/>
        </w:numPr>
        <w:rPr>
          <w:bCs/>
          <w:sz w:val="20"/>
          <w:szCs w:val="20"/>
        </w:rPr>
      </w:pPr>
      <w:r w:rsidRPr="00E651F4">
        <w:rPr>
          <w:bCs/>
          <w:sz w:val="20"/>
          <w:szCs w:val="20"/>
        </w:rPr>
        <w:t xml:space="preserve">Holding drop-in events at locations with known, high numbers of potentially eligible members, and working with experienced partners such as Boston Health Care for the Homeless, seems to be a more promising practice </w:t>
      </w:r>
      <w:r w:rsidR="00F339ED">
        <w:rPr>
          <w:bCs/>
          <w:sz w:val="20"/>
          <w:szCs w:val="20"/>
        </w:rPr>
        <w:t xml:space="preserve">to reach potentially eligible members than </w:t>
      </w:r>
      <w:r w:rsidRPr="00E651F4">
        <w:rPr>
          <w:bCs/>
          <w:sz w:val="20"/>
          <w:szCs w:val="20"/>
        </w:rPr>
        <w:t>the targeted presentation and Q and A events.</w:t>
      </w:r>
    </w:p>
    <w:p w:rsidR="006B0F55" w:rsidRPr="00E651F4" w:rsidRDefault="00B451D6" w:rsidP="00B451D6">
      <w:pPr>
        <w:pStyle w:val="NoSpacing"/>
        <w:numPr>
          <w:ilvl w:val="0"/>
          <w:numId w:val="17"/>
        </w:numPr>
        <w:rPr>
          <w:bCs/>
          <w:sz w:val="20"/>
          <w:szCs w:val="20"/>
        </w:rPr>
      </w:pPr>
      <w:r w:rsidRPr="00E651F4">
        <w:rPr>
          <w:bCs/>
          <w:sz w:val="20"/>
          <w:szCs w:val="20"/>
        </w:rPr>
        <w:t>We hope to have a more in-depth discussion with the Council on strategies to better engage members in informed decision making during the passive process after this current round is completed.</w:t>
      </w:r>
    </w:p>
    <w:p w:rsidR="00B451D6" w:rsidRPr="00E651F4" w:rsidRDefault="00B451D6" w:rsidP="00B451D6">
      <w:pPr>
        <w:pStyle w:val="NoSpacing"/>
        <w:rPr>
          <w:bCs/>
          <w:sz w:val="20"/>
          <w:szCs w:val="20"/>
        </w:rPr>
      </w:pPr>
    </w:p>
    <w:p w:rsidR="00B451D6" w:rsidRPr="00E651F4" w:rsidRDefault="00B451D6" w:rsidP="00B451D6">
      <w:pPr>
        <w:pStyle w:val="NoSpacing"/>
        <w:rPr>
          <w:bCs/>
          <w:sz w:val="20"/>
          <w:szCs w:val="20"/>
        </w:rPr>
      </w:pPr>
      <w:r w:rsidRPr="00E651F4">
        <w:rPr>
          <w:bCs/>
          <w:sz w:val="20"/>
          <w:szCs w:val="20"/>
        </w:rPr>
        <w:t>Slide 5</w:t>
      </w:r>
    </w:p>
    <w:p w:rsidR="00B451D6" w:rsidRPr="00E651F4" w:rsidRDefault="00B451D6" w:rsidP="00B451D6">
      <w:pPr>
        <w:pStyle w:val="NoSpacing"/>
        <w:rPr>
          <w:bCs/>
          <w:sz w:val="20"/>
          <w:szCs w:val="20"/>
        </w:rPr>
      </w:pPr>
      <w:r w:rsidRPr="00E651F4">
        <w:rPr>
          <w:bCs/>
          <w:sz w:val="20"/>
          <w:szCs w:val="20"/>
        </w:rPr>
        <w:t>Definitio</w:t>
      </w:r>
      <w:r w:rsidR="00B04ED0">
        <w:rPr>
          <w:bCs/>
          <w:sz w:val="20"/>
          <w:szCs w:val="20"/>
        </w:rPr>
        <w:t>ns and Grievance Intake Process</w:t>
      </w:r>
    </w:p>
    <w:p w:rsidR="00B451D6" w:rsidRPr="00E651F4" w:rsidRDefault="00B451D6" w:rsidP="00B451D6">
      <w:pPr>
        <w:pStyle w:val="NoSpacing"/>
        <w:numPr>
          <w:ilvl w:val="0"/>
          <w:numId w:val="18"/>
        </w:numPr>
        <w:rPr>
          <w:bCs/>
          <w:sz w:val="20"/>
          <w:szCs w:val="20"/>
        </w:rPr>
      </w:pPr>
      <w:r w:rsidRPr="00E651F4">
        <w:rPr>
          <w:bCs/>
          <w:sz w:val="20"/>
          <w:szCs w:val="20"/>
        </w:rPr>
        <w:t xml:space="preserve">Grievance Definition: </w:t>
      </w:r>
      <w:r w:rsidRPr="00E651F4">
        <w:rPr>
          <w:bCs/>
          <w:i/>
          <w:iCs/>
          <w:sz w:val="20"/>
          <w:szCs w:val="20"/>
        </w:rPr>
        <w:t xml:space="preserve">Complaint surrounding any services provided by the health plan </w:t>
      </w:r>
    </w:p>
    <w:p w:rsidR="00B451D6" w:rsidRPr="00E651F4" w:rsidRDefault="00B451D6" w:rsidP="00B451D6">
      <w:pPr>
        <w:pStyle w:val="NoSpacing"/>
        <w:numPr>
          <w:ilvl w:val="0"/>
          <w:numId w:val="18"/>
        </w:numPr>
        <w:rPr>
          <w:bCs/>
          <w:sz w:val="20"/>
          <w:szCs w:val="20"/>
        </w:rPr>
      </w:pPr>
      <w:r w:rsidRPr="00E651F4">
        <w:rPr>
          <w:bCs/>
          <w:sz w:val="20"/>
          <w:szCs w:val="20"/>
        </w:rPr>
        <w:t>A graphic depicts the current grievance reporting process and includes the following information:</w:t>
      </w:r>
    </w:p>
    <w:p w:rsidR="00B451D6" w:rsidRPr="00E651F4" w:rsidRDefault="00B451D6" w:rsidP="00B451D6">
      <w:pPr>
        <w:pStyle w:val="NoSpacing"/>
        <w:numPr>
          <w:ilvl w:val="1"/>
          <w:numId w:val="18"/>
        </w:numPr>
        <w:rPr>
          <w:bCs/>
          <w:sz w:val="20"/>
          <w:szCs w:val="20"/>
        </w:rPr>
      </w:pPr>
      <w:r w:rsidRPr="00E651F4">
        <w:rPr>
          <w:bCs/>
          <w:sz w:val="20"/>
          <w:szCs w:val="20"/>
        </w:rPr>
        <w:t>A Member or Authorized rep has the ability to enter grievance</w:t>
      </w:r>
    </w:p>
    <w:p w:rsidR="00B451D6" w:rsidRPr="00E651F4" w:rsidRDefault="00B451D6" w:rsidP="00B451D6">
      <w:pPr>
        <w:pStyle w:val="NoSpacing"/>
        <w:numPr>
          <w:ilvl w:val="1"/>
          <w:numId w:val="18"/>
        </w:numPr>
        <w:rPr>
          <w:bCs/>
          <w:sz w:val="20"/>
          <w:szCs w:val="20"/>
        </w:rPr>
      </w:pPr>
      <w:r w:rsidRPr="00E651F4">
        <w:rPr>
          <w:bCs/>
          <w:sz w:val="20"/>
          <w:szCs w:val="20"/>
        </w:rPr>
        <w:lastRenderedPageBreak/>
        <w:t>The following are avenues to enter a grievance:</w:t>
      </w:r>
    </w:p>
    <w:p w:rsidR="00B451D6" w:rsidRPr="00E651F4" w:rsidRDefault="00B451D6" w:rsidP="00B451D6">
      <w:pPr>
        <w:pStyle w:val="NoSpacing"/>
        <w:numPr>
          <w:ilvl w:val="2"/>
          <w:numId w:val="18"/>
        </w:numPr>
        <w:rPr>
          <w:bCs/>
          <w:sz w:val="20"/>
          <w:szCs w:val="20"/>
        </w:rPr>
      </w:pPr>
      <w:r w:rsidRPr="00E651F4">
        <w:rPr>
          <w:bCs/>
          <w:sz w:val="20"/>
          <w:szCs w:val="20"/>
        </w:rPr>
        <w:t>Enter by contacting CMS directly</w:t>
      </w:r>
    </w:p>
    <w:p w:rsidR="00B451D6" w:rsidRPr="00E651F4" w:rsidRDefault="00B451D6" w:rsidP="00B451D6">
      <w:pPr>
        <w:pStyle w:val="NoSpacing"/>
        <w:numPr>
          <w:ilvl w:val="2"/>
          <w:numId w:val="18"/>
        </w:numPr>
        <w:rPr>
          <w:bCs/>
          <w:sz w:val="20"/>
          <w:szCs w:val="20"/>
        </w:rPr>
      </w:pPr>
      <w:r w:rsidRPr="00E651F4">
        <w:rPr>
          <w:bCs/>
          <w:sz w:val="20"/>
          <w:szCs w:val="20"/>
        </w:rPr>
        <w:t>Enter by contacting MassHealth Directly</w:t>
      </w:r>
    </w:p>
    <w:p w:rsidR="00B451D6" w:rsidRPr="00E651F4" w:rsidRDefault="00B451D6" w:rsidP="00B451D6">
      <w:pPr>
        <w:pStyle w:val="NoSpacing"/>
        <w:numPr>
          <w:ilvl w:val="2"/>
          <w:numId w:val="18"/>
        </w:numPr>
        <w:rPr>
          <w:bCs/>
          <w:sz w:val="20"/>
          <w:szCs w:val="20"/>
        </w:rPr>
      </w:pPr>
      <w:r w:rsidRPr="00E651F4">
        <w:rPr>
          <w:bCs/>
          <w:sz w:val="20"/>
          <w:szCs w:val="20"/>
        </w:rPr>
        <w:t>Enter by contacting Ombudsman</w:t>
      </w:r>
    </w:p>
    <w:p w:rsidR="00B451D6" w:rsidRPr="00E651F4" w:rsidRDefault="00B451D6" w:rsidP="00B451D6">
      <w:pPr>
        <w:pStyle w:val="NoSpacing"/>
        <w:numPr>
          <w:ilvl w:val="2"/>
          <w:numId w:val="18"/>
        </w:numPr>
        <w:rPr>
          <w:bCs/>
          <w:sz w:val="20"/>
          <w:szCs w:val="20"/>
        </w:rPr>
      </w:pPr>
      <w:r w:rsidRPr="00E651F4">
        <w:rPr>
          <w:bCs/>
          <w:sz w:val="20"/>
          <w:szCs w:val="20"/>
        </w:rPr>
        <w:t>Enter by contacting the plan</w:t>
      </w:r>
    </w:p>
    <w:p w:rsidR="00B451D6" w:rsidRPr="00E651F4" w:rsidRDefault="00B451D6" w:rsidP="00B451D6">
      <w:pPr>
        <w:pStyle w:val="NoSpacing"/>
        <w:numPr>
          <w:ilvl w:val="1"/>
          <w:numId w:val="18"/>
        </w:numPr>
        <w:rPr>
          <w:bCs/>
          <w:sz w:val="20"/>
          <w:szCs w:val="20"/>
        </w:rPr>
      </w:pPr>
      <w:r w:rsidRPr="00E651F4">
        <w:rPr>
          <w:bCs/>
          <w:sz w:val="20"/>
          <w:szCs w:val="20"/>
        </w:rPr>
        <w:t>If CMS or MassHealth are contacted directly, then the grievance is processed by CMS or MassHealth staff who enter grievance into Complaint Tracking Module (CTM).  Depending on issue type:</w:t>
      </w:r>
    </w:p>
    <w:p w:rsidR="00B451D6" w:rsidRPr="00E651F4" w:rsidRDefault="00B451D6" w:rsidP="00B451D6">
      <w:pPr>
        <w:pStyle w:val="NoSpacing"/>
        <w:numPr>
          <w:ilvl w:val="2"/>
          <w:numId w:val="18"/>
        </w:numPr>
        <w:rPr>
          <w:bCs/>
          <w:sz w:val="20"/>
          <w:szCs w:val="20"/>
        </w:rPr>
      </w:pPr>
      <w:r w:rsidRPr="00E651F4">
        <w:rPr>
          <w:bCs/>
          <w:sz w:val="20"/>
          <w:szCs w:val="20"/>
        </w:rPr>
        <w:t>Grievance is either handled by MassHealth staff OR</w:t>
      </w:r>
    </w:p>
    <w:p w:rsidR="00B451D6" w:rsidRPr="00E651F4" w:rsidRDefault="00B451D6" w:rsidP="00B451D6">
      <w:pPr>
        <w:pStyle w:val="NoSpacing"/>
        <w:numPr>
          <w:ilvl w:val="2"/>
          <w:numId w:val="18"/>
        </w:numPr>
        <w:rPr>
          <w:bCs/>
          <w:sz w:val="20"/>
          <w:szCs w:val="20"/>
        </w:rPr>
      </w:pPr>
      <w:r w:rsidRPr="00E651F4">
        <w:rPr>
          <w:bCs/>
          <w:sz w:val="20"/>
          <w:szCs w:val="20"/>
        </w:rPr>
        <w:t>Grievance is relayed to the plans for processing</w:t>
      </w:r>
    </w:p>
    <w:p w:rsidR="00B451D6" w:rsidRPr="00E651F4" w:rsidRDefault="00B451D6" w:rsidP="00B451D6">
      <w:pPr>
        <w:pStyle w:val="NoSpacing"/>
        <w:numPr>
          <w:ilvl w:val="2"/>
          <w:numId w:val="18"/>
        </w:numPr>
        <w:rPr>
          <w:bCs/>
          <w:sz w:val="20"/>
          <w:szCs w:val="20"/>
        </w:rPr>
      </w:pPr>
      <w:r w:rsidRPr="00E651F4">
        <w:rPr>
          <w:bCs/>
          <w:sz w:val="20"/>
          <w:szCs w:val="20"/>
        </w:rPr>
        <w:t>Plan will enter information into their operating system and resolve issue</w:t>
      </w:r>
    </w:p>
    <w:p w:rsidR="00B451D6" w:rsidRPr="00E651F4" w:rsidRDefault="00B451D6" w:rsidP="00B451D6">
      <w:pPr>
        <w:pStyle w:val="NoSpacing"/>
        <w:numPr>
          <w:ilvl w:val="1"/>
          <w:numId w:val="18"/>
        </w:numPr>
        <w:rPr>
          <w:bCs/>
          <w:sz w:val="20"/>
          <w:szCs w:val="20"/>
        </w:rPr>
      </w:pPr>
      <w:r w:rsidRPr="00E651F4">
        <w:rPr>
          <w:bCs/>
          <w:sz w:val="20"/>
          <w:szCs w:val="20"/>
        </w:rPr>
        <w:t>If the Ombudsman is contacted directly, the grievance is processed by the Ombudsman who will contact the plan.</w:t>
      </w:r>
    </w:p>
    <w:p w:rsidR="00B451D6" w:rsidRPr="00E651F4" w:rsidRDefault="00B451D6" w:rsidP="00B451D6">
      <w:pPr>
        <w:pStyle w:val="NoSpacing"/>
        <w:numPr>
          <w:ilvl w:val="2"/>
          <w:numId w:val="18"/>
        </w:numPr>
        <w:rPr>
          <w:bCs/>
          <w:sz w:val="20"/>
          <w:szCs w:val="20"/>
        </w:rPr>
      </w:pPr>
      <w:r w:rsidRPr="00E651F4">
        <w:rPr>
          <w:bCs/>
          <w:sz w:val="20"/>
          <w:szCs w:val="20"/>
        </w:rPr>
        <w:t>The plan enters grievance into operating system – if not already in the Complaint Tracking Module (CTM)</w:t>
      </w:r>
    </w:p>
    <w:p w:rsidR="00B451D6" w:rsidRPr="00E651F4" w:rsidRDefault="00B451D6" w:rsidP="00B451D6">
      <w:pPr>
        <w:pStyle w:val="NoSpacing"/>
        <w:numPr>
          <w:ilvl w:val="2"/>
          <w:numId w:val="18"/>
        </w:numPr>
        <w:rPr>
          <w:bCs/>
          <w:sz w:val="20"/>
          <w:szCs w:val="20"/>
        </w:rPr>
      </w:pPr>
      <w:r w:rsidRPr="00E651F4">
        <w:rPr>
          <w:bCs/>
          <w:sz w:val="20"/>
          <w:szCs w:val="20"/>
        </w:rPr>
        <w:t>Plan will enter information into their operating system and resolve issue</w:t>
      </w:r>
    </w:p>
    <w:p w:rsidR="00B451D6" w:rsidRPr="00E651F4" w:rsidRDefault="00B451D6" w:rsidP="00B451D6">
      <w:pPr>
        <w:pStyle w:val="NoSpacing"/>
        <w:numPr>
          <w:ilvl w:val="1"/>
          <w:numId w:val="18"/>
        </w:numPr>
        <w:rPr>
          <w:bCs/>
          <w:sz w:val="20"/>
          <w:szCs w:val="20"/>
        </w:rPr>
      </w:pPr>
      <w:r w:rsidRPr="00E651F4">
        <w:rPr>
          <w:bCs/>
          <w:sz w:val="20"/>
          <w:szCs w:val="20"/>
        </w:rPr>
        <w:t>If the Plan is contacted directly, the grievance is processed by the plan which will enter information into their operating system, and resolve issue.</w:t>
      </w:r>
    </w:p>
    <w:p w:rsidR="00B451D6" w:rsidRPr="00E651F4" w:rsidRDefault="00B451D6" w:rsidP="00B451D6">
      <w:pPr>
        <w:pStyle w:val="NoSpacing"/>
        <w:rPr>
          <w:bCs/>
          <w:sz w:val="20"/>
          <w:szCs w:val="20"/>
        </w:rPr>
      </w:pPr>
    </w:p>
    <w:p w:rsidR="00B451D6" w:rsidRPr="00E651F4" w:rsidRDefault="00B451D6" w:rsidP="00B451D6">
      <w:pPr>
        <w:pStyle w:val="NoSpacing"/>
        <w:rPr>
          <w:bCs/>
          <w:sz w:val="20"/>
          <w:szCs w:val="20"/>
        </w:rPr>
      </w:pPr>
      <w:r w:rsidRPr="00E651F4">
        <w:rPr>
          <w:bCs/>
          <w:sz w:val="20"/>
          <w:szCs w:val="20"/>
        </w:rPr>
        <w:t>Slide 6</w:t>
      </w:r>
    </w:p>
    <w:p w:rsidR="00B451D6" w:rsidRPr="00E651F4" w:rsidRDefault="00B451D6" w:rsidP="00B451D6">
      <w:pPr>
        <w:pStyle w:val="NoSpacing"/>
        <w:rPr>
          <w:bCs/>
          <w:sz w:val="20"/>
          <w:szCs w:val="20"/>
        </w:rPr>
      </w:pPr>
      <w:r w:rsidRPr="00E651F4">
        <w:rPr>
          <w:bCs/>
          <w:sz w:val="20"/>
          <w:szCs w:val="20"/>
        </w:rPr>
        <w:t>Grievance Categories</w:t>
      </w:r>
    </w:p>
    <w:p w:rsidR="006B0F55" w:rsidRPr="00E651F4" w:rsidRDefault="00B451D6" w:rsidP="00B451D6">
      <w:pPr>
        <w:pStyle w:val="NoSpacing"/>
        <w:numPr>
          <w:ilvl w:val="0"/>
          <w:numId w:val="19"/>
        </w:numPr>
        <w:rPr>
          <w:bCs/>
          <w:sz w:val="20"/>
          <w:szCs w:val="20"/>
        </w:rPr>
      </w:pPr>
      <w:r w:rsidRPr="00E651F4">
        <w:rPr>
          <w:bCs/>
          <w:sz w:val="20"/>
          <w:szCs w:val="20"/>
        </w:rPr>
        <w:t xml:space="preserve">Members may submit grievances to the One Care Ombudsman, MassHealth or CMS.  </w:t>
      </w:r>
    </w:p>
    <w:p w:rsidR="00B04ED0" w:rsidRPr="00B04ED0" w:rsidRDefault="00B451D6" w:rsidP="00B04ED0">
      <w:pPr>
        <w:pStyle w:val="NoSpacing"/>
        <w:numPr>
          <w:ilvl w:val="0"/>
          <w:numId w:val="19"/>
        </w:numPr>
        <w:rPr>
          <w:bCs/>
          <w:sz w:val="20"/>
          <w:szCs w:val="20"/>
        </w:rPr>
      </w:pPr>
      <w:r w:rsidRPr="00E651F4">
        <w:rPr>
          <w:bCs/>
          <w:sz w:val="20"/>
          <w:szCs w:val="20"/>
        </w:rPr>
        <w:t>Grievances are recorded electronically and grouped in the categories below.</w:t>
      </w:r>
    </w:p>
    <w:p w:rsidR="00B04ED0" w:rsidRPr="00B04ED0" w:rsidRDefault="00B04ED0" w:rsidP="00B04ED0">
      <w:pPr>
        <w:spacing w:after="120" w:line="240" w:lineRule="auto"/>
        <w:rPr>
          <w:bCs/>
          <w:sz w:val="20"/>
          <w:szCs w:val="20"/>
        </w:rPr>
      </w:pPr>
      <w:r w:rsidRPr="00B04ED0">
        <w:rPr>
          <w:bCs/>
          <w:sz w:val="20"/>
          <w:szCs w:val="20"/>
        </w:rPr>
        <w:t>CATEGORY: BP: Dental</w:t>
      </w:r>
    </w:p>
    <w:p w:rsidR="00B04ED0" w:rsidRPr="00B04ED0" w:rsidRDefault="00B04ED0" w:rsidP="00B04ED0">
      <w:pPr>
        <w:spacing w:after="120" w:line="240" w:lineRule="auto"/>
        <w:rPr>
          <w:bCs/>
          <w:sz w:val="20"/>
          <w:szCs w:val="20"/>
        </w:rPr>
      </w:pPr>
      <w:r w:rsidRPr="00B04ED0">
        <w:rPr>
          <w:bCs/>
          <w:sz w:val="20"/>
          <w:szCs w:val="20"/>
        </w:rPr>
        <w:t>DESCRIPTION: Dissatisfaction with dental services / plan dental restrictions</w:t>
      </w:r>
    </w:p>
    <w:p w:rsidR="00B04ED0" w:rsidRPr="00B04ED0" w:rsidRDefault="00B04ED0" w:rsidP="00B04ED0">
      <w:pPr>
        <w:spacing w:after="120" w:line="240" w:lineRule="auto"/>
        <w:rPr>
          <w:bCs/>
          <w:sz w:val="20"/>
          <w:szCs w:val="20"/>
        </w:rPr>
      </w:pPr>
      <w:r w:rsidRPr="00B04ED0">
        <w:rPr>
          <w:bCs/>
          <w:sz w:val="20"/>
          <w:szCs w:val="20"/>
        </w:rPr>
        <w:t>EXAMPLE: Upset dental implant was not approved</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BP: Part C, Medicaid, Supplemental</w:t>
      </w:r>
    </w:p>
    <w:p w:rsidR="00B04ED0" w:rsidRPr="00B04ED0" w:rsidRDefault="00B04ED0" w:rsidP="00B04ED0">
      <w:pPr>
        <w:spacing w:after="120" w:line="240" w:lineRule="auto"/>
        <w:rPr>
          <w:bCs/>
          <w:sz w:val="20"/>
          <w:szCs w:val="20"/>
        </w:rPr>
      </w:pPr>
      <w:r w:rsidRPr="00B04ED0">
        <w:rPr>
          <w:bCs/>
          <w:sz w:val="20"/>
          <w:szCs w:val="20"/>
        </w:rPr>
        <w:t>DESCRIPTION: Dissatisfaction with dental services / plan dental restrictions</w:t>
      </w:r>
    </w:p>
    <w:p w:rsidR="00B04ED0" w:rsidRPr="00B04ED0" w:rsidRDefault="00B04ED0" w:rsidP="00B04ED0">
      <w:pPr>
        <w:spacing w:after="120" w:line="240" w:lineRule="auto"/>
        <w:rPr>
          <w:bCs/>
          <w:sz w:val="20"/>
          <w:szCs w:val="20"/>
        </w:rPr>
      </w:pPr>
      <w:r w:rsidRPr="00B04ED0">
        <w:rPr>
          <w:bCs/>
          <w:sz w:val="20"/>
          <w:szCs w:val="20"/>
        </w:rPr>
        <w:t>EXAMPLE: Upset PCA services not approved</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BP: Part D</w:t>
      </w:r>
    </w:p>
    <w:p w:rsidR="00B04ED0" w:rsidRPr="00B04ED0" w:rsidRDefault="00B04ED0" w:rsidP="00B04ED0">
      <w:pPr>
        <w:spacing w:after="120" w:line="240" w:lineRule="auto"/>
        <w:rPr>
          <w:bCs/>
          <w:sz w:val="20"/>
          <w:szCs w:val="20"/>
        </w:rPr>
      </w:pPr>
      <w:r w:rsidRPr="00B04ED0">
        <w:rPr>
          <w:bCs/>
          <w:sz w:val="20"/>
          <w:szCs w:val="20"/>
        </w:rPr>
        <w:t>DESCRIPTION: Dissatisfaction with the plans covered prescription drugs</w:t>
      </w:r>
    </w:p>
    <w:p w:rsidR="00B04ED0" w:rsidRDefault="00B04ED0" w:rsidP="00B04ED0">
      <w:pPr>
        <w:spacing w:after="120" w:line="240" w:lineRule="auto"/>
        <w:rPr>
          <w:bCs/>
          <w:sz w:val="20"/>
          <w:szCs w:val="20"/>
        </w:rPr>
      </w:pPr>
      <w:r w:rsidRPr="00B04ED0">
        <w:rPr>
          <w:bCs/>
          <w:sz w:val="20"/>
          <w:szCs w:val="20"/>
        </w:rPr>
        <w:t>EXAMPLE: Upset brand name drugs not approved</w:t>
      </w:r>
    </w:p>
    <w:p w:rsid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Enrollment</w:t>
      </w:r>
    </w:p>
    <w:p w:rsidR="00B04ED0" w:rsidRPr="00B04ED0" w:rsidRDefault="00B04ED0" w:rsidP="00B04ED0">
      <w:pPr>
        <w:spacing w:after="120" w:line="240" w:lineRule="auto"/>
        <w:rPr>
          <w:bCs/>
          <w:sz w:val="20"/>
          <w:szCs w:val="20"/>
        </w:rPr>
      </w:pPr>
      <w:r w:rsidRPr="00B04ED0">
        <w:rPr>
          <w:bCs/>
          <w:sz w:val="20"/>
          <w:szCs w:val="20"/>
        </w:rPr>
        <w:t>DESCRIPTION: Dissatisfaction with the enrollment broker</w:t>
      </w:r>
    </w:p>
    <w:p w:rsidR="00B04ED0" w:rsidRPr="00B04ED0" w:rsidRDefault="00B04ED0" w:rsidP="00B04ED0">
      <w:pPr>
        <w:spacing w:after="120" w:line="240" w:lineRule="auto"/>
        <w:rPr>
          <w:bCs/>
          <w:sz w:val="20"/>
          <w:szCs w:val="20"/>
        </w:rPr>
      </w:pPr>
      <w:r w:rsidRPr="00B04ED0">
        <w:rPr>
          <w:bCs/>
          <w:sz w:val="20"/>
          <w:szCs w:val="20"/>
        </w:rPr>
        <w:t>EXAMPLE: Self-selected and placed in wrong plan</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MassHealth</w:t>
      </w:r>
    </w:p>
    <w:p w:rsidR="00B04ED0" w:rsidRPr="00B04ED0" w:rsidRDefault="00B04ED0" w:rsidP="00B04ED0">
      <w:pPr>
        <w:spacing w:after="120" w:line="240" w:lineRule="auto"/>
        <w:rPr>
          <w:bCs/>
          <w:sz w:val="20"/>
          <w:szCs w:val="20"/>
        </w:rPr>
      </w:pPr>
      <w:r w:rsidRPr="00B04ED0">
        <w:rPr>
          <w:bCs/>
          <w:sz w:val="20"/>
          <w:szCs w:val="20"/>
        </w:rPr>
        <w:t>DESCRIPTION: Dissatisfaction with MassHealth</w:t>
      </w:r>
    </w:p>
    <w:p w:rsidR="00B04ED0" w:rsidRDefault="00B04ED0" w:rsidP="00B04ED0">
      <w:pPr>
        <w:spacing w:after="120" w:line="240" w:lineRule="auto"/>
        <w:rPr>
          <w:bCs/>
          <w:sz w:val="20"/>
          <w:szCs w:val="20"/>
        </w:rPr>
      </w:pPr>
      <w:r w:rsidRPr="00B04ED0">
        <w:rPr>
          <w:bCs/>
          <w:sz w:val="20"/>
          <w:szCs w:val="20"/>
        </w:rPr>
        <w:t>EXAMPLE: Incorrectly dis-enrolled from One Care</w:t>
      </w:r>
    </w:p>
    <w:p w:rsidR="00B04ED0" w:rsidRP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lastRenderedPageBreak/>
        <w:t>CATEGORY: Medicare</w:t>
      </w:r>
    </w:p>
    <w:p w:rsidR="00B04ED0" w:rsidRPr="00B04ED0" w:rsidRDefault="00B04ED0" w:rsidP="00B04ED0">
      <w:pPr>
        <w:spacing w:after="120" w:line="240" w:lineRule="auto"/>
        <w:rPr>
          <w:bCs/>
          <w:sz w:val="20"/>
          <w:szCs w:val="20"/>
        </w:rPr>
      </w:pPr>
      <w:r w:rsidRPr="00B04ED0">
        <w:rPr>
          <w:bCs/>
          <w:sz w:val="20"/>
          <w:szCs w:val="20"/>
        </w:rPr>
        <w:t>DESCRIPTION: Dissatisfaction with services provided by Medicare</w:t>
      </w:r>
    </w:p>
    <w:p w:rsidR="00B04ED0" w:rsidRPr="00B04ED0" w:rsidRDefault="00B04ED0" w:rsidP="00B04ED0">
      <w:pPr>
        <w:spacing w:after="120" w:line="240" w:lineRule="auto"/>
        <w:rPr>
          <w:bCs/>
          <w:sz w:val="20"/>
          <w:szCs w:val="20"/>
        </w:rPr>
      </w:pPr>
      <w:r w:rsidRPr="00B04ED0">
        <w:rPr>
          <w:bCs/>
          <w:sz w:val="20"/>
          <w:szCs w:val="20"/>
        </w:rPr>
        <w:t>EXAMPLE: Received incorrect information from Medicare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 xml:space="preserve">CATEGORY: Network/Access </w:t>
      </w:r>
    </w:p>
    <w:p w:rsidR="00B04ED0" w:rsidRPr="00B04ED0" w:rsidRDefault="00B04ED0" w:rsidP="00B04ED0">
      <w:pPr>
        <w:spacing w:after="120" w:line="240" w:lineRule="auto"/>
        <w:rPr>
          <w:bCs/>
          <w:sz w:val="20"/>
          <w:szCs w:val="20"/>
        </w:rPr>
      </w:pPr>
      <w:r w:rsidRPr="00B04ED0">
        <w:rPr>
          <w:bCs/>
          <w:sz w:val="20"/>
          <w:szCs w:val="20"/>
        </w:rPr>
        <w:t>DESCRIPTION: Dissatisfaction surrounding provider access/ availability</w:t>
      </w:r>
    </w:p>
    <w:p w:rsidR="00B04ED0" w:rsidRPr="00B04ED0" w:rsidRDefault="00B04ED0" w:rsidP="00B04ED0">
      <w:pPr>
        <w:spacing w:after="120" w:line="240" w:lineRule="auto"/>
        <w:rPr>
          <w:bCs/>
          <w:sz w:val="20"/>
          <w:szCs w:val="20"/>
        </w:rPr>
      </w:pPr>
      <w:r w:rsidRPr="00B04ED0">
        <w:rPr>
          <w:bCs/>
          <w:sz w:val="20"/>
          <w:szCs w:val="20"/>
        </w:rPr>
        <w:t>EXAMPLE: Preferred provider not in network</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Other</w:t>
      </w:r>
    </w:p>
    <w:p w:rsidR="00B04ED0" w:rsidRPr="00B04ED0" w:rsidRDefault="00B04ED0" w:rsidP="00B04ED0">
      <w:pPr>
        <w:spacing w:after="120" w:line="240" w:lineRule="auto"/>
        <w:rPr>
          <w:bCs/>
          <w:sz w:val="20"/>
          <w:szCs w:val="20"/>
        </w:rPr>
      </w:pPr>
      <w:r w:rsidRPr="00B04ED0">
        <w:rPr>
          <w:bCs/>
          <w:sz w:val="20"/>
          <w:szCs w:val="20"/>
        </w:rPr>
        <w:t>DESCRIPTION: Any grievance that does not fit into one of the pre-existing categories</w:t>
      </w:r>
    </w:p>
    <w:p w:rsidR="00B04ED0" w:rsidRPr="00B04ED0" w:rsidRDefault="00B04ED0" w:rsidP="00B04ED0">
      <w:pPr>
        <w:spacing w:after="120" w:line="240" w:lineRule="auto"/>
        <w:rPr>
          <w:bCs/>
          <w:sz w:val="20"/>
          <w:szCs w:val="20"/>
        </w:rPr>
      </w:pPr>
      <w:r w:rsidRPr="00B04ED0">
        <w:rPr>
          <w:bCs/>
          <w:sz w:val="20"/>
          <w:szCs w:val="20"/>
        </w:rPr>
        <w:t>EXAMPLE: No example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Plan Management</w:t>
      </w:r>
    </w:p>
    <w:p w:rsidR="00B04ED0" w:rsidRPr="00B04ED0" w:rsidRDefault="00B04ED0" w:rsidP="00B04ED0">
      <w:pPr>
        <w:spacing w:after="120" w:line="240" w:lineRule="auto"/>
        <w:rPr>
          <w:bCs/>
          <w:sz w:val="20"/>
          <w:szCs w:val="20"/>
        </w:rPr>
      </w:pPr>
      <w:r w:rsidRPr="00B04ED0">
        <w:rPr>
          <w:bCs/>
          <w:sz w:val="20"/>
          <w:szCs w:val="20"/>
        </w:rPr>
        <w:t>DESCRIPTION: Dissatisfaction with the plan oversight</w:t>
      </w:r>
    </w:p>
    <w:p w:rsidR="00B04ED0" w:rsidRPr="00B04ED0" w:rsidRDefault="00B04ED0" w:rsidP="00B04ED0">
      <w:pPr>
        <w:spacing w:after="120" w:line="240" w:lineRule="auto"/>
        <w:rPr>
          <w:bCs/>
          <w:sz w:val="20"/>
          <w:szCs w:val="20"/>
        </w:rPr>
      </w:pPr>
      <w:r w:rsidRPr="00B04ED0">
        <w:rPr>
          <w:bCs/>
          <w:sz w:val="20"/>
          <w:szCs w:val="20"/>
        </w:rPr>
        <w:t>EXAMPLE: Care Coordinator is unresponsive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Plan Marketing Materials</w:t>
      </w:r>
    </w:p>
    <w:p w:rsidR="00B04ED0" w:rsidRPr="00B04ED0" w:rsidRDefault="00B04ED0" w:rsidP="00B04ED0">
      <w:pPr>
        <w:spacing w:after="120" w:line="240" w:lineRule="auto"/>
        <w:rPr>
          <w:bCs/>
          <w:sz w:val="20"/>
          <w:szCs w:val="20"/>
        </w:rPr>
      </w:pPr>
      <w:r w:rsidRPr="00B04ED0">
        <w:rPr>
          <w:bCs/>
          <w:sz w:val="20"/>
          <w:szCs w:val="20"/>
        </w:rPr>
        <w:t>DESCRIPTION: Dissatisfaction with marketing materials received from the plan</w:t>
      </w:r>
    </w:p>
    <w:p w:rsidR="00B04ED0" w:rsidRPr="00B04ED0" w:rsidRDefault="00B04ED0" w:rsidP="00B04ED0">
      <w:pPr>
        <w:spacing w:after="120" w:line="240" w:lineRule="auto"/>
        <w:rPr>
          <w:bCs/>
          <w:sz w:val="20"/>
          <w:szCs w:val="20"/>
        </w:rPr>
      </w:pPr>
      <w:r w:rsidRPr="00B04ED0">
        <w:rPr>
          <w:bCs/>
          <w:sz w:val="20"/>
          <w:szCs w:val="20"/>
        </w:rPr>
        <w:t>EXAMPLE: Too many materials sent</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Provider</w:t>
      </w:r>
    </w:p>
    <w:p w:rsidR="00B04ED0" w:rsidRPr="00B04ED0" w:rsidRDefault="00B04ED0" w:rsidP="00B04ED0">
      <w:pPr>
        <w:spacing w:after="120" w:line="240" w:lineRule="auto"/>
        <w:rPr>
          <w:bCs/>
          <w:sz w:val="20"/>
          <w:szCs w:val="20"/>
        </w:rPr>
      </w:pPr>
      <w:r w:rsidRPr="00B04ED0">
        <w:rPr>
          <w:bCs/>
          <w:sz w:val="20"/>
          <w:szCs w:val="20"/>
        </w:rPr>
        <w:t>DESCRIPTION: Dissatisfaction with a provider</w:t>
      </w:r>
    </w:p>
    <w:p w:rsidR="00B04ED0" w:rsidRPr="00B04ED0" w:rsidRDefault="00B04ED0" w:rsidP="00B04ED0">
      <w:pPr>
        <w:spacing w:after="120" w:line="240" w:lineRule="auto"/>
        <w:rPr>
          <w:bCs/>
          <w:sz w:val="20"/>
          <w:szCs w:val="20"/>
        </w:rPr>
      </w:pPr>
      <w:r w:rsidRPr="00B04ED0">
        <w:rPr>
          <w:bCs/>
          <w:sz w:val="20"/>
          <w:szCs w:val="20"/>
        </w:rPr>
        <w:t>EXAMPLE: Rude office manager at specialist’s office</w:t>
      </w:r>
    </w:p>
    <w:p w:rsidR="00B04ED0" w:rsidRPr="00B04ED0" w:rsidRDefault="00B04ED0" w:rsidP="00B04ED0">
      <w:pPr>
        <w:spacing w:after="120" w:line="240" w:lineRule="auto"/>
        <w:ind w:left="720"/>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Quality of Care</w:t>
      </w:r>
    </w:p>
    <w:p w:rsidR="00B04ED0" w:rsidRPr="00B04ED0" w:rsidRDefault="00B04ED0" w:rsidP="00B04ED0">
      <w:pPr>
        <w:spacing w:after="120" w:line="240" w:lineRule="auto"/>
        <w:rPr>
          <w:bCs/>
          <w:sz w:val="20"/>
          <w:szCs w:val="20"/>
        </w:rPr>
      </w:pPr>
      <w:r w:rsidRPr="00B04ED0">
        <w:rPr>
          <w:bCs/>
          <w:sz w:val="20"/>
          <w:szCs w:val="20"/>
        </w:rPr>
        <w:t>DESCRIPTION: Dissatisfaction with the quality of care received</w:t>
      </w:r>
    </w:p>
    <w:p w:rsidR="00B04ED0" w:rsidRPr="00B04ED0" w:rsidRDefault="00B04ED0" w:rsidP="00B04ED0">
      <w:pPr>
        <w:spacing w:after="120" w:line="240" w:lineRule="auto"/>
        <w:rPr>
          <w:bCs/>
          <w:sz w:val="20"/>
          <w:szCs w:val="20"/>
        </w:rPr>
      </w:pPr>
      <w:r w:rsidRPr="00B04ED0">
        <w:rPr>
          <w:bCs/>
          <w:sz w:val="20"/>
          <w:szCs w:val="20"/>
        </w:rPr>
        <w:t>EXAMPLE: Provided incorrect medication</w:t>
      </w:r>
    </w:p>
    <w:p w:rsidR="00B04ED0" w:rsidRDefault="00B04ED0" w:rsidP="00B04ED0">
      <w:pPr>
        <w:spacing w:after="120" w:line="240" w:lineRule="auto"/>
        <w:rPr>
          <w:bCs/>
          <w:sz w:val="20"/>
          <w:szCs w:val="20"/>
        </w:rPr>
      </w:pPr>
    </w:p>
    <w:p w:rsidR="00B04ED0" w:rsidRPr="00B04ED0" w:rsidRDefault="00B04ED0" w:rsidP="00B04ED0">
      <w:pPr>
        <w:spacing w:after="120" w:line="240" w:lineRule="auto"/>
        <w:rPr>
          <w:bCs/>
          <w:sz w:val="20"/>
          <w:szCs w:val="20"/>
        </w:rPr>
      </w:pPr>
      <w:r w:rsidRPr="00B04ED0">
        <w:rPr>
          <w:bCs/>
          <w:sz w:val="20"/>
          <w:szCs w:val="20"/>
        </w:rPr>
        <w:t>CATEGORY: Transportation</w:t>
      </w:r>
    </w:p>
    <w:p w:rsidR="00B04ED0" w:rsidRPr="00B04ED0" w:rsidRDefault="00B04ED0" w:rsidP="00B04ED0">
      <w:pPr>
        <w:spacing w:after="120" w:line="240" w:lineRule="auto"/>
        <w:rPr>
          <w:bCs/>
          <w:sz w:val="20"/>
          <w:szCs w:val="20"/>
        </w:rPr>
      </w:pPr>
      <w:r w:rsidRPr="00B04ED0">
        <w:rPr>
          <w:bCs/>
          <w:sz w:val="20"/>
          <w:szCs w:val="20"/>
        </w:rPr>
        <w:t>DESCRIPTION: Dissatisfaction with transportation services provided</w:t>
      </w:r>
    </w:p>
    <w:p w:rsidR="00B451D6" w:rsidRPr="00E651F4" w:rsidRDefault="00B04ED0" w:rsidP="00B04ED0">
      <w:pPr>
        <w:spacing w:after="120" w:line="240" w:lineRule="auto"/>
        <w:rPr>
          <w:bCs/>
          <w:sz w:val="20"/>
          <w:szCs w:val="20"/>
        </w:rPr>
      </w:pPr>
      <w:r w:rsidRPr="00B04ED0">
        <w:rPr>
          <w:bCs/>
          <w:sz w:val="20"/>
          <w:szCs w:val="20"/>
        </w:rPr>
        <w:t>EXAMPLE: Transportation no-shows/late arrivals</w:t>
      </w:r>
    </w:p>
    <w:p w:rsidR="00B451D6" w:rsidRPr="00E651F4" w:rsidRDefault="00B451D6" w:rsidP="00B451D6">
      <w:pPr>
        <w:pStyle w:val="NoSpacing"/>
        <w:rPr>
          <w:bCs/>
          <w:sz w:val="20"/>
          <w:szCs w:val="20"/>
        </w:rPr>
      </w:pPr>
    </w:p>
    <w:p w:rsidR="00B451D6" w:rsidRPr="00E651F4" w:rsidRDefault="00B451D6" w:rsidP="00B451D6">
      <w:pPr>
        <w:pStyle w:val="NoSpacing"/>
        <w:rPr>
          <w:bCs/>
          <w:sz w:val="20"/>
          <w:szCs w:val="20"/>
        </w:rPr>
      </w:pPr>
      <w:r w:rsidRPr="00E651F4">
        <w:rPr>
          <w:bCs/>
          <w:sz w:val="20"/>
          <w:szCs w:val="20"/>
        </w:rPr>
        <w:t>Slide 7</w:t>
      </w:r>
    </w:p>
    <w:p w:rsidR="00B451D6" w:rsidRPr="00E651F4" w:rsidRDefault="00B451D6" w:rsidP="00B451D6">
      <w:pPr>
        <w:pStyle w:val="NoSpacing"/>
        <w:rPr>
          <w:bCs/>
          <w:sz w:val="20"/>
          <w:szCs w:val="20"/>
        </w:rPr>
      </w:pP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grievances from April 2015 to December 2015 CCA’s plotted point line is in blue and Tuft’s line is in yellow</w:t>
      </w:r>
      <w:r>
        <w:rPr>
          <w:bCs/>
          <w:sz w:val="20"/>
          <w:szCs w:val="20"/>
        </w:rPr>
        <w:t xml:space="preserve">. The blue line representing </w:t>
      </w:r>
      <w:r>
        <w:rPr>
          <w:bCs/>
          <w:sz w:val="20"/>
          <w:szCs w:val="20"/>
        </w:rPr>
        <w:lastRenderedPageBreak/>
        <w:t>CCA begins at 2.21% dips slightly through June 2015, then rises slowly to 3.04% in October 2015, and then falls more sharply through December 2015 to 1.77%. The yellow line representing Tufts begins at .81% in April and then jumps up and down each month through October 2015 at 3.04%, when it gradually slopes down through December 2015 and ends at 1.77%.</w:t>
      </w:r>
    </w:p>
    <w:p w:rsidR="00B04ED0" w:rsidRPr="00B04ED0" w:rsidRDefault="00B04ED0" w:rsidP="00B04ED0">
      <w:pPr>
        <w:spacing w:after="120"/>
        <w:rPr>
          <w:bCs/>
          <w:sz w:val="20"/>
          <w:szCs w:val="20"/>
        </w:rPr>
      </w:pPr>
      <w:r>
        <w:rPr>
          <w:bCs/>
          <w:sz w:val="20"/>
          <w:szCs w:val="20"/>
        </w:rPr>
        <w:t>The data from the plotted line chart is included below:</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227 grievances were filed, totaling 2.21% of membership </w:t>
      </w:r>
    </w:p>
    <w:p w:rsidR="00B04ED0" w:rsidRPr="00B04ED0" w:rsidRDefault="00B04ED0" w:rsidP="00B04ED0">
      <w:pPr>
        <w:spacing w:after="120"/>
        <w:rPr>
          <w:bCs/>
          <w:sz w:val="20"/>
          <w:szCs w:val="20"/>
        </w:rPr>
      </w:pPr>
      <w:r w:rsidRPr="00B04ED0">
        <w:rPr>
          <w:bCs/>
          <w:sz w:val="20"/>
          <w:szCs w:val="20"/>
        </w:rPr>
        <w:t>For Tufts 15 grievances were filed, totaling 0.81%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206 grievances were filed, totaling 1.99% of membership </w:t>
      </w:r>
    </w:p>
    <w:p w:rsidR="00B04ED0" w:rsidRPr="00B04ED0" w:rsidRDefault="00B04ED0" w:rsidP="00B04ED0">
      <w:pPr>
        <w:spacing w:after="120"/>
        <w:rPr>
          <w:bCs/>
          <w:sz w:val="20"/>
          <w:szCs w:val="20"/>
        </w:rPr>
      </w:pPr>
      <w:r w:rsidRPr="00B04ED0">
        <w:rPr>
          <w:bCs/>
          <w:sz w:val="20"/>
          <w:szCs w:val="20"/>
        </w:rPr>
        <w:t>For Tufts 9 grievances were filed, totaling 0.49%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170 grievances were filed, totaling 1.63% of membership </w:t>
      </w:r>
    </w:p>
    <w:p w:rsidR="00B04ED0" w:rsidRPr="00B04ED0" w:rsidRDefault="00B04ED0" w:rsidP="00B04ED0">
      <w:pPr>
        <w:spacing w:after="120"/>
        <w:rPr>
          <w:bCs/>
          <w:sz w:val="20"/>
          <w:szCs w:val="20"/>
        </w:rPr>
      </w:pPr>
      <w:r w:rsidRPr="00B04ED0">
        <w:rPr>
          <w:bCs/>
          <w:sz w:val="20"/>
          <w:szCs w:val="20"/>
        </w:rPr>
        <w:t>For Tufts 29 grievances were filed, totaling 1.61%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224 grievances were filed, totaling 2.13% of membership </w:t>
      </w:r>
    </w:p>
    <w:p w:rsidR="00B04ED0" w:rsidRPr="00B04ED0" w:rsidRDefault="00B04ED0" w:rsidP="00B04ED0">
      <w:pPr>
        <w:spacing w:after="120"/>
        <w:rPr>
          <w:bCs/>
          <w:sz w:val="20"/>
          <w:szCs w:val="20"/>
        </w:rPr>
      </w:pPr>
      <w:r w:rsidRPr="00B04ED0">
        <w:rPr>
          <w:bCs/>
          <w:sz w:val="20"/>
          <w:szCs w:val="20"/>
        </w:rPr>
        <w:t>For Tufts 18 grievances were filed, totaling 1.02% of membership</w:t>
      </w:r>
    </w:p>
    <w:p w:rsidR="00B04ED0" w:rsidRPr="00B04ED0" w:rsidRDefault="00B04ED0" w:rsidP="00B04ED0">
      <w:pPr>
        <w:spacing w:after="120"/>
        <w:rPr>
          <w:bCs/>
          <w:sz w:val="20"/>
          <w:szCs w:val="20"/>
        </w:rPr>
      </w:pPr>
      <w:r w:rsidRPr="00B04ED0">
        <w:rPr>
          <w:bCs/>
          <w:sz w:val="20"/>
          <w:szCs w:val="20"/>
        </w:rPr>
        <w:t>August 2015</w:t>
      </w:r>
    </w:p>
    <w:p w:rsidR="00B04ED0" w:rsidRPr="00B04ED0" w:rsidRDefault="00B04ED0" w:rsidP="00B04ED0">
      <w:pPr>
        <w:spacing w:after="120"/>
        <w:rPr>
          <w:bCs/>
          <w:sz w:val="20"/>
          <w:szCs w:val="20"/>
        </w:rPr>
      </w:pPr>
      <w:r w:rsidRPr="00B04ED0">
        <w:rPr>
          <w:bCs/>
          <w:sz w:val="20"/>
          <w:szCs w:val="20"/>
        </w:rPr>
        <w:t xml:space="preserve">For CCA 266 grievances were filed, totaling 2.49% of membership </w:t>
      </w:r>
    </w:p>
    <w:p w:rsidR="00B04ED0" w:rsidRPr="00B04ED0" w:rsidRDefault="00B04ED0" w:rsidP="00B04ED0">
      <w:pPr>
        <w:spacing w:after="120"/>
        <w:rPr>
          <w:bCs/>
          <w:sz w:val="20"/>
          <w:szCs w:val="20"/>
        </w:rPr>
      </w:pPr>
      <w:r w:rsidRPr="00B04ED0">
        <w:rPr>
          <w:bCs/>
          <w:sz w:val="20"/>
          <w:szCs w:val="20"/>
        </w:rPr>
        <w:t>For Tufts 41 grievances were filed, totaling 2.34% of membership</w:t>
      </w:r>
    </w:p>
    <w:p w:rsidR="00B04ED0" w:rsidRPr="00B04ED0" w:rsidRDefault="00B04ED0" w:rsidP="00B04ED0">
      <w:pPr>
        <w:spacing w:after="120"/>
        <w:rPr>
          <w:bCs/>
          <w:sz w:val="20"/>
          <w:szCs w:val="20"/>
        </w:rPr>
      </w:pPr>
      <w:r w:rsidRPr="00B04ED0">
        <w:rPr>
          <w:bCs/>
          <w:sz w:val="20"/>
          <w:szCs w:val="20"/>
        </w:rPr>
        <w:t>September 2015</w:t>
      </w:r>
    </w:p>
    <w:p w:rsidR="00B04ED0" w:rsidRPr="00B04ED0" w:rsidRDefault="00B04ED0" w:rsidP="00B04ED0">
      <w:pPr>
        <w:spacing w:after="120"/>
        <w:rPr>
          <w:bCs/>
          <w:sz w:val="20"/>
          <w:szCs w:val="20"/>
        </w:rPr>
      </w:pPr>
      <w:r w:rsidRPr="00B04ED0">
        <w:rPr>
          <w:bCs/>
          <w:sz w:val="20"/>
          <w:szCs w:val="20"/>
        </w:rPr>
        <w:t xml:space="preserve">For CCA 281 grievances were filed, totaling 2.64% of membership </w:t>
      </w:r>
    </w:p>
    <w:p w:rsidR="00B04ED0" w:rsidRPr="00B04ED0" w:rsidRDefault="00B04ED0" w:rsidP="00B04ED0">
      <w:pPr>
        <w:spacing w:after="120"/>
        <w:rPr>
          <w:bCs/>
          <w:sz w:val="20"/>
          <w:szCs w:val="20"/>
        </w:rPr>
      </w:pPr>
      <w:r w:rsidRPr="00B04ED0">
        <w:rPr>
          <w:bCs/>
          <w:sz w:val="20"/>
          <w:szCs w:val="20"/>
        </w:rPr>
        <w:t>For Tufts 26 grievances were filed, totaling 1.42%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322 grievances were filed, totaling 3.04% of membership </w:t>
      </w:r>
    </w:p>
    <w:p w:rsidR="00B04ED0" w:rsidRPr="00B04ED0" w:rsidRDefault="00B04ED0" w:rsidP="00B04ED0">
      <w:pPr>
        <w:spacing w:after="120"/>
        <w:rPr>
          <w:bCs/>
          <w:sz w:val="20"/>
          <w:szCs w:val="20"/>
        </w:rPr>
      </w:pPr>
      <w:r w:rsidRPr="00B04ED0">
        <w:rPr>
          <w:bCs/>
          <w:sz w:val="20"/>
          <w:szCs w:val="20"/>
        </w:rPr>
        <w:t>For Tufts 37 grievances were filed, totaling 1.79%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262 grievances were filed, totaling 2.54% of membership </w:t>
      </w:r>
    </w:p>
    <w:p w:rsidR="00B04ED0" w:rsidRPr="00B04ED0" w:rsidRDefault="00B04ED0" w:rsidP="00B04ED0">
      <w:pPr>
        <w:spacing w:after="120"/>
        <w:rPr>
          <w:bCs/>
          <w:sz w:val="20"/>
          <w:szCs w:val="20"/>
        </w:rPr>
      </w:pPr>
      <w:r w:rsidRPr="00B04ED0">
        <w:rPr>
          <w:bCs/>
          <w:sz w:val="20"/>
          <w:szCs w:val="20"/>
        </w:rPr>
        <w:t>For Tufts 32 grievances were filed, totaling 1.56%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181 grievances were filed, totaling 1.77% of membership </w:t>
      </w:r>
    </w:p>
    <w:p w:rsidR="00E651F4" w:rsidRPr="00B04ED0" w:rsidRDefault="00B04ED0" w:rsidP="00B04ED0">
      <w:pPr>
        <w:spacing w:after="120"/>
        <w:rPr>
          <w:bCs/>
          <w:sz w:val="20"/>
          <w:szCs w:val="20"/>
        </w:rPr>
      </w:pPr>
      <w:r w:rsidRPr="00B04ED0">
        <w:rPr>
          <w:bCs/>
          <w:sz w:val="20"/>
          <w:szCs w:val="20"/>
        </w:rPr>
        <w:t>For Tufts 9 grievances were filed, totaling 0.49% of membership</w:t>
      </w:r>
    </w:p>
    <w:p w:rsidR="00B451D6" w:rsidRPr="00E651F4" w:rsidRDefault="00B451D6" w:rsidP="00B451D6">
      <w:pPr>
        <w:pStyle w:val="NoSpacing"/>
        <w:rPr>
          <w:bCs/>
          <w:sz w:val="20"/>
          <w:szCs w:val="20"/>
        </w:rPr>
      </w:pPr>
    </w:p>
    <w:p w:rsidR="00B04ED0" w:rsidRPr="00B04ED0" w:rsidRDefault="00B04ED0" w:rsidP="00B04ED0">
      <w:pPr>
        <w:spacing w:after="120" w:line="240" w:lineRule="auto"/>
        <w:rPr>
          <w:bCs/>
          <w:sz w:val="20"/>
          <w:szCs w:val="20"/>
        </w:rPr>
      </w:pPr>
      <w:r w:rsidRPr="00B04ED0">
        <w:rPr>
          <w:bCs/>
          <w:sz w:val="20"/>
          <w:szCs w:val="20"/>
        </w:rPr>
        <w:t xml:space="preserve">Slide 8: </w:t>
      </w:r>
    </w:p>
    <w:p w:rsidR="00B04ED0" w:rsidRPr="00B04ED0" w:rsidRDefault="00B04ED0" w:rsidP="00B04ED0">
      <w:pPr>
        <w:spacing w:after="120"/>
        <w:rPr>
          <w:bCs/>
          <w:sz w:val="20"/>
          <w:szCs w:val="20"/>
        </w:rPr>
      </w:pPr>
      <w:r w:rsidRPr="00B04ED0">
        <w:rPr>
          <w:bCs/>
          <w:sz w:val="20"/>
          <w:szCs w:val="20"/>
        </w:rPr>
        <w:lastRenderedPageBreak/>
        <w:t>Graph titled “April 2015 – December 2015 Grievances Percentage Amount of Total Grievances by Category”</w:t>
      </w:r>
    </w:p>
    <w:p w:rsidR="00B04ED0" w:rsidRPr="00B04ED0" w:rsidRDefault="00B04ED0" w:rsidP="00B04ED0">
      <w:pPr>
        <w:spacing w:after="120" w:line="240" w:lineRule="auto"/>
        <w:rPr>
          <w:bCs/>
          <w:sz w:val="20"/>
          <w:szCs w:val="20"/>
        </w:rPr>
      </w:pPr>
      <w:r w:rsidRPr="00B04ED0">
        <w:rPr>
          <w:bCs/>
          <w:sz w:val="20"/>
          <w:szCs w:val="20"/>
        </w:rPr>
        <w:t xml:space="preserve">A bar graph shows the percent of grievances in each grievance category for CCA, whose bars are in blue, and Tufts, whose bars are in yellow. There is a red line at 15% of grievances labeled “examine categories exceeding 15% threshold.” </w:t>
      </w:r>
      <w:r w:rsidR="00752D8E">
        <w:rPr>
          <w:bCs/>
          <w:sz w:val="20"/>
          <w:szCs w:val="20"/>
        </w:rPr>
        <w:t>The data points for grievances categories that exceed the 15% threshold are highlighted on the chart and include the categories of Transportation for CCA (81%) and Tufts (50%) and Network for Tufts (16%).</w:t>
      </w:r>
    </w:p>
    <w:p w:rsidR="00B04ED0" w:rsidRPr="00B04ED0" w:rsidRDefault="00B04ED0" w:rsidP="00B04ED0">
      <w:pPr>
        <w:spacing w:after="120" w:line="240" w:lineRule="auto"/>
        <w:rPr>
          <w:bCs/>
          <w:sz w:val="20"/>
          <w:szCs w:val="20"/>
        </w:rPr>
      </w:pPr>
      <w:r w:rsidRPr="00B04ED0">
        <w:rPr>
          <w:bCs/>
          <w:sz w:val="20"/>
          <w:szCs w:val="20"/>
        </w:rPr>
        <w:t>Chart has a note which states “</w:t>
      </w:r>
      <w:r w:rsidRPr="00B04ED0">
        <w:rPr>
          <w:bCs/>
          <w:i/>
          <w:iCs/>
          <w:sz w:val="20"/>
          <w:szCs w:val="20"/>
        </w:rPr>
        <w:t>Data includes only grievances Q2 2015-Q4 2015.  Grievance data collected prior to this period was not assigned to categories”</w:t>
      </w:r>
    </w:p>
    <w:p w:rsidR="00B04ED0" w:rsidRPr="00B04ED0" w:rsidRDefault="00B04ED0" w:rsidP="00B04ED0">
      <w:pPr>
        <w:spacing w:after="120" w:line="240" w:lineRule="auto"/>
        <w:rPr>
          <w:sz w:val="20"/>
          <w:szCs w:val="20"/>
        </w:rPr>
      </w:pPr>
      <w:r w:rsidRPr="00B04ED0">
        <w:rPr>
          <w:sz w:val="20"/>
          <w:szCs w:val="20"/>
        </w:rPr>
        <w:t>Transportation</w:t>
      </w:r>
    </w:p>
    <w:p w:rsidR="00B04ED0" w:rsidRPr="00B04ED0" w:rsidRDefault="00B04ED0" w:rsidP="00B04ED0">
      <w:pPr>
        <w:spacing w:after="120" w:line="240" w:lineRule="auto"/>
        <w:rPr>
          <w:sz w:val="20"/>
          <w:szCs w:val="20"/>
        </w:rPr>
      </w:pPr>
      <w:r w:rsidRPr="00B04ED0">
        <w:rPr>
          <w:sz w:val="20"/>
          <w:szCs w:val="20"/>
        </w:rPr>
        <w:t>CCA 81% of grievances</w:t>
      </w:r>
    </w:p>
    <w:p w:rsidR="00B04ED0" w:rsidRPr="00B04ED0" w:rsidRDefault="00B04ED0" w:rsidP="00B04ED0">
      <w:pPr>
        <w:spacing w:after="120" w:line="240" w:lineRule="auto"/>
        <w:rPr>
          <w:sz w:val="20"/>
          <w:szCs w:val="20"/>
        </w:rPr>
      </w:pPr>
      <w:r w:rsidRPr="00B04ED0">
        <w:rPr>
          <w:sz w:val="20"/>
          <w:szCs w:val="20"/>
        </w:rPr>
        <w:t>Tufts 50% of grievances</w:t>
      </w:r>
    </w:p>
    <w:p w:rsidR="00B04ED0" w:rsidRPr="00B04ED0" w:rsidRDefault="00B04ED0" w:rsidP="00B04ED0">
      <w:pPr>
        <w:spacing w:after="120" w:line="240" w:lineRule="auto"/>
        <w:rPr>
          <w:sz w:val="20"/>
          <w:szCs w:val="20"/>
        </w:rPr>
      </w:pPr>
      <w:r w:rsidRPr="00B04ED0">
        <w:rPr>
          <w:sz w:val="20"/>
          <w:szCs w:val="20"/>
        </w:rPr>
        <w:t>Quality of care</w:t>
      </w:r>
    </w:p>
    <w:p w:rsidR="00B04ED0" w:rsidRPr="00B04ED0" w:rsidRDefault="00B04ED0" w:rsidP="00B04ED0">
      <w:pPr>
        <w:spacing w:after="120" w:line="240" w:lineRule="auto"/>
        <w:rPr>
          <w:sz w:val="20"/>
          <w:szCs w:val="20"/>
        </w:rPr>
      </w:pPr>
      <w:r w:rsidRPr="00B04ED0">
        <w:rPr>
          <w:sz w:val="20"/>
          <w:szCs w:val="20"/>
        </w:rPr>
        <w:t>CCA 3.51% of grievances</w:t>
      </w:r>
    </w:p>
    <w:p w:rsidR="00B04ED0" w:rsidRPr="00B04ED0" w:rsidRDefault="00B04ED0" w:rsidP="00B04ED0">
      <w:pPr>
        <w:spacing w:after="120" w:line="240" w:lineRule="auto"/>
        <w:rPr>
          <w:sz w:val="20"/>
          <w:szCs w:val="20"/>
        </w:rPr>
      </w:pPr>
      <w:r w:rsidRPr="00B04ED0">
        <w:rPr>
          <w:sz w:val="20"/>
          <w:szCs w:val="20"/>
        </w:rPr>
        <w:t>Tufts 2.16% of grievances</w:t>
      </w:r>
    </w:p>
    <w:p w:rsidR="00B04ED0" w:rsidRPr="00B04ED0" w:rsidRDefault="00B04ED0" w:rsidP="00B04ED0">
      <w:pPr>
        <w:spacing w:after="120" w:line="240" w:lineRule="auto"/>
        <w:rPr>
          <w:sz w:val="20"/>
          <w:szCs w:val="20"/>
        </w:rPr>
      </w:pPr>
      <w:r w:rsidRPr="00B04ED0">
        <w:rPr>
          <w:sz w:val="20"/>
          <w:szCs w:val="20"/>
        </w:rPr>
        <w:t>Provider</w:t>
      </w:r>
    </w:p>
    <w:p w:rsidR="00B04ED0" w:rsidRPr="00B04ED0" w:rsidRDefault="00B04ED0" w:rsidP="00B04ED0">
      <w:pPr>
        <w:spacing w:after="120" w:line="240" w:lineRule="auto"/>
        <w:rPr>
          <w:sz w:val="20"/>
          <w:szCs w:val="20"/>
        </w:rPr>
      </w:pPr>
      <w:r w:rsidRPr="00B04ED0">
        <w:rPr>
          <w:sz w:val="20"/>
          <w:szCs w:val="20"/>
        </w:rPr>
        <w:t>CCA 4.39% of grievances</w:t>
      </w:r>
    </w:p>
    <w:p w:rsidR="00B04ED0" w:rsidRPr="00B04ED0" w:rsidRDefault="00B04ED0" w:rsidP="00B04ED0">
      <w:pPr>
        <w:spacing w:after="120" w:line="240" w:lineRule="auto"/>
        <w:rPr>
          <w:sz w:val="20"/>
          <w:szCs w:val="20"/>
        </w:rPr>
      </w:pPr>
      <w:r w:rsidRPr="00B04ED0">
        <w:rPr>
          <w:sz w:val="20"/>
          <w:szCs w:val="20"/>
        </w:rPr>
        <w:t>Tufts 3.45% of grievances</w:t>
      </w:r>
    </w:p>
    <w:p w:rsidR="00B04ED0" w:rsidRPr="00B04ED0" w:rsidRDefault="00B04ED0" w:rsidP="00B04ED0">
      <w:pPr>
        <w:spacing w:after="120" w:line="240" w:lineRule="auto"/>
        <w:rPr>
          <w:sz w:val="20"/>
          <w:szCs w:val="20"/>
        </w:rPr>
      </w:pPr>
      <w:r w:rsidRPr="00B04ED0">
        <w:rPr>
          <w:sz w:val="20"/>
          <w:szCs w:val="20"/>
        </w:rPr>
        <w:t>Plan Marketing Materials</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0.43% of grievances</w:t>
      </w:r>
    </w:p>
    <w:p w:rsidR="00B04ED0" w:rsidRPr="00B04ED0" w:rsidRDefault="00B04ED0" w:rsidP="00B04ED0">
      <w:pPr>
        <w:spacing w:after="120" w:line="240" w:lineRule="auto"/>
        <w:rPr>
          <w:sz w:val="20"/>
          <w:szCs w:val="20"/>
        </w:rPr>
      </w:pPr>
      <w:r w:rsidRPr="00B04ED0">
        <w:rPr>
          <w:sz w:val="20"/>
          <w:szCs w:val="20"/>
        </w:rPr>
        <w:t>Plan Management</w:t>
      </w:r>
    </w:p>
    <w:p w:rsidR="00B04ED0" w:rsidRPr="00B04ED0" w:rsidRDefault="00B04ED0" w:rsidP="00B04ED0">
      <w:pPr>
        <w:spacing w:after="120" w:line="240" w:lineRule="auto"/>
        <w:rPr>
          <w:sz w:val="20"/>
          <w:szCs w:val="20"/>
        </w:rPr>
      </w:pPr>
      <w:r w:rsidRPr="00B04ED0">
        <w:rPr>
          <w:sz w:val="20"/>
          <w:szCs w:val="20"/>
        </w:rPr>
        <w:t>CCA 8.27% of grievances</w:t>
      </w:r>
    </w:p>
    <w:p w:rsidR="00B04ED0" w:rsidRPr="00B04ED0" w:rsidRDefault="00B04ED0" w:rsidP="00B04ED0">
      <w:pPr>
        <w:spacing w:after="120" w:line="240" w:lineRule="auto"/>
        <w:rPr>
          <w:sz w:val="20"/>
          <w:szCs w:val="20"/>
        </w:rPr>
      </w:pPr>
      <w:r w:rsidRPr="00B04ED0">
        <w:rPr>
          <w:sz w:val="20"/>
          <w:szCs w:val="20"/>
        </w:rPr>
        <w:t>Tufts 9.48% of grievances</w:t>
      </w:r>
    </w:p>
    <w:p w:rsidR="00B04ED0" w:rsidRPr="00B04ED0" w:rsidRDefault="00B04ED0" w:rsidP="00B04ED0">
      <w:pPr>
        <w:spacing w:after="120" w:line="240" w:lineRule="auto"/>
        <w:rPr>
          <w:sz w:val="20"/>
          <w:szCs w:val="20"/>
        </w:rPr>
      </w:pPr>
      <w:r w:rsidRPr="00B04ED0">
        <w:rPr>
          <w:sz w:val="20"/>
          <w:szCs w:val="20"/>
        </w:rPr>
        <w:t>Other</w:t>
      </w:r>
    </w:p>
    <w:p w:rsidR="00B04ED0" w:rsidRPr="00B04ED0" w:rsidRDefault="00B04ED0" w:rsidP="00B04ED0">
      <w:pPr>
        <w:spacing w:after="120" w:line="240" w:lineRule="auto"/>
        <w:rPr>
          <w:sz w:val="20"/>
          <w:szCs w:val="20"/>
        </w:rPr>
      </w:pPr>
      <w:r w:rsidRPr="00B04ED0">
        <w:rPr>
          <w:sz w:val="20"/>
          <w:szCs w:val="20"/>
        </w:rPr>
        <w:t>CCA 0.79% of grievances</w:t>
      </w:r>
    </w:p>
    <w:p w:rsidR="00B04ED0" w:rsidRPr="00B04ED0" w:rsidRDefault="00B04ED0" w:rsidP="00B04ED0">
      <w:pPr>
        <w:spacing w:after="120" w:line="240" w:lineRule="auto"/>
        <w:rPr>
          <w:sz w:val="20"/>
          <w:szCs w:val="20"/>
        </w:rPr>
      </w:pPr>
      <w:r w:rsidRPr="00B04ED0">
        <w:rPr>
          <w:sz w:val="20"/>
          <w:szCs w:val="20"/>
        </w:rPr>
        <w:t>Tufts 10.78% of grievances</w:t>
      </w:r>
    </w:p>
    <w:p w:rsidR="00B04ED0" w:rsidRPr="00B04ED0" w:rsidRDefault="00B04ED0" w:rsidP="00B04ED0">
      <w:pPr>
        <w:spacing w:after="120" w:line="240" w:lineRule="auto"/>
        <w:rPr>
          <w:sz w:val="20"/>
          <w:szCs w:val="20"/>
        </w:rPr>
      </w:pPr>
      <w:r w:rsidRPr="00B04ED0">
        <w:rPr>
          <w:sz w:val="20"/>
          <w:szCs w:val="20"/>
        </w:rPr>
        <w:t>Network</w:t>
      </w:r>
    </w:p>
    <w:p w:rsidR="00B04ED0" w:rsidRPr="00B04ED0" w:rsidRDefault="00B04ED0" w:rsidP="00B04ED0">
      <w:pPr>
        <w:spacing w:after="120" w:line="240" w:lineRule="auto"/>
        <w:rPr>
          <w:sz w:val="20"/>
          <w:szCs w:val="20"/>
        </w:rPr>
      </w:pPr>
      <w:r w:rsidRPr="00B04ED0">
        <w:rPr>
          <w:sz w:val="20"/>
          <w:szCs w:val="20"/>
        </w:rPr>
        <w:t>CCA 0.65% of grievances</w:t>
      </w:r>
    </w:p>
    <w:p w:rsidR="00B04ED0" w:rsidRPr="00B04ED0" w:rsidRDefault="00B04ED0" w:rsidP="00B04ED0">
      <w:pPr>
        <w:spacing w:after="120" w:line="240" w:lineRule="auto"/>
        <w:rPr>
          <w:sz w:val="20"/>
          <w:szCs w:val="20"/>
        </w:rPr>
      </w:pPr>
      <w:r w:rsidRPr="00B04ED0">
        <w:rPr>
          <w:sz w:val="20"/>
          <w:szCs w:val="20"/>
        </w:rPr>
        <w:t>Tufts 15.95% of grievances, the chart rounds this value to 16% of grievances</w:t>
      </w:r>
    </w:p>
    <w:p w:rsidR="00B04ED0" w:rsidRPr="00B04ED0" w:rsidRDefault="00B04ED0" w:rsidP="00B04ED0">
      <w:pPr>
        <w:spacing w:after="120" w:line="240" w:lineRule="auto"/>
        <w:rPr>
          <w:sz w:val="20"/>
          <w:szCs w:val="20"/>
        </w:rPr>
      </w:pPr>
      <w:r w:rsidRPr="00B04ED0">
        <w:rPr>
          <w:sz w:val="20"/>
          <w:szCs w:val="20"/>
        </w:rPr>
        <w:t>Medicare</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 of grievances</w:t>
      </w:r>
    </w:p>
    <w:p w:rsidR="00B04ED0" w:rsidRPr="00B04ED0" w:rsidRDefault="00B04ED0" w:rsidP="00B04ED0">
      <w:pPr>
        <w:spacing w:after="120" w:line="240" w:lineRule="auto"/>
        <w:rPr>
          <w:sz w:val="20"/>
          <w:szCs w:val="20"/>
        </w:rPr>
      </w:pPr>
      <w:r w:rsidRPr="00B04ED0">
        <w:rPr>
          <w:sz w:val="20"/>
          <w:szCs w:val="20"/>
        </w:rPr>
        <w:t>MassHealth</w:t>
      </w:r>
    </w:p>
    <w:p w:rsidR="00B04ED0" w:rsidRPr="00B04ED0" w:rsidRDefault="00B04ED0" w:rsidP="00B04ED0">
      <w:pPr>
        <w:spacing w:after="120" w:line="240" w:lineRule="auto"/>
        <w:rPr>
          <w:sz w:val="20"/>
          <w:szCs w:val="20"/>
        </w:rPr>
      </w:pPr>
      <w:r w:rsidRPr="00B04ED0">
        <w:rPr>
          <w:sz w:val="20"/>
          <w:szCs w:val="20"/>
        </w:rPr>
        <w:t>CCA 0.05% of grievances</w:t>
      </w:r>
    </w:p>
    <w:p w:rsidR="00B04ED0" w:rsidRPr="00B04ED0" w:rsidRDefault="00B04ED0" w:rsidP="00B04ED0">
      <w:pPr>
        <w:spacing w:after="120" w:line="240" w:lineRule="auto"/>
        <w:rPr>
          <w:sz w:val="20"/>
          <w:szCs w:val="20"/>
        </w:rPr>
      </w:pPr>
      <w:r w:rsidRPr="00B04ED0">
        <w:rPr>
          <w:sz w:val="20"/>
          <w:szCs w:val="20"/>
        </w:rPr>
        <w:t>Tufts 0% of grievances</w:t>
      </w:r>
    </w:p>
    <w:p w:rsidR="00B04ED0" w:rsidRPr="00B04ED0" w:rsidRDefault="00B04ED0" w:rsidP="00B04ED0">
      <w:pPr>
        <w:spacing w:after="120" w:line="240" w:lineRule="auto"/>
        <w:rPr>
          <w:sz w:val="20"/>
          <w:szCs w:val="20"/>
        </w:rPr>
      </w:pPr>
      <w:r w:rsidRPr="00B04ED0">
        <w:rPr>
          <w:sz w:val="20"/>
          <w:szCs w:val="20"/>
        </w:rPr>
        <w:t>Enrollment</w:t>
      </w:r>
    </w:p>
    <w:p w:rsidR="00B04ED0" w:rsidRPr="00B04ED0" w:rsidRDefault="00B04ED0" w:rsidP="00B04ED0">
      <w:pPr>
        <w:spacing w:after="120" w:line="240" w:lineRule="auto"/>
        <w:rPr>
          <w:sz w:val="20"/>
          <w:szCs w:val="20"/>
        </w:rPr>
      </w:pPr>
      <w:r w:rsidRPr="00B04ED0">
        <w:rPr>
          <w:sz w:val="20"/>
          <w:szCs w:val="20"/>
        </w:rPr>
        <w:t>CCA 0% of grievances</w:t>
      </w:r>
    </w:p>
    <w:p w:rsidR="00B04ED0" w:rsidRPr="00B04ED0" w:rsidRDefault="00B04ED0" w:rsidP="00B04ED0">
      <w:pPr>
        <w:spacing w:after="120" w:line="240" w:lineRule="auto"/>
        <w:rPr>
          <w:sz w:val="20"/>
          <w:szCs w:val="20"/>
        </w:rPr>
      </w:pPr>
      <w:r w:rsidRPr="00B04ED0">
        <w:rPr>
          <w:sz w:val="20"/>
          <w:szCs w:val="20"/>
        </w:rPr>
        <w:t>Tufts 0.43% of grievances</w:t>
      </w:r>
    </w:p>
    <w:p w:rsidR="00B04ED0" w:rsidRPr="00B04ED0" w:rsidRDefault="00B04ED0" w:rsidP="00B04ED0">
      <w:pPr>
        <w:spacing w:after="120" w:line="240" w:lineRule="auto"/>
        <w:rPr>
          <w:sz w:val="20"/>
          <w:szCs w:val="20"/>
        </w:rPr>
      </w:pPr>
      <w:r w:rsidRPr="00B04ED0">
        <w:rPr>
          <w:sz w:val="20"/>
          <w:szCs w:val="20"/>
        </w:rPr>
        <w:lastRenderedPageBreak/>
        <w:t>BP: Part D</w:t>
      </w:r>
    </w:p>
    <w:p w:rsidR="00B04ED0" w:rsidRPr="00B04ED0" w:rsidRDefault="00B04ED0" w:rsidP="00B04ED0">
      <w:pPr>
        <w:spacing w:after="120" w:line="240" w:lineRule="auto"/>
        <w:rPr>
          <w:sz w:val="20"/>
          <w:szCs w:val="20"/>
        </w:rPr>
      </w:pPr>
      <w:r w:rsidRPr="00B04ED0">
        <w:rPr>
          <w:sz w:val="20"/>
          <w:szCs w:val="20"/>
        </w:rPr>
        <w:t>CCA 0.28% of grievances</w:t>
      </w:r>
    </w:p>
    <w:p w:rsidR="00B04ED0" w:rsidRPr="00B04ED0" w:rsidRDefault="00B04ED0" w:rsidP="00B04ED0">
      <w:pPr>
        <w:spacing w:after="120" w:line="240" w:lineRule="auto"/>
        <w:rPr>
          <w:sz w:val="20"/>
          <w:szCs w:val="20"/>
        </w:rPr>
      </w:pPr>
      <w:r w:rsidRPr="00B04ED0">
        <w:rPr>
          <w:sz w:val="20"/>
          <w:szCs w:val="20"/>
        </w:rPr>
        <w:t>Tufts 2.59% of grievances</w:t>
      </w:r>
    </w:p>
    <w:p w:rsidR="00B04ED0" w:rsidRPr="00B04ED0" w:rsidRDefault="00B04ED0" w:rsidP="00B04ED0">
      <w:pPr>
        <w:spacing w:after="0" w:line="240" w:lineRule="auto"/>
        <w:rPr>
          <w:sz w:val="20"/>
          <w:szCs w:val="20"/>
        </w:rPr>
      </w:pPr>
      <w:r w:rsidRPr="00B04ED0">
        <w:rPr>
          <w:sz w:val="20"/>
          <w:szCs w:val="20"/>
        </w:rPr>
        <w:t>BP: Part C, Medicaid, and Supplemental</w:t>
      </w:r>
    </w:p>
    <w:p w:rsidR="00B04ED0" w:rsidRPr="00B04ED0" w:rsidRDefault="00B04ED0" w:rsidP="00B04ED0">
      <w:pPr>
        <w:spacing w:after="120" w:line="240" w:lineRule="auto"/>
        <w:rPr>
          <w:sz w:val="20"/>
          <w:szCs w:val="20"/>
        </w:rPr>
      </w:pPr>
      <w:r w:rsidRPr="00B04ED0">
        <w:rPr>
          <w:sz w:val="20"/>
          <w:szCs w:val="20"/>
        </w:rPr>
        <w:t>CCA 0.23% of grievances</w:t>
      </w:r>
    </w:p>
    <w:p w:rsidR="00B04ED0" w:rsidRPr="00B04ED0" w:rsidRDefault="00B04ED0" w:rsidP="00B04ED0">
      <w:pPr>
        <w:spacing w:after="120" w:line="240" w:lineRule="auto"/>
        <w:rPr>
          <w:sz w:val="20"/>
          <w:szCs w:val="20"/>
        </w:rPr>
      </w:pPr>
      <w:r w:rsidRPr="00B04ED0">
        <w:rPr>
          <w:sz w:val="20"/>
          <w:szCs w:val="20"/>
        </w:rPr>
        <w:t>Tufts 1.72% of grievances</w:t>
      </w:r>
    </w:p>
    <w:p w:rsidR="00B04ED0" w:rsidRPr="00B04ED0" w:rsidRDefault="00B04ED0" w:rsidP="00B04ED0">
      <w:pPr>
        <w:spacing w:after="0" w:line="240" w:lineRule="auto"/>
        <w:rPr>
          <w:sz w:val="20"/>
          <w:szCs w:val="20"/>
        </w:rPr>
      </w:pPr>
      <w:r w:rsidRPr="00B04ED0">
        <w:rPr>
          <w:sz w:val="20"/>
          <w:szCs w:val="20"/>
        </w:rPr>
        <w:t xml:space="preserve">BP: Dental </w:t>
      </w:r>
    </w:p>
    <w:p w:rsidR="00B04ED0" w:rsidRPr="00B04ED0" w:rsidRDefault="00B04ED0" w:rsidP="00B04ED0">
      <w:pPr>
        <w:spacing w:after="120" w:line="240" w:lineRule="auto"/>
        <w:rPr>
          <w:sz w:val="20"/>
          <w:szCs w:val="20"/>
        </w:rPr>
      </w:pPr>
      <w:r w:rsidRPr="00B04ED0">
        <w:rPr>
          <w:sz w:val="20"/>
          <w:szCs w:val="20"/>
        </w:rPr>
        <w:t>CCA 0.56% of grievances</w:t>
      </w:r>
    </w:p>
    <w:p w:rsidR="00B04ED0" w:rsidRPr="00B04ED0" w:rsidRDefault="00B04ED0" w:rsidP="00B04ED0">
      <w:pPr>
        <w:spacing w:after="120" w:line="240" w:lineRule="auto"/>
        <w:rPr>
          <w:sz w:val="20"/>
          <w:szCs w:val="20"/>
        </w:rPr>
      </w:pPr>
      <w:r w:rsidRPr="00B04ED0">
        <w:rPr>
          <w:sz w:val="20"/>
          <w:szCs w:val="20"/>
        </w:rPr>
        <w:t>Tufts 2.59% of grievances</w:t>
      </w:r>
    </w:p>
    <w:p w:rsidR="00B04ED0" w:rsidRDefault="00B04ED0" w:rsidP="00B04ED0">
      <w:pPr>
        <w:spacing w:after="120"/>
        <w:rPr>
          <w:sz w:val="20"/>
          <w:szCs w:val="20"/>
        </w:rPr>
      </w:pPr>
    </w:p>
    <w:p w:rsidR="00B04ED0" w:rsidRDefault="00B04ED0" w:rsidP="00B04ED0">
      <w:pPr>
        <w:spacing w:after="120"/>
        <w:rPr>
          <w:sz w:val="20"/>
          <w:szCs w:val="20"/>
        </w:rPr>
      </w:pPr>
      <w:r w:rsidRPr="00B04ED0">
        <w:rPr>
          <w:sz w:val="20"/>
          <w:szCs w:val="20"/>
        </w:rPr>
        <w:t xml:space="preserve">Slide 9: </w:t>
      </w: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Transportation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transportation grievances from April 2015 to December 2015 CCA’s plotted point line is in blue and Tuft’s line is in yellow</w:t>
      </w:r>
      <w:r w:rsidR="00752D8E">
        <w:rPr>
          <w:bCs/>
          <w:sz w:val="20"/>
          <w:szCs w:val="20"/>
        </w:rPr>
        <w:t>. The line representing CCA</w:t>
      </w:r>
      <w:r w:rsidR="00F24DC2">
        <w:rPr>
          <w:bCs/>
          <w:sz w:val="20"/>
          <w:szCs w:val="20"/>
        </w:rPr>
        <w:t xml:space="preserve"> begins in April 2015 at 1.79% and dips slightly to 1.32% in June 2015, rises gradually to 2.48% in October 2015 and then dips to 1.59% in December 2015. The line representing Tufts begins at .59% in April 15, dips to .22% in May 2015, then rises and then remains relatively stagnant between June 2015 at .67% and December 2015 at .68%, </w:t>
      </w:r>
    </w:p>
    <w:p w:rsidR="00B04ED0" w:rsidRPr="00B04ED0" w:rsidRDefault="00B04ED0" w:rsidP="00B04ED0">
      <w:pPr>
        <w:spacing w:after="120"/>
        <w:rPr>
          <w:bCs/>
          <w:sz w:val="20"/>
          <w:szCs w:val="20"/>
        </w:rPr>
      </w:pPr>
      <w:r w:rsidRPr="00B04ED0">
        <w:rPr>
          <w:bCs/>
          <w:sz w:val="20"/>
          <w:szCs w:val="20"/>
        </w:rPr>
        <w:t xml:space="preserve">Chart describing each plotted point on the graph </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184 grievances were filed, totaling 1.79% of membership </w:t>
      </w:r>
    </w:p>
    <w:p w:rsidR="00B04ED0" w:rsidRPr="00B04ED0" w:rsidRDefault="00B04ED0" w:rsidP="00B04ED0">
      <w:pPr>
        <w:spacing w:after="120"/>
        <w:rPr>
          <w:bCs/>
          <w:sz w:val="20"/>
          <w:szCs w:val="20"/>
        </w:rPr>
      </w:pPr>
      <w:r w:rsidRPr="00B04ED0">
        <w:rPr>
          <w:bCs/>
          <w:sz w:val="20"/>
          <w:szCs w:val="20"/>
        </w:rPr>
        <w:t>For Tufts 11 grievances were filed, totaling 0.59%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159 grievances were filed, totaling 1.54% of membership </w:t>
      </w:r>
    </w:p>
    <w:p w:rsidR="00B04ED0" w:rsidRPr="00B04ED0" w:rsidRDefault="00B04ED0" w:rsidP="00B04ED0">
      <w:pPr>
        <w:spacing w:after="120"/>
        <w:rPr>
          <w:bCs/>
          <w:sz w:val="20"/>
          <w:szCs w:val="20"/>
        </w:rPr>
      </w:pPr>
      <w:r w:rsidRPr="00B04ED0">
        <w:rPr>
          <w:bCs/>
          <w:sz w:val="20"/>
          <w:szCs w:val="20"/>
        </w:rPr>
        <w:t>For Tufts 5 grievances were filed, totaling 0.22%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138 grievances were filed, totaling 1.32% of membership </w:t>
      </w:r>
    </w:p>
    <w:p w:rsidR="00B04ED0" w:rsidRPr="00B04ED0" w:rsidRDefault="00B04ED0" w:rsidP="00B04ED0">
      <w:pPr>
        <w:spacing w:after="120"/>
        <w:rPr>
          <w:bCs/>
          <w:sz w:val="20"/>
          <w:szCs w:val="20"/>
        </w:rPr>
      </w:pPr>
      <w:r w:rsidRPr="00B04ED0">
        <w:rPr>
          <w:bCs/>
          <w:sz w:val="20"/>
          <w:szCs w:val="20"/>
        </w:rPr>
        <w:t>For Tufts 12 grievances were filed, totaling 0.67%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173 grievances were filed, totaling 1.64% of membership </w:t>
      </w:r>
    </w:p>
    <w:p w:rsidR="00B04ED0" w:rsidRPr="00B04ED0" w:rsidRDefault="00B04ED0" w:rsidP="00B04ED0">
      <w:pPr>
        <w:spacing w:after="120"/>
        <w:rPr>
          <w:bCs/>
          <w:sz w:val="20"/>
          <w:szCs w:val="20"/>
        </w:rPr>
      </w:pPr>
      <w:r w:rsidRPr="00B04ED0">
        <w:rPr>
          <w:bCs/>
          <w:sz w:val="20"/>
          <w:szCs w:val="20"/>
        </w:rPr>
        <w:t>For Tufts 10 grievances were filed, totaling 0.57% of membership</w:t>
      </w:r>
    </w:p>
    <w:p w:rsidR="00B04ED0" w:rsidRPr="00B04ED0" w:rsidRDefault="00B04ED0" w:rsidP="00B04ED0">
      <w:pPr>
        <w:spacing w:after="120"/>
        <w:rPr>
          <w:bCs/>
          <w:sz w:val="20"/>
          <w:szCs w:val="20"/>
        </w:rPr>
      </w:pPr>
      <w:r w:rsidRPr="00B04ED0">
        <w:rPr>
          <w:bCs/>
          <w:sz w:val="20"/>
          <w:szCs w:val="20"/>
        </w:rPr>
        <w:t>August 2015</w:t>
      </w:r>
    </w:p>
    <w:p w:rsidR="00B04ED0" w:rsidRPr="00B04ED0" w:rsidRDefault="00B04ED0" w:rsidP="00B04ED0">
      <w:pPr>
        <w:spacing w:after="120"/>
        <w:rPr>
          <w:bCs/>
          <w:sz w:val="20"/>
          <w:szCs w:val="20"/>
        </w:rPr>
      </w:pPr>
      <w:r w:rsidRPr="00B04ED0">
        <w:rPr>
          <w:bCs/>
          <w:sz w:val="20"/>
          <w:szCs w:val="20"/>
        </w:rPr>
        <w:t xml:space="preserve">For CCA 209 grievances were filed, totaling 1.96% of membership </w:t>
      </w:r>
    </w:p>
    <w:p w:rsidR="00B04ED0" w:rsidRPr="00B04ED0" w:rsidRDefault="00B04ED0" w:rsidP="00B04ED0">
      <w:pPr>
        <w:spacing w:after="120"/>
        <w:rPr>
          <w:bCs/>
          <w:sz w:val="20"/>
          <w:szCs w:val="20"/>
        </w:rPr>
      </w:pPr>
      <w:r w:rsidRPr="00B04ED0">
        <w:rPr>
          <w:bCs/>
          <w:sz w:val="20"/>
          <w:szCs w:val="20"/>
        </w:rPr>
        <w:t>For Tufts 17 grievances were filed, totaling 0.97% of membership</w:t>
      </w:r>
    </w:p>
    <w:p w:rsidR="00B04ED0" w:rsidRPr="00B04ED0" w:rsidRDefault="00B04ED0" w:rsidP="00B04ED0">
      <w:pPr>
        <w:spacing w:after="120"/>
        <w:rPr>
          <w:bCs/>
          <w:sz w:val="20"/>
          <w:szCs w:val="20"/>
        </w:rPr>
      </w:pPr>
      <w:r w:rsidRPr="00B04ED0">
        <w:rPr>
          <w:bCs/>
          <w:sz w:val="20"/>
          <w:szCs w:val="20"/>
        </w:rPr>
        <w:lastRenderedPageBreak/>
        <w:t>September 2015</w:t>
      </w:r>
    </w:p>
    <w:p w:rsidR="00B04ED0" w:rsidRPr="00B04ED0" w:rsidRDefault="00B04ED0" w:rsidP="00B04ED0">
      <w:pPr>
        <w:spacing w:after="120"/>
        <w:rPr>
          <w:bCs/>
          <w:sz w:val="20"/>
          <w:szCs w:val="20"/>
        </w:rPr>
      </w:pPr>
      <w:r w:rsidRPr="00B04ED0">
        <w:rPr>
          <w:bCs/>
          <w:sz w:val="20"/>
          <w:szCs w:val="20"/>
        </w:rPr>
        <w:t xml:space="preserve">For CCA 227 grievances were filed, totaling 2.13% of membership </w:t>
      </w:r>
    </w:p>
    <w:p w:rsidR="00B04ED0" w:rsidRPr="00B04ED0" w:rsidRDefault="00B04ED0" w:rsidP="00B04ED0">
      <w:pPr>
        <w:spacing w:after="120"/>
        <w:rPr>
          <w:bCs/>
          <w:sz w:val="20"/>
          <w:szCs w:val="20"/>
        </w:rPr>
      </w:pPr>
      <w:r w:rsidRPr="00B04ED0">
        <w:rPr>
          <w:bCs/>
          <w:sz w:val="20"/>
          <w:szCs w:val="20"/>
        </w:rPr>
        <w:t>For Tufts 15 grievances were filed, totaling 0.82%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263 grievances were filed, totaling 2.48% of membership </w:t>
      </w:r>
    </w:p>
    <w:p w:rsidR="00B04ED0" w:rsidRPr="00B04ED0" w:rsidRDefault="00B04ED0" w:rsidP="00B04ED0">
      <w:pPr>
        <w:spacing w:after="120"/>
        <w:rPr>
          <w:bCs/>
          <w:sz w:val="20"/>
          <w:szCs w:val="20"/>
        </w:rPr>
      </w:pPr>
      <w:r w:rsidRPr="00B04ED0">
        <w:rPr>
          <w:bCs/>
          <w:sz w:val="20"/>
          <w:szCs w:val="20"/>
        </w:rPr>
        <w:t>For Tufts 19 grievances were filed, totaling 0.92%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223 grievances were filed, totaling 2.16% of membership </w:t>
      </w:r>
    </w:p>
    <w:p w:rsidR="00B04ED0" w:rsidRPr="00B04ED0" w:rsidRDefault="00B04ED0" w:rsidP="00B04ED0">
      <w:pPr>
        <w:spacing w:after="120"/>
        <w:rPr>
          <w:bCs/>
          <w:sz w:val="20"/>
          <w:szCs w:val="20"/>
        </w:rPr>
      </w:pPr>
      <w:r w:rsidRPr="00B04ED0">
        <w:rPr>
          <w:bCs/>
          <w:sz w:val="20"/>
          <w:szCs w:val="20"/>
        </w:rPr>
        <w:t>For Tufts 15 grievances were filed, totaling 0.73%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162 grievances were filed, totaling 1.59% of membership </w:t>
      </w:r>
    </w:p>
    <w:p w:rsidR="00B04ED0" w:rsidRPr="00B04ED0" w:rsidRDefault="00B04ED0" w:rsidP="00B04ED0">
      <w:pPr>
        <w:spacing w:after="120"/>
        <w:rPr>
          <w:bCs/>
          <w:sz w:val="20"/>
          <w:szCs w:val="20"/>
        </w:rPr>
      </w:pPr>
      <w:r w:rsidRPr="00B04ED0">
        <w:rPr>
          <w:bCs/>
          <w:sz w:val="20"/>
          <w:szCs w:val="20"/>
        </w:rPr>
        <w:t>For Tufts 14 grievances were filed, totaling 0.68% of membership</w:t>
      </w:r>
    </w:p>
    <w:p w:rsidR="00B04ED0" w:rsidRDefault="00B04ED0" w:rsidP="00B04ED0">
      <w:pPr>
        <w:spacing w:after="120"/>
        <w:rPr>
          <w:sz w:val="20"/>
          <w:szCs w:val="20"/>
        </w:rPr>
      </w:pPr>
    </w:p>
    <w:p w:rsidR="00B04ED0" w:rsidRDefault="00B04ED0" w:rsidP="00B04ED0">
      <w:pPr>
        <w:spacing w:after="120"/>
        <w:rPr>
          <w:sz w:val="20"/>
          <w:szCs w:val="20"/>
        </w:rPr>
      </w:pPr>
      <w:r w:rsidRPr="00B04ED0">
        <w:rPr>
          <w:sz w:val="20"/>
          <w:szCs w:val="20"/>
        </w:rPr>
        <w:t xml:space="preserve">Slide 10: </w:t>
      </w:r>
    </w:p>
    <w:p w:rsidR="00B04ED0" w:rsidRPr="00B04ED0" w:rsidRDefault="00B04ED0" w:rsidP="00B04ED0">
      <w:pPr>
        <w:spacing w:after="120"/>
        <w:rPr>
          <w:bCs/>
          <w:sz w:val="20"/>
          <w:szCs w:val="20"/>
        </w:rPr>
      </w:pPr>
      <w:r w:rsidRPr="00B04ED0">
        <w:rPr>
          <w:bCs/>
          <w:sz w:val="20"/>
          <w:szCs w:val="20"/>
        </w:rPr>
        <w:t>Plotted point line graph labeled “April 2015 – December 2015 Percentage of Plan Membership with Network Grievances”</w:t>
      </w:r>
    </w:p>
    <w:p w:rsidR="00B04ED0" w:rsidRPr="00B04ED0" w:rsidRDefault="00B04ED0" w:rsidP="00B04ED0">
      <w:pPr>
        <w:spacing w:after="120"/>
        <w:rPr>
          <w:bCs/>
          <w:sz w:val="20"/>
          <w:szCs w:val="20"/>
        </w:rPr>
      </w:pPr>
      <w:r w:rsidRPr="00B04ED0">
        <w:rPr>
          <w:bCs/>
          <w:sz w:val="20"/>
          <w:szCs w:val="20"/>
        </w:rPr>
        <w:t>Graph plots points showing the relative percent of plan members for CCA and Tufts that filed network grievances from April 2015 to December 2015 CCA’s plotted point line is in blue and Tuft’s line is in yellow</w:t>
      </w:r>
      <w:r w:rsidR="00F24DC2">
        <w:rPr>
          <w:bCs/>
          <w:sz w:val="20"/>
          <w:szCs w:val="20"/>
        </w:rPr>
        <w:t>. The line representing CCA is stays low and flat with grievances fluctuating between 0 and 5. The line representing Tufts is also low and flat with a slight increase in August 2015 to 5 and in October 2015 to 11, the number grievances lowered slightly in November and December to 9 and 7 resprectively.</w:t>
      </w:r>
    </w:p>
    <w:p w:rsidR="00B04ED0" w:rsidRPr="00B04ED0" w:rsidRDefault="00B04ED0" w:rsidP="00B04ED0">
      <w:pPr>
        <w:spacing w:after="120"/>
        <w:rPr>
          <w:bCs/>
          <w:sz w:val="20"/>
          <w:szCs w:val="20"/>
        </w:rPr>
      </w:pPr>
      <w:r w:rsidRPr="00B04ED0">
        <w:rPr>
          <w:bCs/>
          <w:sz w:val="20"/>
          <w:szCs w:val="20"/>
        </w:rPr>
        <w:t xml:space="preserve">Chart describing each plotted point on the graph </w:t>
      </w:r>
    </w:p>
    <w:p w:rsidR="00B04ED0" w:rsidRPr="00B04ED0" w:rsidRDefault="00B04ED0" w:rsidP="00B04ED0">
      <w:pPr>
        <w:spacing w:after="120"/>
        <w:rPr>
          <w:bCs/>
          <w:sz w:val="20"/>
          <w:szCs w:val="20"/>
        </w:rPr>
      </w:pPr>
      <w:r w:rsidRPr="00B04ED0">
        <w:rPr>
          <w:bCs/>
          <w:sz w:val="20"/>
          <w:szCs w:val="20"/>
        </w:rPr>
        <w:t>April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t>May 2015</w:t>
      </w:r>
    </w:p>
    <w:p w:rsidR="00B04ED0" w:rsidRPr="00B04ED0" w:rsidRDefault="00B04ED0" w:rsidP="00B04ED0">
      <w:pPr>
        <w:spacing w:after="120"/>
        <w:rPr>
          <w:bCs/>
          <w:sz w:val="20"/>
          <w:szCs w:val="20"/>
        </w:rPr>
      </w:pPr>
      <w:r w:rsidRPr="00B04ED0">
        <w:rPr>
          <w:bCs/>
          <w:sz w:val="20"/>
          <w:szCs w:val="20"/>
        </w:rPr>
        <w:t xml:space="preserve">For CCA 2 grievances were filed, totaling 0.02% of membership </w:t>
      </w:r>
    </w:p>
    <w:p w:rsidR="00B04ED0" w:rsidRPr="00B04ED0" w:rsidRDefault="00B04ED0" w:rsidP="00B04ED0">
      <w:pPr>
        <w:spacing w:after="120"/>
        <w:rPr>
          <w:bCs/>
          <w:sz w:val="20"/>
          <w:szCs w:val="20"/>
        </w:rPr>
      </w:pPr>
      <w:r w:rsidRPr="00B04ED0">
        <w:rPr>
          <w:bCs/>
          <w:sz w:val="20"/>
          <w:szCs w:val="20"/>
        </w:rPr>
        <w:t>For Tufts 1 grievances were filed, totaling 0.05% of membership</w:t>
      </w:r>
    </w:p>
    <w:p w:rsidR="00B04ED0" w:rsidRPr="00B04ED0" w:rsidRDefault="00B04ED0" w:rsidP="00B04ED0">
      <w:pPr>
        <w:spacing w:after="120"/>
        <w:rPr>
          <w:bCs/>
          <w:sz w:val="20"/>
          <w:szCs w:val="20"/>
        </w:rPr>
      </w:pPr>
      <w:r w:rsidRPr="00B04ED0">
        <w:rPr>
          <w:bCs/>
          <w:sz w:val="20"/>
          <w:szCs w:val="20"/>
        </w:rPr>
        <w:t>June 2015</w:t>
      </w:r>
    </w:p>
    <w:p w:rsidR="00B04ED0" w:rsidRPr="00B04ED0" w:rsidRDefault="00B04ED0" w:rsidP="00B04ED0">
      <w:pPr>
        <w:spacing w:after="120"/>
        <w:rPr>
          <w:bCs/>
          <w:sz w:val="20"/>
          <w:szCs w:val="20"/>
        </w:rPr>
      </w:pPr>
      <w:r w:rsidRPr="00B04ED0">
        <w:rPr>
          <w:bCs/>
          <w:sz w:val="20"/>
          <w:szCs w:val="20"/>
        </w:rPr>
        <w:t xml:space="preserve">For CCA 2 grievances were filed, totaling 0.02%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t>July 2015</w:t>
      </w:r>
    </w:p>
    <w:p w:rsidR="00B04ED0" w:rsidRPr="00B04ED0" w:rsidRDefault="00B04ED0" w:rsidP="00B04ED0">
      <w:pPr>
        <w:spacing w:after="120"/>
        <w:rPr>
          <w:bCs/>
          <w:sz w:val="20"/>
          <w:szCs w:val="20"/>
        </w:rPr>
      </w:pPr>
      <w:r w:rsidRPr="00B04ED0">
        <w:rPr>
          <w:bCs/>
          <w:sz w:val="20"/>
          <w:szCs w:val="20"/>
        </w:rPr>
        <w:t xml:space="preserve">For CCA 1 grievances were filed, totaling 0.01% of membership </w:t>
      </w:r>
    </w:p>
    <w:p w:rsidR="00B04ED0" w:rsidRPr="00B04ED0" w:rsidRDefault="00B04ED0" w:rsidP="00B04ED0">
      <w:pPr>
        <w:spacing w:after="120"/>
        <w:rPr>
          <w:bCs/>
          <w:sz w:val="20"/>
          <w:szCs w:val="20"/>
        </w:rPr>
      </w:pPr>
      <w:r w:rsidRPr="00B04ED0">
        <w:rPr>
          <w:bCs/>
          <w:sz w:val="20"/>
          <w:szCs w:val="20"/>
        </w:rPr>
        <w:t>For Tufts 0 grievances were filed, totaling 0% of membership</w:t>
      </w:r>
    </w:p>
    <w:p w:rsidR="00B04ED0" w:rsidRPr="00B04ED0" w:rsidRDefault="00B04ED0" w:rsidP="00B04ED0">
      <w:pPr>
        <w:spacing w:after="120"/>
        <w:rPr>
          <w:bCs/>
          <w:sz w:val="20"/>
          <w:szCs w:val="20"/>
        </w:rPr>
      </w:pPr>
      <w:r w:rsidRPr="00B04ED0">
        <w:rPr>
          <w:bCs/>
          <w:sz w:val="20"/>
          <w:szCs w:val="20"/>
        </w:rPr>
        <w:lastRenderedPageBreak/>
        <w:t>August 2015</w:t>
      </w:r>
    </w:p>
    <w:p w:rsidR="00B04ED0" w:rsidRPr="00B04ED0" w:rsidRDefault="00B04ED0" w:rsidP="00B04ED0">
      <w:pPr>
        <w:spacing w:after="120"/>
        <w:rPr>
          <w:bCs/>
          <w:sz w:val="20"/>
          <w:szCs w:val="20"/>
        </w:rPr>
      </w:pPr>
      <w:r w:rsidRPr="00B04ED0">
        <w:rPr>
          <w:bCs/>
          <w:sz w:val="20"/>
          <w:szCs w:val="20"/>
        </w:rPr>
        <w:t xml:space="preserve">For CCA 5 grievances were filed, totaling 0.05% of membership </w:t>
      </w:r>
    </w:p>
    <w:p w:rsidR="00B04ED0" w:rsidRPr="00B04ED0" w:rsidRDefault="00B04ED0" w:rsidP="00B04ED0">
      <w:pPr>
        <w:spacing w:after="120"/>
        <w:rPr>
          <w:bCs/>
          <w:sz w:val="20"/>
          <w:szCs w:val="20"/>
        </w:rPr>
      </w:pPr>
      <w:r w:rsidRPr="00B04ED0">
        <w:rPr>
          <w:bCs/>
          <w:sz w:val="20"/>
          <w:szCs w:val="20"/>
        </w:rPr>
        <w:t>For Tufts 5 grievances were filed, totaling 0.29% of membership</w:t>
      </w:r>
    </w:p>
    <w:p w:rsidR="00B04ED0" w:rsidRPr="00B04ED0" w:rsidRDefault="00B04ED0" w:rsidP="00B04ED0">
      <w:pPr>
        <w:spacing w:after="120"/>
        <w:rPr>
          <w:bCs/>
          <w:sz w:val="20"/>
          <w:szCs w:val="20"/>
        </w:rPr>
      </w:pPr>
      <w:r w:rsidRPr="00B04ED0">
        <w:rPr>
          <w:bCs/>
          <w:sz w:val="20"/>
          <w:szCs w:val="20"/>
        </w:rPr>
        <w:t>September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4 grievances were filed, totaling 0.22% of membership</w:t>
      </w:r>
    </w:p>
    <w:p w:rsidR="00B04ED0" w:rsidRPr="00B04ED0" w:rsidRDefault="00B04ED0" w:rsidP="00B04ED0">
      <w:pPr>
        <w:spacing w:after="120"/>
        <w:rPr>
          <w:bCs/>
          <w:sz w:val="20"/>
          <w:szCs w:val="20"/>
        </w:rPr>
      </w:pPr>
      <w:r w:rsidRPr="00B04ED0">
        <w:rPr>
          <w:bCs/>
          <w:sz w:val="20"/>
          <w:szCs w:val="20"/>
        </w:rPr>
        <w:t>October 2015</w:t>
      </w:r>
    </w:p>
    <w:p w:rsidR="00B04ED0" w:rsidRPr="00B04ED0" w:rsidRDefault="00B04ED0" w:rsidP="00B04ED0">
      <w:pPr>
        <w:spacing w:after="120"/>
        <w:rPr>
          <w:bCs/>
          <w:sz w:val="20"/>
          <w:szCs w:val="20"/>
        </w:rPr>
      </w:pPr>
      <w:r w:rsidRPr="00B04ED0">
        <w:rPr>
          <w:bCs/>
          <w:sz w:val="20"/>
          <w:szCs w:val="20"/>
        </w:rPr>
        <w:t xml:space="preserve">For CCA 3 grievances were filed, totaling 0.03% of membership </w:t>
      </w:r>
    </w:p>
    <w:p w:rsidR="00B04ED0" w:rsidRPr="00B04ED0" w:rsidRDefault="00B04ED0" w:rsidP="00B04ED0">
      <w:pPr>
        <w:spacing w:after="120"/>
        <w:rPr>
          <w:bCs/>
          <w:sz w:val="20"/>
          <w:szCs w:val="20"/>
        </w:rPr>
      </w:pPr>
      <w:r w:rsidRPr="00B04ED0">
        <w:rPr>
          <w:bCs/>
          <w:sz w:val="20"/>
          <w:szCs w:val="20"/>
        </w:rPr>
        <w:t>For Tufts 11 grievances were filed, totaling 0.53% of membership</w:t>
      </w:r>
    </w:p>
    <w:p w:rsidR="00B04ED0" w:rsidRPr="00B04ED0" w:rsidRDefault="00B04ED0" w:rsidP="00B04ED0">
      <w:pPr>
        <w:spacing w:after="120"/>
        <w:rPr>
          <w:bCs/>
          <w:sz w:val="20"/>
          <w:szCs w:val="20"/>
        </w:rPr>
      </w:pPr>
      <w:r w:rsidRPr="00B04ED0">
        <w:rPr>
          <w:bCs/>
          <w:sz w:val="20"/>
          <w:szCs w:val="20"/>
        </w:rPr>
        <w:t>November 2015</w:t>
      </w:r>
    </w:p>
    <w:p w:rsidR="00B04ED0" w:rsidRPr="00B04ED0" w:rsidRDefault="00B04ED0" w:rsidP="00B04ED0">
      <w:pPr>
        <w:spacing w:after="120"/>
        <w:rPr>
          <w:bCs/>
          <w:sz w:val="20"/>
          <w:szCs w:val="20"/>
        </w:rPr>
      </w:pPr>
      <w:r w:rsidRPr="00B04ED0">
        <w:rPr>
          <w:bCs/>
          <w:sz w:val="20"/>
          <w:szCs w:val="20"/>
        </w:rPr>
        <w:t xml:space="preserve">For CCA 0 grievances were filed, totaling 0% of membership </w:t>
      </w:r>
    </w:p>
    <w:p w:rsidR="00B04ED0" w:rsidRPr="00B04ED0" w:rsidRDefault="00B04ED0" w:rsidP="00B04ED0">
      <w:pPr>
        <w:spacing w:after="120"/>
        <w:rPr>
          <w:bCs/>
          <w:sz w:val="20"/>
          <w:szCs w:val="20"/>
        </w:rPr>
      </w:pPr>
      <w:r w:rsidRPr="00B04ED0">
        <w:rPr>
          <w:bCs/>
          <w:sz w:val="20"/>
          <w:szCs w:val="20"/>
        </w:rPr>
        <w:t>For Tufts 9 grievances were filed, totaling 0.44% of membership</w:t>
      </w:r>
    </w:p>
    <w:p w:rsidR="00B04ED0" w:rsidRPr="00B04ED0" w:rsidRDefault="00B04ED0" w:rsidP="00B04ED0">
      <w:pPr>
        <w:spacing w:after="120"/>
        <w:rPr>
          <w:bCs/>
          <w:sz w:val="20"/>
          <w:szCs w:val="20"/>
        </w:rPr>
      </w:pPr>
      <w:r w:rsidRPr="00B04ED0">
        <w:rPr>
          <w:bCs/>
          <w:sz w:val="20"/>
          <w:szCs w:val="20"/>
        </w:rPr>
        <w:t>December 2015</w:t>
      </w:r>
    </w:p>
    <w:p w:rsidR="00B04ED0" w:rsidRPr="00B04ED0" w:rsidRDefault="00B04ED0" w:rsidP="00B04ED0">
      <w:pPr>
        <w:spacing w:after="120"/>
        <w:rPr>
          <w:bCs/>
          <w:sz w:val="20"/>
          <w:szCs w:val="20"/>
        </w:rPr>
      </w:pPr>
      <w:r w:rsidRPr="00B04ED0">
        <w:rPr>
          <w:bCs/>
          <w:sz w:val="20"/>
          <w:szCs w:val="20"/>
        </w:rPr>
        <w:t xml:space="preserve">For CCA 1 grievances were filed, totaling 0.01% of membership </w:t>
      </w:r>
    </w:p>
    <w:p w:rsidR="00B04ED0" w:rsidRPr="00B04ED0" w:rsidRDefault="00B04ED0" w:rsidP="00B04ED0">
      <w:pPr>
        <w:spacing w:after="120"/>
        <w:rPr>
          <w:bCs/>
          <w:sz w:val="20"/>
          <w:szCs w:val="20"/>
        </w:rPr>
      </w:pPr>
      <w:r w:rsidRPr="00B04ED0">
        <w:rPr>
          <w:bCs/>
          <w:sz w:val="20"/>
          <w:szCs w:val="20"/>
        </w:rPr>
        <w:t>For Tufts 7 grievances were filed, totaling 0.34% of membership</w:t>
      </w:r>
    </w:p>
    <w:p w:rsidR="00E651F4" w:rsidRPr="00E651F4" w:rsidRDefault="006B0F55" w:rsidP="00B451D6">
      <w:pPr>
        <w:pStyle w:val="NoSpacing"/>
        <w:rPr>
          <w:bCs/>
          <w:sz w:val="20"/>
          <w:szCs w:val="20"/>
        </w:rPr>
      </w:pPr>
      <w:r w:rsidRPr="00E651F4">
        <w:rPr>
          <w:bCs/>
          <w:sz w:val="20"/>
          <w:szCs w:val="20"/>
        </w:rPr>
        <w:br/>
      </w:r>
      <w:r w:rsidR="00B04ED0">
        <w:rPr>
          <w:bCs/>
          <w:sz w:val="20"/>
          <w:szCs w:val="20"/>
        </w:rPr>
        <w:t>Slide 11</w:t>
      </w:r>
    </w:p>
    <w:p w:rsidR="00E651F4" w:rsidRPr="00E651F4" w:rsidRDefault="00E651F4" w:rsidP="00B451D6">
      <w:pPr>
        <w:pStyle w:val="NoSpacing"/>
        <w:rPr>
          <w:bCs/>
          <w:sz w:val="20"/>
          <w:szCs w:val="20"/>
        </w:rPr>
      </w:pPr>
      <w:r w:rsidRPr="00E651F4">
        <w:rPr>
          <w:bCs/>
          <w:sz w:val="20"/>
          <w:szCs w:val="20"/>
        </w:rPr>
        <w:t>MassHealth Grievance Oversight Process</w:t>
      </w:r>
    </w:p>
    <w:p w:rsidR="00E651F4" w:rsidRPr="00E651F4" w:rsidRDefault="00E651F4" w:rsidP="00B451D6">
      <w:pPr>
        <w:pStyle w:val="NoSpacing"/>
        <w:rPr>
          <w:bCs/>
          <w:sz w:val="20"/>
          <w:szCs w:val="20"/>
        </w:rPr>
      </w:pPr>
    </w:p>
    <w:p w:rsidR="006B0F55" w:rsidRPr="00E651F4" w:rsidRDefault="00E651F4" w:rsidP="00E651F4">
      <w:pPr>
        <w:pStyle w:val="NoSpacing"/>
        <w:numPr>
          <w:ilvl w:val="0"/>
          <w:numId w:val="20"/>
        </w:numPr>
        <w:rPr>
          <w:bCs/>
          <w:sz w:val="20"/>
          <w:szCs w:val="20"/>
        </w:rPr>
      </w:pPr>
      <w:r w:rsidRPr="00E651F4">
        <w:rPr>
          <w:bCs/>
          <w:sz w:val="20"/>
          <w:szCs w:val="20"/>
        </w:rPr>
        <w:t>Currently plans report grievances directly to MassHealth on a monthly basis.</w:t>
      </w:r>
    </w:p>
    <w:p w:rsidR="006B0F55" w:rsidRPr="00E651F4" w:rsidRDefault="00E651F4" w:rsidP="00E651F4">
      <w:pPr>
        <w:pStyle w:val="NoSpacing"/>
        <w:numPr>
          <w:ilvl w:val="0"/>
          <w:numId w:val="20"/>
        </w:numPr>
        <w:rPr>
          <w:bCs/>
          <w:sz w:val="20"/>
          <w:szCs w:val="20"/>
        </w:rPr>
      </w:pPr>
      <w:r w:rsidRPr="00E651F4">
        <w:rPr>
          <w:bCs/>
          <w:sz w:val="20"/>
          <w:szCs w:val="20"/>
        </w:rPr>
        <w:t>These Grievance Reports are circulated to a variety of One Care staff including:</w:t>
      </w:r>
    </w:p>
    <w:p w:rsidR="006B0F55" w:rsidRPr="00E651F4" w:rsidRDefault="00E651F4" w:rsidP="00E651F4">
      <w:pPr>
        <w:pStyle w:val="NoSpacing"/>
        <w:numPr>
          <w:ilvl w:val="1"/>
          <w:numId w:val="20"/>
        </w:numPr>
        <w:rPr>
          <w:bCs/>
          <w:sz w:val="20"/>
          <w:szCs w:val="20"/>
        </w:rPr>
      </w:pPr>
      <w:r w:rsidRPr="00E651F4">
        <w:rPr>
          <w:bCs/>
          <w:sz w:val="20"/>
          <w:szCs w:val="20"/>
        </w:rPr>
        <w:t>MassHealth Leadership</w:t>
      </w:r>
    </w:p>
    <w:p w:rsidR="006B0F55" w:rsidRPr="00E651F4" w:rsidRDefault="00E651F4" w:rsidP="00E651F4">
      <w:pPr>
        <w:pStyle w:val="NoSpacing"/>
        <w:numPr>
          <w:ilvl w:val="1"/>
          <w:numId w:val="20"/>
        </w:numPr>
        <w:rPr>
          <w:bCs/>
          <w:sz w:val="20"/>
          <w:szCs w:val="20"/>
        </w:rPr>
      </w:pPr>
      <w:r w:rsidRPr="00E651F4">
        <w:rPr>
          <w:bCs/>
          <w:sz w:val="20"/>
          <w:szCs w:val="20"/>
        </w:rPr>
        <w:t>MassHealth Contract Management</w:t>
      </w:r>
    </w:p>
    <w:p w:rsidR="006B0F55" w:rsidRPr="00E651F4" w:rsidRDefault="00E651F4" w:rsidP="00E651F4">
      <w:pPr>
        <w:pStyle w:val="NoSpacing"/>
        <w:numPr>
          <w:ilvl w:val="1"/>
          <w:numId w:val="20"/>
        </w:numPr>
        <w:rPr>
          <w:bCs/>
          <w:sz w:val="20"/>
          <w:szCs w:val="20"/>
        </w:rPr>
      </w:pPr>
      <w:r w:rsidRPr="00E651F4">
        <w:rPr>
          <w:bCs/>
          <w:sz w:val="20"/>
          <w:szCs w:val="20"/>
        </w:rPr>
        <w:t>MassHealth Quality Staff</w:t>
      </w:r>
    </w:p>
    <w:p w:rsidR="006B0F55" w:rsidRPr="00E651F4" w:rsidRDefault="00E651F4" w:rsidP="00E651F4">
      <w:pPr>
        <w:pStyle w:val="NoSpacing"/>
        <w:numPr>
          <w:ilvl w:val="1"/>
          <w:numId w:val="20"/>
        </w:numPr>
        <w:rPr>
          <w:bCs/>
          <w:sz w:val="20"/>
          <w:szCs w:val="20"/>
        </w:rPr>
      </w:pPr>
      <w:r w:rsidRPr="00E651F4">
        <w:rPr>
          <w:bCs/>
          <w:sz w:val="20"/>
          <w:szCs w:val="20"/>
        </w:rPr>
        <w:t>CMS Counterparts</w:t>
      </w:r>
    </w:p>
    <w:p w:rsidR="006B0F55" w:rsidRPr="00E651F4" w:rsidRDefault="00E651F4" w:rsidP="00E651F4">
      <w:pPr>
        <w:pStyle w:val="NoSpacing"/>
        <w:numPr>
          <w:ilvl w:val="1"/>
          <w:numId w:val="20"/>
        </w:numPr>
        <w:rPr>
          <w:bCs/>
          <w:sz w:val="20"/>
          <w:szCs w:val="20"/>
        </w:rPr>
      </w:pPr>
      <w:r w:rsidRPr="00E651F4">
        <w:rPr>
          <w:bCs/>
          <w:sz w:val="20"/>
          <w:szCs w:val="20"/>
        </w:rPr>
        <w:t>Staff review reports and identify any areas of concern, or questions they may have to further discuss with the plans.</w:t>
      </w:r>
    </w:p>
    <w:p w:rsidR="006B0F55" w:rsidRPr="00E651F4" w:rsidRDefault="00E651F4" w:rsidP="00E651F4">
      <w:pPr>
        <w:pStyle w:val="NoSpacing"/>
        <w:numPr>
          <w:ilvl w:val="0"/>
          <w:numId w:val="20"/>
        </w:numPr>
        <w:rPr>
          <w:bCs/>
          <w:sz w:val="20"/>
          <w:szCs w:val="20"/>
        </w:rPr>
      </w:pPr>
      <w:r w:rsidRPr="00E651F4">
        <w:rPr>
          <w:bCs/>
          <w:sz w:val="20"/>
          <w:szCs w:val="20"/>
        </w:rPr>
        <w:t xml:space="preserve">Areas of concern/questions are then sent to the plans and discussed during the bi-weekly contract management meetings. </w:t>
      </w:r>
    </w:p>
    <w:p w:rsidR="006B0F55" w:rsidRPr="00E651F4" w:rsidRDefault="00E651F4" w:rsidP="00E651F4">
      <w:pPr>
        <w:pStyle w:val="NoSpacing"/>
        <w:numPr>
          <w:ilvl w:val="0"/>
          <w:numId w:val="20"/>
        </w:numPr>
        <w:rPr>
          <w:bCs/>
          <w:sz w:val="20"/>
          <w:szCs w:val="20"/>
        </w:rPr>
      </w:pPr>
      <w:r w:rsidRPr="00E651F4">
        <w:rPr>
          <w:bCs/>
          <w:sz w:val="20"/>
          <w:szCs w:val="20"/>
        </w:rPr>
        <w:t xml:space="preserve">During bi-weekly contract management meetings, plans provide responses on the previously identified grievances concerns/ questions. </w:t>
      </w:r>
    </w:p>
    <w:p w:rsidR="006B0F55" w:rsidRPr="00E651F4" w:rsidRDefault="006B0F55" w:rsidP="00E651F4">
      <w:pPr>
        <w:pStyle w:val="NoSpacing"/>
        <w:numPr>
          <w:ilvl w:val="0"/>
          <w:numId w:val="20"/>
        </w:numPr>
        <w:rPr>
          <w:bCs/>
          <w:sz w:val="20"/>
          <w:szCs w:val="20"/>
        </w:rPr>
      </w:pPr>
      <w:r w:rsidRPr="00E651F4">
        <w:rPr>
          <w:bCs/>
          <w:sz w:val="20"/>
          <w:szCs w:val="20"/>
        </w:rPr>
        <w:t xml:space="preserve">Additionally grievance data is aggregated by quality staff and shared with the plans, allowing plans to </w:t>
      </w:r>
    </w:p>
    <w:p w:rsidR="006B0F55" w:rsidRPr="00E651F4" w:rsidRDefault="006B0F55" w:rsidP="00E651F4">
      <w:pPr>
        <w:pStyle w:val="NoSpacing"/>
        <w:numPr>
          <w:ilvl w:val="1"/>
          <w:numId w:val="20"/>
        </w:numPr>
        <w:rPr>
          <w:bCs/>
          <w:sz w:val="20"/>
          <w:szCs w:val="20"/>
        </w:rPr>
      </w:pPr>
      <w:r w:rsidRPr="00E651F4">
        <w:rPr>
          <w:bCs/>
          <w:sz w:val="20"/>
          <w:szCs w:val="20"/>
        </w:rPr>
        <w:t xml:space="preserve">Proactively identify areas of concerns, and </w:t>
      </w:r>
    </w:p>
    <w:p w:rsidR="006B0F55" w:rsidRPr="00E651F4" w:rsidRDefault="006B0F55" w:rsidP="00E651F4">
      <w:pPr>
        <w:pStyle w:val="NoSpacing"/>
        <w:numPr>
          <w:ilvl w:val="1"/>
          <w:numId w:val="20"/>
        </w:numPr>
        <w:rPr>
          <w:bCs/>
          <w:sz w:val="20"/>
          <w:szCs w:val="20"/>
        </w:rPr>
      </w:pPr>
      <w:r w:rsidRPr="00E651F4">
        <w:rPr>
          <w:bCs/>
          <w:sz w:val="20"/>
          <w:szCs w:val="20"/>
        </w:rPr>
        <w:t xml:space="preserve">Implement strategies to improve plan operations and member satisfaction </w:t>
      </w:r>
    </w:p>
    <w:p w:rsidR="00E651F4" w:rsidRPr="00E651F4" w:rsidRDefault="00E651F4" w:rsidP="00E651F4">
      <w:pPr>
        <w:pStyle w:val="NoSpacing"/>
        <w:rPr>
          <w:bCs/>
          <w:sz w:val="20"/>
          <w:szCs w:val="20"/>
        </w:rPr>
      </w:pPr>
      <w:r w:rsidRPr="00E651F4">
        <w:rPr>
          <w:bCs/>
          <w:sz w:val="20"/>
          <w:szCs w:val="20"/>
        </w:rPr>
        <w:t>Plan responses illustrating past, previous, and current strategies are shown on the following</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Slide 12</w:t>
      </w:r>
    </w:p>
    <w:p w:rsidR="00E651F4" w:rsidRPr="00E651F4" w:rsidRDefault="00E651F4" w:rsidP="00E651F4">
      <w:pPr>
        <w:pStyle w:val="NoSpacing"/>
        <w:rPr>
          <w:bCs/>
          <w:sz w:val="20"/>
          <w:szCs w:val="20"/>
        </w:rPr>
      </w:pPr>
      <w:r w:rsidRPr="00E651F4">
        <w:rPr>
          <w:bCs/>
          <w:sz w:val="20"/>
          <w:szCs w:val="20"/>
        </w:rPr>
        <w:t>CCA’S Response to Transportation Grievance Data</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Background/Context</w:t>
      </w:r>
    </w:p>
    <w:p w:rsidR="006B0F55" w:rsidRPr="00E651F4" w:rsidRDefault="00E651F4" w:rsidP="00E651F4">
      <w:pPr>
        <w:pStyle w:val="NoSpacing"/>
        <w:numPr>
          <w:ilvl w:val="0"/>
          <w:numId w:val="21"/>
        </w:numPr>
        <w:rPr>
          <w:bCs/>
          <w:sz w:val="20"/>
          <w:szCs w:val="20"/>
        </w:rPr>
      </w:pPr>
      <w:r w:rsidRPr="00E651F4">
        <w:rPr>
          <w:bCs/>
          <w:sz w:val="20"/>
          <w:szCs w:val="20"/>
        </w:rPr>
        <w:t>81% of CCA’s grievances are transportation related</w:t>
      </w:r>
    </w:p>
    <w:p w:rsidR="006B0F55" w:rsidRPr="00E651F4" w:rsidRDefault="00E651F4" w:rsidP="00E651F4">
      <w:pPr>
        <w:pStyle w:val="NoSpacing"/>
        <w:numPr>
          <w:ilvl w:val="0"/>
          <w:numId w:val="21"/>
        </w:numPr>
        <w:rPr>
          <w:bCs/>
          <w:sz w:val="20"/>
          <w:szCs w:val="20"/>
        </w:rPr>
      </w:pPr>
      <w:r w:rsidRPr="00E651F4">
        <w:rPr>
          <w:bCs/>
          <w:sz w:val="20"/>
          <w:szCs w:val="20"/>
        </w:rPr>
        <w:t>Transportation utilization consistently increasing – April 2016 average is over 20,000 rides per month.</w:t>
      </w:r>
    </w:p>
    <w:p w:rsidR="006B0F55" w:rsidRPr="00E651F4" w:rsidRDefault="00E651F4" w:rsidP="00E651F4">
      <w:pPr>
        <w:pStyle w:val="NoSpacing"/>
        <w:numPr>
          <w:ilvl w:val="0"/>
          <w:numId w:val="21"/>
        </w:numPr>
        <w:rPr>
          <w:bCs/>
          <w:sz w:val="20"/>
          <w:szCs w:val="20"/>
        </w:rPr>
      </w:pPr>
      <w:r w:rsidRPr="00E651F4">
        <w:rPr>
          <w:bCs/>
          <w:sz w:val="20"/>
          <w:szCs w:val="20"/>
        </w:rPr>
        <w:t xml:space="preserve">Grievances decreasing each month despite steady increases in utilization. </w:t>
      </w:r>
    </w:p>
    <w:p w:rsidR="006B0F55" w:rsidRPr="00E651F4" w:rsidRDefault="00E651F4" w:rsidP="00E651F4">
      <w:pPr>
        <w:pStyle w:val="NoSpacing"/>
        <w:numPr>
          <w:ilvl w:val="0"/>
          <w:numId w:val="21"/>
        </w:numPr>
        <w:rPr>
          <w:bCs/>
          <w:sz w:val="20"/>
          <w:szCs w:val="20"/>
        </w:rPr>
      </w:pPr>
      <w:r w:rsidRPr="00E651F4">
        <w:rPr>
          <w:bCs/>
          <w:sz w:val="20"/>
          <w:szCs w:val="20"/>
        </w:rPr>
        <w:lastRenderedPageBreak/>
        <w:t>Complaints consistently remain less than 1% of trip volume.</w:t>
      </w:r>
    </w:p>
    <w:p w:rsidR="006B0F55" w:rsidRPr="00E651F4" w:rsidRDefault="00E651F4" w:rsidP="00E651F4">
      <w:pPr>
        <w:pStyle w:val="NoSpacing"/>
        <w:numPr>
          <w:ilvl w:val="0"/>
          <w:numId w:val="21"/>
        </w:numPr>
        <w:rPr>
          <w:bCs/>
          <w:sz w:val="20"/>
          <w:szCs w:val="20"/>
        </w:rPr>
      </w:pPr>
      <w:r w:rsidRPr="00E651F4">
        <w:rPr>
          <w:bCs/>
          <w:sz w:val="20"/>
          <w:szCs w:val="20"/>
        </w:rPr>
        <w:t>The decrease in complaints is attributed to numerous efforts and interventions (see right).</w:t>
      </w:r>
    </w:p>
    <w:p w:rsidR="006B0F55" w:rsidRPr="00E651F4" w:rsidRDefault="00E651F4" w:rsidP="00E651F4">
      <w:pPr>
        <w:pStyle w:val="NoSpacing"/>
        <w:numPr>
          <w:ilvl w:val="0"/>
          <w:numId w:val="21"/>
        </w:numPr>
        <w:rPr>
          <w:bCs/>
          <w:sz w:val="20"/>
          <w:szCs w:val="20"/>
        </w:rPr>
      </w:pPr>
      <w:r w:rsidRPr="00E651F4">
        <w:rPr>
          <w:bCs/>
          <w:sz w:val="20"/>
          <w:szCs w:val="20"/>
        </w:rPr>
        <w:t xml:space="preserve">Top 3 issues are: </w:t>
      </w:r>
    </w:p>
    <w:p w:rsidR="006B0F55" w:rsidRPr="00E651F4" w:rsidRDefault="00E651F4" w:rsidP="00E651F4">
      <w:pPr>
        <w:pStyle w:val="NoSpacing"/>
        <w:numPr>
          <w:ilvl w:val="1"/>
          <w:numId w:val="20"/>
        </w:numPr>
        <w:rPr>
          <w:bCs/>
          <w:sz w:val="20"/>
          <w:szCs w:val="20"/>
        </w:rPr>
      </w:pPr>
      <w:r w:rsidRPr="00E651F4">
        <w:rPr>
          <w:bCs/>
          <w:sz w:val="20"/>
          <w:szCs w:val="20"/>
        </w:rPr>
        <w:t>Vendor/driver lateness</w:t>
      </w:r>
    </w:p>
    <w:p w:rsidR="006B0F55" w:rsidRPr="00E651F4" w:rsidRDefault="00E651F4" w:rsidP="00E651F4">
      <w:pPr>
        <w:pStyle w:val="NoSpacing"/>
        <w:numPr>
          <w:ilvl w:val="1"/>
          <w:numId w:val="20"/>
        </w:numPr>
        <w:rPr>
          <w:bCs/>
          <w:sz w:val="20"/>
          <w:szCs w:val="20"/>
        </w:rPr>
      </w:pPr>
      <w:r w:rsidRPr="00E651F4">
        <w:rPr>
          <w:bCs/>
          <w:sz w:val="20"/>
          <w:szCs w:val="20"/>
        </w:rPr>
        <w:t>Vendor/driver no-shows</w:t>
      </w:r>
    </w:p>
    <w:p w:rsidR="006B0F55" w:rsidRPr="00E651F4" w:rsidRDefault="00E651F4" w:rsidP="00E651F4">
      <w:pPr>
        <w:pStyle w:val="NoSpacing"/>
        <w:numPr>
          <w:ilvl w:val="1"/>
          <w:numId w:val="20"/>
        </w:numPr>
        <w:rPr>
          <w:bCs/>
          <w:sz w:val="20"/>
          <w:szCs w:val="20"/>
        </w:rPr>
      </w:pPr>
      <w:r w:rsidRPr="00E651F4">
        <w:rPr>
          <w:bCs/>
          <w:sz w:val="20"/>
          <w:szCs w:val="20"/>
        </w:rPr>
        <w:t>Customer service, including clerical errors</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INTERVENTIONS</w:t>
      </w:r>
    </w:p>
    <w:p w:rsidR="00E651F4" w:rsidRPr="00E651F4" w:rsidRDefault="00E651F4" w:rsidP="00E651F4">
      <w:pPr>
        <w:pStyle w:val="NoSpacing"/>
        <w:rPr>
          <w:bCs/>
          <w:sz w:val="20"/>
          <w:szCs w:val="20"/>
        </w:rPr>
      </w:pPr>
      <w:r w:rsidRPr="00E651F4">
        <w:rPr>
          <w:bCs/>
          <w:sz w:val="20"/>
          <w:szCs w:val="20"/>
          <w:u w:val="single"/>
        </w:rPr>
        <w:t>Lateness</w:t>
      </w:r>
    </w:p>
    <w:p w:rsidR="006B0F55" w:rsidRPr="00E651F4" w:rsidRDefault="00E651F4" w:rsidP="00E651F4">
      <w:pPr>
        <w:pStyle w:val="NoSpacing"/>
        <w:numPr>
          <w:ilvl w:val="0"/>
          <w:numId w:val="21"/>
        </w:numPr>
        <w:rPr>
          <w:bCs/>
          <w:sz w:val="20"/>
          <w:szCs w:val="20"/>
        </w:rPr>
      </w:pPr>
      <w:r w:rsidRPr="00E651F4">
        <w:rPr>
          <w:bCs/>
          <w:sz w:val="20"/>
          <w:szCs w:val="20"/>
        </w:rPr>
        <w:t xml:space="preserve">Implemented a one hour pick-up window for Boston and Greater Boston </w:t>
      </w:r>
    </w:p>
    <w:p w:rsidR="006B0F55" w:rsidRPr="00E651F4" w:rsidRDefault="00E651F4" w:rsidP="00E651F4">
      <w:pPr>
        <w:pStyle w:val="NoSpacing"/>
        <w:numPr>
          <w:ilvl w:val="0"/>
          <w:numId w:val="21"/>
        </w:numPr>
        <w:rPr>
          <w:bCs/>
          <w:sz w:val="20"/>
          <w:szCs w:val="20"/>
        </w:rPr>
      </w:pPr>
      <w:r w:rsidRPr="00E651F4">
        <w:rPr>
          <w:bCs/>
          <w:sz w:val="20"/>
          <w:szCs w:val="20"/>
        </w:rPr>
        <w:t xml:space="preserve">Observed immediate improvement in member satisfaction </w:t>
      </w:r>
    </w:p>
    <w:p w:rsidR="006B0F55" w:rsidRPr="00E651F4" w:rsidRDefault="00E651F4" w:rsidP="00E651F4">
      <w:pPr>
        <w:pStyle w:val="NoSpacing"/>
        <w:numPr>
          <w:ilvl w:val="0"/>
          <w:numId w:val="21"/>
        </w:numPr>
        <w:rPr>
          <w:bCs/>
          <w:sz w:val="20"/>
          <w:szCs w:val="20"/>
        </w:rPr>
      </w:pPr>
      <w:r w:rsidRPr="00E651F4">
        <w:rPr>
          <w:bCs/>
          <w:sz w:val="20"/>
          <w:szCs w:val="20"/>
        </w:rPr>
        <w:t>Reinforced communications policy for vendors to notify CCA when they are late so CCA can call the member and provider offices as appropriate</w:t>
      </w:r>
    </w:p>
    <w:p w:rsidR="00E651F4" w:rsidRPr="00E651F4" w:rsidRDefault="00E651F4" w:rsidP="00E651F4">
      <w:pPr>
        <w:pStyle w:val="NoSpacing"/>
        <w:rPr>
          <w:bCs/>
          <w:sz w:val="20"/>
          <w:szCs w:val="20"/>
        </w:rPr>
      </w:pPr>
      <w:r w:rsidRPr="00E651F4">
        <w:rPr>
          <w:bCs/>
          <w:sz w:val="20"/>
          <w:szCs w:val="20"/>
          <w:u w:val="single"/>
        </w:rPr>
        <w:t xml:space="preserve">No-shows and Lateness </w:t>
      </w:r>
    </w:p>
    <w:p w:rsidR="006B0F55" w:rsidRPr="00E651F4" w:rsidRDefault="00E651F4" w:rsidP="00E651F4">
      <w:pPr>
        <w:pStyle w:val="NoSpacing"/>
        <w:numPr>
          <w:ilvl w:val="0"/>
          <w:numId w:val="21"/>
        </w:numPr>
        <w:rPr>
          <w:bCs/>
          <w:sz w:val="20"/>
          <w:szCs w:val="20"/>
        </w:rPr>
      </w:pPr>
      <w:r w:rsidRPr="00E651F4">
        <w:rPr>
          <w:bCs/>
          <w:sz w:val="20"/>
          <w:szCs w:val="20"/>
        </w:rPr>
        <w:t>Reduce volume of rides to no-show and late vendors</w:t>
      </w:r>
    </w:p>
    <w:p w:rsidR="006B0F55" w:rsidRPr="00E651F4" w:rsidRDefault="00E651F4" w:rsidP="00E651F4">
      <w:pPr>
        <w:pStyle w:val="NoSpacing"/>
        <w:numPr>
          <w:ilvl w:val="0"/>
          <w:numId w:val="21"/>
        </w:numPr>
        <w:rPr>
          <w:bCs/>
          <w:sz w:val="20"/>
          <w:szCs w:val="20"/>
        </w:rPr>
      </w:pPr>
      <w:r w:rsidRPr="00E651F4">
        <w:rPr>
          <w:bCs/>
          <w:sz w:val="20"/>
          <w:szCs w:val="20"/>
        </w:rPr>
        <w:t>Work with vendor to address issues impacting lateness, no-shows, customer service</w:t>
      </w:r>
    </w:p>
    <w:p w:rsidR="006B0F55" w:rsidRPr="00E651F4" w:rsidRDefault="00E651F4" w:rsidP="00E651F4">
      <w:pPr>
        <w:pStyle w:val="NoSpacing"/>
        <w:numPr>
          <w:ilvl w:val="0"/>
          <w:numId w:val="21"/>
        </w:numPr>
        <w:rPr>
          <w:bCs/>
          <w:sz w:val="20"/>
          <w:szCs w:val="20"/>
        </w:rPr>
      </w:pPr>
      <w:r w:rsidRPr="00E651F4">
        <w:rPr>
          <w:bCs/>
          <w:sz w:val="20"/>
          <w:szCs w:val="20"/>
        </w:rPr>
        <w:t>Annual vendor meetings and regular communication to vendors via fax and email blasts</w:t>
      </w:r>
    </w:p>
    <w:p w:rsidR="00E651F4" w:rsidRPr="00E651F4" w:rsidRDefault="00E651F4" w:rsidP="00E651F4">
      <w:pPr>
        <w:pStyle w:val="NoSpacing"/>
        <w:rPr>
          <w:bCs/>
          <w:sz w:val="20"/>
          <w:szCs w:val="20"/>
        </w:rPr>
      </w:pPr>
      <w:r w:rsidRPr="00E651F4">
        <w:rPr>
          <w:bCs/>
          <w:sz w:val="20"/>
          <w:szCs w:val="20"/>
          <w:u w:val="single"/>
        </w:rPr>
        <w:t>Other</w:t>
      </w:r>
    </w:p>
    <w:p w:rsidR="006B0F55" w:rsidRPr="00E651F4" w:rsidRDefault="00E651F4" w:rsidP="00E651F4">
      <w:pPr>
        <w:pStyle w:val="NoSpacing"/>
        <w:numPr>
          <w:ilvl w:val="0"/>
          <w:numId w:val="21"/>
        </w:numPr>
        <w:rPr>
          <w:bCs/>
          <w:sz w:val="20"/>
          <w:szCs w:val="20"/>
        </w:rPr>
      </w:pPr>
      <w:r w:rsidRPr="00E651F4">
        <w:rPr>
          <w:bCs/>
          <w:sz w:val="20"/>
          <w:szCs w:val="20"/>
        </w:rPr>
        <w:t>Staff trainings to address data entry errors that result in member complaints at CCA and transportation broker</w:t>
      </w:r>
    </w:p>
    <w:p w:rsidR="006B0F55" w:rsidRPr="00E651F4" w:rsidRDefault="00E651F4" w:rsidP="00E651F4">
      <w:pPr>
        <w:pStyle w:val="NoSpacing"/>
        <w:numPr>
          <w:ilvl w:val="0"/>
          <w:numId w:val="21"/>
        </w:numPr>
        <w:rPr>
          <w:bCs/>
          <w:sz w:val="20"/>
          <w:szCs w:val="20"/>
        </w:rPr>
      </w:pPr>
      <w:r w:rsidRPr="00E651F4">
        <w:rPr>
          <w:bCs/>
          <w:sz w:val="20"/>
          <w:szCs w:val="20"/>
        </w:rPr>
        <w:t>Staff is held accountable for errors made</w:t>
      </w:r>
    </w:p>
    <w:p w:rsidR="00E651F4" w:rsidRPr="00E651F4" w:rsidRDefault="00E651F4" w:rsidP="00E651F4">
      <w:pPr>
        <w:pStyle w:val="NoSpacing"/>
        <w:rPr>
          <w:bCs/>
          <w:sz w:val="20"/>
          <w:szCs w:val="20"/>
        </w:rPr>
      </w:pPr>
      <w:r w:rsidRPr="00E651F4">
        <w:rPr>
          <w:bCs/>
          <w:sz w:val="20"/>
          <w:szCs w:val="20"/>
          <w:u w:val="single"/>
        </w:rPr>
        <w:t xml:space="preserve">Improvements to Existing Operations </w:t>
      </w:r>
    </w:p>
    <w:p w:rsidR="006B0F55" w:rsidRPr="00E651F4" w:rsidRDefault="00E651F4" w:rsidP="00E651F4">
      <w:pPr>
        <w:pStyle w:val="NoSpacing"/>
        <w:numPr>
          <w:ilvl w:val="0"/>
          <w:numId w:val="21"/>
        </w:numPr>
        <w:rPr>
          <w:bCs/>
          <w:sz w:val="20"/>
          <w:szCs w:val="20"/>
        </w:rPr>
      </w:pPr>
      <w:r w:rsidRPr="00E651F4">
        <w:rPr>
          <w:bCs/>
          <w:sz w:val="20"/>
          <w:szCs w:val="20"/>
        </w:rPr>
        <w:t xml:space="preserve">Implementation of skills-based routing prompts within Transportation toll-free line  </w:t>
      </w:r>
    </w:p>
    <w:p w:rsidR="006B0F55" w:rsidRPr="00E651F4" w:rsidRDefault="00E651F4" w:rsidP="00E651F4">
      <w:pPr>
        <w:pStyle w:val="NoSpacing"/>
        <w:numPr>
          <w:ilvl w:val="0"/>
          <w:numId w:val="21"/>
        </w:numPr>
        <w:rPr>
          <w:bCs/>
          <w:sz w:val="20"/>
          <w:szCs w:val="20"/>
        </w:rPr>
      </w:pPr>
      <w:r w:rsidRPr="00E651F4">
        <w:rPr>
          <w:bCs/>
          <w:sz w:val="20"/>
          <w:szCs w:val="20"/>
        </w:rPr>
        <w:t>Ongoing efforts with member education</w:t>
      </w:r>
    </w:p>
    <w:p w:rsidR="006B0F55" w:rsidRPr="00E651F4" w:rsidRDefault="00E651F4" w:rsidP="00E651F4">
      <w:pPr>
        <w:pStyle w:val="NoSpacing"/>
        <w:numPr>
          <w:ilvl w:val="0"/>
          <w:numId w:val="21"/>
        </w:numPr>
        <w:rPr>
          <w:bCs/>
          <w:sz w:val="20"/>
          <w:szCs w:val="20"/>
        </w:rPr>
      </w:pPr>
      <w:r w:rsidRPr="00E651F4">
        <w:rPr>
          <w:bCs/>
          <w:sz w:val="20"/>
          <w:szCs w:val="20"/>
        </w:rPr>
        <w:t>CCA and broker leadership met in December 2015 to agree upon ongoing improvement strategies</w:t>
      </w:r>
    </w:p>
    <w:p w:rsidR="00E651F4" w:rsidRPr="00E651F4" w:rsidRDefault="00E651F4" w:rsidP="00E651F4">
      <w:pPr>
        <w:pStyle w:val="NoSpacing"/>
        <w:rPr>
          <w:bCs/>
          <w:sz w:val="20"/>
          <w:szCs w:val="20"/>
        </w:rPr>
      </w:pPr>
      <w:r w:rsidRPr="00E651F4">
        <w:rPr>
          <w:bCs/>
          <w:sz w:val="20"/>
          <w:szCs w:val="20"/>
          <w:u w:val="single"/>
        </w:rPr>
        <w:t xml:space="preserve">Innovations </w:t>
      </w:r>
    </w:p>
    <w:p w:rsidR="006B0F55" w:rsidRPr="00E651F4" w:rsidRDefault="00E651F4" w:rsidP="00E651F4">
      <w:pPr>
        <w:pStyle w:val="NoSpacing"/>
        <w:numPr>
          <w:ilvl w:val="0"/>
          <w:numId w:val="21"/>
        </w:numPr>
        <w:rPr>
          <w:bCs/>
          <w:sz w:val="20"/>
          <w:szCs w:val="20"/>
        </w:rPr>
      </w:pPr>
      <w:r w:rsidRPr="00E651F4">
        <w:rPr>
          <w:bCs/>
          <w:sz w:val="20"/>
          <w:szCs w:val="20"/>
        </w:rPr>
        <w:t>Implementation of portal for CCA staff: directly schedule in broker’s portal</w:t>
      </w:r>
    </w:p>
    <w:p w:rsidR="006B0F55" w:rsidRPr="00E651F4" w:rsidRDefault="00E651F4" w:rsidP="00E651F4">
      <w:pPr>
        <w:pStyle w:val="NoSpacing"/>
        <w:numPr>
          <w:ilvl w:val="0"/>
          <w:numId w:val="21"/>
        </w:numPr>
        <w:rPr>
          <w:bCs/>
          <w:sz w:val="20"/>
          <w:szCs w:val="20"/>
        </w:rPr>
      </w:pPr>
      <w:r w:rsidRPr="00E651F4">
        <w:rPr>
          <w:bCs/>
          <w:sz w:val="20"/>
          <w:szCs w:val="20"/>
        </w:rPr>
        <w:t>Improving interactive voice response solutions - Members to confirm rides</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Slide 13</w:t>
      </w:r>
    </w:p>
    <w:p w:rsidR="006B0F55" w:rsidRPr="00E651F4" w:rsidRDefault="00E651F4" w:rsidP="00E651F4">
      <w:pPr>
        <w:pStyle w:val="NoSpacing"/>
        <w:rPr>
          <w:bCs/>
          <w:sz w:val="20"/>
          <w:szCs w:val="20"/>
        </w:rPr>
      </w:pPr>
      <w:r w:rsidRPr="00E651F4">
        <w:rPr>
          <w:bCs/>
          <w:sz w:val="20"/>
          <w:szCs w:val="20"/>
        </w:rPr>
        <w:br/>
        <w:t>Tufts’ Response to Network and Transportation Grievance Data</w:t>
      </w:r>
    </w:p>
    <w:p w:rsidR="006B0F55" w:rsidRPr="00E651F4" w:rsidRDefault="006B0F55" w:rsidP="001E49B2">
      <w:pPr>
        <w:pStyle w:val="NoSpacing"/>
        <w:rPr>
          <w:sz w:val="20"/>
          <w:szCs w:val="20"/>
        </w:rPr>
      </w:pPr>
    </w:p>
    <w:p w:rsidR="00E651F4" w:rsidRPr="00E651F4" w:rsidRDefault="00E651F4" w:rsidP="00E651F4">
      <w:pPr>
        <w:pStyle w:val="NoSpacing"/>
        <w:rPr>
          <w:sz w:val="20"/>
          <w:szCs w:val="20"/>
        </w:rPr>
      </w:pPr>
      <w:r w:rsidRPr="00E651F4">
        <w:rPr>
          <w:bCs/>
          <w:sz w:val="20"/>
          <w:szCs w:val="20"/>
          <w:u w:val="single"/>
        </w:rPr>
        <w:t xml:space="preserve">TRANSPORTATION </w:t>
      </w:r>
    </w:p>
    <w:p w:rsidR="006B0F55" w:rsidRPr="00E651F4" w:rsidRDefault="00E651F4" w:rsidP="00E651F4">
      <w:pPr>
        <w:pStyle w:val="NoSpacing"/>
        <w:numPr>
          <w:ilvl w:val="0"/>
          <w:numId w:val="21"/>
        </w:numPr>
        <w:rPr>
          <w:bCs/>
          <w:sz w:val="20"/>
          <w:szCs w:val="20"/>
        </w:rPr>
      </w:pPr>
      <w:r w:rsidRPr="00E651F4">
        <w:rPr>
          <w:bCs/>
          <w:sz w:val="20"/>
          <w:szCs w:val="20"/>
        </w:rPr>
        <w:t xml:space="preserve">Less than 1% of all rides result in a grievance. </w:t>
      </w:r>
    </w:p>
    <w:p w:rsidR="006B0F55" w:rsidRPr="00E651F4" w:rsidRDefault="00E651F4" w:rsidP="00E651F4">
      <w:pPr>
        <w:pStyle w:val="NoSpacing"/>
        <w:numPr>
          <w:ilvl w:val="0"/>
          <w:numId w:val="21"/>
        </w:numPr>
        <w:rPr>
          <w:bCs/>
          <w:sz w:val="20"/>
          <w:szCs w:val="20"/>
        </w:rPr>
      </w:pPr>
      <w:r w:rsidRPr="00E651F4">
        <w:rPr>
          <w:bCs/>
          <w:sz w:val="20"/>
          <w:szCs w:val="20"/>
        </w:rPr>
        <w:t>In general, members complain that:</w:t>
      </w:r>
    </w:p>
    <w:p w:rsidR="00E651F4" w:rsidRPr="00E651F4" w:rsidRDefault="00E651F4" w:rsidP="00E651F4">
      <w:pPr>
        <w:pStyle w:val="NoSpacing"/>
        <w:numPr>
          <w:ilvl w:val="1"/>
          <w:numId w:val="21"/>
        </w:numPr>
        <w:rPr>
          <w:bCs/>
          <w:sz w:val="20"/>
          <w:szCs w:val="20"/>
        </w:rPr>
      </w:pPr>
      <w:r w:rsidRPr="00E651F4">
        <w:rPr>
          <w:bCs/>
          <w:sz w:val="20"/>
          <w:szCs w:val="20"/>
        </w:rPr>
        <w:t xml:space="preserve">their ride was late for the scheduled pick up; </w:t>
      </w:r>
    </w:p>
    <w:p w:rsidR="00E651F4" w:rsidRPr="00E651F4" w:rsidRDefault="00E651F4" w:rsidP="00E651F4">
      <w:pPr>
        <w:pStyle w:val="NoSpacing"/>
        <w:numPr>
          <w:ilvl w:val="1"/>
          <w:numId w:val="21"/>
        </w:numPr>
        <w:rPr>
          <w:bCs/>
          <w:sz w:val="20"/>
          <w:szCs w:val="20"/>
        </w:rPr>
      </w:pPr>
      <w:r w:rsidRPr="00E651F4">
        <w:rPr>
          <w:bCs/>
          <w:sz w:val="20"/>
          <w:szCs w:val="20"/>
        </w:rPr>
        <w:t>did not show; or</w:t>
      </w:r>
    </w:p>
    <w:p w:rsidR="006B0F55" w:rsidRPr="00E651F4" w:rsidRDefault="00E651F4" w:rsidP="00E651F4">
      <w:pPr>
        <w:pStyle w:val="NoSpacing"/>
        <w:numPr>
          <w:ilvl w:val="1"/>
          <w:numId w:val="21"/>
        </w:numPr>
        <w:rPr>
          <w:bCs/>
          <w:sz w:val="20"/>
          <w:szCs w:val="20"/>
        </w:rPr>
      </w:pPr>
      <w:r w:rsidRPr="00E651F4">
        <w:rPr>
          <w:bCs/>
          <w:sz w:val="20"/>
          <w:szCs w:val="20"/>
        </w:rPr>
        <w:t xml:space="preserve">in some cases, members grieved that the transport showed up too early. </w:t>
      </w:r>
    </w:p>
    <w:p w:rsidR="006B0F55" w:rsidRPr="00E651F4" w:rsidRDefault="00E651F4" w:rsidP="00E651F4">
      <w:pPr>
        <w:pStyle w:val="NoSpacing"/>
        <w:numPr>
          <w:ilvl w:val="0"/>
          <w:numId w:val="21"/>
        </w:numPr>
        <w:rPr>
          <w:bCs/>
          <w:sz w:val="20"/>
          <w:szCs w:val="20"/>
        </w:rPr>
      </w:pPr>
      <w:r w:rsidRPr="00E651F4">
        <w:rPr>
          <w:bCs/>
          <w:sz w:val="20"/>
          <w:szCs w:val="20"/>
        </w:rPr>
        <w:t xml:space="preserve">Staff review all transportation grievances with contracted vendors to resolve the specific grievance, and identify opportunities for improvement. </w:t>
      </w:r>
    </w:p>
    <w:p w:rsidR="006B0F55" w:rsidRPr="00E651F4" w:rsidRDefault="00E651F4" w:rsidP="00E651F4">
      <w:pPr>
        <w:pStyle w:val="NoSpacing"/>
        <w:numPr>
          <w:ilvl w:val="0"/>
          <w:numId w:val="21"/>
        </w:numPr>
        <w:rPr>
          <w:bCs/>
          <w:sz w:val="20"/>
          <w:szCs w:val="20"/>
        </w:rPr>
      </w:pPr>
      <w:r w:rsidRPr="00E651F4">
        <w:rPr>
          <w:bCs/>
          <w:sz w:val="20"/>
          <w:szCs w:val="20"/>
        </w:rPr>
        <w:t xml:space="preserve">In 2015, Tufts Health Plan enhanced the oversight function for transportation vendors, added multiple companies to the network, and ended a relationship with a vendor. </w:t>
      </w:r>
    </w:p>
    <w:p w:rsidR="006B0F55" w:rsidRPr="00E651F4" w:rsidRDefault="00E651F4" w:rsidP="00E651F4">
      <w:pPr>
        <w:pStyle w:val="NoSpacing"/>
        <w:numPr>
          <w:ilvl w:val="0"/>
          <w:numId w:val="21"/>
        </w:numPr>
        <w:rPr>
          <w:bCs/>
          <w:sz w:val="20"/>
          <w:szCs w:val="20"/>
        </w:rPr>
      </w:pPr>
      <w:r w:rsidRPr="00E651F4">
        <w:rPr>
          <w:bCs/>
          <w:sz w:val="20"/>
          <w:szCs w:val="20"/>
        </w:rPr>
        <w:t xml:space="preserve">Despite increasing membership enrollment and utilization, Tufts Health Plan improved performance of its transportation network according to grievance trends. </w:t>
      </w:r>
    </w:p>
    <w:p w:rsidR="006B0F55" w:rsidRPr="00E651F4" w:rsidRDefault="00E651F4" w:rsidP="00E651F4">
      <w:pPr>
        <w:pStyle w:val="NoSpacing"/>
        <w:numPr>
          <w:ilvl w:val="0"/>
          <w:numId w:val="21"/>
        </w:numPr>
        <w:rPr>
          <w:bCs/>
          <w:sz w:val="20"/>
          <w:szCs w:val="20"/>
        </w:rPr>
      </w:pPr>
      <w:r w:rsidRPr="00E651F4">
        <w:rPr>
          <w:bCs/>
          <w:sz w:val="20"/>
          <w:szCs w:val="20"/>
        </w:rPr>
        <w:t>Tufts Health Plan continues to monitor transportation-related grievances and will implement additional changes as necessary in the future.</w:t>
      </w:r>
    </w:p>
    <w:p w:rsidR="00E651F4" w:rsidRPr="00E651F4" w:rsidRDefault="00E651F4" w:rsidP="00E651F4">
      <w:pPr>
        <w:pStyle w:val="NoSpacing"/>
        <w:ind w:left="720"/>
        <w:rPr>
          <w:bCs/>
          <w:sz w:val="20"/>
          <w:szCs w:val="20"/>
        </w:rPr>
      </w:pPr>
    </w:p>
    <w:p w:rsidR="00E651F4" w:rsidRPr="00E651F4" w:rsidRDefault="00E651F4" w:rsidP="00E651F4">
      <w:pPr>
        <w:pStyle w:val="NoSpacing"/>
        <w:rPr>
          <w:bCs/>
          <w:sz w:val="20"/>
          <w:szCs w:val="20"/>
        </w:rPr>
      </w:pPr>
      <w:r w:rsidRPr="00E651F4">
        <w:rPr>
          <w:bCs/>
          <w:sz w:val="20"/>
          <w:szCs w:val="20"/>
          <w:u w:val="single"/>
        </w:rPr>
        <w:t>NETWORK</w:t>
      </w:r>
    </w:p>
    <w:p w:rsidR="006B0F55" w:rsidRPr="00E651F4" w:rsidRDefault="00E651F4" w:rsidP="00E651F4">
      <w:pPr>
        <w:pStyle w:val="NoSpacing"/>
        <w:numPr>
          <w:ilvl w:val="0"/>
          <w:numId w:val="21"/>
        </w:numPr>
        <w:rPr>
          <w:bCs/>
          <w:sz w:val="20"/>
          <w:szCs w:val="20"/>
        </w:rPr>
      </w:pPr>
      <w:r w:rsidRPr="00E651F4">
        <w:rPr>
          <w:bCs/>
          <w:sz w:val="20"/>
          <w:szCs w:val="20"/>
        </w:rPr>
        <w:t xml:space="preserve">Network-related grievances were filed by 0.5% of members during the reporting period. </w:t>
      </w:r>
    </w:p>
    <w:p w:rsidR="006B0F55" w:rsidRPr="00E651F4" w:rsidRDefault="00E651F4" w:rsidP="00E651F4">
      <w:pPr>
        <w:pStyle w:val="NoSpacing"/>
        <w:numPr>
          <w:ilvl w:val="0"/>
          <w:numId w:val="21"/>
        </w:numPr>
        <w:rPr>
          <w:bCs/>
          <w:sz w:val="20"/>
          <w:szCs w:val="20"/>
        </w:rPr>
      </w:pPr>
      <w:r w:rsidRPr="00E651F4">
        <w:rPr>
          <w:bCs/>
          <w:sz w:val="20"/>
          <w:szCs w:val="20"/>
        </w:rPr>
        <w:t xml:space="preserve">Majority </w:t>
      </w:r>
      <w:r w:rsidR="00F339ED">
        <w:rPr>
          <w:bCs/>
          <w:sz w:val="20"/>
          <w:szCs w:val="20"/>
        </w:rPr>
        <w:t xml:space="preserve">of </w:t>
      </w:r>
      <w:r w:rsidRPr="00E651F4">
        <w:rPr>
          <w:bCs/>
          <w:sz w:val="20"/>
          <w:szCs w:val="20"/>
        </w:rPr>
        <w:t xml:space="preserve">network grievances received following FTC exit from One Care </w:t>
      </w:r>
    </w:p>
    <w:p w:rsidR="006B0F55" w:rsidRPr="00E651F4" w:rsidRDefault="00E651F4" w:rsidP="00E651F4">
      <w:pPr>
        <w:pStyle w:val="NoSpacing"/>
        <w:numPr>
          <w:ilvl w:val="0"/>
          <w:numId w:val="21"/>
        </w:numPr>
        <w:rPr>
          <w:bCs/>
          <w:sz w:val="20"/>
          <w:szCs w:val="20"/>
        </w:rPr>
      </w:pPr>
      <w:r w:rsidRPr="00E651F4">
        <w:rPr>
          <w:bCs/>
          <w:sz w:val="20"/>
          <w:szCs w:val="20"/>
        </w:rPr>
        <w:lastRenderedPageBreak/>
        <w:t xml:space="preserve">Most often, members grieve that their PCP or specialist is not in network. </w:t>
      </w:r>
    </w:p>
    <w:p w:rsidR="006B0F55" w:rsidRPr="00E651F4" w:rsidRDefault="00E651F4" w:rsidP="00E651F4">
      <w:pPr>
        <w:pStyle w:val="NoSpacing"/>
        <w:numPr>
          <w:ilvl w:val="0"/>
          <w:numId w:val="21"/>
        </w:numPr>
        <w:rPr>
          <w:bCs/>
          <w:sz w:val="20"/>
          <w:szCs w:val="20"/>
        </w:rPr>
      </w:pPr>
      <w:r w:rsidRPr="00E651F4">
        <w:rPr>
          <w:bCs/>
          <w:sz w:val="20"/>
          <w:szCs w:val="20"/>
        </w:rPr>
        <w:t xml:space="preserve">Customer service and care management staff work individually with these members to identify in-network providers to satisfy their needs. </w:t>
      </w:r>
    </w:p>
    <w:p w:rsidR="006B0F55" w:rsidRPr="00E651F4" w:rsidRDefault="00E651F4" w:rsidP="00E651F4">
      <w:pPr>
        <w:pStyle w:val="NoSpacing"/>
        <w:numPr>
          <w:ilvl w:val="0"/>
          <w:numId w:val="21"/>
        </w:numPr>
        <w:rPr>
          <w:bCs/>
          <w:sz w:val="20"/>
          <w:szCs w:val="20"/>
        </w:rPr>
      </w:pPr>
      <w:r w:rsidRPr="00E651F4">
        <w:rPr>
          <w:bCs/>
          <w:sz w:val="20"/>
          <w:szCs w:val="20"/>
        </w:rPr>
        <w:t xml:space="preserve">Tufts Health Plan's provider network meets or exceeds proximity access requirements for facilities and providers. </w:t>
      </w:r>
    </w:p>
    <w:p w:rsidR="006B0F55" w:rsidRPr="00E651F4" w:rsidRDefault="00E651F4" w:rsidP="00E651F4">
      <w:pPr>
        <w:pStyle w:val="NoSpacing"/>
        <w:numPr>
          <w:ilvl w:val="0"/>
          <w:numId w:val="21"/>
        </w:numPr>
        <w:rPr>
          <w:bCs/>
          <w:sz w:val="20"/>
          <w:szCs w:val="20"/>
        </w:rPr>
      </w:pPr>
      <w:r w:rsidRPr="00E651F4">
        <w:rPr>
          <w:bCs/>
          <w:sz w:val="20"/>
          <w:szCs w:val="20"/>
        </w:rPr>
        <w:t xml:space="preserve">In Fall 2015, Tufts Health Plan passed CMS's new network adequacy requirements for Medicare-Medicaid Plans. </w:t>
      </w:r>
    </w:p>
    <w:p w:rsidR="006B0F55" w:rsidRPr="00E651F4" w:rsidRDefault="00E651F4" w:rsidP="00E651F4">
      <w:pPr>
        <w:pStyle w:val="NoSpacing"/>
        <w:numPr>
          <w:ilvl w:val="0"/>
          <w:numId w:val="21"/>
        </w:numPr>
        <w:rPr>
          <w:bCs/>
          <w:sz w:val="20"/>
          <w:szCs w:val="20"/>
        </w:rPr>
      </w:pPr>
      <w:r w:rsidRPr="00E651F4">
        <w:rPr>
          <w:bCs/>
          <w:sz w:val="20"/>
          <w:szCs w:val="20"/>
        </w:rPr>
        <w:t xml:space="preserve">Membership and utilization patterns are consistently monitored against network adequacy requirements; if gaps are identified, Tufts Health Plan pursues contracts with relevant providers as expeditiously as possible. </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Slide 14</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Questions?</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Slide 15</w:t>
      </w:r>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r w:rsidRPr="00E651F4">
        <w:rPr>
          <w:bCs/>
          <w:sz w:val="20"/>
          <w:szCs w:val="20"/>
        </w:rPr>
        <w:t xml:space="preserve">Visit us at: </w:t>
      </w:r>
      <w:hyperlink r:id="rId6" w:history="1">
        <w:r w:rsidRPr="00E651F4">
          <w:rPr>
            <w:rStyle w:val="Hyperlink"/>
            <w:bCs/>
            <w:color w:val="auto"/>
            <w:sz w:val="20"/>
            <w:szCs w:val="20"/>
          </w:rPr>
          <w:t>www.mass.gov/masshealth/onecare</w:t>
        </w:r>
      </w:hyperlink>
      <w:r w:rsidRPr="00E651F4">
        <w:rPr>
          <w:bCs/>
          <w:sz w:val="20"/>
          <w:szCs w:val="20"/>
        </w:rPr>
        <w:t xml:space="preserve"> </w:t>
      </w:r>
    </w:p>
    <w:p w:rsidR="00E651F4" w:rsidRPr="00E651F4" w:rsidRDefault="00E651F4" w:rsidP="00E651F4">
      <w:pPr>
        <w:pStyle w:val="NoSpacing"/>
        <w:rPr>
          <w:bCs/>
          <w:sz w:val="20"/>
          <w:szCs w:val="20"/>
        </w:rPr>
      </w:pPr>
      <w:r w:rsidRPr="00E651F4">
        <w:rPr>
          <w:bCs/>
          <w:sz w:val="20"/>
          <w:szCs w:val="20"/>
        </w:rPr>
        <w:t xml:space="preserve">Email us at: </w:t>
      </w:r>
      <w:hyperlink r:id="rId7" w:history="1">
        <w:r w:rsidRPr="00E651F4">
          <w:rPr>
            <w:rStyle w:val="Hyperlink"/>
            <w:bCs/>
            <w:color w:val="auto"/>
            <w:sz w:val="20"/>
            <w:szCs w:val="20"/>
          </w:rPr>
          <w:t>OneCare@state.ma.us</w:t>
        </w:r>
      </w:hyperlink>
    </w:p>
    <w:p w:rsidR="00E651F4" w:rsidRPr="00E651F4" w:rsidRDefault="00E651F4" w:rsidP="00E651F4">
      <w:pPr>
        <w:pStyle w:val="NoSpacing"/>
        <w:rPr>
          <w:bCs/>
          <w:sz w:val="20"/>
          <w:szCs w:val="20"/>
        </w:rPr>
      </w:pPr>
    </w:p>
    <w:p w:rsidR="00E651F4" w:rsidRPr="00E651F4" w:rsidRDefault="00E651F4" w:rsidP="00E651F4">
      <w:pPr>
        <w:pStyle w:val="NoSpacing"/>
        <w:rPr>
          <w:bCs/>
          <w:sz w:val="20"/>
          <w:szCs w:val="20"/>
        </w:rPr>
      </w:pPr>
    </w:p>
    <w:p w:rsidR="00E651F4" w:rsidRPr="00E651F4" w:rsidRDefault="00E651F4" w:rsidP="001E49B2">
      <w:pPr>
        <w:pStyle w:val="NoSpacing"/>
        <w:rPr>
          <w:sz w:val="20"/>
          <w:szCs w:val="20"/>
        </w:rPr>
      </w:pPr>
    </w:p>
    <w:sectPr w:rsidR="00E651F4" w:rsidRPr="00E651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F420D8"/>
    <w:lvl w:ilvl="0">
      <w:numFmt w:val="bullet"/>
      <w:lvlText w:val="*"/>
      <w:lvlJc w:val="left"/>
    </w:lvl>
  </w:abstractNum>
  <w:abstractNum w:abstractNumId="1">
    <w:nsid w:val="06632BDD"/>
    <w:multiLevelType w:val="hybridMultilevel"/>
    <w:tmpl w:val="FCCCCA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92EE2424" w:tentative="1">
      <w:start w:val="1"/>
      <w:numFmt w:val="bullet"/>
      <w:lvlText w:val=""/>
      <w:lvlJc w:val="left"/>
      <w:pPr>
        <w:tabs>
          <w:tab w:val="num" w:pos="2880"/>
        </w:tabs>
        <w:ind w:left="2880" w:hanging="360"/>
      </w:pPr>
      <w:rPr>
        <w:rFonts w:ascii="Wingdings" w:hAnsi="Wingdings" w:hint="default"/>
      </w:rPr>
    </w:lvl>
    <w:lvl w:ilvl="4" w:tplc="EC1EF012" w:tentative="1">
      <w:start w:val="1"/>
      <w:numFmt w:val="bullet"/>
      <w:lvlText w:val=""/>
      <w:lvlJc w:val="left"/>
      <w:pPr>
        <w:tabs>
          <w:tab w:val="num" w:pos="3600"/>
        </w:tabs>
        <w:ind w:left="3600" w:hanging="360"/>
      </w:pPr>
      <w:rPr>
        <w:rFonts w:ascii="Wingdings" w:hAnsi="Wingdings" w:hint="default"/>
      </w:rPr>
    </w:lvl>
    <w:lvl w:ilvl="5" w:tplc="9498220C" w:tentative="1">
      <w:start w:val="1"/>
      <w:numFmt w:val="bullet"/>
      <w:lvlText w:val=""/>
      <w:lvlJc w:val="left"/>
      <w:pPr>
        <w:tabs>
          <w:tab w:val="num" w:pos="4320"/>
        </w:tabs>
        <w:ind w:left="4320" w:hanging="360"/>
      </w:pPr>
      <w:rPr>
        <w:rFonts w:ascii="Wingdings" w:hAnsi="Wingdings" w:hint="default"/>
      </w:rPr>
    </w:lvl>
    <w:lvl w:ilvl="6" w:tplc="ACAA7962" w:tentative="1">
      <w:start w:val="1"/>
      <w:numFmt w:val="bullet"/>
      <w:lvlText w:val=""/>
      <w:lvlJc w:val="left"/>
      <w:pPr>
        <w:tabs>
          <w:tab w:val="num" w:pos="5040"/>
        </w:tabs>
        <w:ind w:left="5040" w:hanging="360"/>
      </w:pPr>
      <w:rPr>
        <w:rFonts w:ascii="Wingdings" w:hAnsi="Wingdings" w:hint="default"/>
      </w:rPr>
    </w:lvl>
    <w:lvl w:ilvl="7" w:tplc="34EA7A46" w:tentative="1">
      <w:start w:val="1"/>
      <w:numFmt w:val="bullet"/>
      <w:lvlText w:val=""/>
      <w:lvlJc w:val="left"/>
      <w:pPr>
        <w:tabs>
          <w:tab w:val="num" w:pos="5760"/>
        </w:tabs>
        <w:ind w:left="5760" w:hanging="360"/>
      </w:pPr>
      <w:rPr>
        <w:rFonts w:ascii="Wingdings" w:hAnsi="Wingdings" w:hint="default"/>
      </w:rPr>
    </w:lvl>
    <w:lvl w:ilvl="8" w:tplc="49BC2626" w:tentative="1">
      <w:start w:val="1"/>
      <w:numFmt w:val="bullet"/>
      <w:lvlText w:val=""/>
      <w:lvlJc w:val="left"/>
      <w:pPr>
        <w:tabs>
          <w:tab w:val="num" w:pos="6480"/>
        </w:tabs>
        <w:ind w:left="6480" w:hanging="360"/>
      </w:pPr>
      <w:rPr>
        <w:rFonts w:ascii="Wingdings" w:hAnsi="Wingdings" w:hint="default"/>
      </w:rPr>
    </w:lvl>
  </w:abstractNum>
  <w:abstractNum w:abstractNumId="2">
    <w:nsid w:val="06D66991"/>
    <w:multiLevelType w:val="hybridMultilevel"/>
    <w:tmpl w:val="EC006024"/>
    <w:lvl w:ilvl="0" w:tplc="428A3788">
      <w:start w:val="1"/>
      <w:numFmt w:val="bullet"/>
      <w:lvlText w:val=""/>
      <w:lvlJc w:val="left"/>
      <w:pPr>
        <w:tabs>
          <w:tab w:val="num" w:pos="720"/>
        </w:tabs>
        <w:ind w:left="720" w:hanging="360"/>
      </w:pPr>
      <w:rPr>
        <w:rFonts w:ascii="Wingdings" w:hAnsi="Wingdings" w:hint="default"/>
      </w:rPr>
    </w:lvl>
    <w:lvl w:ilvl="1" w:tplc="E93E8838" w:tentative="1">
      <w:start w:val="1"/>
      <w:numFmt w:val="bullet"/>
      <w:lvlText w:val=""/>
      <w:lvlJc w:val="left"/>
      <w:pPr>
        <w:tabs>
          <w:tab w:val="num" w:pos="1440"/>
        </w:tabs>
        <w:ind w:left="1440" w:hanging="360"/>
      </w:pPr>
      <w:rPr>
        <w:rFonts w:ascii="Wingdings" w:hAnsi="Wingdings" w:hint="default"/>
      </w:rPr>
    </w:lvl>
    <w:lvl w:ilvl="2" w:tplc="3D8211D6"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7C88FF08" w:tentative="1">
      <w:start w:val="1"/>
      <w:numFmt w:val="bullet"/>
      <w:lvlText w:val=""/>
      <w:lvlJc w:val="left"/>
      <w:pPr>
        <w:tabs>
          <w:tab w:val="num" w:pos="3600"/>
        </w:tabs>
        <w:ind w:left="3600" w:hanging="360"/>
      </w:pPr>
      <w:rPr>
        <w:rFonts w:ascii="Wingdings" w:hAnsi="Wingdings" w:hint="default"/>
      </w:rPr>
    </w:lvl>
    <w:lvl w:ilvl="5" w:tplc="5916216A" w:tentative="1">
      <w:start w:val="1"/>
      <w:numFmt w:val="bullet"/>
      <w:lvlText w:val=""/>
      <w:lvlJc w:val="left"/>
      <w:pPr>
        <w:tabs>
          <w:tab w:val="num" w:pos="4320"/>
        </w:tabs>
        <w:ind w:left="4320" w:hanging="360"/>
      </w:pPr>
      <w:rPr>
        <w:rFonts w:ascii="Wingdings" w:hAnsi="Wingdings" w:hint="default"/>
      </w:rPr>
    </w:lvl>
    <w:lvl w:ilvl="6" w:tplc="3D9C11D2" w:tentative="1">
      <w:start w:val="1"/>
      <w:numFmt w:val="bullet"/>
      <w:lvlText w:val=""/>
      <w:lvlJc w:val="left"/>
      <w:pPr>
        <w:tabs>
          <w:tab w:val="num" w:pos="5040"/>
        </w:tabs>
        <w:ind w:left="5040" w:hanging="360"/>
      </w:pPr>
      <w:rPr>
        <w:rFonts w:ascii="Wingdings" w:hAnsi="Wingdings" w:hint="default"/>
      </w:rPr>
    </w:lvl>
    <w:lvl w:ilvl="7" w:tplc="2BA4AE16" w:tentative="1">
      <w:start w:val="1"/>
      <w:numFmt w:val="bullet"/>
      <w:lvlText w:val=""/>
      <w:lvlJc w:val="left"/>
      <w:pPr>
        <w:tabs>
          <w:tab w:val="num" w:pos="5760"/>
        </w:tabs>
        <w:ind w:left="5760" w:hanging="360"/>
      </w:pPr>
      <w:rPr>
        <w:rFonts w:ascii="Wingdings" w:hAnsi="Wingdings" w:hint="default"/>
      </w:rPr>
    </w:lvl>
    <w:lvl w:ilvl="8" w:tplc="F1D2C726" w:tentative="1">
      <w:start w:val="1"/>
      <w:numFmt w:val="bullet"/>
      <w:lvlText w:val=""/>
      <w:lvlJc w:val="left"/>
      <w:pPr>
        <w:tabs>
          <w:tab w:val="num" w:pos="6480"/>
        </w:tabs>
        <w:ind w:left="6480" w:hanging="360"/>
      </w:pPr>
      <w:rPr>
        <w:rFonts w:ascii="Wingdings" w:hAnsi="Wingdings" w:hint="default"/>
      </w:rPr>
    </w:lvl>
  </w:abstractNum>
  <w:abstractNum w:abstractNumId="3">
    <w:nsid w:val="07FC6D8C"/>
    <w:multiLevelType w:val="hybridMultilevel"/>
    <w:tmpl w:val="B56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97085"/>
    <w:multiLevelType w:val="hybridMultilevel"/>
    <w:tmpl w:val="F11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E1418"/>
    <w:multiLevelType w:val="hybridMultilevel"/>
    <w:tmpl w:val="2EE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B3369"/>
    <w:multiLevelType w:val="hybridMultilevel"/>
    <w:tmpl w:val="16F888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400A1"/>
    <w:multiLevelType w:val="hybridMultilevel"/>
    <w:tmpl w:val="AE383062"/>
    <w:lvl w:ilvl="0" w:tplc="A2C62B60">
      <w:start w:val="1"/>
      <w:numFmt w:val="bullet"/>
      <w:lvlText w:val="•"/>
      <w:lvlJc w:val="left"/>
      <w:pPr>
        <w:tabs>
          <w:tab w:val="num" w:pos="720"/>
        </w:tabs>
        <w:ind w:left="720" w:hanging="360"/>
      </w:pPr>
      <w:rPr>
        <w:rFonts w:ascii="Arial" w:hAnsi="Arial" w:hint="default"/>
      </w:rPr>
    </w:lvl>
    <w:lvl w:ilvl="1" w:tplc="57C227AC" w:tentative="1">
      <w:start w:val="1"/>
      <w:numFmt w:val="bullet"/>
      <w:lvlText w:val="•"/>
      <w:lvlJc w:val="left"/>
      <w:pPr>
        <w:tabs>
          <w:tab w:val="num" w:pos="1440"/>
        </w:tabs>
        <w:ind w:left="1440" w:hanging="360"/>
      </w:pPr>
      <w:rPr>
        <w:rFonts w:ascii="Arial" w:hAnsi="Arial" w:hint="default"/>
      </w:rPr>
    </w:lvl>
    <w:lvl w:ilvl="2" w:tplc="5FBE8E22" w:tentative="1">
      <w:start w:val="1"/>
      <w:numFmt w:val="bullet"/>
      <w:lvlText w:val="•"/>
      <w:lvlJc w:val="left"/>
      <w:pPr>
        <w:tabs>
          <w:tab w:val="num" w:pos="2160"/>
        </w:tabs>
        <w:ind w:left="2160" w:hanging="360"/>
      </w:pPr>
      <w:rPr>
        <w:rFonts w:ascii="Arial" w:hAnsi="Arial" w:hint="default"/>
      </w:rPr>
    </w:lvl>
    <w:lvl w:ilvl="3" w:tplc="24CC0212" w:tentative="1">
      <w:start w:val="1"/>
      <w:numFmt w:val="bullet"/>
      <w:lvlText w:val="•"/>
      <w:lvlJc w:val="left"/>
      <w:pPr>
        <w:tabs>
          <w:tab w:val="num" w:pos="2880"/>
        </w:tabs>
        <w:ind w:left="2880" w:hanging="360"/>
      </w:pPr>
      <w:rPr>
        <w:rFonts w:ascii="Arial" w:hAnsi="Arial" w:hint="default"/>
      </w:rPr>
    </w:lvl>
    <w:lvl w:ilvl="4" w:tplc="EC90184C" w:tentative="1">
      <w:start w:val="1"/>
      <w:numFmt w:val="bullet"/>
      <w:lvlText w:val="•"/>
      <w:lvlJc w:val="left"/>
      <w:pPr>
        <w:tabs>
          <w:tab w:val="num" w:pos="3600"/>
        </w:tabs>
        <w:ind w:left="3600" w:hanging="360"/>
      </w:pPr>
      <w:rPr>
        <w:rFonts w:ascii="Arial" w:hAnsi="Arial" w:hint="default"/>
      </w:rPr>
    </w:lvl>
    <w:lvl w:ilvl="5" w:tplc="62164E44" w:tentative="1">
      <w:start w:val="1"/>
      <w:numFmt w:val="bullet"/>
      <w:lvlText w:val="•"/>
      <w:lvlJc w:val="left"/>
      <w:pPr>
        <w:tabs>
          <w:tab w:val="num" w:pos="4320"/>
        </w:tabs>
        <w:ind w:left="4320" w:hanging="360"/>
      </w:pPr>
      <w:rPr>
        <w:rFonts w:ascii="Arial" w:hAnsi="Arial" w:hint="default"/>
      </w:rPr>
    </w:lvl>
    <w:lvl w:ilvl="6" w:tplc="E6D65848" w:tentative="1">
      <w:start w:val="1"/>
      <w:numFmt w:val="bullet"/>
      <w:lvlText w:val="•"/>
      <w:lvlJc w:val="left"/>
      <w:pPr>
        <w:tabs>
          <w:tab w:val="num" w:pos="5040"/>
        </w:tabs>
        <w:ind w:left="5040" w:hanging="360"/>
      </w:pPr>
      <w:rPr>
        <w:rFonts w:ascii="Arial" w:hAnsi="Arial" w:hint="default"/>
      </w:rPr>
    </w:lvl>
    <w:lvl w:ilvl="7" w:tplc="5DCE3CBC" w:tentative="1">
      <w:start w:val="1"/>
      <w:numFmt w:val="bullet"/>
      <w:lvlText w:val="•"/>
      <w:lvlJc w:val="left"/>
      <w:pPr>
        <w:tabs>
          <w:tab w:val="num" w:pos="5760"/>
        </w:tabs>
        <w:ind w:left="5760" w:hanging="360"/>
      </w:pPr>
      <w:rPr>
        <w:rFonts w:ascii="Arial" w:hAnsi="Arial" w:hint="default"/>
      </w:rPr>
    </w:lvl>
    <w:lvl w:ilvl="8" w:tplc="410E2CB4" w:tentative="1">
      <w:start w:val="1"/>
      <w:numFmt w:val="bullet"/>
      <w:lvlText w:val="•"/>
      <w:lvlJc w:val="left"/>
      <w:pPr>
        <w:tabs>
          <w:tab w:val="num" w:pos="6480"/>
        </w:tabs>
        <w:ind w:left="6480" w:hanging="360"/>
      </w:pPr>
      <w:rPr>
        <w:rFonts w:ascii="Arial" w:hAnsi="Arial" w:hint="default"/>
      </w:rPr>
    </w:lvl>
  </w:abstractNum>
  <w:abstractNum w:abstractNumId="8">
    <w:nsid w:val="19905CD2"/>
    <w:multiLevelType w:val="hybridMultilevel"/>
    <w:tmpl w:val="E0664B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E7C318C"/>
    <w:multiLevelType w:val="hybridMultilevel"/>
    <w:tmpl w:val="05C6E172"/>
    <w:lvl w:ilvl="0" w:tplc="644413D8">
      <w:start w:val="1"/>
      <w:numFmt w:val="bullet"/>
      <w:lvlText w:val=""/>
      <w:lvlJc w:val="left"/>
      <w:pPr>
        <w:tabs>
          <w:tab w:val="num" w:pos="720"/>
        </w:tabs>
        <w:ind w:left="720" w:hanging="360"/>
      </w:pPr>
      <w:rPr>
        <w:rFonts w:ascii="Wingdings" w:hAnsi="Wingdings" w:hint="default"/>
      </w:rPr>
    </w:lvl>
    <w:lvl w:ilvl="1" w:tplc="C72A1896" w:tentative="1">
      <w:start w:val="1"/>
      <w:numFmt w:val="bullet"/>
      <w:lvlText w:val=""/>
      <w:lvlJc w:val="left"/>
      <w:pPr>
        <w:tabs>
          <w:tab w:val="num" w:pos="1440"/>
        </w:tabs>
        <w:ind w:left="1440" w:hanging="360"/>
      </w:pPr>
      <w:rPr>
        <w:rFonts w:ascii="Wingdings" w:hAnsi="Wingdings" w:hint="default"/>
      </w:rPr>
    </w:lvl>
    <w:lvl w:ilvl="2" w:tplc="B88EB7B4" w:tentative="1">
      <w:start w:val="1"/>
      <w:numFmt w:val="bullet"/>
      <w:lvlText w:val=""/>
      <w:lvlJc w:val="left"/>
      <w:pPr>
        <w:tabs>
          <w:tab w:val="num" w:pos="2160"/>
        </w:tabs>
        <w:ind w:left="2160" w:hanging="360"/>
      </w:pPr>
      <w:rPr>
        <w:rFonts w:ascii="Wingdings" w:hAnsi="Wingdings" w:hint="default"/>
      </w:rPr>
    </w:lvl>
    <w:lvl w:ilvl="3" w:tplc="1B54C0FE">
      <w:start w:val="1"/>
      <w:numFmt w:val="bullet"/>
      <w:lvlText w:val=""/>
      <w:lvlJc w:val="left"/>
      <w:pPr>
        <w:tabs>
          <w:tab w:val="num" w:pos="2880"/>
        </w:tabs>
        <w:ind w:left="2880" w:hanging="360"/>
      </w:pPr>
      <w:rPr>
        <w:rFonts w:ascii="Wingdings" w:hAnsi="Wingdings" w:hint="default"/>
      </w:rPr>
    </w:lvl>
    <w:lvl w:ilvl="4" w:tplc="80DC09C4" w:tentative="1">
      <w:start w:val="1"/>
      <w:numFmt w:val="bullet"/>
      <w:lvlText w:val=""/>
      <w:lvlJc w:val="left"/>
      <w:pPr>
        <w:tabs>
          <w:tab w:val="num" w:pos="3600"/>
        </w:tabs>
        <w:ind w:left="3600" w:hanging="360"/>
      </w:pPr>
      <w:rPr>
        <w:rFonts w:ascii="Wingdings" w:hAnsi="Wingdings" w:hint="default"/>
      </w:rPr>
    </w:lvl>
    <w:lvl w:ilvl="5" w:tplc="02281CEC" w:tentative="1">
      <w:start w:val="1"/>
      <w:numFmt w:val="bullet"/>
      <w:lvlText w:val=""/>
      <w:lvlJc w:val="left"/>
      <w:pPr>
        <w:tabs>
          <w:tab w:val="num" w:pos="4320"/>
        </w:tabs>
        <w:ind w:left="4320" w:hanging="360"/>
      </w:pPr>
      <w:rPr>
        <w:rFonts w:ascii="Wingdings" w:hAnsi="Wingdings" w:hint="default"/>
      </w:rPr>
    </w:lvl>
    <w:lvl w:ilvl="6" w:tplc="CAEAE9A6" w:tentative="1">
      <w:start w:val="1"/>
      <w:numFmt w:val="bullet"/>
      <w:lvlText w:val=""/>
      <w:lvlJc w:val="left"/>
      <w:pPr>
        <w:tabs>
          <w:tab w:val="num" w:pos="5040"/>
        </w:tabs>
        <w:ind w:left="5040" w:hanging="360"/>
      </w:pPr>
      <w:rPr>
        <w:rFonts w:ascii="Wingdings" w:hAnsi="Wingdings" w:hint="default"/>
      </w:rPr>
    </w:lvl>
    <w:lvl w:ilvl="7" w:tplc="24788808" w:tentative="1">
      <w:start w:val="1"/>
      <w:numFmt w:val="bullet"/>
      <w:lvlText w:val=""/>
      <w:lvlJc w:val="left"/>
      <w:pPr>
        <w:tabs>
          <w:tab w:val="num" w:pos="5760"/>
        </w:tabs>
        <w:ind w:left="5760" w:hanging="360"/>
      </w:pPr>
      <w:rPr>
        <w:rFonts w:ascii="Wingdings" w:hAnsi="Wingdings" w:hint="default"/>
      </w:rPr>
    </w:lvl>
    <w:lvl w:ilvl="8" w:tplc="0F3016FA" w:tentative="1">
      <w:start w:val="1"/>
      <w:numFmt w:val="bullet"/>
      <w:lvlText w:val=""/>
      <w:lvlJc w:val="left"/>
      <w:pPr>
        <w:tabs>
          <w:tab w:val="num" w:pos="6480"/>
        </w:tabs>
        <w:ind w:left="6480" w:hanging="360"/>
      </w:pPr>
      <w:rPr>
        <w:rFonts w:ascii="Wingdings" w:hAnsi="Wingdings" w:hint="default"/>
      </w:rPr>
    </w:lvl>
  </w:abstractNum>
  <w:abstractNum w:abstractNumId="10">
    <w:nsid w:val="24C83684"/>
    <w:multiLevelType w:val="hybridMultilevel"/>
    <w:tmpl w:val="A9D013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D076BBF2" w:tentative="1">
      <w:start w:val="1"/>
      <w:numFmt w:val="bullet"/>
      <w:lvlText w:val=""/>
      <w:lvlJc w:val="left"/>
      <w:pPr>
        <w:tabs>
          <w:tab w:val="num" w:pos="2880"/>
        </w:tabs>
        <w:ind w:left="2880" w:hanging="360"/>
      </w:pPr>
      <w:rPr>
        <w:rFonts w:ascii="Wingdings" w:hAnsi="Wingdings" w:hint="default"/>
      </w:rPr>
    </w:lvl>
    <w:lvl w:ilvl="4" w:tplc="D71A940E" w:tentative="1">
      <w:start w:val="1"/>
      <w:numFmt w:val="bullet"/>
      <w:lvlText w:val=""/>
      <w:lvlJc w:val="left"/>
      <w:pPr>
        <w:tabs>
          <w:tab w:val="num" w:pos="3600"/>
        </w:tabs>
        <w:ind w:left="3600" w:hanging="360"/>
      </w:pPr>
      <w:rPr>
        <w:rFonts w:ascii="Wingdings" w:hAnsi="Wingdings" w:hint="default"/>
      </w:rPr>
    </w:lvl>
    <w:lvl w:ilvl="5" w:tplc="57060F70" w:tentative="1">
      <w:start w:val="1"/>
      <w:numFmt w:val="bullet"/>
      <w:lvlText w:val=""/>
      <w:lvlJc w:val="left"/>
      <w:pPr>
        <w:tabs>
          <w:tab w:val="num" w:pos="4320"/>
        </w:tabs>
        <w:ind w:left="4320" w:hanging="360"/>
      </w:pPr>
      <w:rPr>
        <w:rFonts w:ascii="Wingdings" w:hAnsi="Wingdings" w:hint="default"/>
      </w:rPr>
    </w:lvl>
    <w:lvl w:ilvl="6" w:tplc="B01C8E56" w:tentative="1">
      <w:start w:val="1"/>
      <w:numFmt w:val="bullet"/>
      <w:lvlText w:val=""/>
      <w:lvlJc w:val="left"/>
      <w:pPr>
        <w:tabs>
          <w:tab w:val="num" w:pos="5040"/>
        </w:tabs>
        <w:ind w:left="5040" w:hanging="360"/>
      </w:pPr>
      <w:rPr>
        <w:rFonts w:ascii="Wingdings" w:hAnsi="Wingdings" w:hint="default"/>
      </w:rPr>
    </w:lvl>
    <w:lvl w:ilvl="7" w:tplc="F300F62C" w:tentative="1">
      <w:start w:val="1"/>
      <w:numFmt w:val="bullet"/>
      <w:lvlText w:val=""/>
      <w:lvlJc w:val="left"/>
      <w:pPr>
        <w:tabs>
          <w:tab w:val="num" w:pos="5760"/>
        </w:tabs>
        <w:ind w:left="5760" w:hanging="360"/>
      </w:pPr>
      <w:rPr>
        <w:rFonts w:ascii="Wingdings" w:hAnsi="Wingdings" w:hint="default"/>
      </w:rPr>
    </w:lvl>
    <w:lvl w:ilvl="8" w:tplc="8D80DABE" w:tentative="1">
      <w:start w:val="1"/>
      <w:numFmt w:val="bullet"/>
      <w:lvlText w:val=""/>
      <w:lvlJc w:val="left"/>
      <w:pPr>
        <w:tabs>
          <w:tab w:val="num" w:pos="6480"/>
        </w:tabs>
        <w:ind w:left="6480" w:hanging="360"/>
      </w:pPr>
      <w:rPr>
        <w:rFonts w:ascii="Wingdings" w:hAnsi="Wingdings" w:hint="default"/>
      </w:rPr>
    </w:lvl>
  </w:abstractNum>
  <w:abstractNum w:abstractNumId="11">
    <w:nsid w:val="357B7D7C"/>
    <w:multiLevelType w:val="hybridMultilevel"/>
    <w:tmpl w:val="B4C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95F04"/>
    <w:multiLevelType w:val="hybridMultilevel"/>
    <w:tmpl w:val="C3BA572A"/>
    <w:lvl w:ilvl="0" w:tplc="7E18CE20">
      <w:start w:val="1"/>
      <w:numFmt w:val="bullet"/>
      <w:lvlText w:val=""/>
      <w:lvlJc w:val="left"/>
      <w:pPr>
        <w:tabs>
          <w:tab w:val="num" w:pos="720"/>
        </w:tabs>
        <w:ind w:left="720" w:hanging="360"/>
      </w:pPr>
      <w:rPr>
        <w:rFonts w:ascii="Wingdings" w:hAnsi="Wingdings" w:hint="default"/>
      </w:rPr>
    </w:lvl>
    <w:lvl w:ilvl="1" w:tplc="542ED94E" w:tentative="1">
      <w:start w:val="1"/>
      <w:numFmt w:val="bullet"/>
      <w:lvlText w:val=""/>
      <w:lvlJc w:val="left"/>
      <w:pPr>
        <w:tabs>
          <w:tab w:val="num" w:pos="1440"/>
        </w:tabs>
        <w:ind w:left="1440" w:hanging="360"/>
      </w:pPr>
      <w:rPr>
        <w:rFonts w:ascii="Wingdings" w:hAnsi="Wingdings" w:hint="default"/>
      </w:rPr>
    </w:lvl>
    <w:lvl w:ilvl="2" w:tplc="2A08CF4A" w:tentative="1">
      <w:start w:val="1"/>
      <w:numFmt w:val="bullet"/>
      <w:lvlText w:val=""/>
      <w:lvlJc w:val="left"/>
      <w:pPr>
        <w:tabs>
          <w:tab w:val="num" w:pos="2160"/>
        </w:tabs>
        <w:ind w:left="2160" w:hanging="360"/>
      </w:pPr>
      <w:rPr>
        <w:rFonts w:ascii="Wingdings" w:hAnsi="Wingdings" w:hint="default"/>
      </w:rPr>
    </w:lvl>
    <w:lvl w:ilvl="3" w:tplc="FB466DEE">
      <w:start w:val="1"/>
      <w:numFmt w:val="bullet"/>
      <w:lvlText w:val=""/>
      <w:lvlJc w:val="left"/>
      <w:pPr>
        <w:tabs>
          <w:tab w:val="num" w:pos="2880"/>
        </w:tabs>
        <w:ind w:left="2880" w:hanging="360"/>
      </w:pPr>
      <w:rPr>
        <w:rFonts w:ascii="Wingdings" w:hAnsi="Wingdings" w:hint="default"/>
      </w:rPr>
    </w:lvl>
    <w:lvl w:ilvl="4" w:tplc="ACF47E02" w:tentative="1">
      <w:start w:val="1"/>
      <w:numFmt w:val="bullet"/>
      <w:lvlText w:val=""/>
      <w:lvlJc w:val="left"/>
      <w:pPr>
        <w:tabs>
          <w:tab w:val="num" w:pos="3600"/>
        </w:tabs>
        <w:ind w:left="3600" w:hanging="360"/>
      </w:pPr>
      <w:rPr>
        <w:rFonts w:ascii="Wingdings" w:hAnsi="Wingdings" w:hint="default"/>
      </w:rPr>
    </w:lvl>
    <w:lvl w:ilvl="5" w:tplc="B6B6EFCA" w:tentative="1">
      <w:start w:val="1"/>
      <w:numFmt w:val="bullet"/>
      <w:lvlText w:val=""/>
      <w:lvlJc w:val="left"/>
      <w:pPr>
        <w:tabs>
          <w:tab w:val="num" w:pos="4320"/>
        </w:tabs>
        <w:ind w:left="4320" w:hanging="360"/>
      </w:pPr>
      <w:rPr>
        <w:rFonts w:ascii="Wingdings" w:hAnsi="Wingdings" w:hint="default"/>
      </w:rPr>
    </w:lvl>
    <w:lvl w:ilvl="6" w:tplc="A016F498" w:tentative="1">
      <w:start w:val="1"/>
      <w:numFmt w:val="bullet"/>
      <w:lvlText w:val=""/>
      <w:lvlJc w:val="left"/>
      <w:pPr>
        <w:tabs>
          <w:tab w:val="num" w:pos="5040"/>
        </w:tabs>
        <w:ind w:left="5040" w:hanging="360"/>
      </w:pPr>
      <w:rPr>
        <w:rFonts w:ascii="Wingdings" w:hAnsi="Wingdings" w:hint="default"/>
      </w:rPr>
    </w:lvl>
    <w:lvl w:ilvl="7" w:tplc="ECF87474" w:tentative="1">
      <w:start w:val="1"/>
      <w:numFmt w:val="bullet"/>
      <w:lvlText w:val=""/>
      <w:lvlJc w:val="left"/>
      <w:pPr>
        <w:tabs>
          <w:tab w:val="num" w:pos="5760"/>
        </w:tabs>
        <w:ind w:left="5760" w:hanging="360"/>
      </w:pPr>
      <w:rPr>
        <w:rFonts w:ascii="Wingdings" w:hAnsi="Wingdings" w:hint="default"/>
      </w:rPr>
    </w:lvl>
    <w:lvl w:ilvl="8" w:tplc="17847EB4" w:tentative="1">
      <w:start w:val="1"/>
      <w:numFmt w:val="bullet"/>
      <w:lvlText w:val=""/>
      <w:lvlJc w:val="left"/>
      <w:pPr>
        <w:tabs>
          <w:tab w:val="num" w:pos="6480"/>
        </w:tabs>
        <w:ind w:left="6480" w:hanging="360"/>
      </w:pPr>
      <w:rPr>
        <w:rFonts w:ascii="Wingdings" w:hAnsi="Wingdings" w:hint="default"/>
      </w:rPr>
    </w:lvl>
  </w:abstractNum>
  <w:abstractNum w:abstractNumId="13">
    <w:nsid w:val="3D082956"/>
    <w:multiLevelType w:val="hybridMultilevel"/>
    <w:tmpl w:val="241CBF3E"/>
    <w:lvl w:ilvl="0" w:tplc="04090003">
      <w:start w:val="1"/>
      <w:numFmt w:val="bullet"/>
      <w:lvlText w:val="o"/>
      <w:lvlJc w:val="left"/>
      <w:pPr>
        <w:tabs>
          <w:tab w:val="num" w:pos="1080"/>
        </w:tabs>
        <w:ind w:left="1080" w:hanging="360"/>
      </w:pPr>
      <w:rPr>
        <w:rFonts w:ascii="Courier New" w:hAnsi="Courier New" w:hint="default"/>
      </w:rPr>
    </w:lvl>
    <w:lvl w:ilvl="1" w:tplc="7D280622">
      <w:start w:val="1"/>
      <w:numFmt w:val="bullet"/>
      <w:lvlText w:val="▪"/>
      <w:lvlJc w:val="left"/>
      <w:pPr>
        <w:tabs>
          <w:tab w:val="num" w:pos="1800"/>
        </w:tabs>
        <w:ind w:left="1800" w:hanging="360"/>
      </w:pPr>
      <w:rPr>
        <w:rFonts w:ascii="Arial" w:hAnsi="Arial" w:hint="default"/>
      </w:rPr>
    </w:lvl>
    <w:lvl w:ilvl="2" w:tplc="9EEC70AC">
      <w:start w:val="509"/>
      <w:numFmt w:val="bullet"/>
      <w:lvlText w:val="–"/>
      <w:lvlJc w:val="left"/>
      <w:pPr>
        <w:tabs>
          <w:tab w:val="num" w:pos="2520"/>
        </w:tabs>
        <w:ind w:left="2520" w:hanging="360"/>
      </w:pPr>
      <w:rPr>
        <w:rFonts w:ascii="Arial" w:hAnsi="Arial" w:hint="default"/>
      </w:rPr>
    </w:lvl>
    <w:lvl w:ilvl="3" w:tplc="DA7AF7CE" w:tentative="1">
      <w:start w:val="1"/>
      <w:numFmt w:val="bullet"/>
      <w:lvlText w:val="▪"/>
      <w:lvlJc w:val="left"/>
      <w:pPr>
        <w:tabs>
          <w:tab w:val="num" w:pos="3240"/>
        </w:tabs>
        <w:ind w:left="3240" w:hanging="360"/>
      </w:pPr>
      <w:rPr>
        <w:rFonts w:ascii="Arial" w:hAnsi="Arial" w:hint="default"/>
      </w:rPr>
    </w:lvl>
    <w:lvl w:ilvl="4" w:tplc="4D68F48C" w:tentative="1">
      <w:start w:val="1"/>
      <w:numFmt w:val="bullet"/>
      <w:lvlText w:val="▪"/>
      <w:lvlJc w:val="left"/>
      <w:pPr>
        <w:tabs>
          <w:tab w:val="num" w:pos="3960"/>
        </w:tabs>
        <w:ind w:left="3960" w:hanging="360"/>
      </w:pPr>
      <w:rPr>
        <w:rFonts w:ascii="Arial" w:hAnsi="Arial" w:hint="default"/>
      </w:rPr>
    </w:lvl>
    <w:lvl w:ilvl="5" w:tplc="5F84A376" w:tentative="1">
      <w:start w:val="1"/>
      <w:numFmt w:val="bullet"/>
      <w:lvlText w:val="▪"/>
      <w:lvlJc w:val="left"/>
      <w:pPr>
        <w:tabs>
          <w:tab w:val="num" w:pos="4680"/>
        </w:tabs>
        <w:ind w:left="4680" w:hanging="360"/>
      </w:pPr>
      <w:rPr>
        <w:rFonts w:ascii="Arial" w:hAnsi="Arial" w:hint="default"/>
      </w:rPr>
    </w:lvl>
    <w:lvl w:ilvl="6" w:tplc="77046CD8" w:tentative="1">
      <w:start w:val="1"/>
      <w:numFmt w:val="bullet"/>
      <w:lvlText w:val="▪"/>
      <w:lvlJc w:val="left"/>
      <w:pPr>
        <w:tabs>
          <w:tab w:val="num" w:pos="5400"/>
        </w:tabs>
        <w:ind w:left="5400" w:hanging="360"/>
      </w:pPr>
      <w:rPr>
        <w:rFonts w:ascii="Arial" w:hAnsi="Arial" w:hint="default"/>
      </w:rPr>
    </w:lvl>
    <w:lvl w:ilvl="7" w:tplc="329013FA" w:tentative="1">
      <w:start w:val="1"/>
      <w:numFmt w:val="bullet"/>
      <w:lvlText w:val="▪"/>
      <w:lvlJc w:val="left"/>
      <w:pPr>
        <w:tabs>
          <w:tab w:val="num" w:pos="6120"/>
        </w:tabs>
        <w:ind w:left="6120" w:hanging="360"/>
      </w:pPr>
      <w:rPr>
        <w:rFonts w:ascii="Arial" w:hAnsi="Arial" w:hint="default"/>
      </w:rPr>
    </w:lvl>
    <w:lvl w:ilvl="8" w:tplc="9D041C9E" w:tentative="1">
      <w:start w:val="1"/>
      <w:numFmt w:val="bullet"/>
      <w:lvlText w:val="▪"/>
      <w:lvlJc w:val="left"/>
      <w:pPr>
        <w:tabs>
          <w:tab w:val="num" w:pos="6840"/>
        </w:tabs>
        <w:ind w:left="6840" w:hanging="360"/>
      </w:pPr>
      <w:rPr>
        <w:rFonts w:ascii="Arial" w:hAnsi="Arial" w:hint="default"/>
      </w:rPr>
    </w:lvl>
  </w:abstractNum>
  <w:abstractNum w:abstractNumId="14">
    <w:nsid w:val="40B52815"/>
    <w:multiLevelType w:val="hybridMultilevel"/>
    <w:tmpl w:val="B38ECE16"/>
    <w:lvl w:ilvl="0" w:tplc="CD7A4D70">
      <w:start w:val="1"/>
      <w:numFmt w:val="bullet"/>
      <w:lvlText w:val=""/>
      <w:lvlJc w:val="left"/>
      <w:pPr>
        <w:tabs>
          <w:tab w:val="num" w:pos="720"/>
        </w:tabs>
        <w:ind w:left="720" w:hanging="360"/>
      </w:pPr>
      <w:rPr>
        <w:rFonts w:ascii="Wingdings" w:hAnsi="Wingdings" w:hint="default"/>
      </w:rPr>
    </w:lvl>
    <w:lvl w:ilvl="1" w:tplc="25AE06CE" w:tentative="1">
      <w:start w:val="1"/>
      <w:numFmt w:val="bullet"/>
      <w:lvlText w:val=""/>
      <w:lvlJc w:val="left"/>
      <w:pPr>
        <w:tabs>
          <w:tab w:val="num" w:pos="1440"/>
        </w:tabs>
        <w:ind w:left="1440" w:hanging="360"/>
      </w:pPr>
      <w:rPr>
        <w:rFonts w:ascii="Wingdings" w:hAnsi="Wingdings" w:hint="default"/>
      </w:rPr>
    </w:lvl>
    <w:lvl w:ilvl="2" w:tplc="4E1CE5E2" w:tentative="1">
      <w:start w:val="1"/>
      <w:numFmt w:val="bullet"/>
      <w:lvlText w:val=""/>
      <w:lvlJc w:val="left"/>
      <w:pPr>
        <w:tabs>
          <w:tab w:val="num" w:pos="2160"/>
        </w:tabs>
        <w:ind w:left="2160" w:hanging="360"/>
      </w:pPr>
      <w:rPr>
        <w:rFonts w:ascii="Wingdings" w:hAnsi="Wingdings" w:hint="default"/>
      </w:rPr>
    </w:lvl>
    <w:lvl w:ilvl="3" w:tplc="95A2F4CE" w:tentative="1">
      <w:start w:val="1"/>
      <w:numFmt w:val="bullet"/>
      <w:lvlText w:val=""/>
      <w:lvlJc w:val="left"/>
      <w:pPr>
        <w:tabs>
          <w:tab w:val="num" w:pos="2880"/>
        </w:tabs>
        <w:ind w:left="2880" w:hanging="360"/>
      </w:pPr>
      <w:rPr>
        <w:rFonts w:ascii="Wingdings" w:hAnsi="Wingdings" w:hint="default"/>
      </w:rPr>
    </w:lvl>
    <w:lvl w:ilvl="4" w:tplc="42120068" w:tentative="1">
      <w:start w:val="1"/>
      <w:numFmt w:val="bullet"/>
      <w:lvlText w:val=""/>
      <w:lvlJc w:val="left"/>
      <w:pPr>
        <w:tabs>
          <w:tab w:val="num" w:pos="3600"/>
        </w:tabs>
        <w:ind w:left="3600" w:hanging="360"/>
      </w:pPr>
      <w:rPr>
        <w:rFonts w:ascii="Wingdings" w:hAnsi="Wingdings" w:hint="default"/>
      </w:rPr>
    </w:lvl>
    <w:lvl w:ilvl="5" w:tplc="12A6C522" w:tentative="1">
      <w:start w:val="1"/>
      <w:numFmt w:val="bullet"/>
      <w:lvlText w:val=""/>
      <w:lvlJc w:val="left"/>
      <w:pPr>
        <w:tabs>
          <w:tab w:val="num" w:pos="4320"/>
        </w:tabs>
        <w:ind w:left="4320" w:hanging="360"/>
      </w:pPr>
      <w:rPr>
        <w:rFonts w:ascii="Wingdings" w:hAnsi="Wingdings" w:hint="default"/>
      </w:rPr>
    </w:lvl>
    <w:lvl w:ilvl="6" w:tplc="205CCA16" w:tentative="1">
      <w:start w:val="1"/>
      <w:numFmt w:val="bullet"/>
      <w:lvlText w:val=""/>
      <w:lvlJc w:val="left"/>
      <w:pPr>
        <w:tabs>
          <w:tab w:val="num" w:pos="5040"/>
        </w:tabs>
        <w:ind w:left="5040" w:hanging="360"/>
      </w:pPr>
      <w:rPr>
        <w:rFonts w:ascii="Wingdings" w:hAnsi="Wingdings" w:hint="default"/>
      </w:rPr>
    </w:lvl>
    <w:lvl w:ilvl="7" w:tplc="5EF8DC96" w:tentative="1">
      <w:start w:val="1"/>
      <w:numFmt w:val="bullet"/>
      <w:lvlText w:val=""/>
      <w:lvlJc w:val="left"/>
      <w:pPr>
        <w:tabs>
          <w:tab w:val="num" w:pos="5760"/>
        </w:tabs>
        <w:ind w:left="5760" w:hanging="360"/>
      </w:pPr>
      <w:rPr>
        <w:rFonts w:ascii="Wingdings" w:hAnsi="Wingdings" w:hint="default"/>
      </w:rPr>
    </w:lvl>
    <w:lvl w:ilvl="8" w:tplc="0366BC0C" w:tentative="1">
      <w:start w:val="1"/>
      <w:numFmt w:val="bullet"/>
      <w:lvlText w:val=""/>
      <w:lvlJc w:val="left"/>
      <w:pPr>
        <w:tabs>
          <w:tab w:val="num" w:pos="6480"/>
        </w:tabs>
        <w:ind w:left="6480" w:hanging="360"/>
      </w:pPr>
      <w:rPr>
        <w:rFonts w:ascii="Wingdings" w:hAnsi="Wingdings" w:hint="default"/>
      </w:rPr>
    </w:lvl>
  </w:abstractNum>
  <w:abstractNum w:abstractNumId="15">
    <w:nsid w:val="5E540AEF"/>
    <w:multiLevelType w:val="hybridMultilevel"/>
    <w:tmpl w:val="902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70D97"/>
    <w:multiLevelType w:val="hybridMultilevel"/>
    <w:tmpl w:val="0FA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52CCD"/>
    <w:multiLevelType w:val="hybridMultilevel"/>
    <w:tmpl w:val="D0E0AC20"/>
    <w:lvl w:ilvl="0" w:tplc="04090003">
      <w:start w:val="1"/>
      <w:numFmt w:val="bullet"/>
      <w:lvlText w:val="o"/>
      <w:lvlJc w:val="left"/>
      <w:pPr>
        <w:tabs>
          <w:tab w:val="num" w:pos="1080"/>
        </w:tabs>
        <w:ind w:left="1080" w:hanging="360"/>
      </w:pPr>
      <w:rPr>
        <w:rFonts w:ascii="Courier New" w:hAnsi="Courier New" w:hint="default"/>
      </w:rPr>
    </w:lvl>
    <w:lvl w:ilvl="1" w:tplc="7D280622">
      <w:start w:val="1"/>
      <w:numFmt w:val="bullet"/>
      <w:lvlText w:val="▪"/>
      <w:lvlJc w:val="left"/>
      <w:pPr>
        <w:tabs>
          <w:tab w:val="num" w:pos="1800"/>
        </w:tabs>
        <w:ind w:left="1800" w:hanging="360"/>
      </w:pPr>
      <w:rPr>
        <w:rFonts w:ascii="Arial" w:hAnsi="Arial" w:hint="default"/>
      </w:rPr>
    </w:lvl>
    <w:lvl w:ilvl="2" w:tplc="04090003">
      <w:start w:val="1"/>
      <w:numFmt w:val="bullet"/>
      <w:lvlText w:val="o"/>
      <w:lvlJc w:val="left"/>
      <w:pPr>
        <w:tabs>
          <w:tab w:val="num" w:pos="2520"/>
        </w:tabs>
        <w:ind w:left="2520" w:hanging="360"/>
      </w:pPr>
      <w:rPr>
        <w:rFonts w:ascii="Courier New" w:hAnsi="Courier New" w:hint="default"/>
      </w:rPr>
    </w:lvl>
    <w:lvl w:ilvl="3" w:tplc="DA7AF7CE" w:tentative="1">
      <w:start w:val="1"/>
      <w:numFmt w:val="bullet"/>
      <w:lvlText w:val="▪"/>
      <w:lvlJc w:val="left"/>
      <w:pPr>
        <w:tabs>
          <w:tab w:val="num" w:pos="3240"/>
        </w:tabs>
        <w:ind w:left="3240" w:hanging="360"/>
      </w:pPr>
      <w:rPr>
        <w:rFonts w:ascii="Arial" w:hAnsi="Arial" w:hint="default"/>
      </w:rPr>
    </w:lvl>
    <w:lvl w:ilvl="4" w:tplc="4D68F48C" w:tentative="1">
      <w:start w:val="1"/>
      <w:numFmt w:val="bullet"/>
      <w:lvlText w:val="▪"/>
      <w:lvlJc w:val="left"/>
      <w:pPr>
        <w:tabs>
          <w:tab w:val="num" w:pos="3960"/>
        </w:tabs>
        <w:ind w:left="3960" w:hanging="360"/>
      </w:pPr>
      <w:rPr>
        <w:rFonts w:ascii="Arial" w:hAnsi="Arial" w:hint="default"/>
      </w:rPr>
    </w:lvl>
    <w:lvl w:ilvl="5" w:tplc="5F84A376" w:tentative="1">
      <w:start w:val="1"/>
      <w:numFmt w:val="bullet"/>
      <w:lvlText w:val="▪"/>
      <w:lvlJc w:val="left"/>
      <w:pPr>
        <w:tabs>
          <w:tab w:val="num" w:pos="4680"/>
        </w:tabs>
        <w:ind w:left="4680" w:hanging="360"/>
      </w:pPr>
      <w:rPr>
        <w:rFonts w:ascii="Arial" w:hAnsi="Arial" w:hint="default"/>
      </w:rPr>
    </w:lvl>
    <w:lvl w:ilvl="6" w:tplc="77046CD8" w:tentative="1">
      <w:start w:val="1"/>
      <w:numFmt w:val="bullet"/>
      <w:lvlText w:val="▪"/>
      <w:lvlJc w:val="left"/>
      <w:pPr>
        <w:tabs>
          <w:tab w:val="num" w:pos="5400"/>
        </w:tabs>
        <w:ind w:left="5400" w:hanging="360"/>
      </w:pPr>
      <w:rPr>
        <w:rFonts w:ascii="Arial" w:hAnsi="Arial" w:hint="default"/>
      </w:rPr>
    </w:lvl>
    <w:lvl w:ilvl="7" w:tplc="329013FA" w:tentative="1">
      <w:start w:val="1"/>
      <w:numFmt w:val="bullet"/>
      <w:lvlText w:val="▪"/>
      <w:lvlJc w:val="left"/>
      <w:pPr>
        <w:tabs>
          <w:tab w:val="num" w:pos="6120"/>
        </w:tabs>
        <w:ind w:left="6120" w:hanging="360"/>
      </w:pPr>
      <w:rPr>
        <w:rFonts w:ascii="Arial" w:hAnsi="Arial" w:hint="default"/>
      </w:rPr>
    </w:lvl>
    <w:lvl w:ilvl="8" w:tplc="9D041C9E" w:tentative="1">
      <w:start w:val="1"/>
      <w:numFmt w:val="bullet"/>
      <w:lvlText w:val="▪"/>
      <w:lvlJc w:val="left"/>
      <w:pPr>
        <w:tabs>
          <w:tab w:val="num" w:pos="6840"/>
        </w:tabs>
        <w:ind w:left="6840" w:hanging="360"/>
      </w:pPr>
      <w:rPr>
        <w:rFonts w:ascii="Arial" w:hAnsi="Arial" w:hint="default"/>
      </w:rPr>
    </w:lvl>
  </w:abstractNum>
  <w:abstractNum w:abstractNumId="18">
    <w:nsid w:val="77151FE3"/>
    <w:multiLevelType w:val="hybridMultilevel"/>
    <w:tmpl w:val="02DAC90E"/>
    <w:lvl w:ilvl="0" w:tplc="C9C05C08">
      <w:start w:val="1"/>
      <w:numFmt w:val="bullet"/>
      <w:lvlText w:val=""/>
      <w:lvlJc w:val="left"/>
      <w:pPr>
        <w:tabs>
          <w:tab w:val="num" w:pos="720"/>
        </w:tabs>
        <w:ind w:left="720" w:hanging="360"/>
      </w:pPr>
      <w:rPr>
        <w:rFonts w:ascii="Wingdings" w:hAnsi="Wingdings" w:hint="default"/>
      </w:rPr>
    </w:lvl>
    <w:lvl w:ilvl="1" w:tplc="3AF436F6" w:tentative="1">
      <w:start w:val="1"/>
      <w:numFmt w:val="bullet"/>
      <w:lvlText w:val=""/>
      <w:lvlJc w:val="left"/>
      <w:pPr>
        <w:tabs>
          <w:tab w:val="num" w:pos="1440"/>
        </w:tabs>
        <w:ind w:left="1440" w:hanging="360"/>
      </w:pPr>
      <w:rPr>
        <w:rFonts w:ascii="Wingdings" w:hAnsi="Wingdings" w:hint="default"/>
      </w:rPr>
    </w:lvl>
    <w:lvl w:ilvl="2" w:tplc="DFE88898" w:tentative="1">
      <w:start w:val="1"/>
      <w:numFmt w:val="bullet"/>
      <w:lvlText w:val=""/>
      <w:lvlJc w:val="left"/>
      <w:pPr>
        <w:tabs>
          <w:tab w:val="num" w:pos="2160"/>
        </w:tabs>
        <w:ind w:left="2160" w:hanging="360"/>
      </w:pPr>
      <w:rPr>
        <w:rFonts w:ascii="Wingdings" w:hAnsi="Wingdings" w:hint="default"/>
      </w:rPr>
    </w:lvl>
    <w:lvl w:ilvl="3" w:tplc="8EC0C54A">
      <w:start w:val="1"/>
      <w:numFmt w:val="bullet"/>
      <w:lvlText w:val=""/>
      <w:lvlJc w:val="left"/>
      <w:pPr>
        <w:tabs>
          <w:tab w:val="num" w:pos="2880"/>
        </w:tabs>
        <w:ind w:left="2880" w:hanging="360"/>
      </w:pPr>
      <w:rPr>
        <w:rFonts w:ascii="Wingdings" w:hAnsi="Wingdings" w:hint="default"/>
      </w:rPr>
    </w:lvl>
    <w:lvl w:ilvl="4" w:tplc="51406F6A" w:tentative="1">
      <w:start w:val="1"/>
      <w:numFmt w:val="bullet"/>
      <w:lvlText w:val=""/>
      <w:lvlJc w:val="left"/>
      <w:pPr>
        <w:tabs>
          <w:tab w:val="num" w:pos="3600"/>
        </w:tabs>
        <w:ind w:left="3600" w:hanging="360"/>
      </w:pPr>
      <w:rPr>
        <w:rFonts w:ascii="Wingdings" w:hAnsi="Wingdings" w:hint="default"/>
      </w:rPr>
    </w:lvl>
    <w:lvl w:ilvl="5" w:tplc="AB9AE2DE" w:tentative="1">
      <w:start w:val="1"/>
      <w:numFmt w:val="bullet"/>
      <w:lvlText w:val=""/>
      <w:lvlJc w:val="left"/>
      <w:pPr>
        <w:tabs>
          <w:tab w:val="num" w:pos="4320"/>
        </w:tabs>
        <w:ind w:left="4320" w:hanging="360"/>
      </w:pPr>
      <w:rPr>
        <w:rFonts w:ascii="Wingdings" w:hAnsi="Wingdings" w:hint="default"/>
      </w:rPr>
    </w:lvl>
    <w:lvl w:ilvl="6" w:tplc="1A9AD1AA" w:tentative="1">
      <w:start w:val="1"/>
      <w:numFmt w:val="bullet"/>
      <w:lvlText w:val=""/>
      <w:lvlJc w:val="left"/>
      <w:pPr>
        <w:tabs>
          <w:tab w:val="num" w:pos="5040"/>
        </w:tabs>
        <w:ind w:left="5040" w:hanging="360"/>
      </w:pPr>
      <w:rPr>
        <w:rFonts w:ascii="Wingdings" w:hAnsi="Wingdings" w:hint="default"/>
      </w:rPr>
    </w:lvl>
    <w:lvl w:ilvl="7" w:tplc="E1D4037A" w:tentative="1">
      <w:start w:val="1"/>
      <w:numFmt w:val="bullet"/>
      <w:lvlText w:val=""/>
      <w:lvlJc w:val="left"/>
      <w:pPr>
        <w:tabs>
          <w:tab w:val="num" w:pos="5760"/>
        </w:tabs>
        <w:ind w:left="5760" w:hanging="360"/>
      </w:pPr>
      <w:rPr>
        <w:rFonts w:ascii="Wingdings" w:hAnsi="Wingdings" w:hint="default"/>
      </w:rPr>
    </w:lvl>
    <w:lvl w:ilvl="8" w:tplc="A538C958" w:tentative="1">
      <w:start w:val="1"/>
      <w:numFmt w:val="bullet"/>
      <w:lvlText w:val=""/>
      <w:lvlJc w:val="left"/>
      <w:pPr>
        <w:tabs>
          <w:tab w:val="num" w:pos="6480"/>
        </w:tabs>
        <w:ind w:left="6480" w:hanging="360"/>
      </w:pPr>
      <w:rPr>
        <w:rFonts w:ascii="Wingdings" w:hAnsi="Wingdings" w:hint="default"/>
      </w:rPr>
    </w:lvl>
  </w:abstractNum>
  <w:abstractNum w:abstractNumId="19">
    <w:nsid w:val="77387CFB"/>
    <w:multiLevelType w:val="hybridMultilevel"/>
    <w:tmpl w:val="126634CC"/>
    <w:lvl w:ilvl="0" w:tplc="E0B0447A">
      <w:start w:val="1"/>
      <w:numFmt w:val="bullet"/>
      <w:lvlText w:val=""/>
      <w:lvlJc w:val="left"/>
      <w:pPr>
        <w:tabs>
          <w:tab w:val="num" w:pos="720"/>
        </w:tabs>
        <w:ind w:left="720" w:hanging="360"/>
      </w:pPr>
      <w:rPr>
        <w:rFonts w:ascii="Wingdings" w:hAnsi="Wingdings" w:hint="default"/>
      </w:rPr>
    </w:lvl>
    <w:lvl w:ilvl="1" w:tplc="7C48429E">
      <w:start w:val="615"/>
      <w:numFmt w:val="bullet"/>
      <w:lvlText w:val=""/>
      <w:lvlJc w:val="left"/>
      <w:pPr>
        <w:tabs>
          <w:tab w:val="num" w:pos="1440"/>
        </w:tabs>
        <w:ind w:left="1440" w:hanging="360"/>
      </w:pPr>
      <w:rPr>
        <w:rFonts w:ascii="Wingdings" w:hAnsi="Wingdings" w:hint="default"/>
      </w:rPr>
    </w:lvl>
    <w:lvl w:ilvl="2" w:tplc="305E1456">
      <w:start w:val="615"/>
      <w:numFmt w:val="bullet"/>
      <w:lvlText w:val="•"/>
      <w:lvlJc w:val="left"/>
      <w:pPr>
        <w:tabs>
          <w:tab w:val="num" w:pos="2160"/>
        </w:tabs>
        <w:ind w:left="2160" w:hanging="360"/>
      </w:pPr>
      <w:rPr>
        <w:rFonts w:ascii="Arial" w:hAnsi="Arial" w:hint="default"/>
      </w:rPr>
    </w:lvl>
    <w:lvl w:ilvl="3" w:tplc="A9FA5840" w:tentative="1">
      <w:start w:val="1"/>
      <w:numFmt w:val="bullet"/>
      <w:lvlText w:val=""/>
      <w:lvlJc w:val="left"/>
      <w:pPr>
        <w:tabs>
          <w:tab w:val="num" w:pos="2880"/>
        </w:tabs>
        <w:ind w:left="2880" w:hanging="360"/>
      </w:pPr>
      <w:rPr>
        <w:rFonts w:ascii="Wingdings" w:hAnsi="Wingdings" w:hint="default"/>
      </w:rPr>
    </w:lvl>
    <w:lvl w:ilvl="4" w:tplc="EB247EBA" w:tentative="1">
      <w:start w:val="1"/>
      <w:numFmt w:val="bullet"/>
      <w:lvlText w:val=""/>
      <w:lvlJc w:val="left"/>
      <w:pPr>
        <w:tabs>
          <w:tab w:val="num" w:pos="3600"/>
        </w:tabs>
        <w:ind w:left="3600" w:hanging="360"/>
      </w:pPr>
      <w:rPr>
        <w:rFonts w:ascii="Wingdings" w:hAnsi="Wingdings" w:hint="default"/>
      </w:rPr>
    </w:lvl>
    <w:lvl w:ilvl="5" w:tplc="4E1C0562" w:tentative="1">
      <w:start w:val="1"/>
      <w:numFmt w:val="bullet"/>
      <w:lvlText w:val=""/>
      <w:lvlJc w:val="left"/>
      <w:pPr>
        <w:tabs>
          <w:tab w:val="num" w:pos="4320"/>
        </w:tabs>
        <w:ind w:left="4320" w:hanging="360"/>
      </w:pPr>
      <w:rPr>
        <w:rFonts w:ascii="Wingdings" w:hAnsi="Wingdings" w:hint="default"/>
      </w:rPr>
    </w:lvl>
    <w:lvl w:ilvl="6" w:tplc="FA7E7FBC" w:tentative="1">
      <w:start w:val="1"/>
      <w:numFmt w:val="bullet"/>
      <w:lvlText w:val=""/>
      <w:lvlJc w:val="left"/>
      <w:pPr>
        <w:tabs>
          <w:tab w:val="num" w:pos="5040"/>
        </w:tabs>
        <w:ind w:left="5040" w:hanging="360"/>
      </w:pPr>
      <w:rPr>
        <w:rFonts w:ascii="Wingdings" w:hAnsi="Wingdings" w:hint="default"/>
      </w:rPr>
    </w:lvl>
    <w:lvl w:ilvl="7" w:tplc="C1427F16" w:tentative="1">
      <w:start w:val="1"/>
      <w:numFmt w:val="bullet"/>
      <w:lvlText w:val=""/>
      <w:lvlJc w:val="left"/>
      <w:pPr>
        <w:tabs>
          <w:tab w:val="num" w:pos="5760"/>
        </w:tabs>
        <w:ind w:left="5760" w:hanging="360"/>
      </w:pPr>
      <w:rPr>
        <w:rFonts w:ascii="Wingdings" w:hAnsi="Wingdings" w:hint="default"/>
      </w:rPr>
    </w:lvl>
    <w:lvl w:ilvl="8" w:tplc="EB6C4372" w:tentative="1">
      <w:start w:val="1"/>
      <w:numFmt w:val="bullet"/>
      <w:lvlText w:val=""/>
      <w:lvlJc w:val="left"/>
      <w:pPr>
        <w:tabs>
          <w:tab w:val="num" w:pos="6480"/>
        </w:tabs>
        <w:ind w:left="6480" w:hanging="360"/>
      </w:pPr>
      <w:rPr>
        <w:rFonts w:ascii="Wingdings" w:hAnsi="Wingdings" w:hint="default"/>
      </w:rPr>
    </w:lvl>
  </w:abstractNum>
  <w:abstractNum w:abstractNumId="20">
    <w:nsid w:val="78A47F10"/>
    <w:multiLevelType w:val="hybridMultilevel"/>
    <w:tmpl w:val="9A761DBA"/>
    <w:lvl w:ilvl="0" w:tplc="C3902352">
      <w:start w:val="1"/>
      <w:numFmt w:val="bullet"/>
      <w:lvlText w:val=""/>
      <w:lvlJc w:val="left"/>
      <w:pPr>
        <w:tabs>
          <w:tab w:val="num" w:pos="720"/>
        </w:tabs>
        <w:ind w:left="720" w:hanging="360"/>
      </w:pPr>
      <w:rPr>
        <w:rFonts w:ascii="Wingdings" w:hAnsi="Wingdings" w:hint="default"/>
      </w:rPr>
    </w:lvl>
    <w:lvl w:ilvl="1" w:tplc="56C6703C" w:tentative="1">
      <w:start w:val="1"/>
      <w:numFmt w:val="bullet"/>
      <w:lvlText w:val=""/>
      <w:lvlJc w:val="left"/>
      <w:pPr>
        <w:tabs>
          <w:tab w:val="num" w:pos="1440"/>
        </w:tabs>
        <w:ind w:left="1440" w:hanging="360"/>
      </w:pPr>
      <w:rPr>
        <w:rFonts w:ascii="Wingdings" w:hAnsi="Wingdings" w:hint="default"/>
      </w:rPr>
    </w:lvl>
    <w:lvl w:ilvl="2" w:tplc="1584ACC4" w:tentative="1">
      <w:start w:val="1"/>
      <w:numFmt w:val="bullet"/>
      <w:lvlText w:val=""/>
      <w:lvlJc w:val="left"/>
      <w:pPr>
        <w:tabs>
          <w:tab w:val="num" w:pos="2160"/>
        </w:tabs>
        <w:ind w:left="2160" w:hanging="360"/>
      </w:pPr>
      <w:rPr>
        <w:rFonts w:ascii="Wingdings" w:hAnsi="Wingdings" w:hint="default"/>
      </w:rPr>
    </w:lvl>
    <w:lvl w:ilvl="3" w:tplc="550E5402">
      <w:start w:val="1"/>
      <w:numFmt w:val="bullet"/>
      <w:lvlText w:val=""/>
      <w:lvlJc w:val="left"/>
      <w:pPr>
        <w:tabs>
          <w:tab w:val="num" w:pos="2880"/>
        </w:tabs>
        <w:ind w:left="2880" w:hanging="360"/>
      </w:pPr>
      <w:rPr>
        <w:rFonts w:ascii="Wingdings" w:hAnsi="Wingdings" w:hint="default"/>
      </w:rPr>
    </w:lvl>
    <w:lvl w:ilvl="4" w:tplc="5B428AE2" w:tentative="1">
      <w:start w:val="1"/>
      <w:numFmt w:val="bullet"/>
      <w:lvlText w:val=""/>
      <w:lvlJc w:val="left"/>
      <w:pPr>
        <w:tabs>
          <w:tab w:val="num" w:pos="3600"/>
        </w:tabs>
        <w:ind w:left="3600" w:hanging="360"/>
      </w:pPr>
      <w:rPr>
        <w:rFonts w:ascii="Wingdings" w:hAnsi="Wingdings" w:hint="default"/>
      </w:rPr>
    </w:lvl>
    <w:lvl w:ilvl="5" w:tplc="A5EAA0C8" w:tentative="1">
      <w:start w:val="1"/>
      <w:numFmt w:val="bullet"/>
      <w:lvlText w:val=""/>
      <w:lvlJc w:val="left"/>
      <w:pPr>
        <w:tabs>
          <w:tab w:val="num" w:pos="4320"/>
        </w:tabs>
        <w:ind w:left="4320" w:hanging="360"/>
      </w:pPr>
      <w:rPr>
        <w:rFonts w:ascii="Wingdings" w:hAnsi="Wingdings" w:hint="default"/>
      </w:rPr>
    </w:lvl>
    <w:lvl w:ilvl="6" w:tplc="91F85746" w:tentative="1">
      <w:start w:val="1"/>
      <w:numFmt w:val="bullet"/>
      <w:lvlText w:val=""/>
      <w:lvlJc w:val="left"/>
      <w:pPr>
        <w:tabs>
          <w:tab w:val="num" w:pos="5040"/>
        </w:tabs>
        <w:ind w:left="5040" w:hanging="360"/>
      </w:pPr>
      <w:rPr>
        <w:rFonts w:ascii="Wingdings" w:hAnsi="Wingdings" w:hint="default"/>
      </w:rPr>
    </w:lvl>
    <w:lvl w:ilvl="7" w:tplc="7B4EF2E0" w:tentative="1">
      <w:start w:val="1"/>
      <w:numFmt w:val="bullet"/>
      <w:lvlText w:val=""/>
      <w:lvlJc w:val="left"/>
      <w:pPr>
        <w:tabs>
          <w:tab w:val="num" w:pos="5760"/>
        </w:tabs>
        <w:ind w:left="5760" w:hanging="360"/>
      </w:pPr>
      <w:rPr>
        <w:rFonts w:ascii="Wingdings" w:hAnsi="Wingdings" w:hint="default"/>
      </w:rPr>
    </w:lvl>
    <w:lvl w:ilvl="8" w:tplc="FADEB114"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35"/>
        </w:rPr>
      </w:lvl>
    </w:lvlOverride>
  </w:num>
  <w:num w:numId="2">
    <w:abstractNumId w:val="0"/>
    <w:lvlOverride w:ilvl="0">
      <w:lvl w:ilvl="0">
        <w:numFmt w:val="bullet"/>
        <w:lvlText w:val="–"/>
        <w:legacy w:legacy="1" w:legacySpace="0" w:legacyIndent="0"/>
        <w:lvlJc w:val="left"/>
        <w:rPr>
          <w:rFonts w:ascii="Arial" w:hAnsi="Arial" w:hint="default"/>
          <w:sz w:val="34"/>
        </w:rPr>
      </w:lvl>
    </w:lvlOverride>
  </w:num>
  <w:num w:numId="3">
    <w:abstractNumId w:val="0"/>
    <w:lvlOverride w:ilvl="0">
      <w:lvl w:ilvl="0">
        <w:numFmt w:val="bullet"/>
        <w:lvlText w:val=""/>
        <w:legacy w:legacy="1" w:legacySpace="0" w:legacyIndent="0"/>
        <w:lvlJc w:val="left"/>
        <w:rPr>
          <w:rFonts w:ascii="Wingdings" w:hAnsi="Wingdings" w:hint="default"/>
          <w:sz w:val="26"/>
        </w:rPr>
      </w:lvl>
    </w:lvlOverride>
  </w:num>
  <w:num w:numId="4">
    <w:abstractNumId w:val="0"/>
    <w:lvlOverride w:ilvl="0">
      <w:lvl w:ilvl="0">
        <w:numFmt w:val="bullet"/>
        <w:lvlText w:val=""/>
        <w:legacy w:legacy="1" w:legacySpace="0" w:legacyIndent="0"/>
        <w:lvlJc w:val="left"/>
        <w:rPr>
          <w:rFonts w:ascii="Wingdings" w:hAnsi="Wingdings" w:hint="default"/>
          <w:sz w:val="31"/>
        </w:rPr>
      </w:lvl>
    </w:lvlOverride>
  </w:num>
  <w:num w:numId="5">
    <w:abstractNumId w:val="0"/>
    <w:lvlOverride w:ilvl="0">
      <w:lvl w:ilvl="0">
        <w:numFmt w:val="bullet"/>
        <w:lvlText w:val=""/>
        <w:legacy w:legacy="1" w:legacySpace="0" w:legacyIndent="0"/>
        <w:lvlJc w:val="left"/>
        <w:rPr>
          <w:rFonts w:ascii="Wingdings" w:hAnsi="Wingdings" w:hint="default"/>
          <w:sz w:val="28"/>
        </w:rPr>
      </w:lvl>
    </w:lvlOverride>
  </w:num>
  <w:num w:numId="6">
    <w:abstractNumId w:val="0"/>
    <w:lvlOverride w:ilvl="0">
      <w:lvl w:ilvl="0">
        <w:numFmt w:val="bullet"/>
        <w:lvlText w:val="•"/>
        <w:legacy w:legacy="1" w:legacySpace="0" w:legacyIndent="0"/>
        <w:lvlJc w:val="left"/>
        <w:rPr>
          <w:rFonts w:ascii="Arial" w:hAnsi="Arial" w:hint="default"/>
          <w:sz w:val="34"/>
        </w:rPr>
      </w:lvl>
    </w:lvlOverride>
  </w:num>
  <w:num w:numId="7">
    <w:abstractNumId w:val="0"/>
    <w:lvlOverride w:ilvl="0">
      <w:lvl w:ilvl="0">
        <w:numFmt w:val="bullet"/>
        <w:lvlText w:val=""/>
        <w:legacy w:legacy="1" w:legacySpace="0" w:legacyIndent="0"/>
        <w:lvlJc w:val="left"/>
        <w:rPr>
          <w:rFonts w:ascii="Wingdings" w:hAnsi="Wingdings" w:hint="default"/>
          <w:sz w:val="26"/>
        </w:rPr>
      </w:lvl>
    </w:lvlOverride>
  </w:num>
  <w:num w:numId="8">
    <w:abstractNumId w:val="0"/>
    <w:lvlOverride w:ilvl="0">
      <w:lvl w:ilvl="0">
        <w:numFmt w:val="bullet"/>
        <w:lvlText w:val="•"/>
        <w:legacy w:legacy="1" w:legacySpace="0" w:legacyIndent="0"/>
        <w:lvlJc w:val="left"/>
        <w:rPr>
          <w:rFonts w:ascii="Arial" w:hAnsi="Arial" w:hint="default"/>
          <w:sz w:val="31"/>
        </w:rPr>
      </w:lvl>
    </w:lvlOverride>
  </w:num>
  <w:num w:numId="9">
    <w:abstractNumId w:val="8"/>
  </w:num>
  <w:num w:numId="10">
    <w:abstractNumId w:val="4"/>
  </w:num>
  <w:num w:numId="11">
    <w:abstractNumId w:val="5"/>
  </w:num>
  <w:num w:numId="12">
    <w:abstractNumId w:val="3"/>
  </w:num>
  <w:num w:numId="13">
    <w:abstractNumId w:val="16"/>
  </w:num>
  <w:num w:numId="14">
    <w:abstractNumId w:val="13"/>
  </w:num>
  <w:num w:numId="15">
    <w:abstractNumId w:val="15"/>
  </w:num>
  <w:num w:numId="16">
    <w:abstractNumId w:val="11"/>
  </w:num>
  <w:num w:numId="17">
    <w:abstractNumId w:val="17"/>
  </w:num>
  <w:num w:numId="18">
    <w:abstractNumId w:val="6"/>
  </w:num>
  <w:num w:numId="19">
    <w:abstractNumId w:val="7"/>
  </w:num>
  <w:num w:numId="20">
    <w:abstractNumId w:val="10"/>
  </w:num>
  <w:num w:numId="21">
    <w:abstractNumId w:val="1"/>
  </w:num>
  <w:num w:numId="22">
    <w:abstractNumId w:val="2"/>
  </w:num>
  <w:num w:numId="23">
    <w:abstractNumId w:val="18"/>
  </w:num>
  <w:num w:numId="24">
    <w:abstractNumId w:val="12"/>
  </w:num>
  <w:num w:numId="25">
    <w:abstractNumId w:val="9"/>
  </w:num>
  <w:num w:numId="26">
    <w:abstractNumId w:val="2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B2"/>
    <w:rsid w:val="00017E1F"/>
    <w:rsid w:val="001E49B2"/>
    <w:rsid w:val="006B0F55"/>
    <w:rsid w:val="00752D8E"/>
    <w:rsid w:val="00A26390"/>
    <w:rsid w:val="00B04ED0"/>
    <w:rsid w:val="00B451D6"/>
    <w:rsid w:val="00E651F4"/>
    <w:rsid w:val="00F24DC2"/>
    <w:rsid w:val="00F3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E49B2"/>
    <w:pPr>
      <w:spacing w:after="0" w:line="240" w:lineRule="auto"/>
    </w:pPr>
  </w:style>
  <w:style w:type="paragraph" w:styleId="NormalWeb">
    <w:name w:val="Normal (Web)"/>
    <w:basedOn w:val="Normal"/>
    <w:uiPriority w:val="99"/>
    <w:unhideWhenUsed/>
    <w:rsid w:val="001E49B2"/>
    <w:pPr>
      <w:spacing w:before="100" w:beforeAutospacing="1" w:after="100" w:afterAutospacing="1" w:line="240" w:lineRule="auto"/>
    </w:pPr>
    <w:rPr>
      <w:rFonts w:ascii="Times New Roman" w:hAnsi="Times New Roman"/>
      <w:sz w:val="24"/>
      <w:szCs w:val="24"/>
    </w:rPr>
  </w:style>
  <w:style w:type="table" w:styleId="LightShading">
    <w:name w:val="Light Shading"/>
    <w:basedOn w:val="TableNormal"/>
    <w:uiPriority w:val="60"/>
    <w:rsid w:val="001E49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451D6"/>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E651F4"/>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E49B2"/>
    <w:pPr>
      <w:spacing w:after="0" w:line="240" w:lineRule="auto"/>
    </w:pPr>
  </w:style>
  <w:style w:type="paragraph" w:styleId="NormalWeb">
    <w:name w:val="Normal (Web)"/>
    <w:basedOn w:val="Normal"/>
    <w:uiPriority w:val="99"/>
    <w:unhideWhenUsed/>
    <w:rsid w:val="001E49B2"/>
    <w:pPr>
      <w:spacing w:before="100" w:beforeAutospacing="1" w:after="100" w:afterAutospacing="1" w:line="240" w:lineRule="auto"/>
    </w:pPr>
    <w:rPr>
      <w:rFonts w:ascii="Times New Roman" w:hAnsi="Times New Roman"/>
      <w:sz w:val="24"/>
      <w:szCs w:val="24"/>
    </w:rPr>
  </w:style>
  <w:style w:type="table" w:styleId="LightShading">
    <w:name w:val="Light Shading"/>
    <w:basedOn w:val="TableNormal"/>
    <w:uiPriority w:val="60"/>
    <w:rsid w:val="001E49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451D6"/>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E651F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50984">
      <w:marLeft w:val="0"/>
      <w:marRight w:val="0"/>
      <w:marTop w:val="0"/>
      <w:marBottom w:val="0"/>
      <w:divBdr>
        <w:top w:val="none" w:sz="0" w:space="0" w:color="auto"/>
        <w:left w:val="none" w:sz="0" w:space="0" w:color="auto"/>
        <w:bottom w:val="none" w:sz="0" w:space="0" w:color="auto"/>
        <w:right w:val="none" w:sz="0" w:space="0" w:color="auto"/>
      </w:divBdr>
    </w:div>
    <w:div w:id="1562250994">
      <w:marLeft w:val="0"/>
      <w:marRight w:val="0"/>
      <w:marTop w:val="0"/>
      <w:marBottom w:val="0"/>
      <w:divBdr>
        <w:top w:val="none" w:sz="0" w:space="0" w:color="auto"/>
        <w:left w:val="none" w:sz="0" w:space="0" w:color="auto"/>
        <w:bottom w:val="none" w:sz="0" w:space="0" w:color="auto"/>
        <w:right w:val="none" w:sz="0" w:space="0" w:color="auto"/>
      </w:divBdr>
      <w:divsChild>
        <w:div w:id="1562250982">
          <w:marLeft w:val="734"/>
          <w:marRight w:val="0"/>
          <w:marTop w:val="0"/>
          <w:marBottom w:val="0"/>
          <w:divBdr>
            <w:top w:val="none" w:sz="0" w:space="0" w:color="auto"/>
            <w:left w:val="none" w:sz="0" w:space="0" w:color="auto"/>
            <w:bottom w:val="none" w:sz="0" w:space="0" w:color="auto"/>
            <w:right w:val="none" w:sz="0" w:space="0" w:color="auto"/>
          </w:divBdr>
        </w:div>
        <w:div w:id="1562250997">
          <w:marLeft w:val="317"/>
          <w:marRight w:val="0"/>
          <w:marTop w:val="0"/>
          <w:marBottom w:val="0"/>
          <w:divBdr>
            <w:top w:val="none" w:sz="0" w:space="0" w:color="auto"/>
            <w:left w:val="none" w:sz="0" w:space="0" w:color="auto"/>
            <w:bottom w:val="none" w:sz="0" w:space="0" w:color="auto"/>
            <w:right w:val="none" w:sz="0" w:space="0" w:color="auto"/>
          </w:divBdr>
        </w:div>
        <w:div w:id="1562251009">
          <w:marLeft w:val="317"/>
          <w:marRight w:val="0"/>
          <w:marTop w:val="0"/>
          <w:marBottom w:val="0"/>
          <w:divBdr>
            <w:top w:val="none" w:sz="0" w:space="0" w:color="auto"/>
            <w:left w:val="none" w:sz="0" w:space="0" w:color="auto"/>
            <w:bottom w:val="none" w:sz="0" w:space="0" w:color="auto"/>
            <w:right w:val="none" w:sz="0" w:space="0" w:color="auto"/>
          </w:divBdr>
        </w:div>
        <w:div w:id="1562251016">
          <w:marLeft w:val="734"/>
          <w:marRight w:val="0"/>
          <w:marTop w:val="0"/>
          <w:marBottom w:val="0"/>
          <w:divBdr>
            <w:top w:val="none" w:sz="0" w:space="0" w:color="auto"/>
            <w:left w:val="none" w:sz="0" w:space="0" w:color="auto"/>
            <w:bottom w:val="none" w:sz="0" w:space="0" w:color="auto"/>
            <w:right w:val="none" w:sz="0" w:space="0" w:color="auto"/>
          </w:divBdr>
        </w:div>
        <w:div w:id="1562251027">
          <w:marLeft w:val="317"/>
          <w:marRight w:val="0"/>
          <w:marTop w:val="0"/>
          <w:marBottom w:val="0"/>
          <w:divBdr>
            <w:top w:val="none" w:sz="0" w:space="0" w:color="auto"/>
            <w:left w:val="none" w:sz="0" w:space="0" w:color="auto"/>
            <w:bottom w:val="none" w:sz="0" w:space="0" w:color="auto"/>
            <w:right w:val="none" w:sz="0" w:space="0" w:color="auto"/>
          </w:divBdr>
        </w:div>
        <w:div w:id="1562251034">
          <w:marLeft w:val="317"/>
          <w:marRight w:val="0"/>
          <w:marTop w:val="0"/>
          <w:marBottom w:val="0"/>
          <w:divBdr>
            <w:top w:val="none" w:sz="0" w:space="0" w:color="auto"/>
            <w:left w:val="none" w:sz="0" w:space="0" w:color="auto"/>
            <w:bottom w:val="none" w:sz="0" w:space="0" w:color="auto"/>
            <w:right w:val="none" w:sz="0" w:space="0" w:color="auto"/>
          </w:divBdr>
        </w:div>
        <w:div w:id="1562251037">
          <w:marLeft w:val="734"/>
          <w:marRight w:val="0"/>
          <w:marTop w:val="0"/>
          <w:marBottom w:val="0"/>
          <w:divBdr>
            <w:top w:val="none" w:sz="0" w:space="0" w:color="auto"/>
            <w:left w:val="none" w:sz="0" w:space="0" w:color="auto"/>
            <w:bottom w:val="none" w:sz="0" w:space="0" w:color="auto"/>
            <w:right w:val="none" w:sz="0" w:space="0" w:color="auto"/>
          </w:divBdr>
        </w:div>
        <w:div w:id="1562251040">
          <w:marLeft w:val="734"/>
          <w:marRight w:val="0"/>
          <w:marTop w:val="0"/>
          <w:marBottom w:val="0"/>
          <w:divBdr>
            <w:top w:val="none" w:sz="0" w:space="0" w:color="auto"/>
            <w:left w:val="none" w:sz="0" w:space="0" w:color="auto"/>
            <w:bottom w:val="none" w:sz="0" w:space="0" w:color="auto"/>
            <w:right w:val="none" w:sz="0" w:space="0" w:color="auto"/>
          </w:divBdr>
        </w:div>
        <w:div w:id="1562251048">
          <w:marLeft w:val="317"/>
          <w:marRight w:val="0"/>
          <w:marTop w:val="0"/>
          <w:marBottom w:val="0"/>
          <w:divBdr>
            <w:top w:val="none" w:sz="0" w:space="0" w:color="auto"/>
            <w:left w:val="none" w:sz="0" w:space="0" w:color="auto"/>
            <w:bottom w:val="none" w:sz="0" w:space="0" w:color="auto"/>
            <w:right w:val="none" w:sz="0" w:space="0" w:color="auto"/>
          </w:divBdr>
        </w:div>
        <w:div w:id="1562251054">
          <w:marLeft w:val="317"/>
          <w:marRight w:val="0"/>
          <w:marTop w:val="0"/>
          <w:marBottom w:val="0"/>
          <w:divBdr>
            <w:top w:val="none" w:sz="0" w:space="0" w:color="auto"/>
            <w:left w:val="none" w:sz="0" w:space="0" w:color="auto"/>
            <w:bottom w:val="none" w:sz="0" w:space="0" w:color="auto"/>
            <w:right w:val="none" w:sz="0" w:space="0" w:color="auto"/>
          </w:divBdr>
        </w:div>
      </w:divsChild>
    </w:div>
    <w:div w:id="1562251006">
      <w:marLeft w:val="0"/>
      <w:marRight w:val="0"/>
      <w:marTop w:val="0"/>
      <w:marBottom w:val="0"/>
      <w:divBdr>
        <w:top w:val="none" w:sz="0" w:space="0" w:color="auto"/>
        <w:left w:val="none" w:sz="0" w:space="0" w:color="auto"/>
        <w:bottom w:val="none" w:sz="0" w:space="0" w:color="auto"/>
        <w:right w:val="none" w:sz="0" w:space="0" w:color="auto"/>
      </w:divBdr>
      <w:divsChild>
        <w:div w:id="1562250979">
          <w:marLeft w:val="446"/>
          <w:marRight w:val="0"/>
          <w:marTop w:val="0"/>
          <w:marBottom w:val="0"/>
          <w:divBdr>
            <w:top w:val="none" w:sz="0" w:space="0" w:color="auto"/>
            <w:left w:val="none" w:sz="0" w:space="0" w:color="auto"/>
            <w:bottom w:val="none" w:sz="0" w:space="0" w:color="auto"/>
            <w:right w:val="none" w:sz="0" w:space="0" w:color="auto"/>
          </w:divBdr>
        </w:div>
        <w:div w:id="1562250980">
          <w:marLeft w:val="1181"/>
          <w:marRight w:val="0"/>
          <w:marTop w:val="0"/>
          <w:marBottom w:val="0"/>
          <w:divBdr>
            <w:top w:val="none" w:sz="0" w:space="0" w:color="auto"/>
            <w:left w:val="none" w:sz="0" w:space="0" w:color="auto"/>
            <w:bottom w:val="none" w:sz="0" w:space="0" w:color="auto"/>
            <w:right w:val="none" w:sz="0" w:space="0" w:color="auto"/>
          </w:divBdr>
        </w:div>
        <w:div w:id="1562250983">
          <w:marLeft w:val="446"/>
          <w:marRight w:val="0"/>
          <w:marTop w:val="0"/>
          <w:marBottom w:val="0"/>
          <w:divBdr>
            <w:top w:val="none" w:sz="0" w:space="0" w:color="auto"/>
            <w:left w:val="none" w:sz="0" w:space="0" w:color="auto"/>
            <w:bottom w:val="none" w:sz="0" w:space="0" w:color="auto"/>
            <w:right w:val="none" w:sz="0" w:space="0" w:color="auto"/>
          </w:divBdr>
        </w:div>
        <w:div w:id="1562250988">
          <w:marLeft w:val="1181"/>
          <w:marRight w:val="0"/>
          <w:marTop w:val="0"/>
          <w:marBottom w:val="0"/>
          <w:divBdr>
            <w:top w:val="none" w:sz="0" w:space="0" w:color="auto"/>
            <w:left w:val="none" w:sz="0" w:space="0" w:color="auto"/>
            <w:bottom w:val="none" w:sz="0" w:space="0" w:color="auto"/>
            <w:right w:val="none" w:sz="0" w:space="0" w:color="auto"/>
          </w:divBdr>
        </w:div>
        <w:div w:id="1562250996">
          <w:marLeft w:val="1181"/>
          <w:marRight w:val="0"/>
          <w:marTop w:val="0"/>
          <w:marBottom w:val="0"/>
          <w:divBdr>
            <w:top w:val="none" w:sz="0" w:space="0" w:color="auto"/>
            <w:left w:val="none" w:sz="0" w:space="0" w:color="auto"/>
            <w:bottom w:val="none" w:sz="0" w:space="0" w:color="auto"/>
            <w:right w:val="none" w:sz="0" w:space="0" w:color="auto"/>
          </w:divBdr>
        </w:div>
        <w:div w:id="1562251002">
          <w:marLeft w:val="446"/>
          <w:marRight w:val="0"/>
          <w:marTop w:val="0"/>
          <w:marBottom w:val="0"/>
          <w:divBdr>
            <w:top w:val="none" w:sz="0" w:space="0" w:color="auto"/>
            <w:left w:val="none" w:sz="0" w:space="0" w:color="auto"/>
            <w:bottom w:val="none" w:sz="0" w:space="0" w:color="auto"/>
            <w:right w:val="none" w:sz="0" w:space="0" w:color="auto"/>
          </w:divBdr>
        </w:div>
        <w:div w:id="1562251004">
          <w:marLeft w:val="1181"/>
          <w:marRight w:val="0"/>
          <w:marTop w:val="0"/>
          <w:marBottom w:val="0"/>
          <w:divBdr>
            <w:top w:val="none" w:sz="0" w:space="0" w:color="auto"/>
            <w:left w:val="none" w:sz="0" w:space="0" w:color="auto"/>
            <w:bottom w:val="none" w:sz="0" w:space="0" w:color="auto"/>
            <w:right w:val="none" w:sz="0" w:space="0" w:color="auto"/>
          </w:divBdr>
        </w:div>
        <w:div w:id="1562251007">
          <w:marLeft w:val="446"/>
          <w:marRight w:val="0"/>
          <w:marTop w:val="0"/>
          <w:marBottom w:val="0"/>
          <w:divBdr>
            <w:top w:val="none" w:sz="0" w:space="0" w:color="auto"/>
            <w:left w:val="none" w:sz="0" w:space="0" w:color="auto"/>
            <w:bottom w:val="none" w:sz="0" w:space="0" w:color="auto"/>
            <w:right w:val="none" w:sz="0" w:space="0" w:color="auto"/>
          </w:divBdr>
        </w:div>
        <w:div w:id="1562251013">
          <w:marLeft w:val="446"/>
          <w:marRight w:val="0"/>
          <w:marTop w:val="0"/>
          <w:marBottom w:val="0"/>
          <w:divBdr>
            <w:top w:val="none" w:sz="0" w:space="0" w:color="auto"/>
            <w:left w:val="none" w:sz="0" w:space="0" w:color="auto"/>
            <w:bottom w:val="none" w:sz="0" w:space="0" w:color="auto"/>
            <w:right w:val="none" w:sz="0" w:space="0" w:color="auto"/>
          </w:divBdr>
        </w:div>
        <w:div w:id="1562251018">
          <w:marLeft w:val="1181"/>
          <w:marRight w:val="0"/>
          <w:marTop w:val="0"/>
          <w:marBottom w:val="0"/>
          <w:divBdr>
            <w:top w:val="none" w:sz="0" w:space="0" w:color="auto"/>
            <w:left w:val="none" w:sz="0" w:space="0" w:color="auto"/>
            <w:bottom w:val="none" w:sz="0" w:space="0" w:color="auto"/>
            <w:right w:val="none" w:sz="0" w:space="0" w:color="auto"/>
          </w:divBdr>
        </w:div>
        <w:div w:id="1562251032">
          <w:marLeft w:val="1181"/>
          <w:marRight w:val="0"/>
          <w:marTop w:val="0"/>
          <w:marBottom w:val="0"/>
          <w:divBdr>
            <w:top w:val="none" w:sz="0" w:space="0" w:color="auto"/>
            <w:left w:val="none" w:sz="0" w:space="0" w:color="auto"/>
            <w:bottom w:val="none" w:sz="0" w:space="0" w:color="auto"/>
            <w:right w:val="none" w:sz="0" w:space="0" w:color="auto"/>
          </w:divBdr>
        </w:div>
        <w:div w:id="1562251046">
          <w:marLeft w:val="446"/>
          <w:marRight w:val="0"/>
          <w:marTop w:val="0"/>
          <w:marBottom w:val="0"/>
          <w:divBdr>
            <w:top w:val="none" w:sz="0" w:space="0" w:color="auto"/>
            <w:left w:val="none" w:sz="0" w:space="0" w:color="auto"/>
            <w:bottom w:val="none" w:sz="0" w:space="0" w:color="auto"/>
            <w:right w:val="none" w:sz="0" w:space="0" w:color="auto"/>
          </w:divBdr>
        </w:div>
      </w:divsChild>
    </w:div>
    <w:div w:id="1562251011">
      <w:marLeft w:val="0"/>
      <w:marRight w:val="0"/>
      <w:marTop w:val="0"/>
      <w:marBottom w:val="0"/>
      <w:divBdr>
        <w:top w:val="none" w:sz="0" w:space="0" w:color="auto"/>
        <w:left w:val="none" w:sz="0" w:space="0" w:color="auto"/>
        <w:bottom w:val="none" w:sz="0" w:space="0" w:color="auto"/>
        <w:right w:val="none" w:sz="0" w:space="0" w:color="auto"/>
      </w:divBdr>
    </w:div>
    <w:div w:id="1562251014">
      <w:marLeft w:val="0"/>
      <w:marRight w:val="0"/>
      <w:marTop w:val="0"/>
      <w:marBottom w:val="0"/>
      <w:divBdr>
        <w:top w:val="none" w:sz="0" w:space="0" w:color="auto"/>
        <w:left w:val="none" w:sz="0" w:space="0" w:color="auto"/>
        <w:bottom w:val="none" w:sz="0" w:space="0" w:color="auto"/>
        <w:right w:val="none" w:sz="0" w:space="0" w:color="auto"/>
      </w:divBdr>
    </w:div>
    <w:div w:id="1562251021">
      <w:marLeft w:val="0"/>
      <w:marRight w:val="0"/>
      <w:marTop w:val="0"/>
      <w:marBottom w:val="0"/>
      <w:divBdr>
        <w:top w:val="none" w:sz="0" w:space="0" w:color="auto"/>
        <w:left w:val="none" w:sz="0" w:space="0" w:color="auto"/>
        <w:bottom w:val="none" w:sz="0" w:space="0" w:color="auto"/>
        <w:right w:val="none" w:sz="0" w:space="0" w:color="auto"/>
      </w:divBdr>
      <w:divsChild>
        <w:div w:id="1562250991">
          <w:marLeft w:val="446"/>
          <w:marRight w:val="0"/>
          <w:marTop w:val="0"/>
          <w:marBottom w:val="0"/>
          <w:divBdr>
            <w:top w:val="none" w:sz="0" w:space="0" w:color="auto"/>
            <w:left w:val="none" w:sz="0" w:space="0" w:color="auto"/>
            <w:bottom w:val="none" w:sz="0" w:space="0" w:color="auto"/>
            <w:right w:val="none" w:sz="0" w:space="0" w:color="auto"/>
          </w:divBdr>
        </w:div>
        <w:div w:id="1562251003">
          <w:marLeft w:val="446"/>
          <w:marRight w:val="0"/>
          <w:marTop w:val="0"/>
          <w:marBottom w:val="0"/>
          <w:divBdr>
            <w:top w:val="none" w:sz="0" w:space="0" w:color="auto"/>
            <w:left w:val="none" w:sz="0" w:space="0" w:color="auto"/>
            <w:bottom w:val="none" w:sz="0" w:space="0" w:color="auto"/>
            <w:right w:val="none" w:sz="0" w:space="0" w:color="auto"/>
          </w:divBdr>
        </w:div>
      </w:divsChild>
    </w:div>
    <w:div w:id="1562251024">
      <w:marLeft w:val="0"/>
      <w:marRight w:val="0"/>
      <w:marTop w:val="0"/>
      <w:marBottom w:val="0"/>
      <w:divBdr>
        <w:top w:val="none" w:sz="0" w:space="0" w:color="auto"/>
        <w:left w:val="none" w:sz="0" w:space="0" w:color="auto"/>
        <w:bottom w:val="none" w:sz="0" w:space="0" w:color="auto"/>
        <w:right w:val="none" w:sz="0" w:space="0" w:color="auto"/>
      </w:divBdr>
    </w:div>
    <w:div w:id="1562251025">
      <w:marLeft w:val="0"/>
      <w:marRight w:val="0"/>
      <w:marTop w:val="0"/>
      <w:marBottom w:val="0"/>
      <w:divBdr>
        <w:top w:val="none" w:sz="0" w:space="0" w:color="auto"/>
        <w:left w:val="none" w:sz="0" w:space="0" w:color="auto"/>
        <w:bottom w:val="none" w:sz="0" w:space="0" w:color="auto"/>
        <w:right w:val="none" w:sz="0" w:space="0" w:color="auto"/>
      </w:divBdr>
      <w:divsChild>
        <w:div w:id="1562250985">
          <w:marLeft w:val="1181"/>
          <w:marRight w:val="0"/>
          <w:marTop w:val="0"/>
          <w:marBottom w:val="0"/>
          <w:divBdr>
            <w:top w:val="none" w:sz="0" w:space="0" w:color="auto"/>
            <w:left w:val="none" w:sz="0" w:space="0" w:color="auto"/>
            <w:bottom w:val="none" w:sz="0" w:space="0" w:color="auto"/>
            <w:right w:val="none" w:sz="0" w:space="0" w:color="auto"/>
          </w:divBdr>
        </w:div>
        <w:div w:id="1562250986">
          <w:marLeft w:val="446"/>
          <w:marRight w:val="0"/>
          <w:marTop w:val="0"/>
          <w:marBottom w:val="0"/>
          <w:divBdr>
            <w:top w:val="none" w:sz="0" w:space="0" w:color="auto"/>
            <w:left w:val="none" w:sz="0" w:space="0" w:color="auto"/>
            <w:bottom w:val="none" w:sz="0" w:space="0" w:color="auto"/>
            <w:right w:val="none" w:sz="0" w:space="0" w:color="auto"/>
          </w:divBdr>
        </w:div>
        <w:div w:id="1562250990">
          <w:marLeft w:val="446"/>
          <w:marRight w:val="0"/>
          <w:marTop w:val="0"/>
          <w:marBottom w:val="0"/>
          <w:divBdr>
            <w:top w:val="none" w:sz="0" w:space="0" w:color="auto"/>
            <w:left w:val="none" w:sz="0" w:space="0" w:color="auto"/>
            <w:bottom w:val="none" w:sz="0" w:space="0" w:color="auto"/>
            <w:right w:val="none" w:sz="0" w:space="0" w:color="auto"/>
          </w:divBdr>
        </w:div>
        <w:div w:id="1562250993">
          <w:marLeft w:val="1181"/>
          <w:marRight w:val="0"/>
          <w:marTop w:val="0"/>
          <w:marBottom w:val="0"/>
          <w:divBdr>
            <w:top w:val="none" w:sz="0" w:space="0" w:color="auto"/>
            <w:left w:val="none" w:sz="0" w:space="0" w:color="auto"/>
            <w:bottom w:val="none" w:sz="0" w:space="0" w:color="auto"/>
            <w:right w:val="none" w:sz="0" w:space="0" w:color="auto"/>
          </w:divBdr>
        </w:div>
        <w:div w:id="1562250995">
          <w:marLeft w:val="446"/>
          <w:marRight w:val="0"/>
          <w:marTop w:val="0"/>
          <w:marBottom w:val="0"/>
          <w:divBdr>
            <w:top w:val="none" w:sz="0" w:space="0" w:color="auto"/>
            <w:left w:val="none" w:sz="0" w:space="0" w:color="auto"/>
            <w:bottom w:val="none" w:sz="0" w:space="0" w:color="auto"/>
            <w:right w:val="none" w:sz="0" w:space="0" w:color="auto"/>
          </w:divBdr>
        </w:div>
        <w:div w:id="1562250999">
          <w:marLeft w:val="446"/>
          <w:marRight w:val="0"/>
          <w:marTop w:val="0"/>
          <w:marBottom w:val="0"/>
          <w:divBdr>
            <w:top w:val="none" w:sz="0" w:space="0" w:color="auto"/>
            <w:left w:val="none" w:sz="0" w:space="0" w:color="auto"/>
            <w:bottom w:val="none" w:sz="0" w:space="0" w:color="auto"/>
            <w:right w:val="none" w:sz="0" w:space="0" w:color="auto"/>
          </w:divBdr>
        </w:div>
        <w:div w:id="1562251005">
          <w:marLeft w:val="1181"/>
          <w:marRight w:val="0"/>
          <w:marTop w:val="0"/>
          <w:marBottom w:val="0"/>
          <w:divBdr>
            <w:top w:val="none" w:sz="0" w:space="0" w:color="auto"/>
            <w:left w:val="none" w:sz="0" w:space="0" w:color="auto"/>
            <w:bottom w:val="none" w:sz="0" w:space="0" w:color="auto"/>
            <w:right w:val="none" w:sz="0" w:space="0" w:color="auto"/>
          </w:divBdr>
        </w:div>
        <w:div w:id="1562251029">
          <w:marLeft w:val="446"/>
          <w:marRight w:val="0"/>
          <w:marTop w:val="0"/>
          <w:marBottom w:val="0"/>
          <w:divBdr>
            <w:top w:val="none" w:sz="0" w:space="0" w:color="auto"/>
            <w:left w:val="none" w:sz="0" w:space="0" w:color="auto"/>
            <w:bottom w:val="none" w:sz="0" w:space="0" w:color="auto"/>
            <w:right w:val="none" w:sz="0" w:space="0" w:color="auto"/>
          </w:divBdr>
        </w:div>
        <w:div w:id="1562251038">
          <w:marLeft w:val="446"/>
          <w:marRight w:val="0"/>
          <w:marTop w:val="0"/>
          <w:marBottom w:val="0"/>
          <w:divBdr>
            <w:top w:val="none" w:sz="0" w:space="0" w:color="auto"/>
            <w:left w:val="none" w:sz="0" w:space="0" w:color="auto"/>
            <w:bottom w:val="none" w:sz="0" w:space="0" w:color="auto"/>
            <w:right w:val="none" w:sz="0" w:space="0" w:color="auto"/>
          </w:divBdr>
        </w:div>
      </w:divsChild>
    </w:div>
    <w:div w:id="1562251031">
      <w:marLeft w:val="0"/>
      <w:marRight w:val="0"/>
      <w:marTop w:val="0"/>
      <w:marBottom w:val="0"/>
      <w:divBdr>
        <w:top w:val="none" w:sz="0" w:space="0" w:color="auto"/>
        <w:left w:val="none" w:sz="0" w:space="0" w:color="auto"/>
        <w:bottom w:val="none" w:sz="0" w:space="0" w:color="auto"/>
        <w:right w:val="none" w:sz="0" w:space="0" w:color="auto"/>
      </w:divBdr>
      <w:divsChild>
        <w:div w:id="1562250989">
          <w:marLeft w:val="461"/>
          <w:marRight w:val="0"/>
          <w:marTop w:val="0"/>
          <w:marBottom w:val="0"/>
          <w:divBdr>
            <w:top w:val="none" w:sz="0" w:space="0" w:color="auto"/>
            <w:left w:val="none" w:sz="0" w:space="0" w:color="auto"/>
            <w:bottom w:val="none" w:sz="0" w:space="0" w:color="auto"/>
            <w:right w:val="none" w:sz="0" w:space="0" w:color="auto"/>
          </w:divBdr>
        </w:div>
        <w:div w:id="1562250992">
          <w:marLeft w:val="461"/>
          <w:marRight w:val="0"/>
          <w:marTop w:val="0"/>
          <w:marBottom w:val="0"/>
          <w:divBdr>
            <w:top w:val="none" w:sz="0" w:space="0" w:color="auto"/>
            <w:left w:val="none" w:sz="0" w:space="0" w:color="auto"/>
            <w:bottom w:val="none" w:sz="0" w:space="0" w:color="auto"/>
            <w:right w:val="none" w:sz="0" w:space="0" w:color="auto"/>
          </w:divBdr>
        </w:div>
        <w:div w:id="1562250998">
          <w:marLeft w:val="461"/>
          <w:marRight w:val="0"/>
          <w:marTop w:val="0"/>
          <w:marBottom w:val="0"/>
          <w:divBdr>
            <w:top w:val="none" w:sz="0" w:space="0" w:color="auto"/>
            <w:left w:val="none" w:sz="0" w:space="0" w:color="auto"/>
            <w:bottom w:val="none" w:sz="0" w:space="0" w:color="auto"/>
            <w:right w:val="none" w:sz="0" w:space="0" w:color="auto"/>
          </w:divBdr>
        </w:div>
        <w:div w:id="1562251000">
          <w:marLeft w:val="461"/>
          <w:marRight w:val="0"/>
          <w:marTop w:val="0"/>
          <w:marBottom w:val="0"/>
          <w:divBdr>
            <w:top w:val="none" w:sz="0" w:space="0" w:color="auto"/>
            <w:left w:val="none" w:sz="0" w:space="0" w:color="auto"/>
            <w:bottom w:val="none" w:sz="0" w:space="0" w:color="auto"/>
            <w:right w:val="none" w:sz="0" w:space="0" w:color="auto"/>
          </w:divBdr>
        </w:div>
        <w:div w:id="1562251015">
          <w:marLeft w:val="461"/>
          <w:marRight w:val="0"/>
          <w:marTop w:val="0"/>
          <w:marBottom w:val="0"/>
          <w:divBdr>
            <w:top w:val="none" w:sz="0" w:space="0" w:color="auto"/>
            <w:left w:val="none" w:sz="0" w:space="0" w:color="auto"/>
            <w:bottom w:val="none" w:sz="0" w:space="0" w:color="auto"/>
            <w:right w:val="none" w:sz="0" w:space="0" w:color="auto"/>
          </w:divBdr>
        </w:div>
        <w:div w:id="1562251019">
          <w:marLeft w:val="461"/>
          <w:marRight w:val="0"/>
          <w:marTop w:val="0"/>
          <w:marBottom w:val="0"/>
          <w:divBdr>
            <w:top w:val="none" w:sz="0" w:space="0" w:color="auto"/>
            <w:left w:val="none" w:sz="0" w:space="0" w:color="auto"/>
            <w:bottom w:val="none" w:sz="0" w:space="0" w:color="auto"/>
            <w:right w:val="none" w:sz="0" w:space="0" w:color="auto"/>
          </w:divBdr>
        </w:div>
        <w:div w:id="1562251022">
          <w:marLeft w:val="461"/>
          <w:marRight w:val="0"/>
          <w:marTop w:val="0"/>
          <w:marBottom w:val="0"/>
          <w:divBdr>
            <w:top w:val="none" w:sz="0" w:space="0" w:color="auto"/>
            <w:left w:val="none" w:sz="0" w:space="0" w:color="auto"/>
            <w:bottom w:val="none" w:sz="0" w:space="0" w:color="auto"/>
            <w:right w:val="none" w:sz="0" w:space="0" w:color="auto"/>
          </w:divBdr>
        </w:div>
        <w:div w:id="1562251023">
          <w:marLeft w:val="461"/>
          <w:marRight w:val="0"/>
          <w:marTop w:val="0"/>
          <w:marBottom w:val="0"/>
          <w:divBdr>
            <w:top w:val="none" w:sz="0" w:space="0" w:color="auto"/>
            <w:left w:val="none" w:sz="0" w:space="0" w:color="auto"/>
            <w:bottom w:val="none" w:sz="0" w:space="0" w:color="auto"/>
            <w:right w:val="none" w:sz="0" w:space="0" w:color="auto"/>
          </w:divBdr>
        </w:div>
        <w:div w:id="1562251028">
          <w:marLeft w:val="461"/>
          <w:marRight w:val="0"/>
          <w:marTop w:val="0"/>
          <w:marBottom w:val="0"/>
          <w:divBdr>
            <w:top w:val="none" w:sz="0" w:space="0" w:color="auto"/>
            <w:left w:val="none" w:sz="0" w:space="0" w:color="auto"/>
            <w:bottom w:val="none" w:sz="0" w:space="0" w:color="auto"/>
            <w:right w:val="none" w:sz="0" w:space="0" w:color="auto"/>
          </w:divBdr>
        </w:div>
        <w:div w:id="1562251039">
          <w:marLeft w:val="461"/>
          <w:marRight w:val="0"/>
          <w:marTop w:val="0"/>
          <w:marBottom w:val="0"/>
          <w:divBdr>
            <w:top w:val="none" w:sz="0" w:space="0" w:color="auto"/>
            <w:left w:val="none" w:sz="0" w:space="0" w:color="auto"/>
            <w:bottom w:val="none" w:sz="0" w:space="0" w:color="auto"/>
            <w:right w:val="none" w:sz="0" w:space="0" w:color="auto"/>
          </w:divBdr>
        </w:div>
        <w:div w:id="1562251050">
          <w:marLeft w:val="461"/>
          <w:marRight w:val="0"/>
          <w:marTop w:val="0"/>
          <w:marBottom w:val="0"/>
          <w:divBdr>
            <w:top w:val="none" w:sz="0" w:space="0" w:color="auto"/>
            <w:left w:val="none" w:sz="0" w:space="0" w:color="auto"/>
            <w:bottom w:val="none" w:sz="0" w:space="0" w:color="auto"/>
            <w:right w:val="none" w:sz="0" w:space="0" w:color="auto"/>
          </w:divBdr>
        </w:div>
        <w:div w:id="1562251056">
          <w:marLeft w:val="461"/>
          <w:marRight w:val="0"/>
          <w:marTop w:val="0"/>
          <w:marBottom w:val="0"/>
          <w:divBdr>
            <w:top w:val="none" w:sz="0" w:space="0" w:color="auto"/>
            <w:left w:val="none" w:sz="0" w:space="0" w:color="auto"/>
            <w:bottom w:val="none" w:sz="0" w:space="0" w:color="auto"/>
            <w:right w:val="none" w:sz="0" w:space="0" w:color="auto"/>
          </w:divBdr>
        </w:div>
        <w:div w:id="1562251057">
          <w:marLeft w:val="461"/>
          <w:marRight w:val="0"/>
          <w:marTop w:val="0"/>
          <w:marBottom w:val="0"/>
          <w:divBdr>
            <w:top w:val="none" w:sz="0" w:space="0" w:color="auto"/>
            <w:left w:val="none" w:sz="0" w:space="0" w:color="auto"/>
            <w:bottom w:val="none" w:sz="0" w:space="0" w:color="auto"/>
            <w:right w:val="none" w:sz="0" w:space="0" w:color="auto"/>
          </w:divBdr>
        </w:div>
      </w:divsChild>
    </w:div>
    <w:div w:id="1562251041">
      <w:marLeft w:val="0"/>
      <w:marRight w:val="0"/>
      <w:marTop w:val="0"/>
      <w:marBottom w:val="0"/>
      <w:divBdr>
        <w:top w:val="none" w:sz="0" w:space="0" w:color="auto"/>
        <w:left w:val="none" w:sz="0" w:space="0" w:color="auto"/>
        <w:bottom w:val="none" w:sz="0" w:space="0" w:color="auto"/>
        <w:right w:val="none" w:sz="0" w:space="0" w:color="auto"/>
      </w:divBdr>
      <w:divsChild>
        <w:div w:id="1562250981">
          <w:marLeft w:val="446"/>
          <w:marRight w:val="0"/>
          <w:marTop w:val="0"/>
          <w:marBottom w:val="0"/>
          <w:divBdr>
            <w:top w:val="none" w:sz="0" w:space="0" w:color="auto"/>
            <w:left w:val="none" w:sz="0" w:space="0" w:color="auto"/>
            <w:bottom w:val="none" w:sz="0" w:space="0" w:color="auto"/>
            <w:right w:val="none" w:sz="0" w:space="0" w:color="auto"/>
          </w:divBdr>
        </w:div>
        <w:div w:id="1562251001">
          <w:marLeft w:val="446"/>
          <w:marRight w:val="0"/>
          <w:marTop w:val="0"/>
          <w:marBottom w:val="0"/>
          <w:divBdr>
            <w:top w:val="none" w:sz="0" w:space="0" w:color="auto"/>
            <w:left w:val="none" w:sz="0" w:space="0" w:color="auto"/>
            <w:bottom w:val="none" w:sz="0" w:space="0" w:color="auto"/>
            <w:right w:val="none" w:sz="0" w:space="0" w:color="auto"/>
          </w:divBdr>
        </w:div>
        <w:div w:id="1562251010">
          <w:marLeft w:val="446"/>
          <w:marRight w:val="0"/>
          <w:marTop w:val="0"/>
          <w:marBottom w:val="0"/>
          <w:divBdr>
            <w:top w:val="none" w:sz="0" w:space="0" w:color="auto"/>
            <w:left w:val="none" w:sz="0" w:space="0" w:color="auto"/>
            <w:bottom w:val="none" w:sz="0" w:space="0" w:color="auto"/>
            <w:right w:val="none" w:sz="0" w:space="0" w:color="auto"/>
          </w:divBdr>
        </w:div>
        <w:div w:id="1562251012">
          <w:marLeft w:val="446"/>
          <w:marRight w:val="0"/>
          <w:marTop w:val="0"/>
          <w:marBottom w:val="0"/>
          <w:divBdr>
            <w:top w:val="none" w:sz="0" w:space="0" w:color="auto"/>
            <w:left w:val="none" w:sz="0" w:space="0" w:color="auto"/>
            <w:bottom w:val="none" w:sz="0" w:space="0" w:color="auto"/>
            <w:right w:val="none" w:sz="0" w:space="0" w:color="auto"/>
          </w:divBdr>
        </w:div>
        <w:div w:id="1562251020">
          <w:marLeft w:val="1181"/>
          <w:marRight w:val="0"/>
          <w:marTop w:val="0"/>
          <w:marBottom w:val="0"/>
          <w:divBdr>
            <w:top w:val="none" w:sz="0" w:space="0" w:color="auto"/>
            <w:left w:val="none" w:sz="0" w:space="0" w:color="auto"/>
            <w:bottom w:val="none" w:sz="0" w:space="0" w:color="auto"/>
            <w:right w:val="none" w:sz="0" w:space="0" w:color="auto"/>
          </w:divBdr>
        </w:div>
        <w:div w:id="1562251033">
          <w:marLeft w:val="1181"/>
          <w:marRight w:val="0"/>
          <w:marTop w:val="0"/>
          <w:marBottom w:val="0"/>
          <w:divBdr>
            <w:top w:val="none" w:sz="0" w:space="0" w:color="auto"/>
            <w:left w:val="none" w:sz="0" w:space="0" w:color="auto"/>
            <w:bottom w:val="none" w:sz="0" w:space="0" w:color="auto"/>
            <w:right w:val="none" w:sz="0" w:space="0" w:color="auto"/>
          </w:divBdr>
        </w:div>
        <w:div w:id="1562251035">
          <w:marLeft w:val="1181"/>
          <w:marRight w:val="0"/>
          <w:marTop w:val="0"/>
          <w:marBottom w:val="0"/>
          <w:divBdr>
            <w:top w:val="none" w:sz="0" w:space="0" w:color="auto"/>
            <w:left w:val="none" w:sz="0" w:space="0" w:color="auto"/>
            <w:bottom w:val="none" w:sz="0" w:space="0" w:color="auto"/>
            <w:right w:val="none" w:sz="0" w:space="0" w:color="auto"/>
          </w:divBdr>
        </w:div>
        <w:div w:id="1562251036">
          <w:marLeft w:val="446"/>
          <w:marRight w:val="0"/>
          <w:marTop w:val="0"/>
          <w:marBottom w:val="0"/>
          <w:divBdr>
            <w:top w:val="none" w:sz="0" w:space="0" w:color="auto"/>
            <w:left w:val="none" w:sz="0" w:space="0" w:color="auto"/>
            <w:bottom w:val="none" w:sz="0" w:space="0" w:color="auto"/>
            <w:right w:val="none" w:sz="0" w:space="0" w:color="auto"/>
          </w:divBdr>
        </w:div>
        <w:div w:id="1562251045">
          <w:marLeft w:val="446"/>
          <w:marRight w:val="0"/>
          <w:marTop w:val="0"/>
          <w:marBottom w:val="0"/>
          <w:divBdr>
            <w:top w:val="none" w:sz="0" w:space="0" w:color="auto"/>
            <w:left w:val="none" w:sz="0" w:space="0" w:color="auto"/>
            <w:bottom w:val="none" w:sz="0" w:space="0" w:color="auto"/>
            <w:right w:val="none" w:sz="0" w:space="0" w:color="auto"/>
          </w:divBdr>
        </w:div>
      </w:divsChild>
    </w:div>
    <w:div w:id="1562251042">
      <w:marLeft w:val="0"/>
      <w:marRight w:val="0"/>
      <w:marTop w:val="0"/>
      <w:marBottom w:val="0"/>
      <w:divBdr>
        <w:top w:val="none" w:sz="0" w:space="0" w:color="auto"/>
        <w:left w:val="none" w:sz="0" w:space="0" w:color="auto"/>
        <w:bottom w:val="none" w:sz="0" w:space="0" w:color="auto"/>
        <w:right w:val="none" w:sz="0" w:space="0" w:color="auto"/>
      </w:divBdr>
    </w:div>
    <w:div w:id="1562251044">
      <w:marLeft w:val="0"/>
      <w:marRight w:val="0"/>
      <w:marTop w:val="0"/>
      <w:marBottom w:val="0"/>
      <w:divBdr>
        <w:top w:val="none" w:sz="0" w:space="0" w:color="auto"/>
        <w:left w:val="none" w:sz="0" w:space="0" w:color="auto"/>
        <w:bottom w:val="none" w:sz="0" w:space="0" w:color="auto"/>
        <w:right w:val="none" w:sz="0" w:space="0" w:color="auto"/>
      </w:divBdr>
    </w:div>
    <w:div w:id="1562251049">
      <w:marLeft w:val="0"/>
      <w:marRight w:val="0"/>
      <w:marTop w:val="0"/>
      <w:marBottom w:val="0"/>
      <w:divBdr>
        <w:top w:val="none" w:sz="0" w:space="0" w:color="auto"/>
        <w:left w:val="none" w:sz="0" w:space="0" w:color="auto"/>
        <w:bottom w:val="none" w:sz="0" w:space="0" w:color="auto"/>
        <w:right w:val="none" w:sz="0" w:space="0" w:color="auto"/>
      </w:divBdr>
    </w:div>
    <w:div w:id="1562251051">
      <w:marLeft w:val="0"/>
      <w:marRight w:val="0"/>
      <w:marTop w:val="0"/>
      <w:marBottom w:val="0"/>
      <w:divBdr>
        <w:top w:val="none" w:sz="0" w:space="0" w:color="auto"/>
        <w:left w:val="none" w:sz="0" w:space="0" w:color="auto"/>
        <w:bottom w:val="none" w:sz="0" w:space="0" w:color="auto"/>
        <w:right w:val="none" w:sz="0" w:space="0" w:color="auto"/>
      </w:divBdr>
    </w:div>
    <w:div w:id="1562251052">
      <w:marLeft w:val="0"/>
      <w:marRight w:val="0"/>
      <w:marTop w:val="0"/>
      <w:marBottom w:val="0"/>
      <w:divBdr>
        <w:top w:val="none" w:sz="0" w:space="0" w:color="auto"/>
        <w:left w:val="none" w:sz="0" w:space="0" w:color="auto"/>
        <w:bottom w:val="none" w:sz="0" w:space="0" w:color="auto"/>
        <w:right w:val="none" w:sz="0" w:space="0" w:color="auto"/>
      </w:divBdr>
      <w:divsChild>
        <w:div w:id="1562250987">
          <w:marLeft w:val="446"/>
          <w:marRight w:val="0"/>
          <w:marTop w:val="0"/>
          <w:marBottom w:val="0"/>
          <w:divBdr>
            <w:top w:val="none" w:sz="0" w:space="0" w:color="auto"/>
            <w:left w:val="none" w:sz="0" w:space="0" w:color="auto"/>
            <w:bottom w:val="none" w:sz="0" w:space="0" w:color="auto"/>
            <w:right w:val="none" w:sz="0" w:space="0" w:color="auto"/>
          </w:divBdr>
        </w:div>
        <w:div w:id="1562251008">
          <w:marLeft w:val="446"/>
          <w:marRight w:val="0"/>
          <w:marTop w:val="0"/>
          <w:marBottom w:val="0"/>
          <w:divBdr>
            <w:top w:val="none" w:sz="0" w:space="0" w:color="auto"/>
            <w:left w:val="none" w:sz="0" w:space="0" w:color="auto"/>
            <w:bottom w:val="none" w:sz="0" w:space="0" w:color="auto"/>
            <w:right w:val="none" w:sz="0" w:space="0" w:color="auto"/>
          </w:divBdr>
        </w:div>
        <w:div w:id="1562251017">
          <w:marLeft w:val="446"/>
          <w:marRight w:val="0"/>
          <w:marTop w:val="0"/>
          <w:marBottom w:val="0"/>
          <w:divBdr>
            <w:top w:val="none" w:sz="0" w:space="0" w:color="auto"/>
            <w:left w:val="none" w:sz="0" w:space="0" w:color="auto"/>
            <w:bottom w:val="none" w:sz="0" w:space="0" w:color="auto"/>
            <w:right w:val="none" w:sz="0" w:space="0" w:color="auto"/>
          </w:divBdr>
        </w:div>
        <w:div w:id="1562251026">
          <w:marLeft w:val="446"/>
          <w:marRight w:val="0"/>
          <w:marTop w:val="0"/>
          <w:marBottom w:val="0"/>
          <w:divBdr>
            <w:top w:val="none" w:sz="0" w:space="0" w:color="auto"/>
            <w:left w:val="none" w:sz="0" w:space="0" w:color="auto"/>
            <w:bottom w:val="none" w:sz="0" w:space="0" w:color="auto"/>
            <w:right w:val="none" w:sz="0" w:space="0" w:color="auto"/>
          </w:divBdr>
        </w:div>
        <w:div w:id="1562251030">
          <w:marLeft w:val="446"/>
          <w:marRight w:val="0"/>
          <w:marTop w:val="0"/>
          <w:marBottom w:val="0"/>
          <w:divBdr>
            <w:top w:val="none" w:sz="0" w:space="0" w:color="auto"/>
            <w:left w:val="none" w:sz="0" w:space="0" w:color="auto"/>
            <w:bottom w:val="none" w:sz="0" w:space="0" w:color="auto"/>
            <w:right w:val="none" w:sz="0" w:space="0" w:color="auto"/>
          </w:divBdr>
        </w:div>
        <w:div w:id="1562251043">
          <w:marLeft w:val="446"/>
          <w:marRight w:val="0"/>
          <w:marTop w:val="0"/>
          <w:marBottom w:val="0"/>
          <w:divBdr>
            <w:top w:val="none" w:sz="0" w:space="0" w:color="auto"/>
            <w:left w:val="none" w:sz="0" w:space="0" w:color="auto"/>
            <w:bottom w:val="none" w:sz="0" w:space="0" w:color="auto"/>
            <w:right w:val="none" w:sz="0" w:space="0" w:color="auto"/>
          </w:divBdr>
        </w:div>
        <w:div w:id="1562251047">
          <w:marLeft w:val="446"/>
          <w:marRight w:val="0"/>
          <w:marTop w:val="0"/>
          <w:marBottom w:val="0"/>
          <w:divBdr>
            <w:top w:val="none" w:sz="0" w:space="0" w:color="auto"/>
            <w:left w:val="none" w:sz="0" w:space="0" w:color="auto"/>
            <w:bottom w:val="none" w:sz="0" w:space="0" w:color="auto"/>
            <w:right w:val="none" w:sz="0" w:space="0" w:color="auto"/>
          </w:divBdr>
        </w:div>
      </w:divsChild>
    </w:div>
    <w:div w:id="1562251053">
      <w:marLeft w:val="0"/>
      <w:marRight w:val="0"/>
      <w:marTop w:val="0"/>
      <w:marBottom w:val="0"/>
      <w:divBdr>
        <w:top w:val="none" w:sz="0" w:space="0" w:color="auto"/>
        <w:left w:val="none" w:sz="0" w:space="0" w:color="auto"/>
        <w:bottom w:val="none" w:sz="0" w:space="0" w:color="auto"/>
        <w:right w:val="none" w:sz="0" w:space="0" w:color="auto"/>
      </w:divBdr>
    </w:div>
    <w:div w:id="1562251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neCare@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health/oneca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Trafton</dc:creator>
  <cp:lastModifiedBy>Jenna</cp:lastModifiedBy>
  <cp:revision>2</cp:revision>
  <dcterms:created xsi:type="dcterms:W3CDTF">2017-10-26T15:38:00Z</dcterms:created>
  <dcterms:modified xsi:type="dcterms:W3CDTF">2017-10-26T15:38:00Z</dcterms:modified>
</cp:coreProperties>
</file>