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97" w:rsidRPr="006B6397" w:rsidRDefault="006B6397">
      <w:pPr>
        <w:pStyle w:val="Heading1"/>
        <w:ind w:left="0" w:firstLine="0"/>
        <w:rPr>
          <w:rFonts w:asciiTheme="minorHAnsi" w:hAnsiTheme="minorHAnsi" w:cs="Arial"/>
          <w:bCs w:val="0"/>
          <w:color w:val="auto"/>
          <w:sz w:val="24"/>
          <w:szCs w:val="24"/>
        </w:rPr>
      </w:pPr>
      <w:bookmarkStart w:id="0" w:name="_GoBack"/>
      <w:bookmarkEnd w:id="0"/>
      <w:r w:rsidRPr="006B6397">
        <w:rPr>
          <w:rFonts w:asciiTheme="minorHAnsi" w:hAnsiTheme="minorHAnsi" w:cs="Arial"/>
          <w:bCs w:val="0"/>
          <w:color w:val="auto"/>
          <w:sz w:val="24"/>
          <w:szCs w:val="24"/>
        </w:rPr>
        <w:t>Slide 1/Title Slide:</w:t>
      </w:r>
    </w:p>
    <w:p w:rsidR="00764470" w:rsidRPr="006B6397" w:rsidRDefault="00764470">
      <w:pPr>
        <w:pStyle w:val="Heading1"/>
        <w:ind w:left="0" w:firstLine="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One Care: MassHealth plus Medicare</w:t>
      </w:r>
    </w:p>
    <w:p w:rsidR="00764470" w:rsidRPr="006B6397" w:rsidRDefault="004D1DAC" w:rsidP="00764470">
      <w:pPr>
        <w:pStyle w:val="Heading1"/>
        <w:ind w:left="0" w:firstLine="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 xml:space="preserve">MassHealth Demonstration </w:t>
      </w:r>
      <w:r w:rsidRPr="006B6397">
        <w:rPr>
          <w:rFonts w:asciiTheme="minorHAnsi" w:hAnsiTheme="minorHAnsi" w:cs="Arial"/>
          <w:b w:val="0"/>
          <w:bCs w:val="0"/>
          <w:color w:val="auto"/>
          <w:sz w:val="24"/>
          <w:szCs w:val="24"/>
        </w:rPr>
        <w:br/>
        <w:t>to Integrate Care for Dual Eligibles</w:t>
      </w:r>
    </w:p>
    <w:p w:rsidR="00764470" w:rsidRPr="006B6397" w:rsidRDefault="00764470" w:rsidP="00764470"/>
    <w:p w:rsidR="00764470" w:rsidRPr="006B6397" w:rsidRDefault="00764470" w:rsidP="00764470">
      <w:pPr>
        <w:spacing w:after="0"/>
        <w:rPr>
          <w:rFonts w:eastAsia="MS PGothic" w:cs="Arial"/>
          <w:sz w:val="24"/>
          <w:szCs w:val="24"/>
        </w:rPr>
      </w:pPr>
      <w:r w:rsidRPr="006B6397">
        <w:rPr>
          <w:rFonts w:eastAsia="MS PGothic" w:cs="Arial"/>
          <w:sz w:val="24"/>
          <w:szCs w:val="24"/>
        </w:rPr>
        <w:t xml:space="preserve">Open Meeting </w:t>
      </w:r>
    </w:p>
    <w:p w:rsidR="00764470" w:rsidRPr="006B6397" w:rsidRDefault="00764470" w:rsidP="00764470">
      <w:pPr>
        <w:spacing w:after="0"/>
        <w:rPr>
          <w:rFonts w:eastAsia="MS PGothic" w:cs="Arial"/>
          <w:sz w:val="24"/>
          <w:szCs w:val="24"/>
        </w:rPr>
      </w:pPr>
      <w:r w:rsidRPr="006B6397">
        <w:rPr>
          <w:rFonts w:eastAsia="MS PGothic" w:cs="Arial"/>
          <w:sz w:val="24"/>
          <w:szCs w:val="24"/>
        </w:rPr>
        <w:t>August 17, 2015 2:00 PM -4:00 PM</w:t>
      </w:r>
    </w:p>
    <w:p w:rsidR="00764470" w:rsidRPr="006B6397" w:rsidRDefault="00764470" w:rsidP="00764470">
      <w:pPr>
        <w:spacing w:after="0"/>
        <w:rPr>
          <w:rFonts w:eastAsia="MS PGothic" w:cs="Arial"/>
          <w:sz w:val="24"/>
          <w:szCs w:val="24"/>
        </w:rPr>
      </w:pPr>
      <w:r w:rsidRPr="006B6397">
        <w:rPr>
          <w:rFonts w:eastAsia="MS PGothic" w:cs="Arial"/>
          <w:sz w:val="24"/>
          <w:szCs w:val="24"/>
        </w:rPr>
        <w:t>1 Ashburton Place, 21st Floor</w:t>
      </w:r>
    </w:p>
    <w:p w:rsidR="00764470" w:rsidRPr="006B6397" w:rsidRDefault="00764470" w:rsidP="00764470">
      <w:pPr>
        <w:spacing w:after="0"/>
        <w:rPr>
          <w:rFonts w:eastAsia="MS PGothic" w:cs="Arial"/>
          <w:sz w:val="24"/>
          <w:szCs w:val="24"/>
        </w:rPr>
      </w:pPr>
      <w:r w:rsidRPr="006B6397">
        <w:rPr>
          <w:rFonts w:eastAsia="MS PGothic" w:cs="Arial"/>
          <w:sz w:val="24"/>
          <w:szCs w:val="24"/>
        </w:rPr>
        <w:t>Boston, MA</w:t>
      </w:r>
    </w:p>
    <w:p w:rsidR="00764470" w:rsidRPr="006B6397" w:rsidRDefault="00764470">
      <w:pPr>
        <w:pStyle w:val="Heading1"/>
        <w:ind w:left="0" w:firstLine="0"/>
        <w:rPr>
          <w:rFonts w:asciiTheme="minorHAnsi" w:hAnsiTheme="minorHAnsi" w:cs="Arial"/>
          <w:color w:val="auto"/>
          <w:sz w:val="24"/>
          <w:szCs w:val="24"/>
        </w:rPr>
      </w:pPr>
    </w:p>
    <w:p w:rsidR="00764470" w:rsidRPr="006B6397" w:rsidRDefault="00764470" w:rsidP="00764470">
      <w:pPr>
        <w:pStyle w:val="Heading1"/>
        <w:ind w:left="0" w:firstLine="0"/>
        <w:rPr>
          <w:rFonts w:asciiTheme="minorHAnsi" w:hAnsiTheme="minorHAnsi" w:cs="Arial"/>
          <w:color w:val="auto"/>
          <w:sz w:val="24"/>
          <w:szCs w:val="24"/>
        </w:rPr>
      </w:pPr>
      <w:r w:rsidRPr="006B6397">
        <w:rPr>
          <w:rFonts w:asciiTheme="minorHAnsi" w:hAnsiTheme="minorHAnsi" w:cs="Arial"/>
          <w:color w:val="auto"/>
          <w:sz w:val="24"/>
          <w:szCs w:val="24"/>
        </w:rPr>
        <w:t xml:space="preserve">Slide </w:t>
      </w:r>
      <w:r w:rsidR="006B6397" w:rsidRPr="006B6397">
        <w:rPr>
          <w:rFonts w:asciiTheme="minorHAnsi" w:hAnsiTheme="minorHAnsi" w:cs="Arial"/>
          <w:color w:val="auto"/>
          <w:sz w:val="24"/>
          <w:szCs w:val="24"/>
        </w:rPr>
        <w:t>2</w:t>
      </w:r>
      <w:r w:rsidRPr="006B6397">
        <w:rPr>
          <w:rFonts w:asciiTheme="minorHAnsi" w:hAnsiTheme="minorHAnsi" w:cs="Arial"/>
          <w:color w:val="auto"/>
          <w:sz w:val="24"/>
          <w:szCs w:val="24"/>
        </w:rPr>
        <w:t>:</w:t>
      </w:r>
    </w:p>
    <w:p w:rsidR="00764470" w:rsidRPr="006B6397" w:rsidRDefault="004D1DAC" w:rsidP="00764470">
      <w:pPr>
        <w:pStyle w:val="Heading1"/>
        <w:ind w:left="0" w:firstLine="0"/>
        <w:rPr>
          <w:rFonts w:asciiTheme="minorHAnsi" w:hAnsiTheme="minorHAnsi" w:cs="Arial"/>
          <w:color w:val="auto"/>
          <w:sz w:val="24"/>
          <w:szCs w:val="24"/>
        </w:rPr>
      </w:pPr>
      <w:r w:rsidRPr="006B6397">
        <w:rPr>
          <w:rFonts w:asciiTheme="minorHAnsi" w:hAnsiTheme="minorHAnsi" w:cs="Arial"/>
          <w:color w:val="auto"/>
          <w:sz w:val="24"/>
          <w:szCs w:val="24"/>
        </w:rPr>
        <w:t>Agenda for Today</w:t>
      </w:r>
    </w:p>
    <w:p w:rsidR="00C708A2" w:rsidRPr="006B6397" w:rsidRDefault="004D1DAC" w:rsidP="00764470">
      <w:pPr>
        <w:pStyle w:val="Heading2"/>
        <w:numPr>
          <w:ilvl w:val="0"/>
          <w:numId w:val="1"/>
        </w:numPr>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Opening Remarks from Assistant Secretary Daniel Tsai</w:t>
      </w:r>
    </w:p>
    <w:p w:rsidR="00C708A2" w:rsidRPr="006B6397" w:rsidRDefault="004D1DAC" w:rsidP="00764470">
      <w:pPr>
        <w:pStyle w:val="Heading2"/>
        <w:numPr>
          <w:ilvl w:val="0"/>
          <w:numId w:val="1"/>
        </w:numPr>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Updates on Fallon Total Care Closure and Member Transitions</w:t>
      </w:r>
    </w:p>
    <w:p w:rsidR="00C708A2" w:rsidRPr="006B6397" w:rsidRDefault="004D1DAC" w:rsidP="00764470">
      <w:pPr>
        <w:pStyle w:val="Heading2"/>
        <w:numPr>
          <w:ilvl w:val="0"/>
          <w:numId w:val="1"/>
        </w:numPr>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 xml:space="preserve">Commonwealth Care Alliance Enrollment Cap </w:t>
      </w:r>
    </w:p>
    <w:p w:rsidR="00C708A2" w:rsidRPr="006B6397" w:rsidRDefault="00764470" w:rsidP="00764470">
      <w:pPr>
        <w:pStyle w:val="Heading2"/>
        <w:numPr>
          <w:ilvl w:val="0"/>
          <w:numId w:val="1"/>
        </w:numPr>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 xml:space="preserve">Long-Term Supports </w:t>
      </w:r>
      <w:r w:rsidR="004D1DAC" w:rsidRPr="006B6397">
        <w:rPr>
          <w:rFonts w:asciiTheme="minorHAnsi" w:hAnsiTheme="minorHAnsi" w:cs="Arial"/>
          <w:b w:val="0"/>
          <w:bCs w:val="0"/>
          <w:color w:val="auto"/>
          <w:sz w:val="24"/>
          <w:szCs w:val="24"/>
        </w:rPr>
        <w:t>Coordinator Discussions</w:t>
      </w:r>
    </w:p>
    <w:p w:rsidR="00C708A2" w:rsidRPr="006B6397" w:rsidRDefault="004D1DAC" w:rsidP="00764470">
      <w:pPr>
        <w:pStyle w:val="Heading2"/>
        <w:numPr>
          <w:ilvl w:val="0"/>
          <w:numId w:val="1"/>
        </w:numPr>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Opportunity to Extend the One Care Demonstration</w:t>
      </w:r>
    </w:p>
    <w:p w:rsidR="00C708A2" w:rsidRPr="006B6397" w:rsidRDefault="004D1DAC" w:rsidP="00764470">
      <w:pPr>
        <w:pStyle w:val="Heading2"/>
        <w:numPr>
          <w:ilvl w:val="0"/>
          <w:numId w:val="1"/>
        </w:numPr>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Update on One Care Renewals</w:t>
      </w:r>
    </w:p>
    <w:p w:rsidR="00764470" w:rsidRPr="006B6397" w:rsidRDefault="00764470">
      <w:pPr>
        <w:pStyle w:val="Heading1"/>
        <w:ind w:left="0" w:firstLine="0"/>
        <w:rPr>
          <w:rFonts w:asciiTheme="minorHAnsi" w:hAnsiTheme="minorHAnsi" w:cs="Arial"/>
          <w:color w:val="auto"/>
          <w:sz w:val="24"/>
          <w:szCs w:val="24"/>
        </w:rPr>
      </w:pPr>
    </w:p>
    <w:p w:rsidR="00764470" w:rsidRPr="006B6397" w:rsidRDefault="00764470">
      <w:pPr>
        <w:pStyle w:val="Heading1"/>
        <w:ind w:left="0" w:firstLine="0"/>
        <w:rPr>
          <w:rFonts w:asciiTheme="minorHAnsi" w:hAnsiTheme="minorHAnsi" w:cs="Arial"/>
          <w:color w:val="auto"/>
          <w:sz w:val="24"/>
          <w:szCs w:val="24"/>
        </w:rPr>
      </w:pPr>
      <w:r w:rsidRPr="006B6397">
        <w:rPr>
          <w:rFonts w:asciiTheme="minorHAnsi" w:hAnsiTheme="minorHAnsi" w:cs="Arial"/>
          <w:color w:val="auto"/>
          <w:sz w:val="24"/>
          <w:szCs w:val="24"/>
        </w:rPr>
        <w:t xml:space="preserve">Slide </w:t>
      </w:r>
      <w:r w:rsidR="006B6397" w:rsidRPr="006B6397">
        <w:rPr>
          <w:rFonts w:asciiTheme="minorHAnsi" w:hAnsiTheme="minorHAnsi" w:cs="Arial"/>
          <w:color w:val="auto"/>
          <w:sz w:val="24"/>
          <w:szCs w:val="24"/>
        </w:rPr>
        <w:t>3</w:t>
      </w:r>
      <w:r w:rsidRPr="006B6397">
        <w:rPr>
          <w:rFonts w:asciiTheme="minorHAnsi" w:hAnsiTheme="minorHAnsi" w:cs="Arial"/>
          <w:color w:val="auto"/>
          <w:sz w:val="24"/>
          <w:szCs w:val="24"/>
        </w:rPr>
        <w:t>:</w:t>
      </w:r>
    </w:p>
    <w:p w:rsidR="00C708A2" w:rsidRPr="006B6397" w:rsidRDefault="004D1DAC">
      <w:pPr>
        <w:pStyle w:val="Heading1"/>
        <w:ind w:left="0" w:firstLine="0"/>
        <w:rPr>
          <w:rFonts w:asciiTheme="minorHAnsi" w:hAnsiTheme="minorHAnsi" w:cs="Arial"/>
          <w:color w:val="auto"/>
          <w:sz w:val="24"/>
          <w:szCs w:val="24"/>
        </w:rPr>
      </w:pPr>
      <w:r w:rsidRPr="006B6397">
        <w:rPr>
          <w:rFonts w:asciiTheme="minorHAnsi" w:hAnsiTheme="minorHAnsi" w:cs="Arial"/>
          <w:color w:val="auto"/>
          <w:sz w:val="24"/>
          <w:szCs w:val="24"/>
        </w:rPr>
        <w:t>Communications about Fallon Total Care (FTC) Closure</w:t>
      </w:r>
    </w:p>
    <w:p w:rsidR="006B6397" w:rsidRPr="006B6397" w:rsidRDefault="004D1DAC" w:rsidP="006B6397">
      <w:pPr>
        <w:pStyle w:val="Heading2"/>
        <w:numPr>
          <w:ilvl w:val="0"/>
          <w:numId w:val="2"/>
        </w:numPr>
        <w:spacing w:before="240"/>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FTC sent a letter to its members about the closure on July 28</w:t>
      </w:r>
      <w:r w:rsidRPr="006B6397">
        <w:rPr>
          <w:rFonts w:asciiTheme="minorHAnsi" w:hAnsiTheme="minorHAnsi" w:cs="Arial"/>
          <w:b w:val="0"/>
          <w:bCs w:val="0"/>
          <w:color w:val="auto"/>
          <w:sz w:val="24"/>
          <w:szCs w:val="24"/>
          <w:vertAlign w:val="superscript"/>
        </w:rPr>
        <w:t>th,</w:t>
      </w:r>
      <w:r w:rsidRPr="006B6397">
        <w:rPr>
          <w:rFonts w:asciiTheme="minorHAnsi" w:hAnsiTheme="minorHAnsi" w:cs="Arial"/>
          <w:b w:val="0"/>
          <w:bCs w:val="0"/>
          <w:color w:val="auto"/>
          <w:sz w:val="24"/>
          <w:szCs w:val="24"/>
        </w:rPr>
        <w:t xml:space="preserve"> includin</w:t>
      </w:r>
      <w:r w:rsidR="00764470" w:rsidRPr="006B6397">
        <w:rPr>
          <w:rFonts w:asciiTheme="minorHAnsi" w:hAnsiTheme="minorHAnsi" w:cs="Arial"/>
          <w:b w:val="0"/>
          <w:bCs w:val="0"/>
          <w:color w:val="auto"/>
          <w:sz w:val="24"/>
          <w:szCs w:val="24"/>
        </w:rPr>
        <w:t>g information about</w:t>
      </w:r>
      <w:r w:rsidRPr="006B6397">
        <w:rPr>
          <w:rFonts w:asciiTheme="minorHAnsi" w:hAnsiTheme="minorHAnsi" w:cs="Arial"/>
          <w:b w:val="0"/>
          <w:bCs w:val="0"/>
          <w:color w:val="auto"/>
          <w:sz w:val="24"/>
          <w:szCs w:val="24"/>
        </w:rPr>
        <w:t xml:space="preserve"> the transition, preliminary coverage options, and who to call for help</w:t>
      </w:r>
    </w:p>
    <w:p w:rsidR="00764470" w:rsidRPr="006B6397" w:rsidRDefault="004D1DAC" w:rsidP="006B6397">
      <w:pPr>
        <w:pStyle w:val="Heading2"/>
        <w:numPr>
          <w:ilvl w:val="0"/>
          <w:numId w:val="2"/>
        </w:numPr>
        <w:spacing w:before="240"/>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FTC is hosting two e</w:t>
      </w:r>
      <w:r w:rsidR="00764470" w:rsidRPr="006B6397">
        <w:rPr>
          <w:rFonts w:asciiTheme="minorHAnsi" w:hAnsiTheme="minorHAnsi" w:cs="Arial"/>
          <w:b w:val="0"/>
          <w:bCs w:val="0"/>
          <w:color w:val="auto"/>
          <w:sz w:val="24"/>
          <w:szCs w:val="24"/>
        </w:rPr>
        <w:t>nrollment information sessions:</w:t>
      </w:r>
    </w:p>
    <w:p w:rsidR="00764470" w:rsidRPr="006B6397" w:rsidRDefault="00764470" w:rsidP="006B6397">
      <w:pPr>
        <w:pStyle w:val="Heading2"/>
        <w:numPr>
          <w:ilvl w:val="0"/>
          <w:numId w:val="19"/>
        </w:numPr>
        <w:ind w:left="1170" w:hanging="450"/>
        <w:rPr>
          <w:rFonts w:asciiTheme="minorHAnsi" w:hAnsiTheme="minorHAnsi"/>
          <w:b w:val="0"/>
          <w:sz w:val="24"/>
          <w:szCs w:val="24"/>
        </w:rPr>
      </w:pPr>
      <w:r w:rsidRPr="006B6397">
        <w:rPr>
          <w:rFonts w:asciiTheme="minorHAnsi" w:hAnsiTheme="minorHAnsi"/>
          <w:b w:val="0"/>
          <w:sz w:val="24"/>
          <w:szCs w:val="24"/>
        </w:rPr>
        <w:t>Representatives from MassHealth, Medicare, SHINE, the One Care Ombudsman and Tufts Health Plan – Network Health (Tufts) will be on site to answer questions and discuss enrollment choices.</w:t>
      </w:r>
    </w:p>
    <w:p w:rsidR="00764470" w:rsidRPr="006B6397" w:rsidRDefault="00764470" w:rsidP="006B6397">
      <w:pPr>
        <w:pStyle w:val="Heading2"/>
        <w:numPr>
          <w:ilvl w:val="0"/>
          <w:numId w:val="19"/>
        </w:numPr>
        <w:ind w:left="1170" w:hanging="450"/>
        <w:rPr>
          <w:rFonts w:asciiTheme="minorHAnsi" w:hAnsiTheme="minorHAnsi"/>
          <w:b w:val="0"/>
          <w:sz w:val="24"/>
          <w:szCs w:val="24"/>
        </w:rPr>
      </w:pPr>
      <w:r w:rsidRPr="006B6397">
        <w:rPr>
          <w:rFonts w:asciiTheme="minorHAnsi" w:hAnsiTheme="minorHAnsi"/>
          <w:b w:val="0"/>
          <w:sz w:val="24"/>
          <w:szCs w:val="24"/>
        </w:rPr>
        <w:t>MassHealth staff will be able to record enrollment decisions and assist with renewals.</w:t>
      </w:r>
    </w:p>
    <w:p w:rsidR="00764470" w:rsidRPr="006B6397" w:rsidRDefault="00764470" w:rsidP="006B6397">
      <w:pPr>
        <w:pStyle w:val="Heading2"/>
        <w:numPr>
          <w:ilvl w:val="0"/>
          <w:numId w:val="19"/>
        </w:numPr>
        <w:ind w:left="1170" w:hanging="450"/>
        <w:rPr>
          <w:rFonts w:asciiTheme="minorHAnsi" w:hAnsiTheme="minorHAnsi"/>
          <w:b w:val="0"/>
          <w:sz w:val="24"/>
          <w:szCs w:val="24"/>
        </w:rPr>
      </w:pPr>
      <w:r w:rsidRPr="006B6397">
        <w:rPr>
          <w:rFonts w:asciiTheme="minorHAnsi" w:hAnsiTheme="minorHAnsi"/>
          <w:b w:val="0"/>
          <w:sz w:val="24"/>
          <w:szCs w:val="24"/>
        </w:rPr>
        <w:t>Event 1: Monday, August 17th, 2015 10:00 AM – 1:00 PM at the Worcester Public Library, Worcester, MA</w:t>
      </w:r>
    </w:p>
    <w:p w:rsidR="006B6397" w:rsidRPr="006B6397" w:rsidRDefault="00764470" w:rsidP="006B6397">
      <w:pPr>
        <w:pStyle w:val="Heading2"/>
        <w:numPr>
          <w:ilvl w:val="0"/>
          <w:numId w:val="19"/>
        </w:numPr>
        <w:ind w:left="1170" w:hanging="450"/>
        <w:rPr>
          <w:rFonts w:asciiTheme="minorHAnsi" w:hAnsiTheme="minorHAnsi"/>
          <w:b w:val="0"/>
          <w:sz w:val="24"/>
          <w:szCs w:val="24"/>
        </w:rPr>
      </w:pPr>
      <w:r w:rsidRPr="006B6397">
        <w:rPr>
          <w:rFonts w:asciiTheme="minorHAnsi" w:hAnsiTheme="minorHAnsi"/>
          <w:b w:val="0"/>
          <w:sz w:val="24"/>
          <w:szCs w:val="24"/>
        </w:rPr>
        <w:t>Event 2: Wednesday, August 19th, 2015 1:00 PM-4:00 PM at the Springfield Public Library, Springfield, MA</w:t>
      </w:r>
    </w:p>
    <w:p w:rsidR="00C708A2" w:rsidRPr="006B6397" w:rsidRDefault="004D1DAC" w:rsidP="006B6397">
      <w:pPr>
        <w:pStyle w:val="Heading2"/>
        <w:numPr>
          <w:ilvl w:val="0"/>
          <w:numId w:val="3"/>
        </w:numPr>
        <w:spacing w:before="240"/>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 xml:space="preserve">Fallon is also working closely with providers in their network to keep them informed about the transition and to partner with them on transition support for members. </w:t>
      </w:r>
    </w:p>
    <w:p w:rsidR="00C708A2" w:rsidRPr="006B6397" w:rsidRDefault="00C708A2" w:rsidP="00764470">
      <w:pPr>
        <w:pStyle w:val="Heading3"/>
        <w:ind w:left="0" w:firstLine="0"/>
        <w:rPr>
          <w:rFonts w:asciiTheme="minorHAnsi" w:hAnsiTheme="minorHAnsi" w:cs="Arial"/>
          <w:b w:val="0"/>
          <w:bCs w:val="0"/>
          <w:color w:val="auto"/>
          <w:sz w:val="24"/>
          <w:szCs w:val="24"/>
        </w:rPr>
      </w:pPr>
    </w:p>
    <w:p w:rsidR="00C708A2" w:rsidRPr="006B6397" w:rsidRDefault="006B6397">
      <w:pPr>
        <w:pStyle w:val="Heading2"/>
        <w:ind w:left="540" w:hanging="540"/>
        <w:rPr>
          <w:rFonts w:asciiTheme="minorHAnsi" w:hAnsiTheme="minorHAnsi" w:cs="Arial"/>
          <w:color w:val="auto"/>
          <w:sz w:val="24"/>
          <w:szCs w:val="24"/>
        </w:rPr>
      </w:pPr>
      <w:r w:rsidRPr="006B6397">
        <w:rPr>
          <w:rFonts w:asciiTheme="minorHAnsi" w:hAnsiTheme="minorHAnsi" w:cs="Arial"/>
          <w:color w:val="auto"/>
          <w:sz w:val="24"/>
          <w:szCs w:val="24"/>
        </w:rPr>
        <w:t>Slide 4:</w:t>
      </w:r>
    </w:p>
    <w:p w:rsidR="00C708A2" w:rsidRPr="006B6397" w:rsidRDefault="004D1DAC">
      <w:pPr>
        <w:pStyle w:val="Heading1"/>
        <w:ind w:left="0" w:firstLine="0"/>
        <w:rPr>
          <w:rFonts w:asciiTheme="minorHAnsi" w:hAnsiTheme="minorHAnsi" w:cs="Arial"/>
          <w:i/>
          <w:iCs/>
          <w:color w:val="auto"/>
          <w:sz w:val="24"/>
          <w:szCs w:val="24"/>
        </w:rPr>
      </w:pPr>
      <w:r w:rsidRPr="006B6397">
        <w:rPr>
          <w:rFonts w:asciiTheme="minorHAnsi" w:hAnsiTheme="minorHAnsi" w:cs="Arial"/>
          <w:color w:val="auto"/>
          <w:sz w:val="24"/>
          <w:szCs w:val="24"/>
        </w:rPr>
        <w:t xml:space="preserve">Communications about FTC Closure </w:t>
      </w:r>
      <w:r w:rsidRPr="006B6397">
        <w:rPr>
          <w:rFonts w:asciiTheme="minorHAnsi" w:hAnsiTheme="minorHAnsi" w:cs="Arial"/>
          <w:i/>
          <w:iCs/>
          <w:color w:val="auto"/>
          <w:sz w:val="24"/>
          <w:szCs w:val="24"/>
        </w:rPr>
        <w:t>(cont.)</w:t>
      </w:r>
    </w:p>
    <w:p w:rsidR="00C708A2" w:rsidRPr="006B6397" w:rsidRDefault="004D1DAC" w:rsidP="006B6397">
      <w:pPr>
        <w:pStyle w:val="Heading2"/>
        <w:numPr>
          <w:ilvl w:val="0"/>
          <w:numId w:val="4"/>
        </w:numPr>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MassHealth has a created a new page on the One Care website with information related to FTC’s closing. The page includes:</w:t>
      </w:r>
    </w:p>
    <w:p w:rsidR="00C708A2" w:rsidRPr="006B6397" w:rsidRDefault="004D1DAC" w:rsidP="00764470">
      <w:pPr>
        <w:pStyle w:val="Heading3"/>
        <w:numPr>
          <w:ilvl w:val="0"/>
          <w:numId w:val="5"/>
        </w:numPr>
        <w:ind w:left="1180" w:hanging="4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lastRenderedPageBreak/>
        <w:t>member notices,  including FTC’s July 28</w:t>
      </w:r>
      <w:r w:rsidRPr="006B6397">
        <w:rPr>
          <w:rFonts w:asciiTheme="minorHAnsi" w:hAnsiTheme="minorHAnsi" w:cs="Arial"/>
          <w:b w:val="0"/>
          <w:bCs w:val="0"/>
          <w:color w:val="auto"/>
          <w:sz w:val="24"/>
          <w:szCs w:val="24"/>
          <w:vertAlign w:val="superscript"/>
        </w:rPr>
        <w:t>th</w:t>
      </w:r>
      <w:r w:rsidRPr="006B6397">
        <w:rPr>
          <w:rFonts w:asciiTheme="minorHAnsi" w:hAnsiTheme="minorHAnsi" w:cs="Arial"/>
          <w:b w:val="0"/>
          <w:bCs w:val="0"/>
          <w:color w:val="auto"/>
          <w:sz w:val="24"/>
          <w:szCs w:val="24"/>
        </w:rPr>
        <w:t xml:space="preserve"> letter  to its enrollees </w:t>
      </w:r>
    </w:p>
    <w:p w:rsidR="00C708A2" w:rsidRPr="006B6397" w:rsidRDefault="004D1DAC" w:rsidP="00764470">
      <w:pPr>
        <w:pStyle w:val="Heading3"/>
        <w:numPr>
          <w:ilvl w:val="0"/>
          <w:numId w:val="5"/>
        </w:numPr>
        <w:ind w:left="1180" w:hanging="4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upcoming outreach events and meetings</w:t>
      </w:r>
    </w:p>
    <w:p w:rsidR="00C708A2" w:rsidRPr="006B6397" w:rsidRDefault="004D1DAC" w:rsidP="00764470">
      <w:pPr>
        <w:pStyle w:val="Heading3"/>
        <w:numPr>
          <w:ilvl w:val="0"/>
          <w:numId w:val="5"/>
        </w:numPr>
        <w:ind w:left="1180" w:hanging="4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Resources (who to call)</w:t>
      </w:r>
    </w:p>
    <w:p w:rsidR="00C708A2" w:rsidRPr="006B6397" w:rsidRDefault="004D1DAC" w:rsidP="00764470">
      <w:pPr>
        <w:pStyle w:val="Heading3"/>
        <w:numPr>
          <w:ilvl w:val="0"/>
          <w:numId w:val="5"/>
        </w:numPr>
        <w:ind w:left="1180" w:hanging="4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other updates as they are available</w:t>
      </w:r>
    </w:p>
    <w:p w:rsidR="00C708A2" w:rsidRPr="006B6397" w:rsidRDefault="004D1DAC" w:rsidP="00764470">
      <w:pPr>
        <w:pStyle w:val="Heading3"/>
        <w:numPr>
          <w:ilvl w:val="0"/>
          <w:numId w:val="5"/>
        </w:numPr>
        <w:ind w:left="1180" w:hanging="4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 xml:space="preserve">Visit the One Care website at </w:t>
      </w:r>
      <w:hyperlink r:id="rId7" w:history="1">
        <w:r w:rsidR="00DC4751" w:rsidRPr="00DC4751">
          <w:rPr>
            <w:rStyle w:val="Hyperlink"/>
            <w:rFonts w:asciiTheme="minorHAnsi" w:hAnsiTheme="minorHAnsi" w:cs="Arial"/>
            <w:b w:val="0"/>
            <w:bCs w:val="0"/>
            <w:sz w:val="24"/>
            <w:szCs w:val="24"/>
          </w:rPr>
          <w:t>http://www.mass.gov/masshealth/onecare</w:t>
        </w:r>
      </w:hyperlink>
      <w:r w:rsidRPr="006B6397">
        <w:rPr>
          <w:rFonts w:asciiTheme="minorHAnsi" w:hAnsiTheme="minorHAnsi" w:cs="Arial"/>
          <w:b w:val="0"/>
          <w:bCs w:val="0"/>
          <w:color w:val="auto"/>
          <w:sz w:val="24"/>
          <w:szCs w:val="24"/>
        </w:rPr>
        <w:t>, and go to “News and Community” to access the new page</w:t>
      </w:r>
    </w:p>
    <w:p w:rsidR="00C708A2" w:rsidRPr="006B6397" w:rsidRDefault="00C708A2">
      <w:pPr>
        <w:pStyle w:val="Heading3"/>
        <w:ind w:left="1180" w:hanging="460"/>
        <w:rPr>
          <w:rFonts w:asciiTheme="minorHAnsi" w:hAnsiTheme="minorHAnsi" w:cs="Arial"/>
          <w:b w:val="0"/>
          <w:bCs w:val="0"/>
          <w:color w:val="auto"/>
          <w:sz w:val="24"/>
          <w:szCs w:val="24"/>
        </w:rPr>
      </w:pPr>
    </w:p>
    <w:p w:rsidR="00C708A2" w:rsidRPr="006B6397" w:rsidRDefault="004D1DAC" w:rsidP="006B6397">
      <w:pPr>
        <w:pStyle w:val="Heading2"/>
        <w:numPr>
          <w:ilvl w:val="0"/>
          <w:numId w:val="4"/>
        </w:numPr>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In late August, MassHealth will be sending out a joint letter with the Centers for Medicare &amp; Medicaid Services (CMS) to all FTC members that will provide additional details on member choices and next steps</w:t>
      </w:r>
    </w:p>
    <w:p w:rsidR="00C708A2" w:rsidRPr="006B6397" w:rsidRDefault="004D1DAC">
      <w:pPr>
        <w:pStyle w:val="Heading2"/>
        <w:ind w:left="0" w:firstLine="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ab/>
      </w:r>
    </w:p>
    <w:p w:rsidR="00C708A2" w:rsidRPr="006B6397" w:rsidRDefault="004D1DAC" w:rsidP="006B6397">
      <w:pPr>
        <w:pStyle w:val="Heading2"/>
        <w:numPr>
          <w:ilvl w:val="0"/>
          <w:numId w:val="4"/>
        </w:numPr>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MassHealth will continue providing updates through stakeholder emails, the One Care website, and the Duals website</w:t>
      </w:r>
    </w:p>
    <w:p w:rsidR="00C708A2" w:rsidRPr="006B6397" w:rsidRDefault="00C708A2" w:rsidP="006B6397">
      <w:pPr>
        <w:pStyle w:val="Heading2"/>
        <w:ind w:left="0" w:firstLine="0"/>
        <w:rPr>
          <w:rFonts w:asciiTheme="minorHAnsi" w:hAnsiTheme="minorHAnsi" w:cs="Arial"/>
          <w:b w:val="0"/>
          <w:bCs w:val="0"/>
          <w:color w:val="auto"/>
          <w:sz w:val="24"/>
          <w:szCs w:val="24"/>
        </w:rPr>
      </w:pPr>
    </w:p>
    <w:p w:rsidR="00C708A2" w:rsidRPr="006B6397" w:rsidRDefault="00C708A2">
      <w:pPr>
        <w:pStyle w:val="Heading3"/>
        <w:ind w:left="720" w:firstLine="0"/>
        <w:rPr>
          <w:rFonts w:asciiTheme="minorHAnsi" w:hAnsiTheme="minorHAnsi" w:cs="Arial"/>
          <w:b w:val="0"/>
          <w:bCs w:val="0"/>
          <w:color w:val="auto"/>
          <w:sz w:val="24"/>
          <w:szCs w:val="24"/>
        </w:rPr>
      </w:pPr>
    </w:p>
    <w:p w:rsidR="00C708A2" w:rsidRPr="006B6397" w:rsidRDefault="006B6397">
      <w:pPr>
        <w:pStyle w:val="Heading2"/>
        <w:ind w:left="540" w:hanging="540"/>
        <w:rPr>
          <w:rFonts w:asciiTheme="minorHAnsi" w:hAnsiTheme="minorHAnsi" w:cs="Arial"/>
          <w:color w:val="auto"/>
          <w:sz w:val="24"/>
          <w:szCs w:val="24"/>
        </w:rPr>
      </w:pPr>
      <w:r w:rsidRPr="006B6397">
        <w:rPr>
          <w:rFonts w:asciiTheme="minorHAnsi" w:hAnsiTheme="minorHAnsi" w:cs="Arial"/>
          <w:color w:val="auto"/>
          <w:sz w:val="24"/>
          <w:szCs w:val="24"/>
        </w:rPr>
        <w:t>Slide 5:</w:t>
      </w:r>
    </w:p>
    <w:p w:rsidR="00C708A2" w:rsidRPr="006B6397" w:rsidRDefault="004D1DAC">
      <w:pPr>
        <w:pStyle w:val="Heading1"/>
        <w:ind w:left="0" w:firstLine="0"/>
        <w:rPr>
          <w:rFonts w:asciiTheme="minorHAnsi" w:hAnsiTheme="minorHAnsi" w:cs="Arial"/>
          <w:color w:val="auto"/>
          <w:sz w:val="24"/>
          <w:szCs w:val="24"/>
        </w:rPr>
      </w:pPr>
      <w:r w:rsidRPr="006B6397">
        <w:rPr>
          <w:rFonts w:asciiTheme="minorHAnsi" w:hAnsiTheme="minorHAnsi" w:cs="Arial"/>
          <w:color w:val="auto"/>
          <w:sz w:val="24"/>
          <w:szCs w:val="24"/>
        </w:rPr>
        <w:t>Coverage Options for FTC Members</w:t>
      </w:r>
    </w:p>
    <w:p w:rsidR="00C708A2" w:rsidRPr="006B6397" w:rsidRDefault="004D1DAC" w:rsidP="006B6397">
      <w:pPr>
        <w:pStyle w:val="Heading2"/>
        <w:numPr>
          <w:ilvl w:val="0"/>
          <w:numId w:val="6"/>
        </w:numPr>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Members have certain choices about how to receive their health care after September 30</w:t>
      </w:r>
      <w:r w:rsidRPr="006B6397">
        <w:rPr>
          <w:rFonts w:asciiTheme="minorHAnsi" w:hAnsiTheme="minorHAnsi" w:cs="Arial"/>
          <w:b w:val="0"/>
          <w:bCs w:val="0"/>
          <w:color w:val="auto"/>
          <w:sz w:val="24"/>
          <w:szCs w:val="24"/>
          <w:vertAlign w:val="superscript"/>
        </w:rPr>
        <w:t>th</w:t>
      </w:r>
      <w:r w:rsidRPr="006B6397">
        <w:rPr>
          <w:rFonts w:asciiTheme="minorHAnsi" w:hAnsiTheme="minorHAnsi" w:cs="Arial"/>
          <w:b w:val="0"/>
          <w:bCs w:val="0"/>
          <w:color w:val="auto"/>
          <w:sz w:val="24"/>
          <w:szCs w:val="24"/>
        </w:rPr>
        <w:t>, 2015. In general they can enroll in:</w:t>
      </w:r>
    </w:p>
    <w:p w:rsidR="00C708A2" w:rsidRPr="006B6397" w:rsidRDefault="004D1DAC" w:rsidP="00764470">
      <w:pPr>
        <w:pStyle w:val="Heading3"/>
        <w:numPr>
          <w:ilvl w:val="0"/>
          <w:numId w:val="7"/>
        </w:numPr>
        <w:ind w:left="1180" w:hanging="460"/>
        <w:rPr>
          <w:rFonts w:asciiTheme="minorHAnsi" w:hAnsiTheme="minorHAnsi" w:cs="Arial"/>
          <w:b w:val="0"/>
          <w:bCs w:val="0"/>
          <w:color w:val="auto"/>
          <w:sz w:val="24"/>
          <w:szCs w:val="24"/>
        </w:rPr>
      </w:pPr>
      <w:r w:rsidRPr="006B6397">
        <w:rPr>
          <w:rFonts w:asciiTheme="minorHAnsi" w:hAnsiTheme="minorHAnsi" w:cs="Arial"/>
          <w:color w:val="auto"/>
          <w:sz w:val="24"/>
          <w:szCs w:val="24"/>
        </w:rPr>
        <w:t xml:space="preserve">MassHealth </w:t>
      </w:r>
      <w:r w:rsidRPr="006B6397">
        <w:rPr>
          <w:rFonts w:asciiTheme="minorHAnsi" w:hAnsiTheme="minorHAnsi" w:cs="Arial"/>
          <w:b w:val="0"/>
          <w:bCs w:val="0"/>
          <w:color w:val="auto"/>
          <w:sz w:val="24"/>
          <w:szCs w:val="24"/>
        </w:rPr>
        <w:t>fee for service (FFS) with</w:t>
      </w:r>
      <w:r w:rsidRPr="006B6397">
        <w:rPr>
          <w:rFonts w:asciiTheme="minorHAnsi" w:hAnsiTheme="minorHAnsi" w:cs="Arial"/>
          <w:color w:val="auto"/>
          <w:sz w:val="24"/>
          <w:szCs w:val="24"/>
        </w:rPr>
        <w:t xml:space="preserve"> Original Medicare </w:t>
      </w:r>
      <w:r w:rsidRPr="006B6397">
        <w:rPr>
          <w:rFonts w:asciiTheme="minorHAnsi" w:hAnsiTheme="minorHAnsi" w:cs="Arial"/>
          <w:b w:val="0"/>
          <w:bCs w:val="0"/>
          <w:color w:val="auto"/>
          <w:sz w:val="24"/>
          <w:szCs w:val="24"/>
        </w:rPr>
        <w:t xml:space="preserve">(FFS) </w:t>
      </w:r>
      <w:r w:rsidRPr="006B6397">
        <w:rPr>
          <w:rFonts w:asciiTheme="minorHAnsi" w:hAnsiTheme="minorHAnsi" w:cs="Arial"/>
          <w:color w:val="auto"/>
          <w:sz w:val="24"/>
          <w:szCs w:val="24"/>
        </w:rPr>
        <w:t xml:space="preserve">and a Medicare Part D </w:t>
      </w:r>
      <w:r w:rsidRPr="006B6397">
        <w:rPr>
          <w:rFonts w:asciiTheme="minorHAnsi" w:hAnsiTheme="minorHAnsi" w:cs="Arial"/>
          <w:b w:val="0"/>
          <w:bCs w:val="0"/>
          <w:color w:val="auto"/>
          <w:sz w:val="24"/>
          <w:szCs w:val="24"/>
        </w:rPr>
        <w:t>plan,</w:t>
      </w:r>
    </w:p>
    <w:p w:rsidR="00C708A2" w:rsidRPr="006B6397" w:rsidRDefault="004D1DAC" w:rsidP="00764470">
      <w:pPr>
        <w:pStyle w:val="Heading3"/>
        <w:numPr>
          <w:ilvl w:val="0"/>
          <w:numId w:val="7"/>
        </w:numPr>
        <w:ind w:left="1180" w:hanging="460"/>
        <w:rPr>
          <w:rFonts w:asciiTheme="minorHAnsi" w:hAnsiTheme="minorHAnsi" w:cs="Arial"/>
          <w:b w:val="0"/>
          <w:bCs w:val="0"/>
          <w:color w:val="auto"/>
          <w:sz w:val="24"/>
          <w:szCs w:val="24"/>
        </w:rPr>
      </w:pPr>
      <w:r w:rsidRPr="006B6397">
        <w:rPr>
          <w:rFonts w:asciiTheme="minorHAnsi" w:hAnsiTheme="minorHAnsi" w:cs="Arial"/>
          <w:color w:val="auto"/>
          <w:sz w:val="24"/>
          <w:szCs w:val="24"/>
        </w:rPr>
        <w:t xml:space="preserve">Medicare Advantage </w:t>
      </w:r>
      <w:r w:rsidRPr="006B6397">
        <w:rPr>
          <w:rFonts w:asciiTheme="minorHAnsi" w:hAnsiTheme="minorHAnsi" w:cs="Arial"/>
          <w:b w:val="0"/>
          <w:bCs w:val="0"/>
          <w:color w:val="auto"/>
          <w:sz w:val="24"/>
          <w:szCs w:val="24"/>
        </w:rPr>
        <w:t xml:space="preserve">plan with </w:t>
      </w:r>
      <w:r w:rsidRPr="006B6397">
        <w:rPr>
          <w:rFonts w:asciiTheme="minorHAnsi" w:hAnsiTheme="minorHAnsi" w:cs="Arial"/>
          <w:color w:val="auto"/>
          <w:sz w:val="24"/>
          <w:szCs w:val="24"/>
        </w:rPr>
        <w:t>MassHealth</w:t>
      </w:r>
      <w:r w:rsidRPr="006B6397">
        <w:rPr>
          <w:rFonts w:asciiTheme="minorHAnsi" w:hAnsiTheme="minorHAnsi" w:cs="Arial"/>
          <w:b w:val="0"/>
          <w:bCs w:val="0"/>
          <w:color w:val="auto"/>
          <w:sz w:val="24"/>
          <w:szCs w:val="24"/>
        </w:rPr>
        <w:t xml:space="preserve"> (FFS), or</w:t>
      </w:r>
    </w:p>
    <w:p w:rsidR="00C708A2" w:rsidRPr="006B6397" w:rsidRDefault="004D1DAC" w:rsidP="00764470">
      <w:pPr>
        <w:pStyle w:val="Heading3"/>
        <w:numPr>
          <w:ilvl w:val="0"/>
          <w:numId w:val="7"/>
        </w:numPr>
        <w:ind w:left="1180" w:hanging="4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 xml:space="preserve">Another </w:t>
      </w:r>
      <w:r w:rsidRPr="006B6397">
        <w:rPr>
          <w:rFonts w:asciiTheme="minorHAnsi" w:hAnsiTheme="minorHAnsi" w:cs="Arial"/>
          <w:color w:val="auto"/>
          <w:sz w:val="24"/>
          <w:szCs w:val="24"/>
        </w:rPr>
        <w:t xml:space="preserve">One Care </w:t>
      </w:r>
      <w:r w:rsidRPr="006B6397">
        <w:rPr>
          <w:rFonts w:asciiTheme="minorHAnsi" w:hAnsiTheme="minorHAnsi" w:cs="Arial"/>
          <w:b w:val="0"/>
          <w:bCs w:val="0"/>
          <w:color w:val="auto"/>
          <w:sz w:val="24"/>
          <w:szCs w:val="24"/>
        </w:rPr>
        <w:t>plan (if available)</w:t>
      </w:r>
    </w:p>
    <w:p w:rsidR="00C708A2" w:rsidRPr="006B6397" w:rsidRDefault="004D1DAC" w:rsidP="00764470">
      <w:pPr>
        <w:pStyle w:val="Heading3"/>
        <w:numPr>
          <w:ilvl w:val="0"/>
          <w:numId w:val="7"/>
        </w:numPr>
        <w:ind w:left="1180" w:hanging="460"/>
        <w:rPr>
          <w:rFonts w:asciiTheme="minorHAnsi" w:hAnsiTheme="minorHAnsi" w:cs="Arial"/>
          <w:b w:val="0"/>
          <w:bCs w:val="0"/>
          <w:color w:val="auto"/>
          <w:sz w:val="24"/>
          <w:szCs w:val="24"/>
        </w:rPr>
      </w:pPr>
      <w:r w:rsidRPr="006B6397">
        <w:rPr>
          <w:rFonts w:asciiTheme="minorHAnsi" w:hAnsiTheme="minorHAnsi" w:cs="Arial"/>
          <w:color w:val="auto"/>
          <w:sz w:val="24"/>
          <w:szCs w:val="24"/>
        </w:rPr>
        <w:t>Program of All-Inclusive Care for the Elderly</w:t>
      </w:r>
      <w:r w:rsidRPr="006B6397">
        <w:rPr>
          <w:rFonts w:asciiTheme="minorHAnsi" w:hAnsiTheme="minorHAnsi" w:cs="Arial"/>
          <w:b w:val="0"/>
          <w:bCs w:val="0"/>
          <w:color w:val="auto"/>
          <w:sz w:val="24"/>
          <w:szCs w:val="24"/>
        </w:rPr>
        <w:t xml:space="preserve"> (</w:t>
      </w:r>
      <w:r w:rsidRPr="006B6397">
        <w:rPr>
          <w:rFonts w:asciiTheme="minorHAnsi" w:hAnsiTheme="minorHAnsi" w:cs="Arial"/>
          <w:color w:val="auto"/>
          <w:sz w:val="24"/>
          <w:szCs w:val="24"/>
        </w:rPr>
        <w:t>PACE</w:t>
      </w:r>
      <w:r w:rsidRPr="006B6397">
        <w:rPr>
          <w:rFonts w:asciiTheme="minorHAnsi" w:hAnsiTheme="minorHAnsi" w:cs="Arial"/>
          <w:b w:val="0"/>
          <w:bCs w:val="0"/>
          <w:color w:val="auto"/>
          <w:sz w:val="24"/>
          <w:szCs w:val="24"/>
        </w:rPr>
        <w:t>) - members who are 55+ and meet nursing facility level of care</w:t>
      </w:r>
    </w:p>
    <w:p w:rsidR="00C708A2" w:rsidRPr="006B6397" w:rsidRDefault="004D1DAC" w:rsidP="00764470">
      <w:pPr>
        <w:pStyle w:val="Heading3"/>
        <w:numPr>
          <w:ilvl w:val="0"/>
          <w:numId w:val="7"/>
        </w:numPr>
        <w:ind w:left="1180" w:hanging="460"/>
        <w:rPr>
          <w:rFonts w:asciiTheme="minorHAnsi" w:hAnsiTheme="minorHAnsi" w:cs="Arial"/>
          <w:b w:val="0"/>
          <w:bCs w:val="0"/>
          <w:color w:val="auto"/>
          <w:sz w:val="24"/>
          <w:szCs w:val="24"/>
        </w:rPr>
      </w:pPr>
      <w:r w:rsidRPr="006B6397">
        <w:rPr>
          <w:rFonts w:asciiTheme="minorHAnsi" w:hAnsiTheme="minorHAnsi" w:cs="Arial"/>
          <w:color w:val="auto"/>
          <w:sz w:val="24"/>
          <w:szCs w:val="24"/>
        </w:rPr>
        <w:t>Senior Care Options (SCO)</w:t>
      </w:r>
      <w:r w:rsidRPr="006B6397">
        <w:rPr>
          <w:rFonts w:asciiTheme="minorHAnsi" w:hAnsiTheme="minorHAnsi" w:cs="Arial"/>
          <w:b w:val="0"/>
          <w:bCs w:val="0"/>
          <w:color w:val="auto"/>
          <w:sz w:val="24"/>
          <w:szCs w:val="24"/>
        </w:rPr>
        <w:t xml:space="preserve"> - members who are 65+</w:t>
      </w:r>
    </w:p>
    <w:p w:rsidR="00C708A2" w:rsidRPr="006B6397" w:rsidRDefault="00C708A2">
      <w:pPr>
        <w:pStyle w:val="Heading3"/>
        <w:ind w:left="1180" w:hanging="460"/>
        <w:rPr>
          <w:rFonts w:asciiTheme="minorHAnsi" w:hAnsiTheme="minorHAnsi" w:cs="Arial"/>
          <w:b w:val="0"/>
          <w:bCs w:val="0"/>
          <w:color w:val="auto"/>
          <w:sz w:val="24"/>
          <w:szCs w:val="24"/>
        </w:rPr>
      </w:pPr>
    </w:p>
    <w:p w:rsidR="00C708A2" w:rsidRPr="006B6397" w:rsidRDefault="004D1DAC" w:rsidP="006B6397">
      <w:pPr>
        <w:pStyle w:val="Heading2"/>
        <w:numPr>
          <w:ilvl w:val="0"/>
          <w:numId w:val="6"/>
        </w:numPr>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 xml:space="preserve">Older members who choose MassHealth FFS may also be eligible for the </w:t>
      </w:r>
      <w:r w:rsidRPr="006B6397">
        <w:rPr>
          <w:rFonts w:asciiTheme="minorHAnsi" w:hAnsiTheme="minorHAnsi" w:cs="Arial"/>
          <w:color w:val="auto"/>
          <w:sz w:val="24"/>
          <w:szCs w:val="24"/>
        </w:rPr>
        <w:t xml:space="preserve">Massachusetts Home Care Program </w:t>
      </w:r>
      <w:r w:rsidRPr="006B6397">
        <w:rPr>
          <w:rFonts w:asciiTheme="minorHAnsi" w:hAnsiTheme="minorHAnsi" w:cs="Arial"/>
          <w:b w:val="0"/>
          <w:bCs w:val="0"/>
          <w:color w:val="auto"/>
          <w:sz w:val="24"/>
          <w:szCs w:val="24"/>
        </w:rPr>
        <w:t xml:space="preserve">for help with meals and other community supports. </w:t>
      </w:r>
    </w:p>
    <w:p w:rsidR="00C708A2" w:rsidRPr="006B6397" w:rsidRDefault="00C708A2">
      <w:pPr>
        <w:pStyle w:val="Heading2"/>
        <w:ind w:left="0" w:firstLine="0"/>
        <w:rPr>
          <w:rFonts w:asciiTheme="minorHAnsi" w:hAnsiTheme="minorHAnsi" w:cs="Arial"/>
          <w:b w:val="0"/>
          <w:bCs w:val="0"/>
          <w:color w:val="auto"/>
          <w:sz w:val="24"/>
          <w:szCs w:val="24"/>
        </w:rPr>
      </w:pPr>
    </w:p>
    <w:p w:rsidR="00C708A2" w:rsidRPr="006B6397" w:rsidRDefault="004D1DAC" w:rsidP="006B6397">
      <w:pPr>
        <w:pStyle w:val="Heading2"/>
        <w:numPr>
          <w:ilvl w:val="0"/>
          <w:numId w:val="6"/>
        </w:numPr>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 xml:space="preserve">Members who do not take any action will be enrolled automatically in MassHealth FFS, Original Medicare, and Humana Insurance Company (Humana) for Medicare prescription drug coverage </w:t>
      </w:r>
    </w:p>
    <w:p w:rsidR="00C708A2" w:rsidRPr="006B6397" w:rsidRDefault="004D1DAC" w:rsidP="00764470">
      <w:pPr>
        <w:pStyle w:val="Heading3"/>
        <w:numPr>
          <w:ilvl w:val="0"/>
          <w:numId w:val="7"/>
        </w:numPr>
        <w:ind w:left="1180" w:hanging="4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Members can also choose a different Medicare Part D plan</w:t>
      </w:r>
    </w:p>
    <w:p w:rsidR="00C708A2" w:rsidRPr="006B6397" w:rsidRDefault="00C708A2">
      <w:pPr>
        <w:pStyle w:val="Heading2"/>
        <w:ind w:left="540" w:hanging="540"/>
        <w:rPr>
          <w:rFonts w:asciiTheme="minorHAnsi" w:hAnsiTheme="minorHAnsi" w:cs="Arial"/>
          <w:b w:val="0"/>
          <w:bCs w:val="0"/>
          <w:color w:val="auto"/>
          <w:sz w:val="24"/>
          <w:szCs w:val="24"/>
        </w:rPr>
      </w:pPr>
    </w:p>
    <w:p w:rsidR="00C708A2" w:rsidRPr="006B6397" w:rsidRDefault="004D1DAC" w:rsidP="006B6397">
      <w:pPr>
        <w:pStyle w:val="Heading2"/>
        <w:numPr>
          <w:ilvl w:val="0"/>
          <w:numId w:val="6"/>
        </w:numPr>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Members who transition to FFS a</w:t>
      </w:r>
      <w:r w:rsidR="006B6397">
        <w:rPr>
          <w:rFonts w:asciiTheme="minorHAnsi" w:hAnsiTheme="minorHAnsi" w:cs="Arial"/>
          <w:b w:val="0"/>
          <w:bCs w:val="0"/>
          <w:color w:val="auto"/>
          <w:sz w:val="24"/>
          <w:szCs w:val="24"/>
        </w:rPr>
        <w:t xml:space="preserve">re encouraged to remain in FTC </w:t>
      </w:r>
      <w:r w:rsidRPr="006B6397">
        <w:rPr>
          <w:rFonts w:asciiTheme="minorHAnsi" w:hAnsiTheme="minorHAnsi" w:cs="Arial"/>
          <w:b w:val="0"/>
          <w:bCs w:val="0"/>
          <w:color w:val="auto"/>
          <w:sz w:val="24"/>
          <w:szCs w:val="24"/>
        </w:rPr>
        <w:t>until September 30</w:t>
      </w:r>
      <w:r w:rsidRPr="006B6397">
        <w:rPr>
          <w:rFonts w:asciiTheme="minorHAnsi" w:hAnsiTheme="minorHAnsi" w:cs="Arial"/>
          <w:b w:val="0"/>
          <w:bCs w:val="0"/>
          <w:color w:val="auto"/>
          <w:sz w:val="24"/>
          <w:szCs w:val="24"/>
          <w:vertAlign w:val="superscript"/>
        </w:rPr>
        <w:t>th</w:t>
      </w:r>
      <w:r w:rsidRPr="006B6397">
        <w:rPr>
          <w:rFonts w:asciiTheme="minorHAnsi" w:hAnsiTheme="minorHAnsi" w:cs="Arial"/>
          <w:b w:val="0"/>
          <w:bCs w:val="0"/>
          <w:color w:val="auto"/>
          <w:sz w:val="24"/>
          <w:szCs w:val="24"/>
        </w:rPr>
        <w:t>, 2015, at which point they will be transitioned automatically</w:t>
      </w:r>
    </w:p>
    <w:p w:rsidR="00C708A2" w:rsidRPr="006B6397" w:rsidRDefault="004D1DAC" w:rsidP="00764470">
      <w:pPr>
        <w:pStyle w:val="Heading3"/>
        <w:numPr>
          <w:ilvl w:val="0"/>
          <w:numId w:val="7"/>
        </w:numPr>
        <w:ind w:left="1180" w:hanging="4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 xml:space="preserve">This will help ensure continuity of care for service prior authorizations, as it gives MassHealth as much time as possible to load prior authorizations into our systems. </w:t>
      </w:r>
    </w:p>
    <w:p w:rsidR="00C708A2" w:rsidRPr="006B6397" w:rsidRDefault="00C708A2" w:rsidP="006B6397">
      <w:pPr>
        <w:pStyle w:val="Heading3"/>
        <w:ind w:left="0" w:firstLine="0"/>
        <w:rPr>
          <w:rFonts w:asciiTheme="minorHAnsi" w:hAnsiTheme="minorHAnsi" w:cs="Arial"/>
          <w:b w:val="0"/>
          <w:bCs w:val="0"/>
          <w:color w:val="auto"/>
          <w:sz w:val="24"/>
          <w:szCs w:val="24"/>
        </w:rPr>
      </w:pPr>
    </w:p>
    <w:p w:rsidR="00C708A2" w:rsidRPr="006B6397" w:rsidRDefault="006B6397">
      <w:pPr>
        <w:pStyle w:val="Heading2"/>
        <w:ind w:left="540" w:hanging="540"/>
        <w:rPr>
          <w:rFonts w:asciiTheme="minorHAnsi" w:hAnsiTheme="minorHAnsi" w:cs="Arial"/>
          <w:color w:val="auto"/>
          <w:sz w:val="24"/>
          <w:szCs w:val="24"/>
        </w:rPr>
      </w:pPr>
      <w:r w:rsidRPr="006B6397">
        <w:rPr>
          <w:rFonts w:asciiTheme="minorHAnsi" w:hAnsiTheme="minorHAnsi" w:cs="Arial"/>
          <w:color w:val="auto"/>
          <w:sz w:val="24"/>
          <w:szCs w:val="24"/>
        </w:rPr>
        <w:t xml:space="preserve">Slide 6: </w:t>
      </w:r>
    </w:p>
    <w:p w:rsidR="00C708A2" w:rsidRPr="006B6397" w:rsidRDefault="004D1DAC">
      <w:pPr>
        <w:pStyle w:val="Heading1"/>
        <w:ind w:left="0" w:firstLine="0"/>
        <w:rPr>
          <w:rFonts w:asciiTheme="minorHAnsi" w:hAnsiTheme="minorHAnsi" w:cs="Arial"/>
          <w:color w:val="auto"/>
          <w:sz w:val="24"/>
          <w:szCs w:val="24"/>
        </w:rPr>
      </w:pPr>
      <w:r w:rsidRPr="006B6397">
        <w:rPr>
          <w:rFonts w:asciiTheme="minorHAnsi" w:hAnsiTheme="minorHAnsi" w:cs="Arial"/>
          <w:color w:val="auto"/>
          <w:sz w:val="24"/>
          <w:szCs w:val="24"/>
        </w:rPr>
        <w:t>Continuity for FTC Members’ Prior Authorizations</w:t>
      </w:r>
    </w:p>
    <w:p w:rsidR="00C708A2" w:rsidRPr="006B6397" w:rsidRDefault="004D1DAC" w:rsidP="006B6397">
      <w:pPr>
        <w:pStyle w:val="Heading2"/>
        <w:numPr>
          <w:ilvl w:val="0"/>
          <w:numId w:val="2"/>
        </w:numPr>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MassHealth Services</w:t>
      </w:r>
    </w:p>
    <w:p w:rsidR="00C708A2" w:rsidRPr="006B6397" w:rsidRDefault="004D1DAC" w:rsidP="00764470">
      <w:pPr>
        <w:pStyle w:val="Heading3"/>
        <w:numPr>
          <w:ilvl w:val="0"/>
          <w:numId w:val="8"/>
        </w:numPr>
        <w:ind w:left="1180" w:hanging="4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 xml:space="preserve">MassHealth will honor service authorizations from Fallon Total Care for at least 90 </w:t>
      </w:r>
      <w:r w:rsidRPr="006B6397">
        <w:rPr>
          <w:rFonts w:asciiTheme="minorHAnsi" w:hAnsiTheme="minorHAnsi" w:cs="Arial"/>
          <w:b w:val="0"/>
          <w:bCs w:val="0"/>
          <w:color w:val="auto"/>
          <w:sz w:val="24"/>
          <w:szCs w:val="24"/>
        </w:rPr>
        <w:lastRenderedPageBreak/>
        <w:t xml:space="preserve">days from October 1, 2015. (MassHealth services are mostly long-term services and supports and transportation.) </w:t>
      </w:r>
    </w:p>
    <w:p w:rsidR="00C708A2" w:rsidRPr="006B6397" w:rsidRDefault="004D1DAC" w:rsidP="00764470">
      <w:pPr>
        <w:pStyle w:val="Heading3"/>
        <w:numPr>
          <w:ilvl w:val="0"/>
          <w:numId w:val="8"/>
        </w:numPr>
        <w:ind w:left="1180" w:hanging="4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Certain authorizations will remain in place for at least 6 months from October 1, 2015.  They are:</w:t>
      </w:r>
    </w:p>
    <w:p w:rsidR="00C708A2" w:rsidRPr="006B6397" w:rsidRDefault="004D1DAC" w:rsidP="00764470">
      <w:pPr>
        <w:pStyle w:val="Heading4"/>
        <w:numPr>
          <w:ilvl w:val="0"/>
          <w:numId w:val="9"/>
        </w:numPr>
        <w:ind w:left="180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Personal Care Attendant services (PCA)</w:t>
      </w:r>
    </w:p>
    <w:p w:rsidR="00C708A2" w:rsidRPr="006B6397" w:rsidRDefault="004D1DAC" w:rsidP="00764470">
      <w:pPr>
        <w:pStyle w:val="Heading4"/>
        <w:numPr>
          <w:ilvl w:val="0"/>
          <w:numId w:val="9"/>
        </w:numPr>
        <w:ind w:left="180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Durable medical equipment (DME)</w:t>
      </w:r>
    </w:p>
    <w:p w:rsidR="00C708A2" w:rsidRPr="006B6397" w:rsidRDefault="004D1DAC" w:rsidP="00764470">
      <w:pPr>
        <w:pStyle w:val="Heading4"/>
        <w:numPr>
          <w:ilvl w:val="0"/>
          <w:numId w:val="9"/>
        </w:numPr>
        <w:ind w:left="180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 xml:space="preserve">Oxygen and respiratory therapy equipment </w:t>
      </w:r>
    </w:p>
    <w:p w:rsidR="00C708A2" w:rsidRPr="006B6397" w:rsidRDefault="004D1DAC" w:rsidP="00764470">
      <w:pPr>
        <w:pStyle w:val="Heading4"/>
        <w:numPr>
          <w:ilvl w:val="0"/>
          <w:numId w:val="9"/>
        </w:numPr>
        <w:ind w:left="180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Renal dialysis services</w:t>
      </w:r>
    </w:p>
    <w:p w:rsidR="00C708A2" w:rsidRPr="006B6397" w:rsidRDefault="00C708A2">
      <w:pPr>
        <w:pStyle w:val="Heading4"/>
        <w:ind w:left="1440" w:firstLine="0"/>
        <w:rPr>
          <w:rFonts w:asciiTheme="minorHAnsi" w:hAnsiTheme="minorHAnsi" w:cs="Arial"/>
          <w:b w:val="0"/>
          <w:bCs w:val="0"/>
          <w:color w:val="auto"/>
          <w:sz w:val="24"/>
          <w:szCs w:val="24"/>
        </w:rPr>
      </w:pPr>
    </w:p>
    <w:p w:rsidR="00C708A2" w:rsidRPr="006B6397" w:rsidRDefault="004D1DAC" w:rsidP="006B6397">
      <w:pPr>
        <w:pStyle w:val="Heading2"/>
        <w:numPr>
          <w:ilvl w:val="0"/>
          <w:numId w:val="2"/>
        </w:numPr>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Medicare Services</w:t>
      </w:r>
    </w:p>
    <w:p w:rsidR="00C708A2" w:rsidRPr="006B6397" w:rsidRDefault="004D1DAC" w:rsidP="00764470">
      <w:pPr>
        <w:pStyle w:val="Heading3"/>
        <w:numPr>
          <w:ilvl w:val="0"/>
          <w:numId w:val="8"/>
        </w:numPr>
        <w:ind w:left="1180" w:hanging="4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Members may need to work with their health care provider to get authorization for certain health care services covered by Medicare (generally, inpatient/outpatient hospitals and doctor visits)</w:t>
      </w:r>
    </w:p>
    <w:p w:rsidR="00C708A2" w:rsidRPr="006B6397" w:rsidRDefault="00C708A2">
      <w:pPr>
        <w:pStyle w:val="Heading3"/>
        <w:ind w:left="720" w:firstLine="0"/>
        <w:rPr>
          <w:rFonts w:asciiTheme="minorHAnsi" w:hAnsiTheme="minorHAnsi" w:cs="Arial"/>
          <w:b w:val="0"/>
          <w:bCs w:val="0"/>
          <w:color w:val="auto"/>
          <w:sz w:val="24"/>
          <w:szCs w:val="24"/>
        </w:rPr>
      </w:pPr>
    </w:p>
    <w:p w:rsidR="00C708A2" w:rsidRPr="006B6397" w:rsidRDefault="004D1DAC" w:rsidP="00764470">
      <w:pPr>
        <w:pStyle w:val="Heading3"/>
        <w:numPr>
          <w:ilvl w:val="0"/>
          <w:numId w:val="8"/>
        </w:numPr>
        <w:ind w:left="1180" w:hanging="4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Medicare Part D</w:t>
      </w:r>
    </w:p>
    <w:p w:rsidR="00C708A2" w:rsidRPr="006B6397" w:rsidRDefault="004D1DAC" w:rsidP="00764470">
      <w:pPr>
        <w:pStyle w:val="Heading4"/>
        <w:numPr>
          <w:ilvl w:val="0"/>
          <w:numId w:val="9"/>
        </w:numPr>
        <w:ind w:left="180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Humana (and any Medicare Part D plan) will provide access to at least one 30-day supply of the Part D drugs members currently take during their first 90 days in the plan, if, for example:</w:t>
      </w:r>
    </w:p>
    <w:p w:rsidR="00C708A2" w:rsidRPr="006B6397" w:rsidRDefault="004D1DAC" w:rsidP="00764470">
      <w:pPr>
        <w:pStyle w:val="Heading5"/>
        <w:numPr>
          <w:ilvl w:val="0"/>
          <w:numId w:val="8"/>
        </w:numPr>
        <w:ind w:left="252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 xml:space="preserve">the drugs are not on the plan’s formulary, </w:t>
      </w:r>
    </w:p>
    <w:p w:rsidR="00C708A2" w:rsidRPr="006B6397" w:rsidRDefault="004D1DAC" w:rsidP="00764470">
      <w:pPr>
        <w:pStyle w:val="Heading5"/>
        <w:numPr>
          <w:ilvl w:val="0"/>
          <w:numId w:val="8"/>
        </w:numPr>
        <w:ind w:left="252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 xml:space="preserve">the plan’s rules do not let the member get the amount ordered by their doctor, or </w:t>
      </w:r>
    </w:p>
    <w:p w:rsidR="00C708A2" w:rsidRPr="006B6397" w:rsidRDefault="004D1DAC" w:rsidP="00764470">
      <w:pPr>
        <w:pStyle w:val="Heading5"/>
        <w:numPr>
          <w:ilvl w:val="0"/>
          <w:numId w:val="8"/>
        </w:numPr>
        <w:ind w:left="252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if the drug requires prior approval by the plan</w:t>
      </w:r>
    </w:p>
    <w:p w:rsidR="006B6397" w:rsidRDefault="006B6397">
      <w:pPr>
        <w:pStyle w:val="Heading1"/>
        <w:ind w:left="0" w:firstLine="0"/>
        <w:rPr>
          <w:rFonts w:asciiTheme="minorHAnsi" w:hAnsiTheme="minorHAnsi" w:cs="Arial"/>
          <w:color w:val="auto"/>
          <w:sz w:val="24"/>
          <w:szCs w:val="24"/>
        </w:rPr>
      </w:pPr>
    </w:p>
    <w:p w:rsidR="006B6397" w:rsidRDefault="006B6397">
      <w:pPr>
        <w:pStyle w:val="Heading1"/>
        <w:ind w:left="0" w:firstLine="0"/>
        <w:rPr>
          <w:rFonts w:asciiTheme="minorHAnsi" w:hAnsiTheme="minorHAnsi" w:cs="Arial"/>
          <w:color w:val="auto"/>
          <w:sz w:val="24"/>
          <w:szCs w:val="24"/>
        </w:rPr>
      </w:pPr>
      <w:r>
        <w:rPr>
          <w:rFonts w:asciiTheme="minorHAnsi" w:hAnsiTheme="minorHAnsi" w:cs="Arial"/>
          <w:color w:val="auto"/>
          <w:sz w:val="24"/>
          <w:szCs w:val="24"/>
        </w:rPr>
        <w:t>Slide 7:</w:t>
      </w:r>
    </w:p>
    <w:p w:rsidR="00C708A2" w:rsidRPr="006B6397" w:rsidRDefault="004D1DAC">
      <w:pPr>
        <w:pStyle w:val="Heading1"/>
        <w:ind w:left="0" w:firstLine="0"/>
        <w:rPr>
          <w:rFonts w:asciiTheme="minorHAnsi" w:hAnsiTheme="minorHAnsi" w:cs="Arial"/>
          <w:color w:val="auto"/>
          <w:sz w:val="24"/>
          <w:szCs w:val="24"/>
        </w:rPr>
      </w:pPr>
      <w:r w:rsidRPr="006B6397">
        <w:rPr>
          <w:rFonts w:asciiTheme="minorHAnsi" w:hAnsiTheme="minorHAnsi" w:cs="Arial"/>
          <w:color w:val="auto"/>
          <w:sz w:val="24"/>
          <w:szCs w:val="24"/>
        </w:rPr>
        <w:t>Help Is Available for FTC Members</w:t>
      </w:r>
    </w:p>
    <w:p w:rsidR="00C708A2" w:rsidRPr="006B6397" w:rsidRDefault="004D1DAC">
      <w:pPr>
        <w:pStyle w:val="Heading2"/>
        <w:ind w:left="0" w:firstLine="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These resources are also posted on the One Care website and were included in FTC’s July 28</w:t>
      </w:r>
      <w:r w:rsidRPr="006B6397">
        <w:rPr>
          <w:rFonts w:asciiTheme="minorHAnsi" w:hAnsiTheme="minorHAnsi" w:cs="Arial"/>
          <w:b w:val="0"/>
          <w:bCs w:val="0"/>
          <w:color w:val="auto"/>
          <w:sz w:val="24"/>
          <w:szCs w:val="24"/>
          <w:vertAlign w:val="superscript"/>
        </w:rPr>
        <w:t>th</w:t>
      </w:r>
      <w:r w:rsidRPr="006B6397">
        <w:rPr>
          <w:rFonts w:asciiTheme="minorHAnsi" w:hAnsiTheme="minorHAnsi" w:cs="Arial"/>
          <w:b w:val="0"/>
          <w:bCs w:val="0"/>
          <w:color w:val="auto"/>
          <w:sz w:val="24"/>
          <w:szCs w:val="24"/>
        </w:rPr>
        <w:t xml:space="preserve"> mailing:</w:t>
      </w:r>
    </w:p>
    <w:p w:rsidR="00C708A2" w:rsidRPr="006B6397" w:rsidRDefault="00C708A2">
      <w:pPr>
        <w:pStyle w:val="Heading2"/>
        <w:ind w:left="0" w:firstLine="0"/>
        <w:rPr>
          <w:rFonts w:asciiTheme="minorHAnsi" w:hAnsiTheme="minorHAnsi" w:cs="Arial"/>
          <w:b w:val="0"/>
          <w:bCs w:val="0"/>
          <w:color w:val="auto"/>
          <w:sz w:val="24"/>
          <w:szCs w:val="24"/>
        </w:rPr>
      </w:pPr>
    </w:p>
    <w:p w:rsidR="00C708A2" w:rsidRPr="006B6397" w:rsidRDefault="004D1DAC" w:rsidP="006B6397">
      <w:pPr>
        <w:pStyle w:val="Heading2"/>
        <w:numPr>
          <w:ilvl w:val="0"/>
          <w:numId w:val="10"/>
        </w:numPr>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For questions about health care choices:</w:t>
      </w:r>
    </w:p>
    <w:p w:rsidR="00C708A2" w:rsidRPr="006B6397" w:rsidRDefault="004D1DAC" w:rsidP="00764470">
      <w:pPr>
        <w:pStyle w:val="Heading3"/>
        <w:numPr>
          <w:ilvl w:val="0"/>
          <w:numId w:val="11"/>
        </w:numPr>
        <w:ind w:left="1180" w:hanging="460"/>
        <w:rPr>
          <w:rFonts w:asciiTheme="minorHAnsi" w:hAnsiTheme="minorHAnsi" w:cs="Arial"/>
          <w:b w:val="0"/>
          <w:bCs w:val="0"/>
          <w:color w:val="auto"/>
          <w:sz w:val="24"/>
          <w:szCs w:val="24"/>
        </w:rPr>
      </w:pPr>
      <w:r w:rsidRPr="006B6397">
        <w:rPr>
          <w:rFonts w:asciiTheme="minorHAnsi" w:hAnsiTheme="minorHAnsi" w:cs="Arial"/>
          <w:color w:val="auto"/>
          <w:sz w:val="24"/>
          <w:szCs w:val="24"/>
        </w:rPr>
        <w:t>MassHealth Customer Service Center</w:t>
      </w:r>
      <w:r w:rsidRPr="006B6397">
        <w:rPr>
          <w:rFonts w:asciiTheme="minorHAnsi" w:hAnsiTheme="minorHAnsi" w:cs="Arial"/>
          <w:b w:val="0"/>
          <w:bCs w:val="0"/>
          <w:color w:val="auto"/>
          <w:sz w:val="24"/>
          <w:szCs w:val="24"/>
        </w:rPr>
        <w:br/>
        <w:t>8:00am to 5:00pm, Monday - Friday</w:t>
      </w:r>
      <w:r w:rsidRPr="006B6397">
        <w:rPr>
          <w:rFonts w:asciiTheme="minorHAnsi" w:hAnsiTheme="minorHAnsi" w:cs="Arial"/>
          <w:b w:val="0"/>
          <w:bCs w:val="0"/>
          <w:color w:val="auto"/>
          <w:sz w:val="24"/>
          <w:szCs w:val="24"/>
        </w:rPr>
        <w:br/>
        <w:t>Phone: 1-800-841-2900 or TTY 800-497-4648</w:t>
      </w:r>
    </w:p>
    <w:p w:rsidR="00C708A2" w:rsidRPr="006B6397" w:rsidRDefault="00C708A2">
      <w:pPr>
        <w:pStyle w:val="Heading3"/>
        <w:ind w:left="1180" w:hanging="460"/>
        <w:rPr>
          <w:rFonts w:asciiTheme="minorHAnsi" w:hAnsiTheme="minorHAnsi" w:cs="Arial"/>
          <w:b w:val="0"/>
          <w:bCs w:val="0"/>
          <w:color w:val="auto"/>
          <w:sz w:val="24"/>
          <w:szCs w:val="24"/>
        </w:rPr>
      </w:pPr>
    </w:p>
    <w:p w:rsidR="00C708A2" w:rsidRPr="006B6397" w:rsidRDefault="004D1DAC" w:rsidP="00764470">
      <w:pPr>
        <w:pStyle w:val="Heading3"/>
        <w:numPr>
          <w:ilvl w:val="0"/>
          <w:numId w:val="11"/>
        </w:numPr>
        <w:ind w:left="1180" w:hanging="460"/>
        <w:rPr>
          <w:rFonts w:asciiTheme="minorHAnsi" w:hAnsiTheme="minorHAnsi" w:cs="Arial"/>
          <w:b w:val="0"/>
          <w:bCs w:val="0"/>
          <w:color w:val="auto"/>
          <w:sz w:val="24"/>
          <w:szCs w:val="24"/>
        </w:rPr>
      </w:pPr>
      <w:r w:rsidRPr="006B6397">
        <w:rPr>
          <w:rFonts w:asciiTheme="minorHAnsi" w:hAnsiTheme="minorHAnsi" w:cs="Arial"/>
          <w:color w:val="auto"/>
          <w:sz w:val="24"/>
          <w:szCs w:val="24"/>
        </w:rPr>
        <w:t>One Care Ombudsman</w:t>
      </w:r>
      <w:r w:rsidRPr="006B6397">
        <w:rPr>
          <w:rFonts w:asciiTheme="minorHAnsi" w:hAnsiTheme="minorHAnsi" w:cs="Arial"/>
          <w:b w:val="0"/>
          <w:bCs w:val="0"/>
          <w:color w:val="auto"/>
          <w:sz w:val="24"/>
          <w:szCs w:val="24"/>
        </w:rPr>
        <w:br/>
        <w:t>9:00am to 5:00pm, Monday - Friday</w:t>
      </w:r>
      <w:r w:rsidRPr="006B6397">
        <w:rPr>
          <w:rFonts w:asciiTheme="minorHAnsi" w:hAnsiTheme="minorHAnsi" w:cs="Arial"/>
          <w:b w:val="0"/>
          <w:bCs w:val="0"/>
          <w:color w:val="auto"/>
          <w:sz w:val="24"/>
          <w:szCs w:val="24"/>
        </w:rPr>
        <w:br/>
        <w:t>Phone: 1-855-781-9898 (Toll Free) or MassRelay: dial 711</w:t>
      </w:r>
    </w:p>
    <w:p w:rsidR="00C708A2" w:rsidRPr="006B6397" w:rsidRDefault="00C708A2">
      <w:pPr>
        <w:pStyle w:val="Heading3"/>
        <w:ind w:left="1180" w:hanging="460"/>
        <w:rPr>
          <w:rFonts w:asciiTheme="minorHAnsi" w:hAnsiTheme="minorHAnsi" w:cs="Arial"/>
          <w:b w:val="0"/>
          <w:bCs w:val="0"/>
          <w:color w:val="auto"/>
          <w:sz w:val="24"/>
          <w:szCs w:val="24"/>
        </w:rPr>
      </w:pPr>
    </w:p>
    <w:p w:rsidR="00C708A2" w:rsidRPr="006B6397" w:rsidRDefault="004D1DAC" w:rsidP="00764470">
      <w:pPr>
        <w:pStyle w:val="Heading3"/>
        <w:numPr>
          <w:ilvl w:val="0"/>
          <w:numId w:val="11"/>
        </w:numPr>
        <w:ind w:left="1180" w:hanging="460"/>
        <w:rPr>
          <w:rFonts w:asciiTheme="minorHAnsi" w:hAnsiTheme="minorHAnsi" w:cs="Arial"/>
          <w:b w:val="0"/>
          <w:bCs w:val="0"/>
          <w:color w:val="auto"/>
          <w:sz w:val="24"/>
          <w:szCs w:val="24"/>
        </w:rPr>
      </w:pPr>
      <w:r w:rsidRPr="006B6397">
        <w:rPr>
          <w:rFonts w:asciiTheme="minorHAnsi" w:hAnsiTheme="minorHAnsi" w:cs="Arial"/>
          <w:color w:val="auto"/>
          <w:sz w:val="24"/>
          <w:szCs w:val="24"/>
        </w:rPr>
        <w:t>SHINE (Serving the Health Insurance Needs of Everyone)</w:t>
      </w:r>
      <w:r w:rsidRPr="006B6397">
        <w:rPr>
          <w:rFonts w:asciiTheme="minorHAnsi" w:hAnsiTheme="minorHAnsi" w:cs="Arial"/>
          <w:b w:val="0"/>
          <w:bCs w:val="0"/>
          <w:color w:val="auto"/>
          <w:sz w:val="24"/>
          <w:szCs w:val="24"/>
        </w:rPr>
        <w:br/>
        <w:t>9:00am to 5:00pm, Monday - Friday</w:t>
      </w:r>
      <w:r w:rsidRPr="006B6397">
        <w:rPr>
          <w:rFonts w:asciiTheme="minorHAnsi" w:hAnsiTheme="minorHAnsi" w:cs="Arial"/>
          <w:b w:val="0"/>
          <w:bCs w:val="0"/>
          <w:color w:val="auto"/>
          <w:sz w:val="24"/>
          <w:szCs w:val="24"/>
        </w:rPr>
        <w:br/>
        <w:t>Phone: 1-800-243-4636 or TTY: 1-800-872-0166</w:t>
      </w:r>
    </w:p>
    <w:p w:rsidR="00C708A2" w:rsidRPr="006B6397" w:rsidRDefault="00C708A2">
      <w:pPr>
        <w:pStyle w:val="Heading3"/>
        <w:ind w:left="1180" w:hanging="460"/>
        <w:rPr>
          <w:rFonts w:asciiTheme="minorHAnsi" w:hAnsiTheme="minorHAnsi" w:cs="Arial"/>
          <w:b w:val="0"/>
          <w:bCs w:val="0"/>
          <w:color w:val="auto"/>
          <w:sz w:val="24"/>
          <w:szCs w:val="24"/>
        </w:rPr>
      </w:pPr>
    </w:p>
    <w:p w:rsidR="00C708A2" w:rsidRPr="006B6397" w:rsidRDefault="004D1DAC" w:rsidP="00764470">
      <w:pPr>
        <w:pStyle w:val="Heading3"/>
        <w:numPr>
          <w:ilvl w:val="0"/>
          <w:numId w:val="11"/>
        </w:numPr>
        <w:ind w:left="1180" w:hanging="460"/>
        <w:rPr>
          <w:rFonts w:asciiTheme="minorHAnsi" w:hAnsiTheme="minorHAnsi" w:cs="Arial"/>
          <w:b w:val="0"/>
          <w:bCs w:val="0"/>
          <w:color w:val="auto"/>
          <w:sz w:val="24"/>
          <w:szCs w:val="24"/>
        </w:rPr>
      </w:pPr>
      <w:r w:rsidRPr="006B6397">
        <w:rPr>
          <w:rFonts w:asciiTheme="minorHAnsi" w:hAnsiTheme="minorHAnsi" w:cs="Arial"/>
          <w:color w:val="auto"/>
          <w:sz w:val="24"/>
          <w:szCs w:val="24"/>
        </w:rPr>
        <w:t>1-800-Medicare</w:t>
      </w:r>
      <w:r w:rsidRPr="006B6397">
        <w:rPr>
          <w:rFonts w:asciiTheme="minorHAnsi" w:hAnsiTheme="minorHAnsi" w:cs="Arial"/>
          <w:b w:val="0"/>
          <w:bCs w:val="0"/>
          <w:color w:val="auto"/>
          <w:sz w:val="24"/>
          <w:szCs w:val="24"/>
        </w:rPr>
        <w:br/>
      </w:r>
      <w:r w:rsidRPr="006B6397">
        <w:rPr>
          <w:rFonts w:asciiTheme="minorHAnsi" w:hAnsiTheme="minorHAnsi" w:cs="Arial"/>
          <w:b w:val="0"/>
          <w:bCs w:val="0"/>
          <w:color w:val="auto"/>
          <w:sz w:val="24"/>
          <w:szCs w:val="24"/>
        </w:rPr>
        <w:lastRenderedPageBreak/>
        <w:t>24 hours a day, 7 days a week</w:t>
      </w:r>
      <w:r w:rsidRPr="006B6397">
        <w:rPr>
          <w:rFonts w:asciiTheme="minorHAnsi" w:hAnsiTheme="minorHAnsi" w:cs="Arial"/>
          <w:b w:val="0"/>
          <w:bCs w:val="0"/>
          <w:color w:val="auto"/>
          <w:sz w:val="24"/>
          <w:szCs w:val="24"/>
        </w:rPr>
        <w:br/>
        <w:t>1-800-Medicare (Phone: 1-800-633-4227) or TTY: 1-800-486-2048</w:t>
      </w:r>
    </w:p>
    <w:p w:rsidR="00C708A2" w:rsidRPr="006B6397" w:rsidRDefault="00C708A2">
      <w:pPr>
        <w:pStyle w:val="Heading3"/>
        <w:ind w:left="1180" w:hanging="460"/>
        <w:rPr>
          <w:rFonts w:asciiTheme="minorHAnsi" w:hAnsiTheme="minorHAnsi" w:cs="Arial"/>
          <w:b w:val="0"/>
          <w:bCs w:val="0"/>
          <w:color w:val="auto"/>
          <w:sz w:val="24"/>
          <w:szCs w:val="24"/>
        </w:rPr>
      </w:pPr>
    </w:p>
    <w:p w:rsidR="00C708A2" w:rsidRPr="006B6397" w:rsidRDefault="004D1DAC" w:rsidP="006B6397">
      <w:pPr>
        <w:pStyle w:val="Heading2"/>
        <w:numPr>
          <w:ilvl w:val="0"/>
          <w:numId w:val="10"/>
        </w:numPr>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For FTC members with questions about upcoming medical procedures, equipment orders, or other arrangements for services:</w:t>
      </w:r>
    </w:p>
    <w:p w:rsidR="00C708A2" w:rsidRPr="006B6397" w:rsidRDefault="004D1DAC" w:rsidP="00764470">
      <w:pPr>
        <w:pStyle w:val="Heading3"/>
        <w:numPr>
          <w:ilvl w:val="0"/>
          <w:numId w:val="11"/>
        </w:numPr>
        <w:ind w:left="1180" w:hanging="460"/>
        <w:rPr>
          <w:rFonts w:asciiTheme="minorHAnsi" w:hAnsiTheme="minorHAnsi" w:cs="Arial"/>
          <w:b w:val="0"/>
          <w:bCs w:val="0"/>
          <w:color w:val="auto"/>
          <w:sz w:val="24"/>
          <w:szCs w:val="24"/>
        </w:rPr>
      </w:pPr>
      <w:r w:rsidRPr="006B6397">
        <w:rPr>
          <w:rFonts w:asciiTheme="minorHAnsi" w:hAnsiTheme="minorHAnsi" w:cs="Arial"/>
          <w:color w:val="auto"/>
          <w:sz w:val="24"/>
          <w:szCs w:val="24"/>
        </w:rPr>
        <w:t>Fallon Total Care Navigators </w:t>
      </w:r>
      <w:r w:rsidRPr="006B6397">
        <w:rPr>
          <w:rFonts w:asciiTheme="minorHAnsi" w:hAnsiTheme="minorHAnsi" w:cs="Arial"/>
          <w:b w:val="0"/>
          <w:bCs w:val="0"/>
          <w:color w:val="auto"/>
          <w:sz w:val="24"/>
          <w:szCs w:val="24"/>
        </w:rPr>
        <w:t>         </w:t>
      </w:r>
      <w:r w:rsidRPr="006B6397">
        <w:rPr>
          <w:rFonts w:asciiTheme="minorHAnsi" w:hAnsiTheme="minorHAnsi" w:cs="Arial"/>
          <w:b w:val="0"/>
          <w:bCs w:val="0"/>
          <w:color w:val="auto"/>
          <w:sz w:val="24"/>
          <w:szCs w:val="24"/>
        </w:rPr>
        <w:br/>
        <w:t>8:00am to 8:00pm, Monday - Friday</w:t>
      </w:r>
      <w:r w:rsidRPr="006B6397">
        <w:rPr>
          <w:rFonts w:asciiTheme="minorHAnsi" w:hAnsiTheme="minorHAnsi" w:cs="Arial"/>
          <w:b w:val="0"/>
          <w:bCs w:val="0"/>
          <w:color w:val="auto"/>
          <w:sz w:val="24"/>
          <w:szCs w:val="24"/>
        </w:rPr>
        <w:br/>
        <w:t>Phone: 1-866-477-1668</w:t>
      </w:r>
    </w:p>
    <w:p w:rsidR="00C708A2" w:rsidRPr="006B6397" w:rsidRDefault="00C708A2">
      <w:pPr>
        <w:pStyle w:val="Heading2"/>
        <w:ind w:left="540" w:hanging="540"/>
        <w:rPr>
          <w:rFonts w:asciiTheme="minorHAnsi" w:hAnsiTheme="minorHAnsi" w:cs="Arial"/>
          <w:color w:val="auto"/>
          <w:sz w:val="24"/>
          <w:szCs w:val="24"/>
          <w:u w:val="single"/>
        </w:rPr>
      </w:pPr>
    </w:p>
    <w:p w:rsidR="00C708A2" w:rsidRPr="006B6397" w:rsidRDefault="00C708A2">
      <w:pPr>
        <w:pStyle w:val="Heading2"/>
        <w:ind w:left="540" w:hanging="540"/>
        <w:rPr>
          <w:rFonts w:asciiTheme="minorHAnsi" w:hAnsiTheme="minorHAnsi" w:cs="Arial"/>
          <w:b w:val="0"/>
          <w:bCs w:val="0"/>
          <w:color w:val="auto"/>
          <w:sz w:val="24"/>
          <w:szCs w:val="24"/>
        </w:rPr>
      </w:pPr>
    </w:p>
    <w:p w:rsidR="006B6397" w:rsidRDefault="006B6397">
      <w:pPr>
        <w:pStyle w:val="Heading1"/>
        <w:ind w:left="0" w:firstLine="0"/>
        <w:rPr>
          <w:rFonts w:asciiTheme="minorHAnsi" w:hAnsiTheme="minorHAnsi" w:cs="Arial"/>
          <w:color w:val="auto"/>
          <w:sz w:val="24"/>
          <w:szCs w:val="24"/>
        </w:rPr>
      </w:pPr>
      <w:r>
        <w:rPr>
          <w:rFonts w:asciiTheme="minorHAnsi" w:hAnsiTheme="minorHAnsi" w:cs="Arial"/>
          <w:color w:val="auto"/>
          <w:sz w:val="24"/>
          <w:szCs w:val="24"/>
        </w:rPr>
        <w:t>Slide 8:</w:t>
      </w:r>
    </w:p>
    <w:p w:rsidR="00C708A2" w:rsidRPr="006B6397" w:rsidRDefault="004D1DAC">
      <w:pPr>
        <w:pStyle w:val="Heading1"/>
        <w:ind w:left="0" w:firstLine="0"/>
        <w:rPr>
          <w:rFonts w:asciiTheme="minorHAnsi" w:hAnsiTheme="minorHAnsi" w:cs="Arial"/>
          <w:color w:val="auto"/>
          <w:sz w:val="24"/>
          <w:szCs w:val="24"/>
        </w:rPr>
      </w:pPr>
      <w:r w:rsidRPr="006B6397">
        <w:rPr>
          <w:rFonts w:asciiTheme="minorHAnsi" w:hAnsiTheme="minorHAnsi" w:cs="Arial"/>
          <w:color w:val="auto"/>
          <w:sz w:val="24"/>
          <w:szCs w:val="24"/>
        </w:rPr>
        <w:t>Next Steps for FTC Member Transitions</w:t>
      </w:r>
    </w:p>
    <w:p w:rsidR="00C708A2" w:rsidRPr="006B6397" w:rsidRDefault="004D1DAC" w:rsidP="006B6397">
      <w:pPr>
        <w:pStyle w:val="Heading2"/>
        <w:numPr>
          <w:ilvl w:val="0"/>
          <w:numId w:val="12"/>
        </w:numPr>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MassHealth is working with FTC, the Implementation Council, Disability Advocates Advancing our Healthcare Rights (DAAHR), the One Care Ombudsman (OCO), and SHINE to:</w:t>
      </w:r>
    </w:p>
    <w:p w:rsidR="00C708A2" w:rsidRPr="006B6397" w:rsidRDefault="004D1DAC" w:rsidP="00764470">
      <w:pPr>
        <w:pStyle w:val="Heading3"/>
        <w:numPr>
          <w:ilvl w:val="0"/>
          <w:numId w:val="13"/>
        </w:numPr>
        <w:ind w:left="1180" w:hanging="4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review drafts of member materials,</w:t>
      </w:r>
    </w:p>
    <w:p w:rsidR="00C708A2" w:rsidRPr="006B6397" w:rsidRDefault="004D1DAC" w:rsidP="00764470">
      <w:pPr>
        <w:pStyle w:val="Heading3"/>
        <w:numPr>
          <w:ilvl w:val="0"/>
          <w:numId w:val="13"/>
        </w:numPr>
        <w:ind w:left="1180" w:hanging="4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discuss continuity of care plans,</w:t>
      </w:r>
    </w:p>
    <w:p w:rsidR="00C708A2" w:rsidRPr="006B6397" w:rsidRDefault="004D1DAC" w:rsidP="00764470">
      <w:pPr>
        <w:pStyle w:val="Heading3"/>
        <w:numPr>
          <w:ilvl w:val="0"/>
          <w:numId w:val="13"/>
        </w:numPr>
        <w:ind w:left="1180" w:hanging="4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develop member outreach strategies, and to</w:t>
      </w:r>
    </w:p>
    <w:p w:rsidR="00C708A2" w:rsidRPr="006B6397" w:rsidRDefault="004D1DAC" w:rsidP="00764470">
      <w:pPr>
        <w:pStyle w:val="Heading3"/>
        <w:numPr>
          <w:ilvl w:val="0"/>
          <w:numId w:val="13"/>
        </w:numPr>
        <w:ind w:left="1180" w:hanging="4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identify and plan for high-risk members</w:t>
      </w:r>
    </w:p>
    <w:p w:rsidR="00C708A2" w:rsidRPr="006B6397" w:rsidRDefault="00C708A2">
      <w:pPr>
        <w:pStyle w:val="Heading3"/>
        <w:ind w:left="1180" w:hanging="460"/>
        <w:rPr>
          <w:rFonts w:asciiTheme="minorHAnsi" w:hAnsiTheme="minorHAnsi" w:cs="Arial"/>
          <w:b w:val="0"/>
          <w:bCs w:val="0"/>
          <w:color w:val="auto"/>
          <w:sz w:val="24"/>
          <w:szCs w:val="24"/>
        </w:rPr>
      </w:pPr>
    </w:p>
    <w:p w:rsidR="00C708A2" w:rsidRPr="006B6397" w:rsidRDefault="004D1DAC" w:rsidP="006B6397">
      <w:pPr>
        <w:pStyle w:val="Heading2"/>
        <w:numPr>
          <w:ilvl w:val="0"/>
          <w:numId w:val="12"/>
        </w:numPr>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MassHealth is working with the Executive Office of Elder Affairs, the Department of Mental Health (DMH), and the Department of Developmental Services (DDS) to identify services available from these agencies to ensure a smooth transition for high risk members, especially those in active treatment and/or with complex LTSS/BH needs</w:t>
      </w:r>
    </w:p>
    <w:p w:rsidR="00C708A2" w:rsidRPr="006B6397" w:rsidRDefault="00C708A2">
      <w:pPr>
        <w:pStyle w:val="Heading2"/>
        <w:ind w:left="540" w:hanging="540"/>
        <w:rPr>
          <w:rFonts w:asciiTheme="minorHAnsi" w:hAnsiTheme="minorHAnsi" w:cs="Arial"/>
          <w:b w:val="0"/>
          <w:bCs w:val="0"/>
          <w:color w:val="auto"/>
          <w:sz w:val="24"/>
          <w:szCs w:val="24"/>
        </w:rPr>
      </w:pPr>
    </w:p>
    <w:p w:rsidR="00C708A2" w:rsidRPr="006B6397" w:rsidRDefault="006B6397" w:rsidP="006B6397">
      <w:pPr>
        <w:pStyle w:val="Heading2"/>
        <w:ind w:left="0" w:firstLine="0"/>
        <w:rPr>
          <w:rFonts w:asciiTheme="minorHAnsi" w:hAnsiTheme="minorHAnsi" w:cs="Arial"/>
          <w:bCs w:val="0"/>
          <w:color w:val="auto"/>
          <w:sz w:val="24"/>
          <w:szCs w:val="24"/>
        </w:rPr>
      </w:pPr>
      <w:r w:rsidRPr="006B6397">
        <w:rPr>
          <w:rFonts w:asciiTheme="minorHAnsi" w:hAnsiTheme="minorHAnsi" w:cs="Arial"/>
          <w:bCs w:val="0"/>
          <w:color w:val="auto"/>
          <w:sz w:val="24"/>
          <w:szCs w:val="24"/>
        </w:rPr>
        <w:t>Slide 9:</w:t>
      </w:r>
    </w:p>
    <w:p w:rsidR="00C708A2" w:rsidRPr="006B6397" w:rsidRDefault="004D1DAC">
      <w:pPr>
        <w:pStyle w:val="Heading1"/>
        <w:ind w:left="0" w:firstLine="0"/>
        <w:rPr>
          <w:rFonts w:asciiTheme="minorHAnsi" w:hAnsiTheme="minorHAnsi" w:cs="Arial"/>
          <w:color w:val="auto"/>
          <w:sz w:val="24"/>
          <w:szCs w:val="24"/>
        </w:rPr>
      </w:pPr>
      <w:r w:rsidRPr="006B6397">
        <w:rPr>
          <w:rFonts w:asciiTheme="minorHAnsi" w:hAnsiTheme="minorHAnsi" w:cs="Arial"/>
          <w:color w:val="auto"/>
          <w:sz w:val="24"/>
          <w:szCs w:val="24"/>
        </w:rPr>
        <w:t>Commonwealth Care Alliance (CCA) One Care Enrollment Status</w:t>
      </w:r>
    </w:p>
    <w:p w:rsidR="00C708A2" w:rsidRPr="006B6397" w:rsidRDefault="004D1DAC" w:rsidP="006B6397">
      <w:pPr>
        <w:pStyle w:val="Heading2"/>
        <w:numPr>
          <w:ilvl w:val="0"/>
          <w:numId w:val="10"/>
        </w:numPr>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 xml:space="preserve">As of August 7, 2015, Commonwealth Care Alliance (CCA) is at capacity and is temporarily not accepting enrollment of new One Care members. </w:t>
      </w:r>
    </w:p>
    <w:p w:rsidR="00C708A2" w:rsidRPr="006B6397" w:rsidRDefault="00C708A2">
      <w:pPr>
        <w:pStyle w:val="Heading2"/>
        <w:ind w:left="540" w:hanging="540"/>
        <w:rPr>
          <w:rFonts w:asciiTheme="minorHAnsi" w:hAnsiTheme="minorHAnsi" w:cs="Arial"/>
          <w:b w:val="0"/>
          <w:bCs w:val="0"/>
          <w:i/>
          <w:iCs/>
          <w:color w:val="auto"/>
          <w:sz w:val="24"/>
          <w:szCs w:val="24"/>
        </w:rPr>
      </w:pPr>
    </w:p>
    <w:p w:rsidR="00C708A2" w:rsidRPr="006B6397" w:rsidRDefault="004D1DAC" w:rsidP="006B6397">
      <w:pPr>
        <w:pStyle w:val="Heading2"/>
        <w:numPr>
          <w:ilvl w:val="0"/>
          <w:numId w:val="10"/>
        </w:numPr>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 xml:space="preserve">This change DOES NOT affect current CCA members or One Care members who had previously been enrolled in CCA and who wish to re-enroll, as long as they reside in a county served by the plan. </w:t>
      </w:r>
    </w:p>
    <w:p w:rsidR="00C708A2" w:rsidRPr="006B6397" w:rsidRDefault="00C708A2">
      <w:pPr>
        <w:pStyle w:val="Heading2"/>
        <w:ind w:left="540" w:hanging="540"/>
        <w:rPr>
          <w:rFonts w:asciiTheme="minorHAnsi" w:hAnsiTheme="minorHAnsi" w:cs="Arial"/>
          <w:b w:val="0"/>
          <w:bCs w:val="0"/>
          <w:color w:val="auto"/>
          <w:sz w:val="24"/>
          <w:szCs w:val="24"/>
        </w:rPr>
      </w:pPr>
    </w:p>
    <w:p w:rsidR="00C708A2" w:rsidRPr="006B6397" w:rsidRDefault="004D1DAC" w:rsidP="006B6397">
      <w:pPr>
        <w:pStyle w:val="Heading2"/>
        <w:numPr>
          <w:ilvl w:val="0"/>
          <w:numId w:val="10"/>
        </w:numPr>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 xml:space="preserve">Current members and new enrollees who wish to enroll in CCA’s Senior Care Options (SCO) plan will not be affected by this change. </w:t>
      </w:r>
    </w:p>
    <w:p w:rsidR="00C708A2" w:rsidRPr="006B6397" w:rsidRDefault="00C708A2">
      <w:pPr>
        <w:pStyle w:val="Heading2"/>
        <w:ind w:left="540" w:hanging="540"/>
        <w:rPr>
          <w:rFonts w:asciiTheme="minorHAnsi" w:hAnsiTheme="minorHAnsi" w:cs="Arial"/>
          <w:b w:val="0"/>
          <w:bCs w:val="0"/>
          <w:color w:val="auto"/>
          <w:sz w:val="24"/>
          <w:szCs w:val="24"/>
        </w:rPr>
      </w:pPr>
    </w:p>
    <w:p w:rsidR="00C708A2" w:rsidRPr="006B6397" w:rsidRDefault="004D1DAC" w:rsidP="006B6397">
      <w:pPr>
        <w:pStyle w:val="Heading2"/>
        <w:numPr>
          <w:ilvl w:val="0"/>
          <w:numId w:val="10"/>
        </w:numPr>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 xml:space="preserve">We encourage you to check the One Care website at </w:t>
      </w:r>
      <w:hyperlink r:id="rId8" w:history="1">
        <w:r w:rsidR="00DC4751" w:rsidRPr="00DC4751">
          <w:rPr>
            <w:rStyle w:val="Hyperlink"/>
            <w:rFonts w:asciiTheme="minorHAnsi" w:hAnsiTheme="minorHAnsi" w:cs="Arial"/>
            <w:b w:val="0"/>
            <w:bCs w:val="0"/>
            <w:sz w:val="24"/>
            <w:szCs w:val="24"/>
          </w:rPr>
          <w:t>http://www.mass.gov/masshealth/onecare</w:t>
        </w:r>
      </w:hyperlink>
      <w:r w:rsidR="00DC4751">
        <w:rPr>
          <w:rFonts w:asciiTheme="minorHAnsi" w:hAnsiTheme="minorHAnsi" w:cs="Arial"/>
          <w:b w:val="0"/>
          <w:bCs w:val="0"/>
          <w:color w:val="auto"/>
          <w:sz w:val="24"/>
          <w:szCs w:val="24"/>
        </w:rPr>
        <w:t xml:space="preserve"> </w:t>
      </w:r>
      <w:r w:rsidRPr="006B6397">
        <w:rPr>
          <w:rFonts w:asciiTheme="minorHAnsi" w:hAnsiTheme="minorHAnsi" w:cs="Arial"/>
          <w:b w:val="0"/>
          <w:bCs w:val="0"/>
          <w:color w:val="auto"/>
          <w:sz w:val="24"/>
          <w:szCs w:val="24"/>
        </w:rPr>
        <w:t xml:space="preserve">under the “One Care Plans” section for future updates on CCA’s availability as a One Care plan option. </w:t>
      </w:r>
    </w:p>
    <w:p w:rsidR="00C708A2" w:rsidRPr="006B6397" w:rsidRDefault="00C708A2">
      <w:pPr>
        <w:pStyle w:val="Heading2"/>
        <w:ind w:left="540" w:hanging="540"/>
        <w:rPr>
          <w:rFonts w:asciiTheme="minorHAnsi" w:hAnsiTheme="minorHAnsi" w:cs="Arial"/>
          <w:color w:val="auto"/>
          <w:sz w:val="24"/>
          <w:szCs w:val="24"/>
          <w:u w:val="single"/>
        </w:rPr>
      </w:pPr>
    </w:p>
    <w:p w:rsidR="00C708A2" w:rsidRPr="006B6397" w:rsidRDefault="00C708A2">
      <w:pPr>
        <w:pStyle w:val="Heading2"/>
        <w:ind w:left="540" w:hanging="540"/>
        <w:rPr>
          <w:rFonts w:asciiTheme="minorHAnsi" w:hAnsiTheme="minorHAnsi" w:cs="Arial"/>
          <w:b w:val="0"/>
          <w:bCs w:val="0"/>
          <w:color w:val="auto"/>
          <w:sz w:val="24"/>
          <w:szCs w:val="24"/>
        </w:rPr>
      </w:pPr>
    </w:p>
    <w:p w:rsidR="00DC4751" w:rsidRDefault="004D1DAC">
      <w:pPr>
        <w:pStyle w:val="Heading1"/>
        <w:ind w:left="0" w:firstLine="0"/>
        <w:rPr>
          <w:rFonts w:asciiTheme="minorHAnsi" w:hAnsiTheme="minorHAnsi" w:cs="Arial"/>
          <w:color w:val="auto"/>
          <w:sz w:val="24"/>
          <w:szCs w:val="24"/>
        </w:rPr>
      </w:pPr>
      <w:r w:rsidRPr="006B6397">
        <w:rPr>
          <w:rFonts w:asciiTheme="minorHAnsi" w:hAnsiTheme="minorHAnsi" w:cs="Arial"/>
          <w:color w:val="auto"/>
          <w:sz w:val="24"/>
          <w:szCs w:val="24"/>
        </w:rPr>
        <w:br/>
      </w:r>
      <w:r w:rsidRPr="006B6397">
        <w:rPr>
          <w:rFonts w:asciiTheme="minorHAnsi" w:hAnsiTheme="minorHAnsi" w:cs="Arial"/>
          <w:color w:val="auto"/>
          <w:sz w:val="24"/>
          <w:szCs w:val="24"/>
        </w:rPr>
        <w:br/>
      </w:r>
      <w:r w:rsidR="00DC4751">
        <w:rPr>
          <w:rFonts w:asciiTheme="minorHAnsi" w:hAnsiTheme="minorHAnsi" w:cs="Arial"/>
          <w:color w:val="auto"/>
          <w:sz w:val="24"/>
          <w:szCs w:val="24"/>
        </w:rPr>
        <w:lastRenderedPageBreak/>
        <w:t>Slide 10:</w:t>
      </w:r>
    </w:p>
    <w:p w:rsidR="00C708A2" w:rsidRPr="006B6397" w:rsidRDefault="004D1DAC">
      <w:pPr>
        <w:pStyle w:val="Heading1"/>
        <w:ind w:left="0" w:firstLine="0"/>
        <w:rPr>
          <w:rFonts w:asciiTheme="minorHAnsi" w:hAnsiTheme="minorHAnsi" w:cs="Arial"/>
          <w:color w:val="auto"/>
          <w:sz w:val="24"/>
          <w:szCs w:val="24"/>
        </w:rPr>
      </w:pPr>
      <w:r w:rsidRPr="006B6397">
        <w:rPr>
          <w:rFonts w:asciiTheme="minorHAnsi" w:hAnsiTheme="minorHAnsi" w:cs="Arial"/>
          <w:color w:val="auto"/>
          <w:sz w:val="24"/>
          <w:szCs w:val="24"/>
        </w:rPr>
        <w:t>Long-Term Supports Coordinator Discussions</w:t>
      </w:r>
    </w:p>
    <w:p w:rsidR="00C708A2" w:rsidRPr="00DC4751" w:rsidRDefault="004D1DAC" w:rsidP="00DC4751">
      <w:pPr>
        <w:pStyle w:val="Heading2"/>
        <w:numPr>
          <w:ilvl w:val="0"/>
          <w:numId w:val="14"/>
        </w:numPr>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MassHealth is convening meetings with Tufts and their contracted Community-Based Organizations (CBOs) to discuss the provision of the Long-Term Supports (LTS) Coordinators in the Tufts One Care plan.</w:t>
      </w:r>
    </w:p>
    <w:p w:rsidR="00C708A2" w:rsidRPr="006B6397" w:rsidRDefault="004D1DAC" w:rsidP="00DC4751">
      <w:pPr>
        <w:pStyle w:val="Heading2"/>
        <w:numPr>
          <w:ilvl w:val="0"/>
          <w:numId w:val="12"/>
        </w:numPr>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 xml:space="preserve">The goal of these meetings is to address existing concerns with payment issues; provision of LTS-Cs; and to develop a plan to ensure mutual understanding and positive working relationships going forward. </w:t>
      </w:r>
    </w:p>
    <w:p w:rsidR="00DC4751" w:rsidRDefault="00DC4751">
      <w:pPr>
        <w:pStyle w:val="Heading1"/>
        <w:ind w:left="0" w:firstLine="0"/>
        <w:rPr>
          <w:rFonts w:asciiTheme="minorHAnsi" w:hAnsiTheme="minorHAnsi" w:cs="Arial"/>
          <w:color w:val="auto"/>
          <w:sz w:val="24"/>
          <w:szCs w:val="24"/>
        </w:rPr>
      </w:pPr>
    </w:p>
    <w:p w:rsidR="00DC4751" w:rsidRDefault="00DC4751">
      <w:pPr>
        <w:pStyle w:val="Heading1"/>
        <w:ind w:left="0" w:firstLine="0"/>
        <w:rPr>
          <w:rFonts w:asciiTheme="minorHAnsi" w:hAnsiTheme="minorHAnsi" w:cs="Arial"/>
          <w:color w:val="auto"/>
          <w:sz w:val="24"/>
          <w:szCs w:val="24"/>
        </w:rPr>
      </w:pPr>
      <w:r>
        <w:rPr>
          <w:rFonts w:asciiTheme="minorHAnsi" w:hAnsiTheme="minorHAnsi" w:cs="Arial"/>
          <w:color w:val="auto"/>
          <w:sz w:val="24"/>
          <w:szCs w:val="24"/>
        </w:rPr>
        <w:t>Slide 11:</w:t>
      </w:r>
    </w:p>
    <w:p w:rsidR="00C708A2" w:rsidRPr="006B6397" w:rsidRDefault="004D1DAC">
      <w:pPr>
        <w:pStyle w:val="Heading1"/>
        <w:ind w:left="0" w:firstLine="0"/>
        <w:rPr>
          <w:rFonts w:asciiTheme="minorHAnsi" w:hAnsiTheme="minorHAnsi" w:cs="Arial"/>
          <w:color w:val="auto"/>
          <w:sz w:val="24"/>
          <w:szCs w:val="24"/>
        </w:rPr>
      </w:pPr>
      <w:r w:rsidRPr="006B6397">
        <w:rPr>
          <w:rFonts w:asciiTheme="minorHAnsi" w:hAnsiTheme="minorHAnsi" w:cs="Arial"/>
          <w:color w:val="auto"/>
          <w:sz w:val="24"/>
          <w:szCs w:val="24"/>
        </w:rPr>
        <w:t>Tufts’ One Care Expansion Plans</w:t>
      </w:r>
    </w:p>
    <w:p w:rsidR="00C708A2" w:rsidRPr="006B6397" w:rsidRDefault="004D1DAC" w:rsidP="00DC4751">
      <w:pPr>
        <w:pStyle w:val="Heading2"/>
        <w:numPr>
          <w:ilvl w:val="0"/>
          <w:numId w:val="12"/>
        </w:numPr>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We are working with Tufts on the possibility of them taking up to 500 members in Worcester County through the end of CY2015.</w:t>
      </w:r>
    </w:p>
    <w:p w:rsidR="00C708A2" w:rsidRPr="006B6397" w:rsidRDefault="004D1DAC" w:rsidP="00DC4751">
      <w:pPr>
        <w:pStyle w:val="Heading2"/>
        <w:numPr>
          <w:ilvl w:val="0"/>
          <w:numId w:val="12"/>
        </w:numPr>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Tufts seeks to expand its service area to include Norfolk County and increase its One Care footprint in Suffolk County</w:t>
      </w:r>
    </w:p>
    <w:p w:rsidR="00C708A2" w:rsidRPr="006B6397" w:rsidRDefault="004D1DAC" w:rsidP="00764470">
      <w:pPr>
        <w:pStyle w:val="Heading3"/>
        <w:numPr>
          <w:ilvl w:val="0"/>
          <w:numId w:val="13"/>
        </w:numPr>
        <w:ind w:left="1180" w:hanging="4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Expansion in these areas where Tufts has the opportunity to develop favorable provider contracts will help to offset the additional challenges of taking on new enrollees in Worcester County.</w:t>
      </w:r>
    </w:p>
    <w:p w:rsidR="00C708A2" w:rsidRPr="006B6397" w:rsidRDefault="004D1DAC" w:rsidP="00764470">
      <w:pPr>
        <w:pStyle w:val="Heading3"/>
        <w:numPr>
          <w:ilvl w:val="0"/>
          <w:numId w:val="13"/>
        </w:numPr>
        <w:ind w:left="1180" w:hanging="4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 xml:space="preserve">We anticipate that this will involve passive enrollment of members in these counties, but we also welcome new ideas on increasing enrollment volume. </w:t>
      </w:r>
    </w:p>
    <w:p w:rsidR="00C708A2" w:rsidRPr="006B6397" w:rsidRDefault="004D1DAC" w:rsidP="00DC4751">
      <w:pPr>
        <w:pStyle w:val="Heading2"/>
        <w:numPr>
          <w:ilvl w:val="0"/>
          <w:numId w:val="12"/>
        </w:numPr>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MassHealth is currently engaged with the Implementation Council on a fresh, “hybrid” approach to passive enrollment that would provide significantly more person to person opportunities to discuss One Care with potential enrollees in targeted communities.</w:t>
      </w:r>
    </w:p>
    <w:p w:rsidR="00C708A2" w:rsidRPr="006B6397" w:rsidRDefault="004D1DAC" w:rsidP="00DC4751">
      <w:pPr>
        <w:pStyle w:val="Heading2"/>
        <w:numPr>
          <w:ilvl w:val="0"/>
          <w:numId w:val="12"/>
        </w:numPr>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Final planning target date is September 8</w:t>
      </w:r>
      <w:r w:rsidRPr="006B6397">
        <w:rPr>
          <w:rFonts w:asciiTheme="minorHAnsi" w:hAnsiTheme="minorHAnsi" w:cs="Arial"/>
          <w:b w:val="0"/>
          <w:bCs w:val="0"/>
          <w:color w:val="auto"/>
          <w:sz w:val="24"/>
          <w:szCs w:val="24"/>
          <w:vertAlign w:val="superscript"/>
        </w:rPr>
        <w:t>th</w:t>
      </w:r>
      <w:r w:rsidRPr="006B6397">
        <w:rPr>
          <w:rFonts w:asciiTheme="minorHAnsi" w:hAnsiTheme="minorHAnsi" w:cs="Arial"/>
          <w:b w:val="0"/>
          <w:bCs w:val="0"/>
          <w:color w:val="auto"/>
          <w:sz w:val="24"/>
          <w:szCs w:val="24"/>
        </w:rPr>
        <w:t>.</w:t>
      </w:r>
    </w:p>
    <w:p w:rsidR="00DC4751" w:rsidRDefault="00DC4751">
      <w:pPr>
        <w:pStyle w:val="Heading1"/>
        <w:ind w:left="0" w:firstLine="0"/>
        <w:rPr>
          <w:rFonts w:asciiTheme="minorHAnsi" w:hAnsiTheme="minorHAnsi" w:cs="Arial"/>
          <w:color w:val="auto"/>
          <w:sz w:val="24"/>
          <w:szCs w:val="24"/>
        </w:rPr>
      </w:pPr>
    </w:p>
    <w:p w:rsidR="00DC4751" w:rsidRDefault="00DC4751">
      <w:pPr>
        <w:pStyle w:val="Heading1"/>
        <w:ind w:left="0" w:firstLine="0"/>
        <w:rPr>
          <w:rFonts w:asciiTheme="minorHAnsi" w:hAnsiTheme="minorHAnsi" w:cs="Arial"/>
          <w:color w:val="auto"/>
          <w:sz w:val="24"/>
          <w:szCs w:val="24"/>
        </w:rPr>
      </w:pPr>
      <w:r>
        <w:rPr>
          <w:rFonts w:asciiTheme="minorHAnsi" w:hAnsiTheme="minorHAnsi" w:cs="Arial"/>
          <w:color w:val="auto"/>
          <w:sz w:val="24"/>
          <w:szCs w:val="24"/>
        </w:rPr>
        <w:t>Slide 12:</w:t>
      </w:r>
    </w:p>
    <w:p w:rsidR="00C708A2" w:rsidRPr="006B6397" w:rsidRDefault="004D1DAC">
      <w:pPr>
        <w:pStyle w:val="Heading1"/>
        <w:ind w:left="0" w:firstLine="0"/>
        <w:rPr>
          <w:rFonts w:asciiTheme="minorHAnsi" w:hAnsiTheme="minorHAnsi" w:cs="Arial"/>
          <w:color w:val="auto"/>
          <w:sz w:val="24"/>
          <w:szCs w:val="24"/>
        </w:rPr>
      </w:pPr>
      <w:r w:rsidRPr="006B6397">
        <w:rPr>
          <w:rFonts w:asciiTheme="minorHAnsi" w:hAnsiTheme="minorHAnsi" w:cs="Arial"/>
          <w:color w:val="auto"/>
          <w:sz w:val="24"/>
          <w:szCs w:val="24"/>
        </w:rPr>
        <w:t>Ensuring Ongoing Financial Stability of One Care</w:t>
      </w:r>
    </w:p>
    <w:p w:rsidR="00C708A2" w:rsidRPr="006B6397" w:rsidRDefault="004D1DAC" w:rsidP="00DC4751">
      <w:pPr>
        <w:pStyle w:val="Heading2"/>
        <w:numPr>
          <w:ilvl w:val="0"/>
          <w:numId w:val="12"/>
        </w:numPr>
        <w:ind w:left="547" w:hanging="367"/>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Pursuant to the Commonwealth’s Memorandum of Understanding (MOU), CMS is convening a meeting in September to evaluate the financial structure and payment parameters of One Care, including:</w:t>
      </w:r>
    </w:p>
    <w:p w:rsidR="00C708A2" w:rsidRPr="006B6397" w:rsidRDefault="004D1DAC" w:rsidP="00764470">
      <w:pPr>
        <w:pStyle w:val="Heading3"/>
        <w:numPr>
          <w:ilvl w:val="0"/>
          <w:numId w:val="13"/>
        </w:numPr>
        <w:ind w:left="1180" w:hanging="4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Base rate methodology</w:t>
      </w:r>
    </w:p>
    <w:p w:rsidR="00C708A2" w:rsidRPr="006B6397" w:rsidRDefault="004D1DAC" w:rsidP="00764470">
      <w:pPr>
        <w:pStyle w:val="Heading3"/>
        <w:numPr>
          <w:ilvl w:val="0"/>
          <w:numId w:val="13"/>
        </w:numPr>
        <w:ind w:left="1180" w:hanging="4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Savings percentages</w:t>
      </w:r>
    </w:p>
    <w:p w:rsidR="00C708A2" w:rsidRPr="006B6397" w:rsidRDefault="004D1DAC" w:rsidP="00764470">
      <w:pPr>
        <w:pStyle w:val="Heading3"/>
        <w:numPr>
          <w:ilvl w:val="0"/>
          <w:numId w:val="13"/>
        </w:numPr>
        <w:ind w:left="1180" w:hanging="4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Quality withholds</w:t>
      </w:r>
    </w:p>
    <w:p w:rsidR="00C708A2" w:rsidRPr="006B6397" w:rsidRDefault="004D1DAC" w:rsidP="00764470">
      <w:pPr>
        <w:pStyle w:val="Heading3"/>
        <w:numPr>
          <w:ilvl w:val="0"/>
          <w:numId w:val="13"/>
        </w:numPr>
        <w:ind w:left="1180" w:hanging="4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Risk adjustment</w:t>
      </w:r>
    </w:p>
    <w:p w:rsidR="00C708A2" w:rsidRPr="006B6397" w:rsidRDefault="004D1DAC" w:rsidP="00764470">
      <w:pPr>
        <w:pStyle w:val="Heading3"/>
        <w:numPr>
          <w:ilvl w:val="0"/>
          <w:numId w:val="13"/>
        </w:numPr>
        <w:ind w:left="1180" w:hanging="4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Admin rates</w:t>
      </w:r>
    </w:p>
    <w:p w:rsidR="00C708A2" w:rsidRPr="006B6397" w:rsidRDefault="004D1DAC">
      <w:pPr>
        <w:pStyle w:val="Heading2"/>
        <w:ind w:left="0" w:firstLine="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 xml:space="preserve"> </w:t>
      </w:r>
    </w:p>
    <w:p w:rsidR="00C708A2" w:rsidRPr="006B6397" w:rsidRDefault="004D1DAC" w:rsidP="00DC4751">
      <w:pPr>
        <w:pStyle w:val="Heading2"/>
        <w:numPr>
          <w:ilvl w:val="0"/>
          <w:numId w:val="12"/>
        </w:numPr>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Attendees will include leadership from CMS, the federal Office of Management and Budget, the federal Office of the Actuary, and MassHealth with inputs from One Care enrollees.</w:t>
      </w:r>
    </w:p>
    <w:p w:rsidR="00C708A2" w:rsidRPr="006B6397" w:rsidRDefault="00C708A2">
      <w:pPr>
        <w:pStyle w:val="Heading2"/>
        <w:ind w:left="540" w:hanging="540"/>
        <w:rPr>
          <w:rFonts w:asciiTheme="minorHAnsi" w:hAnsiTheme="minorHAnsi" w:cs="Arial"/>
          <w:b w:val="0"/>
          <w:bCs w:val="0"/>
          <w:color w:val="auto"/>
          <w:sz w:val="24"/>
          <w:szCs w:val="24"/>
        </w:rPr>
      </w:pPr>
    </w:p>
    <w:p w:rsidR="00C708A2" w:rsidRPr="006B6397" w:rsidRDefault="004D1DAC" w:rsidP="00DC4751">
      <w:pPr>
        <w:pStyle w:val="Heading2"/>
        <w:numPr>
          <w:ilvl w:val="0"/>
          <w:numId w:val="12"/>
        </w:numPr>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MassHealth and CMS will continue discussion with stakeholders</w:t>
      </w:r>
    </w:p>
    <w:p w:rsidR="00DC4751" w:rsidRDefault="00DC4751">
      <w:pPr>
        <w:pStyle w:val="Heading1"/>
        <w:ind w:left="0" w:firstLine="0"/>
        <w:rPr>
          <w:rFonts w:asciiTheme="minorHAnsi" w:hAnsiTheme="minorHAnsi" w:cs="Arial"/>
          <w:color w:val="auto"/>
          <w:sz w:val="24"/>
          <w:szCs w:val="24"/>
        </w:rPr>
      </w:pPr>
    </w:p>
    <w:p w:rsidR="00DC4751" w:rsidRDefault="00DC4751">
      <w:pPr>
        <w:pStyle w:val="Heading1"/>
        <w:ind w:left="0" w:firstLine="0"/>
        <w:rPr>
          <w:rFonts w:asciiTheme="minorHAnsi" w:hAnsiTheme="minorHAnsi" w:cs="Arial"/>
          <w:color w:val="auto"/>
          <w:sz w:val="24"/>
          <w:szCs w:val="24"/>
        </w:rPr>
      </w:pPr>
    </w:p>
    <w:p w:rsidR="00DC4751" w:rsidRDefault="00DC4751">
      <w:pPr>
        <w:pStyle w:val="Heading1"/>
        <w:ind w:left="0" w:firstLine="0"/>
        <w:rPr>
          <w:rFonts w:asciiTheme="minorHAnsi" w:hAnsiTheme="minorHAnsi" w:cs="Arial"/>
          <w:color w:val="auto"/>
          <w:sz w:val="24"/>
          <w:szCs w:val="24"/>
        </w:rPr>
      </w:pPr>
      <w:r>
        <w:rPr>
          <w:rFonts w:asciiTheme="minorHAnsi" w:hAnsiTheme="minorHAnsi" w:cs="Arial"/>
          <w:color w:val="auto"/>
          <w:sz w:val="24"/>
          <w:szCs w:val="24"/>
        </w:rPr>
        <w:lastRenderedPageBreak/>
        <w:t>Slide 13:</w:t>
      </w:r>
    </w:p>
    <w:p w:rsidR="00C708A2" w:rsidRPr="006B6397" w:rsidRDefault="004D1DAC">
      <w:pPr>
        <w:pStyle w:val="Heading1"/>
        <w:ind w:left="0" w:firstLine="0"/>
        <w:rPr>
          <w:rFonts w:asciiTheme="minorHAnsi" w:hAnsiTheme="minorHAnsi" w:cs="Arial"/>
          <w:color w:val="auto"/>
          <w:sz w:val="24"/>
          <w:szCs w:val="24"/>
        </w:rPr>
      </w:pPr>
      <w:r w:rsidRPr="006B6397">
        <w:rPr>
          <w:rFonts w:asciiTheme="minorHAnsi" w:hAnsiTheme="minorHAnsi" w:cs="Arial"/>
          <w:color w:val="auto"/>
          <w:sz w:val="24"/>
          <w:szCs w:val="24"/>
        </w:rPr>
        <w:t>Opportunity to Extend the One Care Demonstration</w:t>
      </w:r>
    </w:p>
    <w:p w:rsidR="00C708A2" w:rsidRPr="006B6397" w:rsidRDefault="004D1DAC" w:rsidP="00DC4751">
      <w:pPr>
        <w:pStyle w:val="Heading2"/>
        <w:numPr>
          <w:ilvl w:val="0"/>
          <w:numId w:val="12"/>
        </w:numPr>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 xml:space="preserve">On July 16, 2015, the Centers for Medicare &amp; Medicaid Services (CMS) released guidance outlining an opportunity for interested states to apply to extend their demonstrations for dual eligible individuals by two years.  </w:t>
      </w:r>
    </w:p>
    <w:p w:rsidR="00C708A2" w:rsidRPr="006B6397" w:rsidRDefault="00C708A2">
      <w:pPr>
        <w:pStyle w:val="Heading2"/>
        <w:ind w:left="540" w:hanging="540"/>
        <w:rPr>
          <w:rFonts w:asciiTheme="minorHAnsi" w:hAnsiTheme="minorHAnsi" w:cs="Arial"/>
          <w:b w:val="0"/>
          <w:bCs w:val="0"/>
          <w:color w:val="auto"/>
          <w:sz w:val="24"/>
          <w:szCs w:val="24"/>
        </w:rPr>
      </w:pPr>
    </w:p>
    <w:p w:rsidR="00C708A2" w:rsidRPr="006B6397" w:rsidRDefault="004D1DAC" w:rsidP="00DC4751">
      <w:pPr>
        <w:pStyle w:val="Heading2"/>
        <w:numPr>
          <w:ilvl w:val="0"/>
          <w:numId w:val="12"/>
        </w:numPr>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 xml:space="preserve">Interested states must submit a non-binding letter of intent by September 1, 2015. </w:t>
      </w:r>
    </w:p>
    <w:p w:rsidR="00C708A2" w:rsidRPr="006B6397" w:rsidRDefault="00C708A2">
      <w:pPr>
        <w:pStyle w:val="Heading2"/>
        <w:ind w:left="540" w:hanging="540"/>
        <w:rPr>
          <w:rFonts w:asciiTheme="minorHAnsi" w:hAnsiTheme="minorHAnsi" w:cs="Arial"/>
          <w:b w:val="0"/>
          <w:bCs w:val="0"/>
          <w:color w:val="auto"/>
          <w:sz w:val="24"/>
          <w:szCs w:val="24"/>
        </w:rPr>
      </w:pPr>
    </w:p>
    <w:p w:rsidR="00C708A2" w:rsidRPr="006B6397" w:rsidRDefault="004D1DAC" w:rsidP="00DC4751">
      <w:pPr>
        <w:pStyle w:val="Heading2"/>
        <w:numPr>
          <w:ilvl w:val="0"/>
          <w:numId w:val="12"/>
        </w:numPr>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 xml:space="preserve">MassHealth plans to submit a letter of intent to extend One Care. </w:t>
      </w:r>
    </w:p>
    <w:p w:rsidR="00C708A2" w:rsidRPr="006B6397" w:rsidRDefault="00C708A2">
      <w:pPr>
        <w:pStyle w:val="Heading2"/>
        <w:ind w:left="0" w:firstLine="0"/>
        <w:rPr>
          <w:rFonts w:asciiTheme="minorHAnsi" w:hAnsiTheme="minorHAnsi" w:cs="Arial"/>
          <w:b w:val="0"/>
          <w:bCs w:val="0"/>
          <w:color w:val="auto"/>
          <w:sz w:val="24"/>
          <w:szCs w:val="24"/>
        </w:rPr>
      </w:pPr>
    </w:p>
    <w:p w:rsidR="00C708A2" w:rsidRPr="006B6397" w:rsidRDefault="004D1DAC" w:rsidP="00DC4751">
      <w:pPr>
        <w:pStyle w:val="Heading2"/>
        <w:numPr>
          <w:ilvl w:val="0"/>
          <w:numId w:val="12"/>
        </w:numPr>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 xml:space="preserve">The guidance is posted on the Massachusetts Duals Demonstration website at </w:t>
      </w:r>
      <w:hyperlink r:id="rId9" w:history="1">
        <w:r w:rsidRPr="00DC4751">
          <w:rPr>
            <w:rStyle w:val="Hyperlink"/>
            <w:rFonts w:asciiTheme="minorHAnsi" w:hAnsiTheme="minorHAnsi" w:cs="Arial"/>
            <w:b w:val="0"/>
            <w:bCs w:val="0"/>
            <w:sz w:val="24"/>
            <w:szCs w:val="24"/>
          </w:rPr>
          <w:t>http://www.mass.gov/masshealth/duals</w:t>
        </w:r>
      </w:hyperlink>
      <w:r w:rsidRPr="006B6397">
        <w:rPr>
          <w:rFonts w:asciiTheme="minorHAnsi" w:hAnsiTheme="minorHAnsi" w:cs="Arial"/>
          <w:b w:val="0"/>
          <w:bCs w:val="0"/>
          <w:color w:val="auto"/>
          <w:sz w:val="24"/>
          <w:szCs w:val="24"/>
        </w:rPr>
        <w:t xml:space="preserve"> under “Related Information.”</w:t>
      </w:r>
    </w:p>
    <w:p w:rsidR="00C708A2" w:rsidRPr="006B6397" w:rsidRDefault="00C708A2">
      <w:pPr>
        <w:pStyle w:val="Heading2"/>
        <w:ind w:left="540" w:hanging="540"/>
        <w:rPr>
          <w:rFonts w:asciiTheme="minorHAnsi" w:hAnsiTheme="minorHAnsi" w:cs="Arial"/>
          <w:b w:val="0"/>
          <w:bCs w:val="0"/>
          <w:i/>
          <w:iCs/>
          <w:color w:val="auto"/>
          <w:sz w:val="24"/>
          <w:szCs w:val="24"/>
        </w:rPr>
      </w:pPr>
    </w:p>
    <w:p w:rsidR="00C708A2" w:rsidRPr="006B6397" w:rsidRDefault="00C708A2">
      <w:pPr>
        <w:pStyle w:val="Heading2"/>
        <w:ind w:left="540" w:hanging="540"/>
        <w:rPr>
          <w:rFonts w:asciiTheme="minorHAnsi" w:hAnsiTheme="minorHAnsi" w:cs="Arial"/>
          <w:color w:val="auto"/>
          <w:sz w:val="24"/>
          <w:szCs w:val="24"/>
          <w:u w:val="single"/>
        </w:rPr>
      </w:pPr>
    </w:p>
    <w:p w:rsidR="00C708A2" w:rsidRPr="006B6397" w:rsidRDefault="00C708A2">
      <w:pPr>
        <w:pStyle w:val="Heading2"/>
        <w:ind w:left="540" w:hanging="540"/>
        <w:rPr>
          <w:rFonts w:asciiTheme="minorHAnsi" w:hAnsiTheme="minorHAnsi" w:cs="Arial"/>
          <w:b w:val="0"/>
          <w:bCs w:val="0"/>
          <w:color w:val="auto"/>
          <w:sz w:val="24"/>
          <w:szCs w:val="24"/>
        </w:rPr>
      </w:pPr>
    </w:p>
    <w:p w:rsidR="00DC4751" w:rsidRDefault="00DC4751">
      <w:pPr>
        <w:pStyle w:val="Heading1"/>
        <w:ind w:left="0" w:firstLine="0"/>
        <w:rPr>
          <w:rFonts w:asciiTheme="minorHAnsi" w:hAnsiTheme="minorHAnsi" w:cs="Arial"/>
          <w:color w:val="auto"/>
          <w:sz w:val="24"/>
          <w:szCs w:val="24"/>
        </w:rPr>
      </w:pPr>
      <w:r>
        <w:rPr>
          <w:rFonts w:asciiTheme="minorHAnsi" w:hAnsiTheme="minorHAnsi" w:cs="Arial"/>
          <w:color w:val="auto"/>
          <w:sz w:val="24"/>
          <w:szCs w:val="24"/>
        </w:rPr>
        <w:t>Slide 14:</w:t>
      </w:r>
    </w:p>
    <w:p w:rsidR="00C708A2" w:rsidRPr="006B6397" w:rsidRDefault="004D1DAC">
      <w:pPr>
        <w:pStyle w:val="Heading1"/>
        <w:ind w:left="0" w:firstLine="0"/>
        <w:rPr>
          <w:rFonts w:asciiTheme="minorHAnsi" w:hAnsiTheme="minorHAnsi" w:cs="Arial"/>
          <w:color w:val="auto"/>
          <w:sz w:val="24"/>
          <w:szCs w:val="24"/>
        </w:rPr>
      </w:pPr>
      <w:r w:rsidRPr="006B6397">
        <w:rPr>
          <w:rFonts w:asciiTheme="minorHAnsi" w:hAnsiTheme="minorHAnsi" w:cs="Arial"/>
          <w:color w:val="auto"/>
          <w:sz w:val="24"/>
          <w:szCs w:val="24"/>
        </w:rPr>
        <w:t>Update on Renewals</w:t>
      </w:r>
    </w:p>
    <w:p w:rsidR="00DC4751" w:rsidRPr="00DC4751" w:rsidRDefault="00DC4751" w:rsidP="00DC4751">
      <w:pPr>
        <w:pStyle w:val="Heading2"/>
        <w:numPr>
          <w:ilvl w:val="0"/>
          <w:numId w:val="12"/>
        </w:numPr>
        <w:ind w:left="540" w:hanging="360"/>
        <w:rPr>
          <w:rFonts w:ascii="Calibri" w:hAnsi="Calibri" w:cs="Arial"/>
          <w:b w:val="0"/>
          <w:bCs w:val="0"/>
          <w:color w:val="auto"/>
          <w:sz w:val="24"/>
          <w:szCs w:val="24"/>
        </w:rPr>
      </w:pPr>
      <w:r w:rsidRPr="00DC4751">
        <w:rPr>
          <w:rFonts w:ascii="Calibri" w:hAnsi="Calibri" w:cs="Arial"/>
          <w:b w:val="0"/>
          <w:bCs w:val="0"/>
          <w:color w:val="auto"/>
          <w:sz w:val="24"/>
          <w:szCs w:val="24"/>
        </w:rPr>
        <w:t xml:space="preserve">In August 2015, MassHealth began sending renewals notices to households which contain individuals with a disability, including One Care members. </w:t>
      </w:r>
    </w:p>
    <w:p w:rsidR="00DC4751" w:rsidRPr="00DC4751" w:rsidRDefault="00DC4751" w:rsidP="00DC4751">
      <w:pPr>
        <w:pStyle w:val="Heading3"/>
        <w:numPr>
          <w:ilvl w:val="0"/>
          <w:numId w:val="13"/>
        </w:numPr>
        <w:ind w:left="1180" w:hanging="460"/>
        <w:rPr>
          <w:rFonts w:asciiTheme="minorHAnsi" w:hAnsiTheme="minorHAnsi" w:cs="Arial"/>
          <w:b w:val="0"/>
          <w:bCs w:val="0"/>
          <w:color w:val="auto"/>
          <w:sz w:val="24"/>
          <w:szCs w:val="24"/>
        </w:rPr>
      </w:pPr>
      <w:r w:rsidRPr="00DC4751">
        <w:rPr>
          <w:rFonts w:asciiTheme="minorHAnsi" w:hAnsiTheme="minorHAnsi" w:cs="Arial"/>
          <w:b w:val="0"/>
          <w:bCs w:val="0"/>
          <w:color w:val="auto"/>
          <w:sz w:val="24"/>
          <w:szCs w:val="24"/>
        </w:rPr>
        <w:t xml:space="preserve">Number of households containing individuals with disabilities </w:t>
      </w:r>
    </w:p>
    <w:p w:rsidR="00DC4751" w:rsidRPr="00DC4751" w:rsidRDefault="00DC4751" w:rsidP="00DC4751">
      <w:pPr>
        <w:numPr>
          <w:ilvl w:val="0"/>
          <w:numId w:val="23"/>
        </w:numPr>
        <w:rPr>
          <w:sz w:val="24"/>
          <w:szCs w:val="24"/>
        </w:rPr>
      </w:pPr>
      <w:r w:rsidRPr="00DC4751">
        <w:rPr>
          <w:sz w:val="24"/>
          <w:szCs w:val="24"/>
        </w:rPr>
        <w:t>Total One members: 1227</w:t>
      </w:r>
    </w:p>
    <w:p w:rsidR="00DC4751" w:rsidRPr="00DC4751" w:rsidRDefault="00DC4751" w:rsidP="00DC4751">
      <w:pPr>
        <w:numPr>
          <w:ilvl w:val="0"/>
          <w:numId w:val="23"/>
        </w:numPr>
        <w:rPr>
          <w:sz w:val="24"/>
          <w:szCs w:val="24"/>
        </w:rPr>
      </w:pPr>
      <w:r w:rsidRPr="00DC4751">
        <w:rPr>
          <w:sz w:val="24"/>
          <w:szCs w:val="24"/>
        </w:rPr>
        <w:t>CCA Members: 709</w:t>
      </w:r>
    </w:p>
    <w:p w:rsidR="00DC4751" w:rsidRPr="00DC4751" w:rsidRDefault="00DC4751" w:rsidP="00DC4751">
      <w:pPr>
        <w:numPr>
          <w:ilvl w:val="0"/>
          <w:numId w:val="23"/>
        </w:numPr>
        <w:rPr>
          <w:sz w:val="24"/>
          <w:szCs w:val="24"/>
        </w:rPr>
      </w:pPr>
      <w:r w:rsidRPr="00DC4751">
        <w:rPr>
          <w:sz w:val="24"/>
          <w:szCs w:val="24"/>
        </w:rPr>
        <w:t>FTC Members: 393</w:t>
      </w:r>
    </w:p>
    <w:p w:rsidR="00DC4751" w:rsidRPr="00DC4751" w:rsidRDefault="00DC4751" w:rsidP="00DC4751">
      <w:pPr>
        <w:numPr>
          <w:ilvl w:val="0"/>
          <w:numId w:val="23"/>
        </w:numPr>
        <w:rPr>
          <w:sz w:val="24"/>
          <w:szCs w:val="24"/>
        </w:rPr>
      </w:pPr>
      <w:r w:rsidRPr="00DC4751">
        <w:rPr>
          <w:sz w:val="24"/>
          <w:szCs w:val="24"/>
        </w:rPr>
        <w:t>THP-NH Members: 125</w:t>
      </w:r>
    </w:p>
    <w:p w:rsidR="00DC4751" w:rsidRPr="00DC4751" w:rsidRDefault="00DC4751" w:rsidP="00DC4751">
      <w:pPr>
        <w:numPr>
          <w:ilvl w:val="0"/>
          <w:numId w:val="23"/>
        </w:numPr>
        <w:rPr>
          <w:sz w:val="24"/>
          <w:szCs w:val="24"/>
        </w:rPr>
      </w:pPr>
      <w:r w:rsidRPr="00DC4751">
        <w:rPr>
          <w:sz w:val="24"/>
          <w:szCs w:val="24"/>
        </w:rPr>
        <w:t>Mail Date: 8/1/2015</w:t>
      </w:r>
    </w:p>
    <w:p w:rsidR="00C708A2" w:rsidRPr="00DC4751" w:rsidRDefault="00DC4751" w:rsidP="00DC4751">
      <w:pPr>
        <w:numPr>
          <w:ilvl w:val="0"/>
          <w:numId w:val="23"/>
        </w:numPr>
        <w:rPr>
          <w:sz w:val="24"/>
          <w:szCs w:val="24"/>
        </w:rPr>
      </w:pPr>
      <w:r w:rsidRPr="00DC4751">
        <w:rPr>
          <w:sz w:val="24"/>
          <w:szCs w:val="24"/>
        </w:rPr>
        <w:t>Due Date: 9/15/15</w:t>
      </w:r>
    </w:p>
    <w:p w:rsidR="00C708A2" w:rsidRPr="006B6397" w:rsidRDefault="00C708A2">
      <w:pPr>
        <w:pStyle w:val="Heading2"/>
        <w:ind w:left="540" w:hanging="540"/>
        <w:rPr>
          <w:rFonts w:asciiTheme="minorHAnsi" w:hAnsiTheme="minorHAnsi" w:cs="Arial"/>
          <w:b w:val="0"/>
          <w:bCs w:val="0"/>
          <w:color w:val="auto"/>
          <w:sz w:val="24"/>
          <w:szCs w:val="24"/>
        </w:rPr>
      </w:pPr>
    </w:p>
    <w:p w:rsidR="00C708A2" w:rsidRPr="006B6397" w:rsidRDefault="004D1DAC" w:rsidP="00DC4751">
      <w:pPr>
        <w:pStyle w:val="Heading2"/>
        <w:numPr>
          <w:ilvl w:val="0"/>
          <w:numId w:val="12"/>
        </w:numPr>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 xml:space="preserve">MassHealth outreach efforts include: </w:t>
      </w:r>
    </w:p>
    <w:p w:rsidR="00C708A2" w:rsidRPr="006B6397" w:rsidRDefault="004D1DAC" w:rsidP="00764470">
      <w:pPr>
        <w:pStyle w:val="Heading3"/>
        <w:numPr>
          <w:ilvl w:val="0"/>
          <w:numId w:val="15"/>
        </w:numPr>
        <w:ind w:left="1180" w:hanging="4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 xml:space="preserve">Provided One Care plans with a file identifying members subject to renewal </w:t>
      </w:r>
    </w:p>
    <w:p w:rsidR="00C708A2" w:rsidRPr="006B6397" w:rsidRDefault="004D1DAC" w:rsidP="00764470">
      <w:pPr>
        <w:pStyle w:val="Heading3"/>
        <w:numPr>
          <w:ilvl w:val="0"/>
          <w:numId w:val="15"/>
        </w:numPr>
        <w:ind w:left="1180" w:hanging="4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Partnered with HCFA on training for organizations serving individuals with disabilities</w:t>
      </w:r>
    </w:p>
    <w:p w:rsidR="00DC4751" w:rsidRDefault="004D1DAC" w:rsidP="00DC4751">
      <w:pPr>
        <w:pStyle w:val="Heading3"/>
        <w:numPr>
          <w:ilvl w:val="0"/>
          <w:numId w:val="15"/>
        </w:numPr>
        <w:ind w:left="1180" w:hanging="4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Developed a fact sheet that was shared with stakeholders, organizations serving individuals with disabilities, One Care Implementation Council and other state agencies</w:t>
      </w:r>
    </w:p>
    <w:p w:rsidR="00DC4751" w:rsidRPr="00DC4751" w:rsidRDefault="00DC4751" w:rsidP="00DC4751"/>
    <w:p w:rsidR="00C708A2" w:rsidRPr="006B6397" w:rsidRDefault="004D1DAC" w:rsidP="00DC4751">
      <w:pPr>
        <w:pStyle w:val="Heading2"/>
        <w:numPr>
          <w:ilvl w:val="0"/>
          <w:numId w:val="16"/>
        </w:numPr>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MassHealth will provide renewal assistance at the FTC outreach events</w:t>
      </w:r>
    </w:p>
    <w:p w:rsidR="00C708A2" w:rsidRPr="006B6397" w:rsidRDefault="00C708A2">
      <w:pPr>
        <w:pStyle w:val="Heading3"/>
        <w:ind w:left="1180" w:hanging="460"/>
        <w:rPr>
          <w:rFonts w:asciiTheme="minorHAnsi" w:hAnsiTheme="minorHAnsi" w:cs="Arial"/>
          <w:color w:val="auto"/>
          <w:sz w:val="24"/>
          <w:szCs w:val="24"/>
        </w:rPr>
      </w:pPr>
    </w:p>
    <w:p w:rsidR="00C708A2" w:rsidRPr="006B6397" w:rsidRDefault="00C708A2">
      <w:pPr>
        <w:pStyle w:val="Heading2"/>
        <w:ind w:left="540" w:hanging="540"/>
        <w:rPr>
          <w:rFonts w:asciiTheme="minorHAnsi" w:hAnsiTheme="minorHAnsi" w:cs="Arial"/>
          <w:b w:val="0"/>
          <w:bCs w:val="0"/>
          <w:i/>
          <w:iCs/>
          <w:color w:val="auto"/>
          <w:sz w:val="24"/>
          <w:szCs w:val="24"/>
        </w:rPr>
      </w:pPr>
    </w:p>
    <w:p w:rsidR="00C708A2" w:rsidRPr="006B6397" w:rsidRDefault="00C708A2">
      <w:pPr>
        <w:pStyle w:val="Heading2"/>
        <w:ind w:left="540" w:hanging="540"/>
        <w:rPr>
          <w:rFonts w:asciiTheme="minorHAnsi" w:hAnsiTheme="minorHAnsi" w:cs="Arial"/>
          <w:color w:val="auto"/>
          <w:sz w:val="24"/>
          <w:szCs w:val="24"/>
          <w:u w:val="single"/>
        </w:rPr>
      </w:pPr>
    </w:p>
    <w:p w:rsidR="00C708A2" w:rsidRPr="006B6397" w:rsidRDefault="00C708A2">
      <w:pPr>
        <w:pStyle w:val="Heading2"/>
        <w:ind w:left="540" w:hanging="540"/>
        <w:rPr>
          <w:rFonts w:asciiTheme="minorHAnsi" w:hAnsiTheme="minorHAnsi" w:cs="Arial"/>
          <w:b w:val="0"/>
          <w:bCs w:val="0"/>
          <w:color w:val="auto"/>
          <w:sz w:val="24"/>
          <w:szCs w:val="24"/>
        </w:rPr>
      </w:pPr>
    </w:p>
    <w:p w:rsidR="00DC4751" w:rsidRDefault="00DC4751">
      <w:pPr>
        <w:pStyle w:val="Heading1"/>
        <w:ind w:left="0" w:firstLine="0"/>
        <w:rPr>
          <w:rFonts w:asciiTheme="minorHAnsi" w:hAnsiTheme="minorHAnsi" w:cs="Arial"/>
          <w:color w:val="auto"/>
          <w:sz w:val="24"/>
          <w:szCs w:val="24"/>
        </w:rPr>
      </w:pPr>
      <w:r>
        <w:rPr>
          <w:rFonts w:asciiTheme="minorHAnsi" w:hAnsiTheme="minorHAnsi" w:cs="Arial"/>
          <w:color w:val="auto"/>
          <w:sz w:val="24"/>
          <w:szCs w:val="24"/>
        </w:rPr>
        <w:t>Slide 15:</w:t>
      </w:r>
    </w:p>
    <w:p w:rsidR="00C708A2" w:rsidRPr="006B6397" w:rsidRDefault="004D1DAC">
      <w:pPr>
        <w:pStyle w:val="Heading1"/>
        <w:ind w:left="0" w:firstLine="0"/>
        <w:rPr>
          <w:rFonts w:asciiTheme="minorHAnsi" w:hAnsiTheme="minorHAnsi" w:cs="Arial"/>
          <w:color w:val="auto"/>
          <w:sz w:val="24"/>
          <w:szCs w:val="24"/>
        </w:rPr>
      </w:pPr>
      <w:r w:rsidRPr="006B6397">
        <w:rPr>
          <w:rFonts w:asciiTheme="minorHAnsi" w:hAnsiTheme="minorHAnsi" w:cs="Arial"/>
          <w:color w:val="auto"/>
          <w:sz w:val="24"/>
          <w:szCs w:val="24"/>
        </w:rPr>
        <w:t>Plan Financials – Next Update</w:t>
      </w:r>
    </w:p>
    <w:p w:rsidR="00C708A2" w:rsidRPr="006B6397" w:rsidRDefault="004D1DAC" w:rsidP="00DC4751">
      <w:pPr>
        <w:pStyle w:val="Heading2"/>
        <w:numPr>
          <w:ilvl w:val="0"/>
          <w:numId w:val="12"/>
        </w:numPr>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MassHealth had been preparing a plan level breakout of One Care spending to date, but a data issue prevented us from sharing this today.</w:t>
      </w:r>
    </w:p>
    <w:p w:rsidR="00C708A2" w:rsidRPr="006B6397" w:rsidRDefault="00C708A2">
      <w:pPr>
        <w:pStyle w:val="Heading2"/>
        <w:ind w:left="540" w:hanging="540"/>
        <w:rPr>
          <w:rFonts w:asciiTheme="minorHAnsi" w:hAnsiTheme="minorHAnsi" w:cs="Arial"/>
          <w:b w:val="0"/>
          <w:bCs w:val="0"/>
          <w:color w:val="auto"/>
          <w:sz w:val="24"/>
          <w:szCs w:val="24"/>
        </w:rPr>
      </w:pPr>
    </w:p>
    <w:p w:rsidR="00C708A2" w:rsidRPr="006B6397" w:rsidRDefault="004D1DAC" w:rsidP="00DC4751">
      <w:pPr>
        <w:pStyle w:val="Heading2"/>
        <w:numPr>
          <w:ilvl w:val="0"/>
          <w:numId w:val="12"/>
        </w:numPr>
        <w:ind w:left="540" w:hanging="360"/>
        <w:rPr>
          <w:rFonts w:asciiTheme="minorHAnsi" w:hAnsiTheme="minorHAnsi" w:cs="Arial"/>
          <w:b w:val="0"/>
          <w:bCs w:val="0"/>
          <w:color w:val="auto"/>
          <w:sz w:val="24"/>
          <w:szCs w:val="24"/>
        </w:rPr>
      </w:pPr>
      <w:r w:rsidRPr="006B6397">
        <w:rPr>
          <w:rFonts w:asciiTheme="minorHAnsi" w:hAnsiTheme="minorHAnsi" w:cs="Arial"/>
          <w:b w:val="0"/>
          <w:bCs w:val="0"/>
          <w:color w:val="auto"/>
          <w:sz w:val="24"/>
          <w:szCs w:val="24"/>
        </w:rPr>
        <w:t>We plan to provide updated One Care spending in aggregate and by plan, and will spend time on this in future communications and meetings.</w:t>
      </w:r>
    </w:p>
    <w:p w:rsidR="00C708A2" w:rsidRPr="006B6397" w:rsidRDefault="00C708A2">
      <w:pPr>
        <w:pStyle w:val="Heading2"/>
        <w:ind w:left="540" w:hanging="540"/>
        <w:rPr>
          <w:rFonts w:asciiTheme="minorHAnsi" w:hAnsiTheme="minorHAnsi" w:cs="Arial"/>
          <w:b w:val="0"/>
          <w:bCs w:val="0"/>
          <w:i/>
          <w:iCs/>
          <w:color w:val="auto"/>
          <w:sz w:val="24"/>
          <w:szCs w:val="24"/>
        </w:rPr>
      </w:pPr>
    </w:p>
    <w:p w:rsidR="00C708A2" w:rsidRPr="006B6397" w:rsidRDefault="00C708A2">
      <w:pPr>
        <w:pStyle w:val="Heading2"/>
        <w:ind w:left="540" w:hanging="540"/>
        <w:rPr>
          <w:rFonts w:asciiTheme="minorHAnsi" w:hAnsiTheme="minorHAnsi" w:cs="Arial"/>
          <w:color w:val="auto"/>
          <w:sz w:val="24"/>
          <w:szCs w:val="24"/>
          <w:u w:val="single"/>
        </w:rPr>
      </w:pPr>
    </w:p>
    <w:p w:rsidR="00C708A2" w:rsidRPr="006B6397" w:rsidRDefault="00C708A2">
      <w:pPr>
        <w:pStyle w:val="Heading2"/>
        <w:ind w:left="540" w:hanging="540"/>
        <w:rPr>
          <w:rFonts w:asciiTheme="minorHAnsi" w:hAnsiTheme="minorHAnsi" w:cs="Arial"/>
          <w:b w:val="0"/>
          <w:bCs w:val="0"/>
          <w:color w:val="auto"/>
          <w:sz w:val="24"/>
          <w:szCs w:val="24"/>
        </w:rPr>
      </w:pPr>
    </w:p>
    <w:p w:rsidR="00C708A2" w:rsidRPr="006B6397" w:rsidRDefault="00DC4751">
      <w:pPr>
        <w:pStyle w:val="Heading1"/>
        <w:rPr>
          <w:rFonts w:asciiTheme="minorHAnsi" w:hAnsiTheme="minorHAnsi" w:cs="Arial"/>
          <w:color w:val="auto"/>
          <w:sz w:val="24"/>
          <w:szCs w:val="24"/>
        </w:rPr>
      </w:pPr>
      <w:r>
        <w:rPr>
          <w:rFonts w:asciiTheme="minorHAnsi" w:hAnsiTheme="minorHAnsi" w:cs="Arial"/>
          <w:color w:val="auto"/>
          <w:sz w:val="24"/>
          <w:szCs w:val="24"/>
        </w:rPr>
        <w:t>Slide 16:</w:t>
      </w:r>
    </w:p>
    <w:p w:rsidR="00C708A2" w:rsidRDefault="004D1DAC" w:rsidP="00DC4751">
      <w:pPr>
        <w:pStyle w:val="Heading2"/>
        <w:ind w:left="0" w:firstLine="0"/>
        <w:rPr>
          <w:rFonts w:asciiTheme="minorHAnsi" w:hAnsiTheme="minorHAnsi" w:cs="Arial"/>
          <w:color w:val="auto"/>
          <w:sz w:val="24"/>
          <w:szCs w:val="24"/>
        </w:rPr>
      </w:pPr>
      <w:r w:rsidRPr="006B6397">
        <w:rPr>
          <w:rFonts w:asciiTheme="minorHAnsi" w:hAnsiTheme="minorHAnsi" w:cs="Arial"/>
          <w:color w:val="auto"/>
          <w:sz w:val="24"/>
          <w:szCs w:val="24"/>
        </w:rPr>
        <w:t>Discussion/Questions?</w:t>
      </w:r>
    </w:p>
    <w:p w:rsidR="00DC4751" w:rsidRDefault="00DC4751" w:rsidP="00DC4751"/>
    <w:p w:rsidR="00C708A2" w:rsidRPr="00DC4751" w:rsidRDefault="00DC4751" w:rsidP="00DC4751">
      <w:pPr>
        <w:pStyle w:val="Heading1"/>
        <w:rPr>
          <w:rFonts w:asciiTheme="minorHAnsi" w:hAnsiTheme="minorHAnsi" w:cs="Arial"/>
          <w:color w:val="auto"/>
          <w:sz w:val="24"/>
          <w:szCs w:val="24"/>
        </w:rPr>
      </w:pPr>
      <w:r w:rsidRPr="00DC4751">
        <w:rPr>
          <w:rFonts w:asciiTheme="minorHAnsi" w:hAnsiTheme="minorHAnsi" w:cs="Arial"/>
          <w:color w:val="auto"/>
          <w:sz w:val="24"/>
          <w:szCs w:val="24"/>
        </w:rPr>
        <w:t>Slide 17:</w:t>
      </w:r>
    </w:p>
    <w:p w:rsidR="00C708A2" w:rsidRPr="006B6397" w:rsidRDefault="004D1DAC" w:rsidP="00DC4751">
      <w:pPr>
        <w:pStyle w:val="Heading2"/>
        <w:ind w:left="0" w:firstLine="0"/>
        <w:rPr>
          <w:rFonts w:asciiTheme="minorHAnsi" w:hAnsiTheme="minorHAnsi" w:cs="Arial"/>
          <w:color w:val="auto"/>
          <w:sz w:val="24"/>
          <w:szCs w:val="24"/>
        </w:rPr>
      </w:pPr>
      <w:r w:rsidRPr="006B6397">
        <w:rPr>
          <w:rFonts w:asciiTheme="minorHAnsi" w:hAnsiTheme="minorHAnsi" w:cs="Arial"/>
          <w:color w:val="auto"/>
          <w:sz w:val="24"/>
          <w:szCs w:val="24"/>
        </w:rPr>
        <w:t xml:space="preserve">Visit us at </w:t>
      </w:r>
      <w:hyperlink r:id="rId10" w:history="1">
        <w:r w:rsidR="00DC4751" w:rsidRPr="00DC4751">
          <w:rPr>
            <w:rStyle w:val="Hyperlink"/>
            <w:rFonts w:asciiTheme="minorHAnsi" w:hAnsiTheme="minorHAnsi" w:cs="Arial"/>
            <w:sz w:val="24"/>
            <w:szCs w:val="24"/>
          </w:rPr>
          <w:t>http://www.mass.gov/masshealth/onecare</w:t>
        </w:r>
      </w:hyperlink>
      <w:r w:rsidR="00DC4751">
        <w:rPr>
          <w:rFonts w:asciiTheme="minorHAnsi" w:hAnsiTheme="minorHAnsi" w:cs="Arial"/>
          <w:color w:val="auto"/>
          <w:sz w:val="24"/>
          <w:szCs w:val="24"/>
        </w:rPr>
        <w:t xml:space="preserve"> </w:t>
      </w:r>
    </w:p>
    <w:p w:rsidR="00C708A2" w:rsidRPr="006B6397" w:rsidRDefault="00C708A2" w:rsidP="00DC4751">
      <w:pPr>
        <w:pStyle w:val="Heading2"/>
        <w:ind w:left="0" w:firstLine="0"/>
        <w:rPr>
          <w:rFonts w:asciiTheme="minorHAnsi" w:hAnsiTheme="minorHAnsi" w:cs="Arial"/>
          <w:color w:val="auto"/>
          <w:sz w:val="24"/>
          <w:szCs w:val="24"/>
        </w:rPr>
      </w:pPr>
    </w:p>
    <w:p w:rsidR="00C708A2" w:rsidRPr="006B6397" w:rsidRDefault="004D1DAC" w:rsidP="00DC4751">
      <w:pPr>
        <w:pStyle w:val="Heading2"/>
        <w:ind w:left="0" w:firstLine="0"/>
        <w:rPr>
          <w:rFonts w:asciiTheme="minorHAnsi" w:hAnsiTheme="minorHAnsi" w:cs="Arial"/>
          <w:color w:val="auto"/>
          <w:sz w:val="24"/>
          <w:szCs w:val="24"/>
        </w:rPr>
      </w:pPr>
      <w:r w:rsidRPr="006B6397">
        <w:rPr>
          <w:rFonts w:asciiTheme="minorHAnsi" w:hAnsiTheme="minorHAnsi" w:cs="Arial"/>
          <w:color w:val="auto"/>
          <w:sz w:val="24"/>
          <w:szCs w:val="24"/>
        </w:rPr>
        <w:t xml:space="preserve">Email us at </w:t>
      </w:r>
      <w:r w:rsidRPr="006B6397">
        <w:rPr>
          <w:rFonts w:asciiTheme="minorHAnsi" w:hAnsiTheme="minorHAnsi" w:cs="Arial"/>
          <w:color w:val="auto"/>
          <w:sz w:val="24"/>
          <w:szCs w:val="24"/>
          <w:u w:val="single"/>
        </w:rPr>
        <w:t>OneCare@state.ma.us</w:t>
      </w:r>
    </w:p>
    <w:sectPr w:rsidR="00C708A2" w:rsidRPr="006B639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474D10C"/>
    <w:lvl w:ilvl="0">
      <w:numFmt w:val="bullet"/>
      <w:lvlText w:val="*"/>
      <w:lvlJc w:val="left"/>
    </w:lvl>
  </w:abstractNum>
  <w:abstractNum w:abstractNumId="1">
    <w:nsid w:val="28755043"/>
    <w:multiLevelType w:val="hybridMultilevel"/>
    <w:tmpl w:val="9D32FAB0"/>
    <w:lvl w:ilvl="0" w:tplc="04090001">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C52786"/>
    <w:multiLevelType w:val="hybridMultilevel"/>
    <w:tmpl w:val="15FE0822"/>
    <w:lvl w:ilvl="0" w:tplc="C032B2E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315A758B"/>
    <w:multiLevelType w:val="hybridMultilevel"/>
    <w:tmpl w:val="4094E200"/>
    <w:lvl w:ilvl="0" w:tplc="89AACA4A">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174A25"/>
    <w:multiLevelType w:val="hybridMultilevel"/>
    <w:tmpl w:val="60F28834"/>
    <w:lvl w:ilvl="0" w:tplc="C032B2EC">
      <w:start w:val="1"/>
      <w:numFmt w:val="bullet"/>
      <w:lvlText w:val=""/>
      <w:lvlJc w:val="left"/>
      <w:pPr>
        <w:tabs>
          <w:tab w:val="num" w:pos="720"/>
        </w:tabs>
        <w:ind w:left="720" w:hanging="360"/>
      </w:pPr>
      <w:rPr>
        <w:rFonts w:ascii="Wingdings" w:hAnsi="Wingdings" w:hint="default"/>
      </w:rPr>
    </w:lvl>
    <w:lvl w:ilvl="1" w:tplc="B254EA70">
      <w:start w:val="1"/>
      <w:numFmt w:val="bullet"/>
      <w:lvlText w:val=""/>
      <w:lvlJc w:val="left"/>
      <w:pPr>
        <w:tabs>
          <w:tab w:val="num" w:pos="1440"/>
        </w:tabs>
        <w:ind w:left="1440" w:hanging="360"/>
      </w:pPr>
      <w:rPr>
        <w:rFonts w:ascii="Wingdings" w:hAnsi="Wingdings" w:hint="default"/>
      </w:rPr>
    </w:lvl>
    <w:lvl w:ilvl="2" w:tplc="65C25678" w:tentative="1">
      <w:start w:val="1"/>
      <w:numFmt w:val="bullet"/>
      <w:lvlText w:val=""/>
      <w:lvlJc w:val="left"/>
      <w:pPr>
        <w:tabs>
          <w:tab w:val="num" w:pos="2160"/>
        </w:tabs>
        <w:ind w:left="2160" w:hanging="360"/>
      </w:pPr>
      <w:rPr>
        <w:rFonts w:ascii="Wingdings" w:hAnsi="Wingdings" w:hint="default"/>
      </w:rPr>
    </w:lvl>
    <w:lvl w:ilvl="3" w:tplc="C6BEEF3A" w:tentative="1">
      <w:start w:val="1"/>
      <w:numFmt w:val="bullet"/>
      <w:lvlText w:val=""/>
      <w:lvlJc w:val="left"/>
      <w:pPr>
        <w:tabs>
          <w:tab w:val="num" w:pos="2880"/>
        </w:tabs>
        <w:ind w:left="2880" w:hanging="360"/>
      </w:pPr>
      <w:rPr>
        <w:rFonts w:ascii="Wingdings" w:hAnsi="Wingdings" w:hint="default"/>
      </w:rPr>
    </w:lvl>
    <w:lvl w:ilvl="4" w:tplc="482C50E4" w:tentative="1">
      <w:start w:val="1"/>
      <w:numFmt w:val="bullet"/>
      <w:lvlText w:val=""/>
      <w:lvlJc w:val="left"/>
      <w:pPr>
        <w:tabs>
          <w:tab w:val="num" w:pos="3600"/>
        </w:tabs>
        <w:ind w:left="3600" w:hanging="360"/>
      </w:pPr>
      <w:rPr>
        <w:rFonts w:ascii="Wingdings" w:hAnsi="Wingdings" w:hint="default"/>
      </w:rPr>
    </w:lvl>
    <w:lvl w:ilvl="5" w:tplc="AACA8F64" w:tentative="1">
      <w:start w:val="1"/>
      <w:numFmt w:val="bullet"/>
      <w:lvlText w:val=""/>
      <w:lvlJc w:val="left"/>
      <w:pPr>
        <w:tabs>
          <w:tab w:val="num" w:pos="4320"/>
        </w:tabs>
        <w:ind w:left="4320" w:hanging="360"/>
      </w:pPr>
      <w:rPr>
        <w:rFonts w:ascii="Wingdings" w:hAnsi="Wingdings" w:hint="default"/>
      </w:rPr>
    </w:lvl>
    <w:lvl w:ilvl="6" w:tplc="5922E5CA" w:tentative="1">
      <w:start w:val="1"/>
      <w:numFmt w:val="bullet"/>
      <w:lvlText w:val=""/>
      <w:lvlJc w:val="left"/>
      <w:pPr>
        <w:tabs>
          <w:tab w:val="num" w:pos="5040"/>
        </w:tabs>
        <w:ind w:left="5040" w:hanging="360"/>
      </w:pPr>
      <w:rPr>
        <w:rFonts w:ascii="Wingdings" w:hAnsi="Wingdings" w:hint="default"/>
      </w:rPr>
    </w:lvl>
    <w:lvl w:ilvl="7" w:tplc="3B102FAE" w:tentative="1">
      <w:start w:val="1"/>
      <w:numFmt w:val="bullet"/>
      <w:lvlText w:val=""/>
      <w:lvlJc w:val="left"/>
      <w:pPr>
        <w:tabs>
          <w:tab w:val="num" w:pos="5760"/>
        </w:tabs>
        <w:ind w:left="5760" w:hanging="360"/>
      </w:pPr>
      <w:rPr>
        <w:rFonts w:ascii="Wingdings" w:hAnsi="Wingdings" w:hint="default"/>
      </w:rPr>
    </w:lvl>
    <w:lvl w:ilvl="8" w:tplc="826043F2" w:tentative="1">
      <w:start w:val="1"/>
      <w:numFmt w:val="bullet"/>
      <w:lvlText w:val=""/>
      <w:lvlJc w:val="left"/>
      <w:pPr>
        <w:tabs>
          <w:tab w:val="num" w:pos="6480"/>
        </w:tabs>
        <w:ind w:left="6480" w:hanging="360"/>
      </w:pPr>
      <w:rPr>
        <w:rFonts w:ascii="Wingdings" w:hAnsi="Wingdings" w:hint="default"/>
      </w:rPr>
    </w:lvl>
  </w:abstractNum>
  <w:abstractNum w:abstractNumId="5">
    <w:nsid w:val="4AA326A8"/>
    <w:multiLevelType w:val="hybridMultilevel"/>
    <w:tmpl w:val="8152A496"/>
    <w:lvl w:ilvl="0" w:tplc="C63C7346">
      <w:numFmt w:val="bullet"/>
      <w:lvlText w:val="–"/>
      <w:lvlJc w:val="left"/>
      <w:pPr>
        <w:ind w:left="900" w:hanging="360"/>
      </w:pPr>
      <w:rPr>
        <w:rFonts w:ascii="Arial" w:hAnsi="Arial" w:cs="Arial" w:hint="default"/>
        <w:sz w:val="24"/>
        <w:szCs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51C53BB1"/>
    <w:multiLevelType w:val="hybridMultilevel"/>
    <w:tmpl w:val="6DA0041E"/>
    <w:lvl w:ilvl="0" w:tplc="C63C7346">
      <w:numFmt w:val="bullet"/>
      <w:lvlText w:val="–"/>
      <w:lvlJc w:val="left"/>
      <w:pPr>
        <w:ind w:left="1080" w:hanging="360"/>
      </w:pPr>
      <w:rPr>
        <w:rFonts w:ascii="Arial" w:hAnsi="Arial" w:cs="Aria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7222823"/>
    <w:multiLevelType w:val="hybridMultilevel"/>
    <w:tmpl w:val="DFB0E9DA"/>
    <w:lvl w:ilvl="0" w:tplc="0DBAD7F4">
      <w:numFmt w:val="bullet"/>
      <w:lvlText w:val="–"/>
      <w:lvlJc w:val="left"/>
      <w:pPr>
        <w:ind w:left="900" w:hanging="360"/>
      </w:pPr>
      <w:rPr>
        <w:rFonts w:ascii="Arial" w:hAnsi="Arial" w:cs="Arial" w:hint="default"/>
        <w:sz w:val="24"/>
        <w:szCs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22"/>
        </w:rPr>
      </w:lvl>
    </w:lvlOverride>
  </w:num>
  <w:num w:numId="2">
    <w:abstractNumId w:val="0"/>
    <w:lvlOverride w:ilvl="0">
      <w:lvl w:ilvl="0">
        <w:numFmt w:val="bullet"/>
        <w:lvlText w:val="■"/>
        <w:legacy w:legacy="1" w:legacySpace="0" w:legacyIndent="0"/>
        <w:lvlJc w:val="left"/>
        <w:rPr>
          <w:rFonts w:ascii="Arial" w:hAnsi="Arial" w:cs="Arial" w:hint="default"/>
          <w:sz w:val="22"/>
        </w:rPr>
      </w:lvl>
    </w:lvlOverride>
  </w:num>
  <w:num w:numId="3">
    <w:abstractNumId w:val="0"/>
    <w:lvlOverride w:ilvl="0">
      <w:lvl w:ilvl="0">
        <w:numFmt w:val="bullet"/>
        <w:lvlText w:val=""/>
        <w:legacy w:legacy="1" w:legacySpace="0" w:legacyIndent="0"/>
        <w:lvlJc w:val="left"/>
        <w:rPr>
          <w:rFonts w:ascii="Wingdings" w:hAnsi="Wingdings" w:hint="default"/>
          <w:sz w:val="34"/>
        </w:rPr>
      </w:lvl>
    </w:lvlOverride>
  </w:num>
  <w:num w:numId="4">
    <w:abstractNumId w:val="0"/>
    <w:lvlOverride w:ilvl="0">
      <w:lvl w:ilvl="0">
        <w:numFmt w:val="bullet"/>
        <w:lvlText w:val="■"/>
        <w:legacy w:legacy="1" w:legacySpace="0" w:legacyIndent="0"/>
        <w:lvlJc w:val="left"/>
        <w:rPr>
          <w:rFonts w:ascii="Arial" w:hAnsi="Arial" w:cs="Arial" w:hint="default"/>
          <w:sz w:val="24"/>
        </w:rPr>
      </w:lvl>
    </w:lvlOverride>
  </w:num>
  <w:num w:numId="5">
    <w:abstractNumId w:val="0"/>
    <w:lvlOverride w:ilvl="0">
      <w:lvl w:ilvl="0">
        <w:numFmt w:val="bullet"/>
        <w:lvlText w:val="–"/>
        <w:legacy w:legacy="1" w:legacySpace="0" w:legacyIndent="0"/>
        <w:lvlJc w:val="left"/>
        <w:rPr>
          <w:rFonts w:ascii="Arial" w:hAnsi="Arial" w:cs="Arial" w:hint="default"/>
          <w:sz w:val="24"/>
        </w:rPr>
      </w:lvl>
    </w:lvlOverride>
  </w:num>
  <w:num w:numId="6">
    <w:abstractNumId w:val="0"/>
    <w:lvlOverride w:ilvl="0">
      <w:lvl w:ilvl="0">
        <w:numFmt w:val="bullet"/>
        <w:lvlText w:val="■"/>
        <w:legacy w:legacy="1" w:legacySpace="0" w:legacyIndent="0"/>
        <w:lvlJc w:val="left"/>
        <w:rPr>
          <w:rFonts w:ascii="Arial" w:hAnsi="Arial" w:cs="Arial" w:hint="default"/>
          <w:sz w:val="24"/>
          <w:szCs w:val="24"/>
        </w:rPr>
      </w:lvl>
    </w:lvlOverride>
  </w:num>
  <w:num w:numId="7">
    <w:abstractNumId w:val="0"/>
    <w:lvlOverride w:ilvl="0">
      <w:lvl w:ilvl="0">
        <w:numFmt w:val="bullet"/>
        <w:lvlText w:val="–"/>
        <w:legacy w:legacy="1" w:legacySpace="0" w:legacyIndent="0"/>
        <w:lvlJc w:val="left"/>
        <w:rPr>
          <w:rFonts w:ascii="Arial" w:hAnsi="Arial" w:cs="Arial" w:hint="default"/>
          <w:sz w:val="24"/>
          <w:szCs w:val="24"/>
        </w:rPr>
      </w:lvl>
    </w:lvlOverride>
  </w:num>
  <w:num w:numId="8">
    <w:abstractNumId w:val="0"/>
    <w:lvlOverride w:ilvl="0">
      <w:lvl w:ilvl="0">
        <w:numFmt w:val="bullet"/>
        <w:lvlText w:val="–"/>
        <w:legacy w:legacy="1" w:legacySpace="0" w:legacyIndent="0"/>
        <w:lvlJc w:val="left"/>
        <w:rPr>
          <w:rFonts w:ascii="Arial" w:hAnsi="Arial" w:cs="Arial" w:hint="default"/>
          <w:sz w:val="24"/>
          <w:szCs w:val="24"/>
        </w:rPr>
      </w:lvl>
    </w:lvlOverride>
  </w:num>
  <w:num w:numId="9">
    <w:abstractNumId w:val="0"/>
    <w:lvlOverride w:ilvl="0">
      <w:lvl w:ilvl="0">
        <w:numFmt w:val="bullet"/>
        <w:lvlText w:val="•"/>
        <w:legacy w:legacy="1" w:legacySpace="0" w:legacyIndent="0"/>
        <w:lvlJc w:val="left"/>
        <w:rPr>
          <w:rFonts w:ascii="Arial" w:hAnsi="Arial" w:cs="Arial" w:hint="default"/>
          <w:sz w:val="34"/>
        </w:rPr>
      </w:lvl>
    </w:lvlOverride>
  </w:num>
  <w:num w:numId="10">
    <w:abstractNumId w:val="0"/>
    <w:lvlOverride w:ilvl="0">
      <w:lvl w:ilvl="0">
        <w:numFmt w:val="bullet"/>
        <w:lvlText w:val="■"/>
        <w:legacy w:legacy="1" w:legacySpace="0" w:legacyIndent="0"/>
        <w:lvlJc w:val="left"/>
        <w:rPr>
          <w:rFonts w:ascii="Arial" w:hAnsi="Arial" w:cs="Arial" w:hint="default"/>
          <w:sz w:val="24"/>
          <w:szCs w:val="24"/>
        </w:rPr>
      </w:lvl>
    </w:lvlOverride>
  </w:num>
  <w:num w:numId="11">
    <w:abstractNumId w:val="0"/>
    <w:lvlOverride w:ilvl="0">
      <w:lvl w:ilvl="0">
        <w:numFmt w:val="bullet"/>
        <w:lvlText w:val="–"/>
        <w:legacy w:legacy="1" w:legacySpace="0" w:legacyIndent="0"/>
        <w:lvlJc w:val="left"/>
        <w:rPr>
          <w:rFonts w:ascii="Arial" w:hAnsi="Arial" w:cs="Arial" w:hint="default"/>
          <w:sz w:val="24"/>
          <w:szCs w:val="24"/>
        </w:rPr>
      </w:lvl>
    </w:lvlOverride>
  </w:num>
  <w:num w:numId="12">
    <w:abstractNumId w:val="0"/>
    <w:lvlOverride w:ilvl="0">
      <w:lvl w:ilvl="0">
        <w:numFmt w:val="bullet"/>
        <w:lvlText w:val="■"/>
        <w:legacy w:legacy="1" w:legacySpace="0" w:legacyIndent="0"/>
        <w:lvlJc w:val="left"/>
        <w:rPr>
          <w:rFonts w:ascii="Arial" w:hAnsi="Arial" w:cs="Arial" w:hint="default"/>
          <w:sz w:val="24"/>
          <w:szCs w:val="24"/>
        </w:rPr>
      </w:lvl>
    </w:lvlOverride>
  </w:num>
  <w:num w:numId="13">
    <w:abstractNumId w:val="0"/>
    <w:lvlOverride w:ilvl="0">
      <w:lvl w:ilvl="0">
        <w:numFmt w:val="bullet"/>
        <w:lvlText w:val="–"/>
        <w:legacy w:legacy="1" w:legacySpace="0" w:legacyIndent="0"/>
        <w:lvlJc w:val="left"/>
        <w:rPr>
          <w:rFonts w:ascii="Arial" w:hAnsi="Arial" w:cs="Arial" w:hint="default"/>
          <w:sz w:val="24"/>
          <w:szCs w:val="24"/>
        </w:rPr>
      </w:lvl>
    </w:lvlOverride>
  </w:num>
  <w:num w:numId="14">
    <w:abstractNumId w:val="0"/>
    <w:lvlOverride w:ilvl="0">
      <w:lvl w:ilvl="0">
        <w:numFmt w:val="bullet"/>
        <w:lvlText w:val=""/>
        <w:legacy w:legacy="1" w:legacySpace="0" w:legacyIndent="0"/>
        <w:lvlJc w:val="left"/>
        <w:rPr>
          <w:rFonts w:ascii="Wingdings" w:hAnsi="Wingdings" w:hint="default"/>
          <w:sz w:val="40"/>
        </w:rPr>
      </w:lvl>
    </w:lvlOverride>
  </w:num>
  <w:num w:numId="15">
    <w:abstractNumId w:val="0"/>
    <w:lvlOverride w:ilvl="0">
      <w:lvl w:ilvl="0">
        <w:numFmt w:val="bullet"/>
        <w:lvlText w:val="–"/>
        <w:legacy w:legacy="1" w:legacySpace="0" w:legacyIndent="0"/>
        <w:lvlJc w:val="left"/>
        <w:rPr>
          <w:rFonts w:ascii="Arial" w:hAnsi="Arial" w:cs="Arial" w:hint="default"/>
          <w:sz w:val="24"/>
          <w:szCs w:val="24"/>
        </w:rPr>
      </w:lvl>
    </w:lvlOverride>
  </w:num>
  <w:num w:numId="16">
    <w:abstractNumId w:val="0"/>
    <w:lvlOverride w:ilvl="0">
      <w:lvl w:ilvl="0">
        <w:numFmt w:val="bullet"/>
        <w:lvlText w:val="■"/>
        <w:legacy w:legacy="1" w:legacySpace="0" w:legacyIndent="0"/>
        <w:lvlJc w:val="left"/>
        <w:rPr>
          <w:rFonts w:ascii="Arial" w:hAnsi="Arial" w:cs="Arial" w:hint="default"/>
          <w:sz w:val="24"/>
          <w:szCs w:val="24"/>
        </w:rPr>
      </w:lvl>
    </w:lvlOverride>
  </w:num>
  <w:num w:numId="17">
    <w:abstractNumId w:val="4"/>
  </w:num>
  <w:num w:numId="18">
    <w:abstractNumId w:val="2"/>
  </w:num>
  <w:num w:numId="19">
    <w:abstractNumId w:val="7"/>
  </w:num>
  <w:num w:numId="20">
    <w:abstractNumId w:val="6"/>
  </w:num>
  <w:num w:numId="21">
    <w:abstractNumId w:val="5"/>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70"/>
    <w:rsid w:val="0033753B"/>
    <w:rsid w:val="004D1DAC"/>
    <w:rsid w:val="006B6397"/>
    <w:rsid w:val="00764470"/>
    <w:rsid w:val="009119F7"/>
    <w:rsid w:val="00AE51C6"/>
    <w:rsid w:val="00C708A2"/>
    <w:rsid w:val="00DC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540"/>
      <w:outlineLvl w:val="0"/>
    </w:pPr>
    <w:rPr>
      <w:rFonts w:ascii="Arial" w:eastAsia="MS PGothic" w:hAnsi="Times New Roman" w:cs="MS PGothic"/>
      <w:b/>
      <w:bCs/>
      <w:color w:val="000000"/>
      <w:sz w:val="56"/>
      <w:szCs w:val="56"/>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80" w:hanging="460"/>
      <w:outlineLvl w:val="1"/>
    </w:pPr>
    <w:rPr>
      <w:rFonts w:ascii="Arial" w:eastAsia="MS PGothic" w:hAnsi="Times New Roman" w:cs="MS PGothic"/>
      <w:b/>
      <w:bCs/>
      <w:color w:val="000000"/>
      <w:sz w:val="56"/>
      <w:szCs w:val="56"/>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Arial" w:eastAsia="MS PGothic" w:hAnsi="Times New Roman" w:cs="MS PGothic"/>
      <w:b/>
      <w:bCs/>
      <w:color w:val="000000"/>
      <w:sz w:val="56"/>
      <w:szCs w:val="56"/>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Arial" w:eastAsia="MS PGothic" w:hAnsi="Times New Roman" w:cs="MS PGothic"/>
      <w:b/>
      <w:bCs/>
      <w:color w:val="000000"/>
      <w:sz w:val="56"/>
      <w:szCs w:val="56"/>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Arial" w:eastAsia="MS PGothic" w:hAnsi="Times New Roman" w:cs="MS PGothic"/>
      <w:b/>
      <w:bCs/>
      <w:color w:val="000000"/>
      <w:sz w:val="56"/>
      <w:szCs w:val="56"/>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b/>
      <w:bCs/>
      <w:color w:val="000000"/>
      <w:sz w:val="56"/>
      <w:szCs w:val="56"/>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b/>
      <w:bCs/>
      <w:color w:val="000000"/>
      <w:sz w:val="56"/>
      <w:szCs w:val="56"/>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b/>
      <w:bCs/>
      <w:color w:val="000000"/>
      <w:sz w:val="56"/>
      <w:szCs w:val="56"/>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b/>
      <w:bCs/>
      <w:color w:val="000000"/>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character" w:styleId="Hyperlink">
    <w:name w:val="Hyperlink"/>
    <w:basedOn w:val="DefaultParagraphFont"/>
    <w:uiPriority w:val="99"/>
    <w:unhideWhenUsed/>
    <w:rsid w:val="00DC47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540"/>
      <w:outlineLvl w:val="0"/>
    </w:pPr>
    <w:rPr>
      <w:rFonts w:ascii="Arial" w:eastAsia="MS PGothic" w:hAnsi="Times New Roman" w:cs="MS PGothic"/>
      <w:b/>
      <w:bCs/>
      <w:color w:val="000000"/>
      <w:sz w:val="56"/>
      <w:szCs w:val="56"/>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80" w:hanging="460"/>
      <w:outlineLvl w:val="1"/>
    </w:pPr>
    <w:rPr>
      <w:rFonts w:ascii="Arial" w:eastAsia="MS PGothic" w:hAnsi="Times New Roman" w:cs="MS PGothic"/>
      <w:b/>
      <w:bCs/>
      <w:color w:val="000000"/>
      <w:sz w:val="56"/>
      <w:szCs w:val="56"/>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Arial" w:eastAsia="MS PGothic" w:hAnsi="Times New Roman" w:cs="MS PGothic"/>
      <w:b/>
      <w:bCs/>
      <w:color w:val="000000"/>
      <w:sz w:val="56"/>
      <w:szCs w:val="56"/>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Arial" w:eastAsia="MS PGothic" w:hAnsi="Times New Roman" w:cs="MS PGothic"/>
      <w:b/>
      <w:bCs/>
      <w:color w:val="000000"/>
      <w:sz w:val="56"/>
      <w:szCs w:val="56"/>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Arial" w:eastAsia="MS PGothic" w:hAnsi="Times New Roman" w:cs="MS PGothic"/>
      <w:b/>
      <w:bCs/>
      <w:color w:val="000000"/>
      <w:sz w:val="56"/>
      <w:szCs w:val="56"/>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b/>
      <w:bCs/>
      <w:color w:val="000000"/>
      <w:sz w:val="56"/>
      <w:szCs w:val="56"/>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b/>
      <w:bCs/>
      <w:color w:val="000000"/>
      <w:sz w:val="56"/>
      <w:szCs w:val="56"/>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b/>
      <w:bCs/>
      <w:color w:val="000000"/>
      <w:sz w:val="56"/>
      <w:szCs w:val="56"/>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b/>
      <w:bCs/>
      <w:color w:val="000000"/>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character" w:styleId="Hyperlink">
    <w:name w:val="Hyperlink"/>
    <w:basedOn w:val="DefaultParagraphFont"/>
    <w:uiPriority w:val="99"/>
    <w:unhideWhenUsed/>
    <w:rsid w:val="00DC47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96909">
      <w:bodyDiv w:val="1"/>
      <w:marLeft w:val="0"/>
      <w:marRight w:val="0"/>
      <w:marTop w:val="0"/>
      <w:marBottom w:val="0"/>
      <w:divBdr>
        <w:top w:val="none" w:sz="0" w:space="0" w:color="auto"/>
        <w:left w:val="none" w:sz="0" w:space="0" w:color="auto"/>
        <w:bottom w:val="none" w:sz="0" w:space="0" w:color="auto"/>
        <w:right w:val="none" w:sz="0" w:space="0" w:color="auto"/>
      </w:divBdr>
      <w:divsChild>
        <w:div w:id="183397915">
          <w:marLeft w:val="1181"/>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onecare" TargetMode="External"/><Relationship Id="rId3" Type="http://schemas.openxmlformats.org/officeDocument/2006/relationships/styles" Target="styles.xml"/><Relationship Id="rId7" Type="http://schemas.openxmlformats.org/officeDocument/2006/relationships/hyperlink" Target="http://www.mass.gov/masshealth/onecar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ass.gov/masshealth/onecare" TargetMode="External"/><Relationship Id="rId4" Type="http://schemas.microsoft.com/office/2007/relationships/stylesWithEffects" Target="stylesWithEffects.xml"/><Relationship Id="rId9" Type="http://schemas.openxmlformats.org/officeDocument/2006/relationships/hyperlink" Target="http://www.mass.gov/masshealth/du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5FA6E-3202-4317-8D3C-5372DB34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Kate</dc:creator>
  <cp:lastModifiedBy>Jenna</cp:lastModifiedBy>
  <cp:revision>2</cp:revision>
  <dcterms:created xsi:type="dcterms:W3CDTF">2017-10-02T15:51:00Z</dcterms:created>
  <dcterms:modified xsi:type="dcterms:W3CDTF">2017-10-02T15:51:00Z</dcterms:modified>
</cp:coreProperties>
</file>