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2D" w:rsidRPr="002A102D" w:rsidRDefault="002A102D">
      <w:pPr>
        <w:pStyle w:val="Heading1"/>
        <w:ind w:left="0" w:firstLine="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bookmarkStart w:id="0" w:name="_GoBack"/>
      <w:bookmarkEnd w:id="0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Slide 1:</w:t>
      </w:r>
    </w:p>
    <w:p w:rsidR="001D6465" w:rsidRPr="002A102D" w:rsidRDefault="001D6465">
      <w:pPr>
        <w:pStyle w:val="Heading1"/>
        <w:ind w:left="0" w:firstLine="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proofErr w:type="spellStart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MassHealth</w:t>
      </w:r>
      <w:proofErr w:type="spellEnd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 Demonstration </w:t>
      </w: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br/>
        <w:t xml:space="preserve">to Integrate Care for Dual </w:t>
      </w:r>
      <w:proofErr w:type="spellStart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Eligibles</w:t>
      </w:r>
      <w:proofErr w:type="spellEnd"/>
    </w:p>
    <w:p w:rsidR="002A102D" w:rsidRPr="002A102D" w:rsidRDefault="002A102D">
      <w:pPr>
        <w:pStyle w:val="Heading1"/>
        <w:ind w:left="0" w:firstLine="0"/>
        <w:rPr>
          <w:rFonts w:asciiTheme="minorHAnsi" w:hAnsiTheme="minorHAnsi" w:cs="Arial"/>
          <w:b w:val="0"/>
          <w:color w:val="auto"/>
          <w:sz w:val="24"/>
          <w:szCs w:val="24"/>
        </w:rPr>
      </w:pPr>
    </w:p>
    <w:p w:rsidR="002A102D" w:rsidRPr="002A102D" w:rsidRDefault="002A102D">
      <w:pPr>
        <w:pStyle w:val="Heading1"/>
        <w:ind w:left="0" w:firstLine="0"/>
        <w:rPr>
          <w:rFonts w:asciiTheme="minorHAnsi" w:hAnsiTheme="minorHAnsi" w:cs="Arial"/>
          <w:b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color w:val="auto"/>
          <w:sz w:val="24"/>
          <w:szCs w:val="24"/>
        </w:rPr>
        <w:t>Slide 2:</w:t>
      </w:r>
    </w:p>
    <w:p w:rsidR="001D6465" w:rsidRPr="002A102D" w:rsidRDefault="001D6465">
      <w:pPr>
        <w:pStyle w:val="Heading1"/>
        <w:ind w:left="0" w:firstLine="0"/>
        <w:rPr>
          <w:rFonts w:asciiTheme="minorHAnsi" w:hAnsiTheme="minorHAnsi" w:cs="Arial"/>
          <w:b w:val="0"/>
          <w:color w:val="auto"/>
          <w:sz w:val="24"/>
          <w:szCs w:val="24"/>
        </w:rPr>
      </w:pPr>
      <w:proofErr w:type="spellStart"/>
      <w:r w:rsidRPr="002A102D">
        <w:rPr>
          <w:rFonts w:asciiTheme="minorHAnsi" w:hAnsiTheme="minorHAnsi" w:cs="Arial"/>
          <w:b w:val="0"/>
          <w:color w:val="auto"/>
          <w:sz w:val="24"/>
          <w:szCs w:val="24"/>
        </w:rPr>
        <w:t>MassHealth</w:t>
      </w:r>
      <w:proofErr w:type="spellEnd"/>
      <w:r w:rsidRPr="002A102D">
        <w:rPr>
          <w:rFonts w:asciiTheme="minorHAnsi" w:hAnsiTheme="minorHAnsi" w:cs="Arial"/>
          <w:b w:val="0"/>
          <w:color w:val="auto"/>
          <w:sz w:val="24"/>
          <w:szCs w:val="24"/>
        </w:rPr>
        <w:t xml:space="preserve"> One Care Team Overview</w:t>
      </w:r>
    </w:p>
    <w:p w:rsidR="001D6465" w:rsidRPr="002A102D" w:rsidRDefault="001D6465" w:rsidP="002A102D">
      <w:pPr>
        <w:pStyle w:val="Heading2"/>
        <w:numPr>
          <w:ilvl w:val="0"/>
          <w:numId w:val="10"/>
        </w:numPr>
        <w:ind w:left="540" w:hanging="54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One Care is jointly administered by </w:t>
      </w:r>
      <w:proofErr w:type="spellStart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MassHealth</w:t>
      </w:r>
      <w:proofErr w:type="spellEnd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 and the Centers for Medicare and Medicaid Services (CMS)</w:t>
      </w:r>
    </w:p>
    <w:p w:rsidR="001D6465" w:rsidRPr="002A102D" w:rsidRDefault="001D6465">
      <w:pPr>
        <w:pStyle w:val="Heading2"/>
        <w:ind w:left="0" w:firstLine="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</w:p>
    <w:p w:rsidR="001D6465" w:rsidRPr="002A102D" w:rsidRDefault="001D6465" w:rsidP="002A102D">
      <w:pPr>
        <w:pStyle w:val="Heading2"/>
        <w:numPr>
          <w:ilvl w:val="0"/>
          <w:numId w:val="10"/>
        </w:numPr>
        <w:ind w:left="540" w:hanging="54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proofErr w:type="spellStart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MassHealth’s</w:t>
      </w:r>
      <w:proofErr w:type="spellEnd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 One Care team in the Providers and Plans (P&amp;P) unit is the dedicated program team responsible for One Care program monitoring and oversight, including plan contract management, provider outreach and engagement, and addressing member-specific issues</w:t>
      </w:r>
    </w:p>
    <w:p w:rsidR="001D6465" w:rsidRPr="002A102D" w:rsidRDefault="001D6465" w:rsidP="002A102D">
      <w:pPr>
        <w:pStyle w:val="Heading3"/>
        <w:numPr>
          <w:ilvl w:val="0"/>
          <w:numId w:val="2"/>
        </w:numPr>
        <w:ind w:left="1180" w:hanging="46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color w:val="auto"/>
          <w:sz w:val="24"/>
          <w:szCs w:val="24"/>
        </w:rPr>
        <w:t>Roseanne Mitrano</w:t>
      </w: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, One Care Program Director, is responsible for the day-to-day management of One Care operations</w:t>
      </w:r>
    </w:p>
    <w:p w:rsidR="001D6465" w:rsidRPr="002A102D" w:rsidRDefault="001D6465" w:rsidP="002A102D">
      <w:pPr>
        <w:pStyle w:val="Heading3"/>
        <w:numPr>
          <w:ilvl w:val="0"/>
          <w:numId w:val="2"/>
        </w:numPr>
        <w:ind w:left="1180" w:hanging="46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color w:val="auto"/>
          <w:sz w:val="24"/>
          <w:szCs w:val="24"/>
        </w:rPr>
        <w:t>Jennifer Maynard</w:t>
      </w: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, One Care Deputy Director, supports the day-to-day clinical operations and One Care Contract Managers </w:t>
      </w:r>
    </w:p>
    <w:p w:rsidR="001D6465" w:rsidRPr="002A102D" w:rsidRDefault="001D6465" w:rsidP="002A102D">
      <w:pPr>
        <w:pStyle w:val="Heading3"/>
        <w:numPr>
          <w:ilvl w:val="0"/>
          <w:numId w:val="2"/>
        </w:numPr>
        <w:ind w:left="1180" w:hanging="46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color w:val="auto"/>
          <w:sz w:val="24"/>
          <w:szCs w:val="24"/>
        </w:rPr>
        <w:t xml:space="preserve">Nicole </w:t>
      </w:r>
      <w:proofErr w:type="spellStart"/>
      <w:r w:rsidRPr="002A102D">
        <w:rPr>
          <w:rFonts w:asciiTheme="minorHAnsi" w:hAnsiTheme="minorHAnsi" w:cs="Arial"/>
          <w:b w:val="0"/>
          <w:color w:val="auto"/>
          <w:sz w:val="24"/>
          <w:szCs w:val="24"/>
        </w:rPr>
        <w:t>Brault</w:t>
      </w:r>
      <w:proofErr w:type="spellEnd"/>
      <w:r w:rsidRPr="002A102D">
        <w:rPr>
          <w:rFonts w:asciiTheme="minorHAnsi" w:hAnsiTheme="minorHAnsi" w:cs="Arial"/>
          <w:b w:val="0"/>
          <w:color w:val="auto"/>
          <w:sz w:val="24"/>
          <w:szCs w:val="24"/>
        </w:rPr>
        <w:t xml:space="preserve">, </w:t>
      </w: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One Care Quality Manager, ensures the plans are meeting reporting obligations</w:t>
      </w:r>
    </w:p>
    <w:p w:rsidR="001D6465" w:rsidRPr="002A102D" w:rsidRDefault="001D6465" w:rsidP="002A102D">
      <w:pPr>
        <w:pStyle w:val="Heading3"/>
        <w:numPr>
          <w:ilvl w:val="0"/>
          <w:numId w:val="2"/>
        </w:numPr>
        <w:ind w:left="1180" w:hanging="46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Contract managers oversee contract compliance for a specific plan, and work </w:t>
      </w:r>
      <w:proofErr w:type="gramStart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directly</w:t>
      </w:r>
      <w:proofErr w:type="gramEnd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 with the plans on a daily basis: </w:t>
      </w:r>
    </w:p>
    <w:p w:rsidR="001D6465" w:rsidRPr="002A102D" w:rsidRDefault="001D6465" w:rsidP="002A102D">
      <w:pPr>
        <w:pStyle w:val="Heading4"/>
        <w:numPr>
          <w:ilvl w:val="0"/>
          <w:numId w:val="3"/>
        </w:numPr>
        <w:ind w:left="180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color w:val="auto"/>
          <w:sz w:val="24"/>
          <w:szCs w:val="24"/>
        </w:rPr>
        <w:t xml:space="preserve">Tina Barbosa, </w:t>
      </w: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Tufts Health Plan (Tufts)</w:t>
      </w:r>
    </w:p>
    <w:p w:rsidR="001D6465" w:rsidRPr="002A102D" w:rsidRDefault="001D6465" w:rsidP="002A102D">
      <w:pPr>
        <w:pStyle w:val="Heading4"/>
        <w:numPr>
          <w:ilvl w:val="0"/>
          <w:numId w:val="3"/>
        </w:numPr>
        <w:ind w:left="180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color w:val="auto"/>
          <w:sz w:val="24"/>
          <w:szCs w:val="24"/>
        </w:rPr>
        <w:t xml:space="preserve">Derek Tymon, </w:t>
      </w: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Commonwealth Care Alliance (CCA) </w:t>
      </w:r>
    </w:p>
    <w:p w:rsidR="001D6465" w:rsidRPr="002A102D" w:rsidRDefault="001D6465" w:rsidP="002A102D">
      <w:pPr>
        <w:pStyle w:val="Heading4"/>
        <w:numPr>
          <w:ilvl w:val="0"/>
          <w:numId w:val="3"/>
        </w:numPr>
        <w:ind w:left="180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color w:val="auto"/>
          <w:sz w:val="24"/>
          <w:szCs w:val="24"/>
        </w:rPr>
        <w:t xml:space="preserve">Shelia Martin, </w:t>
      </w: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currently overseeing </w:t>
      </w:r>
      <w:proofErr w:type="gramStart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follow</w:t>
      </w:r>
      <w:proofErr w:type="gramEnd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 up activities from the closure of Fallon Total Care (FTC). </w:t>
      </w:r>
    </w:p>
    <w:p w:rsidR="001D6465" w:rsidRPr="002A102D" w:rsidRDefault="001D6465">
      <w:pPr>
        <w:pStyle w:val="Heading2"/>
        <w:ind w:left="540" w:hanging="54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</w:p>
    <w:p w:rsidR="001D6465" w:rsidRPr="002A102D" w:rsidRDefault="001D6465" w:rsidP="002A102D">
      <w:pPr>
        <w:pStyle w:val="Heading2"/>
        <w:numPr>
          <w:ilvl w:val="0"/>
          <w:numId w:val="10"/>
        </w:numPr>
        <w:ind w:left="540" w:hanging="54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Members of the </w:t>
      </w:r>
      <w:proofErr w:type="spellStart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MassHealth</w:t>
      </w:r>
      <w:proofErr w:type="spellEnd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 Policy Unit work with the P&amp;P One Care unit to manage demonstration activities with respect to policy and finance, as well as the relationship with the Medicaid-Medicare Coordination Office (MMCO) at CMS  </w:t>
      </w:r>
    </w:p>
    <w:p w:rsidR="001D6465" w:rsidRPr="002A102D" w:rsidRDefault="001D6465" w:rsidP="002A102D">
      <w:pPr>
        <w:pStyle w:val="Heading3"/>
        <w:numPr>
          <w:ilvl w:val="0"/>
          <w:numId w:val="2"/>
        </w:numPr>
        <w:ind w:left="1180" w:hanging="46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proofErr w:type="spellStart"/>
      <w:r w:rsidRPr="002A102D">
        <w:rPr>
          <w:rFonts w:asciiTheme="minorHAnsi" w:hAnsiTheme="minorHAnsi" w:cs="Arial"/>
          <w:b w:val="0"/>
          <w:color w:val="auto"/>
          <w:sz w:val="24"/>
          <w:szCs w:val="24"/>
        </w:rPr>
        <w:t>Corri</w:t>
      </w:r>
      <w:proofErr w:type="spellEnd"/>
      <w:r w:rsidRPr="002A102D">
        <w:rPr>
          <w:rFonts w:asciiTheme="minorHAnsi" w:hAnsiTheme="minorHAnsi" w:cs="Arial"/>
          <w:b w:val="0"/>
          <w:color w:val="auto"/>
          <w:sz w:val="24"/>
          <w:szCs w:val="24"/>
        </w:rPr>
        <w:t xml:space="preserve"> Altman Moore,</w:t>
      </w: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 Director of Policy for </w:t>
      </w:r>
      <w:proofErr w:type="spellStart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MassHealth</w:t>
      </w:r>
      <w:proofErr w:type="spellEnd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, oversees all policy, including financial policy, related to the Demonstration</w:t>
      </w:r>
    </w:p>
    <w:p w:rsidR="001D6465" w:rsidRPr="002A102D" w:rsidRDefault="001D6465" w:rsidP="002A102D">
      <w:pPr>
        <w:pStyle w:val="Heading3"/>
        <w:numPr>
          <w:ilvl w:val="0"/>
          <w:numId w:val="2"/>
        </w:numPr>
        <w:ind w:left="1180" w:hanging="46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color w:val="auto"/>
          <w:sz w:val="24"/>
          <w:szCs w:val="24"/>
        </w:rPr>
        <w:t>Heather Rossi</w:t>
      </w: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, Senior Policy Manager, </w:t>
      </w:r>
      <w:proofErr w:type="spellStart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MassHealth</w:t>
      </w:r>
      <w:proofErr w:type="spellEnd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, manages shared learning activities, intra-agency relationships, and manages One Care policy issues, as well as supporting the CMS relationship</w:t>
      </w:r>
    </w:p>
    <w:p w:rsidR="001D6465" w:rsidRPr="002A102D" w:rsidRDefault="001D6465" w:rsidP="002A102D">
      <w:pPr>
        <w:pStyle w:val="Heading3"/>
        <w:numPr>
          <w:ilvl w:val="0"/>
          <w:numId w:val="2"/>
        </w:numPr>
        <w:ind w:left="1180" w:hanging="46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color w:val="auto"/>
          <w:sz w:val="24"/>
          <w:szCs w:val="24"/>
        </w:rPr>
        <w:t>Malinda Ellwood</w:t>
      </w: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, Health Programs Policy Analyst, </w:t>
      </w:r>
      <w:proofErr w:type="spellStart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MassHealth</w:t>
      </w:r>
      <w:proofErr w:type="spellEnd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, works on One Care policy implementation and development, and manages the One Care Implementation Grant, the One Care Ombudsman Grant, member noticing, and other stakeholder engagement work. </w:t>
      </w:r>
    </w:p>
    <w:p w:rsidR="001D6465" w:rsidRPr="002A102D" w:rsidRDefault="001D6465">
      <w:pPr>
        <w:pStyle w:val="Heading2"/>
        <w:ind w:left="540" w:hanging="54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</w:p>
    <w:p w:rsidR="001D6465" w:rsidRPr="002A102D" w:rsidRDefault="001D6465" w:rsidP="002A102D">
      <w:pPr>
        <w:pStyle w:val="Heading2"/>
        <w:numPr>
          <w:ilvl w:val="0"/>
          <w:numId w:val="10"/>
        </w:numPr>
        <w:ind w:left="540" w:hanging="54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Many other units in </w:t>
      </w:r>
      <w:proofErr w:type="spellStart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MassHealth</w:t>
      </w:r>
      <w:proofErr w:type="spellEnd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 also support One Care, including Budget, Legal, Publications, Operations, and many others.</w:t>
      </w:r>
    </w:p>
    <w:p w:rsidR="001D6465" w:rsidRPr="002A102D" w:rsidRDefault="001D6465">
      <w:pPr>
        <w:pStyle w:val="Heading2"/>
        <w:ind w:left="540" w:hanging="54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</w:p>
    <w:p w:rsidR="001D6465" w:rsidRPr="002A102D" w:rsidRDefault="001D6465">
      <w:pPr>
        <w:pStyle w:val="Heading2"/>
        <w:ind w:left="540" w:hanging="54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</w:p>
    <w:p w:rsidR="001D6465" w:rsidRPr="002A102D" w:rsidRDefault="001D6465">
      <w:pPr>
        <w:pStyle w:val="Heading2"/>
        <w:ind w:left="540" w:hanging="54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</w:p>
    <w:p w:rsidR="001D6465" w:rsidRPr="002A102D" w:rsidRDefault="001D6465">
      <w:pPr>
        <w:pStyle w:val="Heading3"/>
        <w:ind w:left="1180" w:hanging="46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</w:p>
    <w:p w:rsidR="002A102D" w:rsidRPr="002A102D" w:rsidRDefault="002A102D">
      <w:pPr>
        <w:pStyle w:val="Heading1"/>
        <w:ind w:left="0" w:firstLine="0"/>
        <w:rPr>
          <w:rFonts w:asciiTheme="minorHAnsi" w:hAnsiTheme="minorHAnsi" w:cs="Arial"/>
          <w:b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color w:val="auto"/>
          <w:sz w:val="24"/>
          <w:szCs w:val="24"/>
        </w:rPr>
        <w:t>Slide 3:</w:t>
      </w:r>
    </w:p>
    <w:p w:rsidR="001D6465" w:rsidRPr="002A102D" w:rsidRDefault="001D6465">
      <w:pPr>
        <w:pStyle w:val="Heading1"/>
        <w:ind w:left="0" w:firstLine="0"/>
        <w:rPr>
          <w:rFonts w:asciiTheme="minorHAnsi" w:hAnsiTheme="minorHAnsi" w:cs="Arial"/>
          <w:b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color w:val="auto"/>
          <w:sz w:val="24"/>
          <w:szCs w:val="24"/>
        </w:rPr>
        <w:t>Role of the One Care Implementation Council</w:t>
      </w:r>
    </w:p>
    <w:p w:rsidR="001D6465" w:rsidRPr="002A102D" w:rsidRDefault="001D6465" w:rsidP="002A102D">
      <w:pPr>
        <w:pStyle w:val="Heading2"/>
        <w:numPr>
          <w:ilvl w:val="0"/>
          <w:numId w:val="11"/>
        </w:numPr>
        <w:ind w:left="540" w:hanging="54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The Implementation Council is responsible for developing an annual work plan and meeting agendas.  The Council is also responsible for carrying out activities in its work plan.</w:t>
      </w:r>
    </w:p>
    <w:p w:rsidR="001D6465" w:rsidRPr="002A102D" w:rsidRDefault="001D6465" w:rsidP="002A102D">
      <w:pPr>
        <w:pStyle w:val="Heading2"/>
        <w:numPr>
          <w:ilvl w:val="0"/>
          <w:numId w:val="11"/>
        </w:numPr>
        <w:ind w:left="540" w:hanging="54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proofErr w:type="spellStart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MassHealth</w:t>
      </w:r>
      <w:proofErr w:type="spellEnd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 appreciates the collaborative relationship with the Implementation Council and other stakeholders. Council members will be best positioned to advise on and meaningfully impact One Care issues by:</w:t>
      </w:r>
    </w:p>
    <w:p w:rsidR="001D6465" w:rsidRPr="002A102D" w:rsidRDefault="001D6465" w:rsidP="002A102D">
      <w:pPr>
        <w:pStyle w:val="Heading3"/>
        <w:numPr>
          <w:ilvl w:val="0"/>
          <w:numId w:val="5"/>
        </w:numPr>
        <w:ind w:left="1180" w:hanging="46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Getting educated about One Care, how it is designed to work, and how it is actually working</w:t>
      </w:r>
    </w:p>
    <w:p w:rsidR="001D6465" w:rsidRPr="002A102D" w:rsidRDefault="001D6465" w:rsidP="002A102D">
      <w:pPr>
        <w:pStyle w:val="Heading3"/>
        <w:numPr>
          <w:ilvl w:val="0"/>
          <w:numId w:val="5"/>
        </w:numPr>
        <w:ind w:left="1180" w:hanging="46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Providing feedback (with specific examples) to </w:t>
      </w:r>
      <w:proofErr w:type="spellStart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MassHealth</w:t>
      </w:r>
      <w:proofErr w:type="spellEnd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 about One Care challenges and successes you are aware of or hearing about in your community, especially access to care issues</w:t>
      </w:r>
    </w:p>
    <w:p w:rsidR="001D6465" w:rsidRPr="002A102D" w:rsidRDefault="001D6465" w:rsidP="002A102D">
      <w:pPr>
        <w:pStyle w:val="Heading3"/>
        <w:numPr>
          <w:ilvl w:val="0"/>
          <w:numId w:val="5"/>
        </w:numPr>
        <w:ind w:left="1180" w:hanging="46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Supporting One Care outreach strategy development, and participating in outreach and information sharing with your networks and communities</w:t>
      </w:r>
    </w:p>
    <w:p w:rsidR="001D6465" w:rsidRPr="002A102D" w:rsidRDefault="001D6465" w:rsidP="002A102D">
      <w:pPr>
        <w:pStyle w:val="Heading3"/>
        <w:numPr>
          <w:ilvl w:val="0"/>
          <w:numId w:val="5"/>
        </w:numPr>
        <w:ind w:left="1180" w:hanging="46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proofErr w:type="gramStart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Examining One Care implementation, quality, and outcomes, including through various topical workgroups.</w:t>
      </w:r>
      <w:proofErr w:type="gramEnd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  </w:t>
      </w:r>
    </w:p>
    <w:p w:rsidR="001D6465" w:rsidRPr="002A102D" w:rsidRDefault="001D6465" w:rsidP="002A102D">
      <w:pPr>
        <w:pStyle w:val="Heading4"/>
        <w:numPr>
          <w:ilvl w:val="0"/>
          <w:numId w:val="6"/>
        </w:numPr>
        <w:ind w:left="180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Workgroup examples to date include: the Early Indicators Project (EIP); Long-Term Supports Coordinator implementation; behavioral health privacy; quality measurement and evaluation; and encounter data analysis</w:t>
      </w:r>
    </w:p>
    <w:p w:rsidR="001D6465" w:rsidRPr="002A102D" w:rsidRDefault="001D6465">
      <w:pPr>
        <w:pStyle w:val="Heading2"/>
        <w:ind w:left="540" w:hanging="54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</w:p>
    <w:p w:rsidR="001D6465" w:rsidRPr="002A102D" w:rsidRDefault="001D6465" w:rsidP="002A102D">
      <w:pPr>
        <w:pStyle w:val="Heading2"/>
        <w:numPr>
          <w:ilvl w:val="0"/>
          <w:numId w:val="11"/>
        </w:numPr>
        <w:ind w:left="540" w:hanging="54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EOHHS/</w:t>
      </w:r>
      <w:proofErr w:type="spellStart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MassHealth</w:t>
      </w:r>
      <w:proofErr w:type="spellEnd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 may additionally request advice and input from the Implementation Council, such as:  </w:t>
      </w:r>
    </w:p>
    <w:p w:rsidR="001D6465" w:rsidRPr="002A102D" w:rsidRDefault="001D6465" w:rsidP="002A102D">
      <w:pPr>
        <w:pStyle w:val="Heading3"/>
        <w:numPr>
          <w:ilvl w:val="0"/>
          <w:numId w:val="5"/>
        </w:numPr>
        <w:ind w:left="1180" w:hanging="46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Member outreach and enrollment strategies</w:t>
      </w:r>
    </w:p>
    <w:p w:rsidR="001D6465" w:rsidRPr="002A102D" w:rsidRDefault="001D6465" w:rsidP="002A102D">
      <w:pPr>
        <w:pStyle w:val="Heading3"/>
        <w:numPr>
          <w:ilvl w:val="0"/>
          <w:numId w:val="5"/>
        </w:numPr>
        <w:ind w:left="1180" w:hanging="46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Member noticing and messaging</w:t>
      </w:r>
    </w:p>
    <w:p w:rsidR="001D6465" w:rsidRPr="002A102D" w:rsidRDefault="001D6465" w:rsidP="002A102D">
      <w:pPr>
        <w:pStyle w:val="Heading3"/>
        <w:numPr>
          <w:ilvl w:val="0"/>
          <w:numId w:val="5"/>
        </w:numPr>
        <w:ind w:left="1180" w:hanging="46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Planning for a smooth transition of FTC members into other forms of care</w:t>
      </w:r>
    </w:p>
    <w:p w:rsidR="001D6465" w:rsidRPr="002A102D" w:rsidRDefault="001D6465">
      <w:pPr>
        <w:pStyle w:val="Heading2"/>
        <w:ind w:left="540" w:hanging="54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</w:p>
    <w:p w:rsidR="001D6465" w:rsidRPr="002A102D" w:rsidRDefault="001D6465" w:rsidP="002A102D">
      <w:pPr>
        <w:pStyle w:val="Heading2"/>
        <w:numPr>
          <w:ilvl w:val="0"/>
          <w:numId w:val="11"/>
        </w:numPr>
        <w:ind w:left="540" w:hanging="54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The Council’s work plan is its opportunity to set priorities for exploring issues and making recommendations, and to make progress in these areas through its own initiative and activities.</w:t>
      </w:r>
    </w:p>
    <w:p w:rsidR="001D6465" w:rsidRPr="002A102D" w:rsidRDefault="001D6465">
      <w:pPr>
        <w:pStyle w:val="Heading4"/>
        <w:ind w:left="180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</w:p>
    <w:p w:rsidR="001D6465" w:rsidRPr="002A102D" w:rsidRDefault="001D6465">
      <w:pPr>
        <w:pStyle w:val="Heading4"/>
        <w:ind w:left="180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</w:p>
    <w:p w:rsidR="002A102D" w:rsidRPr="002A102D" w:rsidRDefault="002A102D">
      <w:pPr>
        <w:pStyle w:val="Heading1"/>
        <w:ind w:left="0" w:firstLine="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Slide 4:</w:t>
      </w:r>
    </w:p>
    <w:p w:rsidR="001D6465" w:rsidRPr="002A102D" w:rsidRDefault="001D6465">
      <w:pPr>
        <w:pStyle w:val="Heading1"/>
        <w:ind w:left="0" w:firstLine="0"/>
        <w:rPr>
          <w:rFonts w:asciiTheme="minorHAnsi" w:hAnsiTheme="minorHAnsi" w:cs="Arial"/>
          <w:b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color w:val="auto"/>
          <w:sz w:val="24"/>
          <w:szCs w:val="24"/>
        </w:rPr>
        <w:t>Update and Discussion on De</w:t>
      </w:r>
      <w:r w:rsidR="002A102D" w:rsidRPr="002A102D">
        <w:rPr>
          <w:rFonts w:asciiTheme="minorHAnsi" w:hAnsiTheme="minorHAnsi" w:cs="Arial"/>
          <w:b w:val="0"/>
          <w:color w:val="auto"/>
          <w:sz w:val="24"/>
          <w:szCs w:val="24"/>
        </w:rPr>
        <w:t>cember Targeted Outreach Events</w:t>
      </w:r>
    </w:p>
    <w:p w:rsidR="001D6465" w:rsidRPr="002A102D" w:rsidRDefault="001D6465" w:rsidP="002A102D">
      <w:pPr>
        <w:pStyle w:val="Heading2"/>
        <w:numPr>
          <w:ilvl w:val="0"/>
          <w:numId w:val="12"/>
        </w:numPr>
        <w:ind w:left="540" w:hanging="54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proofErr w:type="spellStart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MassHealth</w:t>
      </w:r>
      <w:proofErr w:type="spellEnd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 worked closely with the Implementation Council to develop the targeted outreach approach that combined auto-assignment mailings with local, community-based outreach events </w:t>
      </w:r>
    </w:p>
    <w:p w:rsidR="001D6465" w:rsidRPr="002A102D" w:rsidRDefault="001D6465" w:rsidP="002A102D">
      <w:pPr>
        <w:pStyle w:val="Heading3"/>
        <w:numPr>
          <w:ilvl w:val="0"/>
          <w:numId w:val="8"/>
        </w:numPr>
        <w:ind w:left="1180" w:hanging="46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Events were held in neighborhoods with large numbers of affected members, at the following locations:</w:t>
      </w:r>
    </w:p>
    <w:p w:rsidR="001D6465" w:rsidRPr="002A102D" w:rsidRDefault="001D6465" w:rsidP="002A102D">
      <w:pPr>
        <w:pStyle w:val="Heading4"/>
        <w:numPr>
          <w:ilvl w:val="0"/>
          <w:numId w:val="9"/>
        </w:numPr>
        <w:ind w:left="180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Bruce </w:t>
      </w:r>
      <w:proofErr w:type="spellStart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Bolling</w:t>
      </w:r>
      <w:proofErr w:type="spellEnd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 Municipal Center- Roxbury</w:t>
      </w:r>
    </w:p>
    <w:p w:rsidR="001D6465" w:rsidRPr="002A102D" w:rsidRDefault="001D6465" w:rsidP="002A102D">
      <w:pPr>
        <w:pStyle w:val="Heading4"/>
        <w:numPr>
          <w:ilvl w:val="0"/>
          <w:numId w:val="9"/>
        </w:numPr>
        <w:ind w:left="180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Boston Public Market- downtown Boston/Haymarket station</w:t>
      </w:r>
    </w:p>
    <w:p w:rsidR="001D6465" w:rsidRPr="002A102D" w:rsidRDefault="001D6465" w:rsidP="002A102D">
      <w:pPr>
        <w:pStyle w:val="Heading4"/>
        <w:numPr>
          <w:ilvl w:val="0"/>
          <w:numId w:val="9"/>
        </w:numPr>
        <w:ind w:left="180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lastRenderedPageBreak/>
        <w:t>Bunker Hill, Chelsea Campus (with Allied Student Health Fair</w:t>
      </w:r>
      <w:proofErr w:type="gramStart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)-</w:t>
      </w:r>
      <w:proofErr w:type="gramEnd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 Chelsea</w:t>
      </w:r>
    </w:p>
    <w:p w:rsidR="001D6465" w:rsidRPr="002A102D" w:rsidRDefault="001D6465" w:rsidP="002A102D">
      <w:pPr>
        <w:pStyle w:val="Heading4"/>
        <w:numPr>
          <w:ilvl w:val="0"/>
          <w:numId w:val="9"/>
        </w:numPr>
        <w:ind w:left="180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Kroc Corps Community Center- Dorchester</w:t>
      </w:r>
    </w:p>
    <w:p w:rsidR="001D6465" w:rsidRPr="002A102D" w:rsidRDefault="001D6465" w:rsidP="002A102D">
      <w:pPr>
        <w:pStyle w:val="Heading3"/>
        <w:numPr>
          <w:ilvl w:val="0"/>
          <w:numId w:val="8"/>
        </w:numPr>
        <w:ind w:left="1180" w:hanging="46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proofErr w:type="spellStart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MassHealth</w:t>
      </w:r>
      <w:proofErr w:type="spellEnd"/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 twice mailed flyers about the events to members enrolled through auto-assignment</w:t>
      </w:r>
    </w:p>
    <w:p w:rsidR="001D6465" w:rsidRPr="002A102D" w:rsidRDefault="001D6465" w:rsidP="002A102D">
      <w:pPr>
        <w:pStyle w:val="Heading4"/>
        <w:numPr>
          <w:ilvl w:val="0"/>
          <w:numId w:val="9"/>
        </w:numPr>
        <w:ind w:left="180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Local community and neighborhood organizations, including shelters, were also contacted to spread the word about the events</w:t>
      </w:r>
    </w:p>
    <w:p w:rsidR="001D6465" w:rsidRPr="002A102D" w:rsidRDefault="001D6465" w:rsidP="002A102D">
      <w:pPr>
        <w:pStyle w:val="Heading3"/>
        <w:numPr>
          <w:ilvl w:val="0"/>
          <w:numId w:val="8"/>
        </w:numPr>
        <w:ind w:left="1180" w:hanging="46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Events included presentations by Tufts Health plan, along with free food</w:t>
      </w:r>
    </w:p>
    <w:p w:rsidR="001D6465" w:rsidRPr="002A102D" w:rsidRDefault="001D6465">
      <w:pPr>
        <w:pStyle w:val="Heading2"/>
        <w:ind w:left="0" w:firstLine="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</w:p>
    <w:p w:rsidR="001D6465" w:rsidRPr="002A102D" w:rsidRDefault="001D6465" w:rsidP="002A102D">
      <w:pPr>
        <w:pStyle w:val="Heading2"/>
        <w:numPr>
          <w:ilvl w:val="0"/>
          <w:numId w:val="12"/>
        </w:numPr>
        <w:ind w:left="540" w:hanging="54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We welcome suggestions and discussion on how to increase member attendance at future events, and/or alternative outreach strategies to better engage members in informed decision making in the future.</w:t>
      </w:r>
    </w:p>
    <w:p w:rsidR="001D6465" w:rsidRPr="002A102D" w:rsidRDefault="002A102D" w:rsidP="002A102D">
      <w:pPr>
        <w:pStyle w:val="Heading2"/>
        <w:ind w:left="0" w:firstLine="0"/>
        <w:rPr>
          <w:rFonts w:asciiTheme="minorHAnsi" w:hAnsiTheme="minorHAnsi" w:cs="Arial"/>
          <w:b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color w:val="auto"/>
          <w:sz w:val="24"/>
          <w:szCs w:val="24"/>
        </w:rPr>
        <w:br/>
        <w:t>Slide 5:</w:t>
      </w:r>
    </w:p>
    <w:p w:rsidR="001D6465" w:rsidRPr="002A102D" w:rsidRDefault="001D6465">
      <w:pPr>
        <w:pStyle w:val="Heading1"/>
        <w:ind w:left="0" w:firstLine="0"/>
        <w:rPr>
          <w:rFonts w:asciiTheme="minorHAnsi" w:hAnsiTheme="minorHAnsi" w:cs="Arial"/>
          <w:b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color w:val="auto"/>
          <w:sz w:val="24"/>
          <w:szCs w:val="24"/>
        </w:rPr>
        <w:t xml:space="preserve">Long-Term Supports (LTS) Coordinator Discussions </w:t>
      </w:r>
    </w:p>
    <w:p w:rsidR="002A102D" w:rsidRPr="002A102D" w:rsidRDefault="002A102D" w:rsidP="002A102D">
      <w:pPr>
        <w:pStyle w:val="Heading1"/>
        <w:numPr>
          <w:ilvl w:val="0"/>
          <w:numId w:val="12"/>
        </w:numPr>
        <w:rPr>
          <w:rFonts w:asciiTheme="minorHAnsi" w:hAnsiTheme="minorHAnsi" w:cs="Arial"/>
          <w:b w:val="0"/>
          <w:sz w:val="24"/>
          <w:szCs w:val="24"/>
        </w:rPr>
      </w:pPr>
      <w:proofErr w:type="spellStart"/>
      <w:r w:rsidRPr="002A102D">
        <w:rPr>
          <w:rFonts w:asciiTheme="minorHAnsi" w:hAnsiTheme="minorHAnsi" w:cs="Arial"/>
          <w:b w:val="0"/>
          <w:sz w:val="24"/>
          <w:szCs w:val="24"/>
        </w:rPr>
        <w:t>MassHealth</w:t>
      </w:r>
      <w:proofErr w:type="spellEnd"/>
      <w:r w:rsidRPr="002A102D">
        <w:rPr>
          <w:rFonts w:asciiTheme="minorHAnsi" w:hAnsiTheme="minorHAnsi" w:cs="Arial"/>
          <w:b w:val="0"/>
          <w:sz w:val="24"/>
          <w:szCs w:val="24"/>
        </w:rPr>
        <w:t xml:space="preserve"> has been working with Tufts Health Plan and their contracted Community Based Organizations to address issues related to:</w:t>
      </w:r>
    </w:p>
    <w:p w:rsidR="002A102D" w:rsidRPr="002A102D" w:rsidRDefault="002A102D" w:rsidP="002A102D">
      <w:pPr>
        <w:pStyle w:val="Heading1"/>
        <w:numPr>
          <w:ilvl w:val="1"/>
          <w:numId w:val="12"/>
        </w:numPr>
        <w:rPr>
          <w:rFonts w:asciiTheme="minorHAnsi" w:hAnsiTheme="minorHAnsi" w:cs="Arial"/>
          <w:b w:val="0"/>
          <w:sz w:val="24"/>
          <w:szCs w:val="24"/>
        </w:rPr>
      </w:pPr>
      <w:r w:rsidRPr="002A102D">
        <w:rPr>
          <w:rFonts w:asciiTheme="minorHAnsi" w:hAnsiTheme="minorHAnsi" w:cs="Arial"/>
          <w:b w:val="0"/>
          <w:sz w:val="24"/>
          <w:szCs w:val="24"/>
        </w:rPr>
        <w:t>Billing/payment issues</w:t>
      </w:r>
    </w:p>
    <w:p w:rsidR="002A102D" w:rsidRPr="002A102D" w:rsidRDefault="002A102D" w:rsidP="002A102D">
      <w:pPr>
        <w:pStyle w:val="Heading1"/>
        <w:numPr>
          <w:ilvl w:val="1"/>
          <w:numId w:val="12"/>
        </w:numPr>
        <w:rPr>
          <w:rFonts w:asciiTheme="minorHAnsi" w:hAnsiTheme="minorHAnsi" w:cs="Arial"/>
          <w:b w:val="0"/>
          <w:sz w:val="24"/>
          <w:szCs w:val="24"/>
        </w:rPr>
      </w:pPr>
      <w:r w:rsidRPr="002A102D">
        <w:rPr>
          <w:rFonts w:asciiTheme="minorHAnsi" w:hAnsiTheme="minorHAnsi" w:cs="Arial"/>
          <w:b w:val="0"/>
          <w:sz w:val="24"/>
          <w:szCs w:val="24"/>
        </w:rPr>
        <w:t>Service authorizations</w:t>
      </w:r>
    </w:p>
    <w:p w:rsidR="002A102D" w:rsidRPr="002A102D" w:rsidRDefault="002A102D" w:rsidP="002A102D">
      <w:pPr>
        <w:pStyle w:val="Heading1"/>
        <w:numPr>
          <w:ilvl w:val="1"/>
          <w:numId w:val="12"/>
        </w:numPr>
        <w:rPr>
          <w:rFonts w:asciiTheme="minorHAnsi" w:hAnsiTheme="minorHAnsi" w:cs="Arial"/>
          <w:b w:val="0"/>
          <w:sz w:val="24"/>
          <w:szCs w:val="24"/>
        </w:rPr>
      </w:pPr>
      <w:r w:rsidRPr="002A102D">
        <w:rPr>
          <w:rFonts w:asciiTheme="minorHAnsi" w:hAnsiTheme="minorHAnsi" w:cs="Arial"/>
          <w:b w:val="0"/>
          <w:sz w:val="24"/>
          <w:szCs w:val="24"/>
        </w:rPr>
        <w:t>Communication</w:t>
      </w:r>
    </w:p>
    <w:p w:rsidR="002A102D" w:rsidRPr="002A102D" w:rsidRDefault="002A102D" w:rsidP="002A102D">
      <w:pPr>
        <w:pStyle w:val="Heading1"/>
        <w:numPr>
          <w:ilvl w:val="0"/>
          <w:numId w:val="12"/>
        </w:numPr>
        <w:rPr>
          <w:rFonts w:asciiTheme="minorHAnsi" w:hAnsiTheme="minorHAnsi" w:cs="Arial"/>
          <w:b w:val="0"/>
          <w:sz w:val="24"/>
          <w:szCs w:val="24"/>
        </w:rPr>
      </w:pPr>
      <w:r w:rsidRPr="002A102D">
        <w:rPr>
          <w:rFonts w:asciiTheme="minorHAnsi" w:hAnsiTheme="minorHAnsi" w:cs="Arial"/>
          <w:b w:val="0"/>
          <w:sz w:val="24"/>
          <w:szCs w:val="24"/>
        </w:rPr>
        <w:t>These issues have been resolved, and Tufts is working with the CBOs to amend their contracts.</w:t>
      </w:r>
    </w:p>
    <w:p w:rsidR="002A102D" w:rsidRPr="002A102D" w:rsidRDefault="002A102D" w:rsidP="002A102D">
      <w:pPr>
        <w:pStyle w:val="Heading1"/>
        <w:numPr>
          <w:ilvl w:val="1"/>
          <w:numId w:val="12"/>
        </w:numPr>
        <w:rPr>
          <w:rFonts w:asciiTheme="minorHAnsi" w:hAnsiTheme="minorHAnsi" w:cs="Arial"/>
          <w:b w:val="0"/>
          <w:sz w:val="24"/>
          <w:szCs w:val="24"/>
        </w:rPr>
      </w:pPr>
      <w:r w:rsidRPr="002A102D">
        <w:rPr>
          <w:rFonts w:asciiTheme="minorHAnsi" w:hAnsiTheme="minorHAnsi" w:cs="Arial"/>
          <w:b w:val="0"/>
          <w:sz w:val="24"/>
          <w:szCs w:val="24"/>
        </w:rPr>
        <w:t xml:space="preserve">In a joint discussion </w:t>
      </w:r>
      <w:proofErr w:type="spellStart"/>
      <w:r w:rsidRPr="002A102D">
        <w:rPr>
          <w:rFonts w:asciiTheme="minorHAnsi" w:hAnsiTheme="minorHAnsi" w:cs="Arial"/>
          <w:b w:val="0"/>
          <w:sz w:val="24"/>
          <w:szCs w:val="24"/>
        </w:rPr>
        <w:t>MassHealth</w:t>
      </w:r>
      <w:proofErr w:type="spellEnd"/>
      <w:r w:rsidRPr="002A102D">
        <w:rPr>
          <w:rFonts w:asciiTheme="minorHAnsi" w:hAnsiTheme="minorHAnsi" w:cs="Arial"/>
          <w:b w:val="0"/>
          <w:sz w:val="24"/>
          <w:szCs w:val="24"/>
        </w:rPr>
        <w:t xml:space="preserve"> hosted with Tufts and its CBOs in November, all parties confirmed the Tufts/CBO relationships are much improved.</w:t>
      </w:r>
    </w:p>
    <w:p w:rsidR="002A102D" w:rsidRPr="002A102D" w:rsidRDefault="002A102D" w:rsidP="002A102D">
      <w:pPr>
        <w:pStyle w:val="Heading1"/>
        <w:numPr>
          <w:ilvl w:val="0"/>
          <w:numId w:val="12"/>
        </w:numPr>
        <w:rPr>
          <w:rFonts w:asciiTheme="minorHAnsi" w:hAnsiTheme="minorHAnsi" w:cs="Arial"/>
          <w:b w:val="0"/>
          <w:sz w:val="24"/>
          <w:szCs w:val="24"/>
        </w:rPr>
      </w:pPr>
      <w:r w:rsidRPr="002A102D">
        <w:rPr>
          <w:rFonts w:asciiTheme="minorHAnsi" w:hAnsiTheme="minorHAnsi" w:cs="Arial"/>
          <w:b w:val="0"/>
          <w:sz w:val="24"/>
          <w:szCs w:val="24"/>
        </w:rPr>
        <w:t xml:space="preserve">The mutual commitment of One Care plans and CBOs provides a foundation for future delivery models in </w:t>
      </w:r>
      <w:proofErr w:type="spellStart"/>
      <w:r w:rsidRPr="002A102D">
        <w:rPr>
          <w:rFonts w:asciiTheme="minorHAnsi" w:hAnsiTheme="minorHAnsi" w:cs="Arial"/>
          <w:b w:val="0"/>
          <w:sz w:val="24"/>
          <w:szCs w:val="24"/>
        </w:rPr>
        <w:t>MassHealth</w:t>
      </w:r>
      <w:proofErr w:type="spellEnd"/>
    </w:p>
    <w:p w:rsidR="001D6465" w:rsidRPr="002A102D" w:rsidRDefault="001D6465" w:rsidP="002A102D">
      <w:pPr>
        <w:pStyle w:val="Heading2"/>
        <w:ind w:left="0" w:firstLine="0"/>
        <w:rPr>
          <w:rFonts w:asciiTheme="minorHAnsi" w:hAnsiTheme="minorHAnsi" w:cs="Arial"/>
          <w:b w:val="0"/>
          <w:color w:val="auto"/>
          <w:sz w:val="24"/>
          <w:szCs w:val="24"/>
        </w:rPr>
      </w:pPr>
    </w:p>
    <w:p w:rsidR="001D6465" w:rsidRPr="002A102D" w:rsidRDefault="002A102D" w:rsidP="002A102D">
      <w:pPr>
        <w:pStyle w:val="Heading2"/>
        <w:ind w:left="0" w:firstLine="0"/>
        <w:rPr>
          <w:rFonts w:asciiTheme="minorHAnsi" w:hAnsiTheme="minorHAnsi" w:cs="Arial"/>
          <w:b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color w:val="auto"/>
          <w:sz w:val="24"/>
          <w:szCs w:val="24"/>
        </w:rPr>
        <w:t>Slide 6:</w:t>
      </w:r>
    </w:p>
    <w:p w:rsidR="001D6465" w:rsidRPr="002A102D" w:rsidRDefault="001D6465" w:rsidP="002A102D">
      <w:pPr>
        <w:pStyle w:val="Heading2"/>
        <w:ind w:left="540" w:hanging="540"/>
        <w:rPr>
          <w:rFonts w:asciiTheme="minorHAnsi" w:hAnsiTheme="minorHAnsi" w:cs="Arial"/>
          <w:b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color w:val="auto"/>
          <w:sz w:val="24"/>
          <w:szCs w:val="24"/>
        </w:rPr>
        <w:t xml:space="preserve">Visit us at </w:t>
      </w:r>
      <w:r w:rsidRPr="002A102D">
        <w:rPr>
          <w:rFonts w:asciiTheme="minorHAnsi" w:hAnsiTheme="minorHAnsi" w:cs="Arial"/>
          <w:b w:val="0"/>
          <w:color w:val="auto"/>
          <w:sz w:val="24"/>
          <w:szCs w:val="24"/>
          <w:u w:val="single"/>
        </w:rPr>
        <w:t>www.mass.gov/masshealth/onecare</w:t>
      </w:r>
      <w:r w:rsidRPr="002A102D">
        <w:rPr>
          <w:rFonts w:asciiTheme="minorHAnsi" w:hAnsiTheme="minorHAnsi" w:cs="Arial"/>
          <w:b w:val="0"/>
          <w:color w:val="auto"/>
          <w:sz w:val="24"/>
          <w:szCs w:val="24"/>
        </w:rPr>
        <w:t xml:space="preserve"> </w:t>
      </w:r>
    </w:p>
    <w:p w:rsidR="001D6465" w:rsidRPr="002A102D" w:rsidRDefault="001D6465">
      <w:pPr>
        <w:pStyle w:val="Heading2"/>
        <w:ind w:left="540" w:hanging="540"/>
        <w:jc w:val="center"/>
        <w:rPr>
          <w:rFonts w:asciiTheme="minorHAnsi" w:hAnsiTheme="minorHAnsi" w:cs="Arial"/>
          <w:b w:val="0"/>
          <w:color w:val="auto"/>
          <w:sz w:val="24"/>
          <w:szCs w:val="24"/>
        </w:rPr>
      </w:pPr>
    </w:p>
    <w:p w:rsidR="001D6465" w:rsidRPr="002A102D" w:rsidRDefault="001D6465" w:rsidP="002A102D">
      <w:pPr>
        <w:pStyle w:val="Heading2"/>
        <w:ind w:left="540" w:hanging="540"/>
        <w:rPr>
          <w:rFonts w:asciiTheme="minorHAnsi" w:hAnsiTheme="minorHAnsi" w:cs="Arial"/>
          <w:b w:val="0"/>
          <w:color w:val="auto"/>
          <w:sz w:val="24"/>
          <w:szCs w:val="24"/>
        </w:rPr>
      </w:pPr>
      <w:r w:rsidRPr="002A102D">
        <w:rPr>
          <w:rFonts w:asciiTheme="minorHAnsi" w:hAnsiTheme="minorHAnsi" w:cs="Arial"/>
          <w:b w:val="0"/>
          <w:color w:val="auto"/>
          <w:sz w:val="24"/>
          <w:szCs w:val="24"/>
        </w:rPr>
        <w:t xml:space="preserve">Email us at </w:t>
      </w:r>
      <w:r w:rsidRPr="002A102D">
        <w:rPr>
          <w:rFonts w:asciiTheme="minorHAnsi" w:hAnsiTheme="minorHAnsi" w:cs="Arial"/>
          <w:b w:val="0"/>
          <w:color w:val="auto"/>
          <w:sz w:val="24"/>
          <w:szCs w:val="24"/>
          <w:u w:val="single"/>
        </w:rPr>
        <w:t>OneCare@state.ma.us</w:t>
      </w:r>
    </w:p>
    <w:sectPr w:rsidR="001D6465" w:rsidRPr="002A102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AF0594E"/>
    <w:lvl w:ilvl="0">
      <w:numFmt w:val="bullet"/>
      <w:lvlText w:val="*"/>
      <w:lvlJc w:val="left"/>
    </w:lvl>
  </w:abstractNum>
  <w:abstractNum w:abstractNumId="1">
    <w:nsid w:val="1D904440"/>
    <w:multiLevelType w:val="hybridMultilevel"/>
    <w:tmpl w:val="FEDE2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382F1F"/>
    <w:multiLevelType w:val="hybridMultilevel"/>
    <w:tmpl w:val="C532A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566C7D"/>
    <w:multiLevelType w:val="hybridMultilevel"/>
    <w:tmpl w:val="0F6AB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F0594E">
      <w:numFmt w:val="bullet"/>
      <w:lvlText w:val="–"/>
      <w:lvlJc w:val="left"/>
      <w:pPr>
        <w:ind w:left="1080" w:hanging="360"/>
      </w:pPr>
      <w:rPr>
        <w:rFonts w:ascii="Arial" w:hAnsi="Aria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2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4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Arial" w:hAnsi="Arial" w:hint="default"/>
          <w:sz w:val="28"/>
        </w:rPr>
      </w:lvl>
    </w:lvlOverride>
  </w:num>
  <w:num w:numId="5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28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8"/>
        </w:rPr>
      </w:lvl>
    </w:lvlOverride>
  </w:num>
  <w:num w:numId="7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Arial" w:hAnsi="Arial" w:hint="default"/>
          <w:sz w:val="32"/>
        </w:rPr>
      </w:lvl>
    </w:lvlOverride>
  </w:num>
  <w:num w:numId="8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32"/>
        </w:rPr>
      </w:lvl>
    </w:lvlOverride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2D"/>
    <w:rsid w:val="001D6465"/>
    <w:rsid w:val="002A102D"/>
    <w:rsid w:val="007C50CB"/>
    <w:rsid w:val="00AA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80" w:hanging="460"/>
      <w:outlineLvl w:val="1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b/>
      <w:bCs/>
      <w:color w:val="000000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80" w:hanging="460"/>
      <w:outlineLvl w:val="1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b/>
      <w:bCs/>
      <w:color w:val="000000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94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Jenna</cp:lastModifiedBy>
  <cp:revision>2</cp:revision>
  <dcterms:created xsi:type="dcterms:W3CDTF">2017-10-26T18:30:00Z</dcterms:created>
  <dcterms:modified xsi:type="dcterms:W3CDTF">2017-10-26T18:30:00Z</dcterms:modified>
</cp:coreProperties>
</file>