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5F7" w:rsidRPr="004465F7" w:rsidRDefault="004465F7">
      <w:pPr>
        <w:pStyle w:val="Heading1"/>
        <w:ind w:left="0" w:firstLine="0"/>
        <w:rPr>
          <w:rFonts w:asciiTheme="minorHAnsi" w:hAnsiTheme="minorHAnsi" w:cs="Arial"/>
          <w:b w:val="0"/>
          <w:bCs w:val="0"/>
          <w:color w:val="000000" w:themeColor="text1"/>
          <w:sz w:val="24"/>
          <w:szCs w:val="24"/>
        </w:rPr>
      </w:pPr>
      <w:bookmarkStart w:id="0" w:name="_GoBack"/>
      <w:bookmarkEnd w:id="0"/>
      <w:r w:rsidRPr="004465F7">
        <w:rPr>
          <w:rFonts w:asciiTheme="minorHAnsi" w:hAnsiTheme="minorHAnsi" w:cs="Arial"/>
          <w:b w:val="0"/>
          <w:bCs w:val="0"/>
          <w:color w:val="000000" w:themeColor="text1"/>
          <w:sz w:val="24"/>
          <w:szCs w:val="24"/>
        </w:rPr>
        <w:t>Slide 1:</w:t>
      </w:r>
    </w:p>
    <w:p w:rsidR="00E33DAC" w:rsidRPr="004465F7" w:rsidRDefault="00E33DAC" w:rsidP="004465F7">
      <w:pPr>
        <w:pStyle w:val="Heading1"/>
        <w:ind w:left="0" w:firstLine="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 xml:space="preserve">MassHealth Demonstration </w:t>
      </w:r>
      <w:r w:rsidRPr="004465F7">
        <w:rPr>
          <w:rFonts w:asciiTheme="minorHAnsi" w:hAnsiTheme="minorHAnsi" w:cs="Arial"/>
          <w:b w:val="0"/>
          <w:bCs w:val="0"/>
          <w:color w:val="000000" w:themeColor="text1"/>
          <w:sz w:val="24"/>
          <w:szCs w:val="24"/>
        </w:rPr>
        <w:br/>
        <w:t>to Integrate Care for Dual Eligibles</w:t>
      </w:r>
    </w:p>
    <w:p w:rsidR="004465F7" w:rsidRPr="004465F7" w:rsidRDefault="004465F7" w:rsidP="004465F7">
      <w:pPr>
        <w:spacing w:after="0"/>
        <w:rPr>
          <w:color w:val="000000" w:themeColor="text1"/>
        </w:rPr>
      </w:pPr>
      <w:r w:rsidRPr="004465F7">
        <w:rPr>
          <w:color w:val="000000" w:themeColor="text1"/>
        </w:rPr>
        <w:t>Implementation Council Meeting</w:t>
      </w:r>
    </w:p>
    <w:p w:rsidR="004465F7" w:rsidRPr="004465F7" w:rsidRDefault="004465F7" w:rsidP="004465F7">
      <w:pPr>
        <w:spacing w:after="0"/>
        <w:rPr>
          <w:color w:val="000000" w:themeColor="text1"/>
        </w:rPr>
      </w:pPr>
      <w:r w:rsidRPr="004465F7">
        <w:rPr>
          <w:color w:val="000000" w:themeColor="text1"/>
        </w:rPr>
        <w:t>February 12, 2016</w:t>
      </w:r>
    </w:p>
    <w:p w:rsidR="004465F7" w:rsidRPr="004465F7" w:rsidRDefault="004465F7" w:rsidP="004465F7">
      <w:pPr>
        <w:spacing w:after="0"/>
        <w:rPr>
          <w:color w:val="000000" w:themeColor="text1"/>
        </w:rPr>
      </w:pPr>
      <w:r w:rsidRPr="004465F7">
        <w:rPr>
          <w:color w:val="000000" w:themeColor="text1"/>
        </w:rPr>
        <w:t>1 Ashburton Place, 21</w:t>
      </w:r>
      <w:r w:rsidRPr="004465F7">
        <w:rPr>
          <w:color w:val="000000" w:themeColor="text1"/>
          <w:vertAlign w:val="superscript"/>
        </w:rPr>
        <w:t>st</w:t>
      </w:r>
      <w:r w:rsidRPr="004465F7">
        <w:rPr>
          <w:color w:val="000000" w:themeColor="text1"/>
        </w:rPr>
        <w:t xml:space="preserve"> Floor</w:t>
      </w:r>
    </w:p>
    <w:p w:rsidR="004465F7" w:rsidRPr="004465F7" w:rsidRDefault="004465F7" w:rsidP="004465F7">
      <w:pPr>
        <w:spacing w:after="0"/>
        <w:rPr>
          <w:color w:val="000000" w:themeColor="text1"/>
        </w:rPr>
      </w:pPr>
      <w:r w:rsidRPr="004465F7">
        <w:rPr>
          <w:color w:val="000000" w:themeColor="text1"/>
        </w:rPr>
        <w:t>Boston, MA</w:t>
      </w:r>
    </w:p>
    <w:p w:rsidR="004465F7" w:rsidRPr="004465F7" w:rsidRDefault="004465F7">
      <w:pPr>
        <w:pStyle w:val="Heading1"/>
        <w:ind w:left="0" w:firstLine="0"/>
        <w:rPr>
          <w:rFonts w:asciiTheme="minorHAnsi" w:hAnsiTheme="minorHAnsi" w:cs="Arial"/>
          <w:b w:val="0"/>
          <w:color w:val="000000" w:themeColor="text1"/>
          <w:sz w:val="24"/>
          <w:szCs w:val="24"/>
        </w:rPr>
      </w:pPr>
    </w:p>
    <w:p w:rsidR="004465F7" w:rsidRPr="004465F7" w:rsidRDefault="004465F7">
      <w:pPr>
        <w:pStyle w:val="Heading1"/>
        <w:ind w:left="0" w:firstLine="0"/>
        <w:rPr>
          <w:rFonts w:asciiTheme="minorHAnsi" w:hAnsiTheme="minorHAnsi" w:cs="Arial"/>
          <w:b w:val="0"/>
          <w:color w:val="000000" w:themeColor="text1"/>
          <w:sz w:val="24"/>
          <w:szCs w:val="24"/>
        </w:rPr>
      </w:pPr>
      <w:r w:rsidRPr="004465F7">
        <w:rPr>
          <w:rFonts w:asciiTheme="minorHAnsi" w:hAnsiTheme="minorHAnsi" w:cs="Arial"/>
          <w:b w:val="0"/>
          <w:color w:val="000000" w:themeColor="text1"/>
          <w:sz w:val="24"/>
          <w:szCs w:val="24"/>
        </w:rPr>
        <w:t>Slide 2:</w:t>
      </w:r>
    </w:p>
    <w:p w:rsidR="00E33DAC" w:rsidRPr="004465F7" w:rsidRDefault="00E33DAC">
      <w:pPr>
        <w:pStyle w:val="Heading1"/>
        <w:ind w:left="0" w:firstLine="0"/>
        <w:rPr>
          <w:rFonts w:asciiTheme="minorHAnsi" w:hAnsiTheme="minorHAnsi" w:cs="Arial"/>
          <w:b w:val="0"/>
          <w:color w:val="000000" w:themeColor="text1"/>
          <w:sz w:val="24"/>
          <w:szCs w:val="24"/>
        </w:rPr>
      </w:pPr>
      <w:r w:rsidRPr="004465F7">
        <w:rPr>
          <w:rFonts w:asciiTheme="minorHAnsi" w:hAnsiTheme="minorHAnsi" w:cs="Arial"/>
          <w:b w:val="0"/>
          <w:color w:val="000000" w:themeColor="text1"/>
          <w:sz w:val="24"/>
          <w:szCs w:val="24"/>
        </w:rPr>
        <w:t>Review: Encounter Data Refresher</w:t>
      </w:r>
    </w:p>
    <w:p w:rsidR="00E33DAC" w:rsidRPr="004465F7" w:rsidRDefault="00E33DAC" w:rsidP="004465F7">
      <w:pPr>
        <w:pStyle w:val="Heading2"/>
        <w:numPr>
          <w:ilvl w:val="0"/>
          <w:numId w:val="10"/>
        </w:numPr>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What are encounter data?</w:t>
      </w:r>
    </w:p>
    <w:p w:rsidR="00E33DAC" w:rsidRPr="004465F7" w:rsidRDefault="00E33DAC" w:rsidP="00417A6B">
      <w:pPr>
        <w:pStyle w:val="Heading3"/>
        <w:numPr>
          <w:ilvl w:val="0"/>
          <w:numId w:val="2"/>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Data about services members receive from a health plan. The One Care plans use this data to pay claims for covered services delivered to their enrollees.  When they submit it to MassHealth and CMS, we call this encounter data.</w:t>
      </w:r>
    </w:p>
    <w:p w:rsidR="00E33DAC" w:rsidRPr="004465F7" w:rsidRDefault="00E33DAC" w:rsidP="00417A6B">
      <w:pPr>
        <w:pStyle w:val="Heading4"/>
        <w:numPr>
          <w:ilvl w:val="0"/>
          <w:numId w:val="3"/>
        </w:numPr>
        <w:ind w:left="180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 xml:space="preserve">The data includes: </w:t>
      </w:r>
    </w:p>
    <w:p w:rsidR="00E33DAC" w:rsidRPr="004465F7" w:rsidRDefault="00E33DAC" w:rsidP="00417A6B">
      <w:pPr>
        <w:pStyle w:val="Heading5"/>
        <w:numPr>
          <w:ilvl w:val="0"/>
          <w:numId w:val="2"/>
        </w:numPr>
        <w:ind w:left="252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date of service</w:t>
      </w:r>
    </w:p>
    <w:p w:rsidR="00E33DAC" w:rsidRPr="004465F7" w:rsidRDefault="00E33DAC" w:rsidP="00417A6B">
      <w:pPr>
        <w:pStyle w:val="Heading5"/>
        <w:numPr>
          <w:ilvl w:val="0"/>
          <w:numId w:val="2"/>
        </w:numPr>
        <w:ind w:left="252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member who received the service</w:t>
      </w:r>
    </w:p>
    <w:p w:rsidR="00E33DAC" w:rsidRPr="004465F7" w:rsidRDefault="00E33DAC" w:rsidP="00417A6B">
      <w:pPr>
        <w:pStyle w:val="Heading5"/>
        <w:numPr>
          <w:ilvl w:val="0"/>
          <w:numId w:val="2"/>
        </w:numPr>
        <w:ind w:left="252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name and address of the provider</w:t>
      </w:r>
    </w:p>
    <w:p w:rsidR="00E33DAC" w:rsidRPr="004465F7" w:rsidRDefault="00E33DAC" w:rsidP="00417A6B">
      <w:pPr>
        <w:pStyle w:val="Heading5"/>
        <w:numPr>
          <w:ilvl w:val="0"/>
          <w:numId w:val="2"/>
        </w:numPr>
        <w:ind w:left="252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service provided</w:t>
      </w:r>
    </w:p>
    <w:p w:rsidR="00E33DAC" w:rsidRPr="004465F7" w:rsidRDefault="00E33DAC" w:rsidP="00417A6B">
      <w:pPr>
        <w:pStyle w:val="Heading5"/>
        <w:numPr>
          <w:ilvl w:val="0"/>
          <w:numId w:val="2"/>
        </w:numPr>
        <w:ind w:left="252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amounts billed to the plan and paid to the provider</w:t>
      </w:r>
    </w:p>
    <w:p w:rsidR="00E33DAC" w:rsidRPr="004465F7" w:rsidRDefault="00E33DAC">
      <w:pPr>
        <w:pStyle w:val="Heading4"/>
        <w:ind w:left="1440" w:firstLine="0"/>
        <w:rPr>
          <w:rFonts w:asciiTheme="minorHAnsi" w:hAnsiTheme="minorHAnsi" w:cs="Arial"/>
          <w:b w:val="0"/>
          <w:bCs w:val="0"/>
          <w:color w:val="000000" w:themeColor="text1"/>
          <w:sz w:val="24"/>
          <w:szCs w:val="24"/>
        </w:rPr>
      </w:pPr>
    </w:p>
    <w:p w:rsidR="00E33DAC" w:rsidRPr="004465F7" w:rsidRDefault="00E33DAC" w:rsidP="00417A6B">
      <w:pPr>
        <w:pStyle w:val="Heading3"/>
        <w:numPr>
          <w:ilvl w:val="0"/>
          <w:numId w:val="4"/>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After the One Care plans began submitting encounter data, MassHealth has been working with them to ensure the data are accurate</w:t>
      </w:r>
    </w:p>
    <w:p w:rsidR="00E33DAC" w:rsidRPr="004465F7" w:rsidRDefault="00E33DAC" w:rsidP="00417A6B">
      <w:pPr>
        <w:pStyle w:val="Heading3"/>
        <w:numPr>
          <w:ilvl w:val="0"/>
          <w:numId w:val="2"/>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Examples: confirming all fields are completed (no missing information), and that the plans place the types of services in the correct categories (using the same definitions for the data)</w:t>
      </w:r>
    </w:p>
    <w:p w:rsidR="00E33DAC" w:rsidRPr="004465F7" w:rsidRDefault="00E33DAC" w:rsidP="00417A6B">
      <w:pPr>
        <w:pStyle w:val="Heading3"/>
        <w:numPr>
          <w:ilvl w:val="0"/>
          <w:numId w:val="2"/>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This process of “scrubbing” the data continues as we begin to analyze what the data may tell us</w:t>
      </w:r>
    </w:p>
    <w:p w:rsidR="00E33DAC" w:rsidRPr="004465F7" w:rsidRDefault="00E33DAC">
      <w:pPr>
        <w:pStyle w:val="Heading2"/>
        <w:ind w:left="540" w:hanging="540"/>
        <w:rPr>
          <w:rFonts w:asciiTheme="minorHAnsi" w:hAnsiTheme="minorHAnsi" w:cs="Arial"/>
          <w:b w:val="0"/>
          <w:bCs w:val="0"/>
          <w:color w:val="000000" w:themeColor="text1"/>
          <w:sz w:val="24"/>
          <w:szCs w:val="24"/>
        </w:rPr>
      </w:pPr>
    </w:p>
    <w:p w:rsidR="00E33DAC" w:rsidRPr="004465F7" w:rsidRDefault="00E33DAC" w:rsidP="00417A6B">
      <w:pPr>
        <w:pStyle w:val="Heading2"/>
        <w:numPr>
          <w:ilvl w:val="0"/>
          <w:numId w:val="4"/>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 xml:space="preserve">MassHealth will use encounter data in addition to data from the Early Indicators Project, quality reports, financial reports, and other data to understand how One Care is impacting health outcomes, member experience, and costs </w:t>
      </w:r>
    </w:p>
    <w:p w:rsidR="00E33DAC" w:rsidRPr="004465F7" w:rsidRDefault="00E33DAC">
      <w:pPr>
        <w:pStyle w:val="Heading2"/>
        <w:ind w:left="540" w:hanging="540"/>
        <w:rPr>
          <w:rFonts w:asciiTheme="minorHAnsi" w:hAnsiTheme="minorHAnsi" w:cs="Arial"/>
          <w:b w:val="0"/>
          <w:bCs w:val="0"/>
          <w:color w:val="000000" w:themeColor="text1"/>
          <w:sz w:val="24"/>
          <w:szCs w:val="24"/>
        </w:rPr>
      </w:pPr>
    </w:p>
    <w:p w:rsidR="004465F7" w:rsidRPr="004465F7" w:rsidRDefault="004465F7">
      <w:pPr>
        <w:pStyle w:val="Heading1"/>
        <w:ind w:left="0" w:firstLine="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Slide 3:</w:t>
      </w:r>
    </w:p>
    <w:p w:rsidR="00E33DAC" w:rsidRPr="004465F7" w:rsidRDefault="00E33DAC">
      <w:pPr>
        <w:pStyle w:val="Heading1"/>
        <w:ind w:left="0" w:firstLine="0"/>
        <w:rPr>
          <w:rFonts w:asciiTheme="minorHAnsi" w:hAnsiTheme="minorHAnsi" w:cs="Arial"/>
          <w:b w:val="0"/>
          <w:color w:val="000000" w:themeColor="text1"/>
          <w:sz w:val="24"/>
          <w:szCs w:val="24"/>
        </w:rPr>
      </w:pPr>
      <w:r w:rsidRPr="004465F7">
        <w:rPr>
          <w:rFonts w:asciiTheme="minorHAnsi" w:hAnsiTheme="minorHAnsi" w:cs="Arial"/>
          <w:b w:val="0"/>
          <w:color w:val="000000" w:themeColor="text1"/>
          <w:sz w:val="24"/>
          <w:szCs w:val="24"/>
        </w:rPr>
        <w:t>Initial Analysis of One Care Encounter Data</w:t>
      </w:r>
    </w:p>
    <w:p w:rsidR="00E33DAC" w:rsidRPr="004465F7" w:rsidRDefault="00E33DAC" w:rsidP="00417A6B">
      <w:pPr>
        <w:pStyle w:val="Heading2"/>
        <w:numPr>
          <w:ilvl w:val="0"/>
          <w:numId w:val="5"/>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 xml:space="preserve">MassHealth is beginning analysis of encounter data to look at the utilization and cost of four types of services initially:  </w:t>
      </w: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 xml:space="preserve">Emergency Department </w:t>
      </w: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Acute Inpatient Hospital</w:t>
      </w: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Inpatient Behavioral Health</w:t>
      </w: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Nursing Facility</w:t>
      </w:r>
    </w:p>
    <w:p w:rsidR="00E33DAC" w:rsidRPr="004465F7" w:rsidRDefault="00E33DAC">
      <w:pPr>
        <w:pStyle w:val="Heading4"/>
        <w:ind w:left="1440" w:firstLine="0"/>
        <w:rPr>
          <w:rFonts w:asciiTheme="minorHAnsi" w:hAnsiTheme="minorHAnsi" w:cs="Arial"/>
          <w:b w:val="0"/>
          <w:bCs w:val="0"/>
          <w:color w:val="000000" w:themeColor="text1"/>
          <w:sz w:val="24"/>
          <w:szCs w:val="24"/>
        </w:rPr>
      </w:pPr>
    </w:p>
    <w:p w:rsidR="00E33DAC" w:rsidRPr="004465F7" w:rsidRDefault="00E33DAC" w:rsidP="00417A6B">
      <w:pPr>
        <w:pStyle w:val="Heading2"/>
        <w:numPr>
          <w:ilvl w:val="0"/>
          <w:numId w:val="5"/>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 xml:space="preserve">We will be looking at utilization and cost of these services by grouping One Care members </w:t>
      </w:r>
      <w:r w:rsidRPr="004465F7">
        <w:rPr>
          <w:rFonts w:asciiTheme="minorHAnsi" w:hAnsiTheme="minorHAnsi" w:cs="Arial"/>
          <w:b w:val="0"/>
          <w:bCs w:val="0"/>
          <w:color w:val="000000" w:themeColor="text1"/>
          <w:sz w:val="24"/>
          <w:szCs w:val="24"/>
        </w:rPr>
        <w:lastRenderedPageBreak/>
        <w:t xml:space="preserve">according to how long they have been enrolled: </w:t>
      </w: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6 months</w:t>
      </w: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7-12 months</w:t>
      </w: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 xml:space="preserve">12-18 months, and </w:t>
      </w: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greater than 18 months</w:t>
      </w:r>
    </w:p>
    <w:p w:rsidR="00E33DAC" w:rsidRPr="004465F7" w:rsidRDefault="00E33DAC">
      <w:pPr>
        <w:pStyle w:val="Heading4"/>
        <w:ind w:left="1440" w:firstLine="0"/>
        <w:rPr>
          <w:rFonts w:asciiTheme="minorHAnsi" w:hAnsiTheme="minorHAnsi" w:cs="Arial"/>
          <w:b w:val="0"/>
          <w:bCs w:val="0"/>
          <w:color w:val="000000" w:themeColor="text1"/>
          <w:sz w:val="24"/>
          <w:szCs w:val="24"/>
        </w:rPr>
      </w:pPr>
    </w:p>
    <w:p w:rsidR="00E33DAC" w:rsidRPr="004465F7" w:rsidRDefault="00E33DAC" w:rsidP="00417A6B">
      <w:pPr>
        <w:pStyle w:val="Heading2"/>
        <w:numPr>
          <w:ilvl w:val="0"/>
          <w:numId w:val="5"/>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MassHealth will compare the cost and use of these services in One Care to the cost and use of these services by this same group of members prior to joining One Care (while in fee for service)</w:t>
      </w:r>
    </w:p>
    <w:p w:rsidR="00E33DAC" w:rsidRPr="004465F7" w:rsidRDefault="00E33DAC">
      <w:pPr>
        <w:pStyle w:val="Heading2"/>
        <w:ind w:left="540" w:hanging="540"/>
        <w:rPr>
          <w:rFonts w:asciiTheme="minorHAnsi" w:hAnsiTheme="minorHAnsi" w:cs="Arial"/>
          <w:b w:val="0"/>
          <w:bCs w:val="0"/>
          <w:color w:val="000000" w:themeColor="text1"/>
          <w:sz w:val="24"/>
          <w:szCs w:val="24"/>
        </w:rPr>
      </w:pPr>
    </w:p>
    <w:p w:rsidR="00E33DAC" w:rsidRPr="004465F7" w:rsidRDefault="00E33DAC">
      <w:pPr>
        <w:pStyle w:val="Heading2"/>
        <w:ind w:left="540" w:hanging="540"/>
        <w:rPr>
          <w:rFonts w:asciiTheme="minorHAnsi" w:hAnsiTheme="minorHAnsi" w:cs="Arial"/>
          <w:b w:val="0"/>
          <w:color w:val="000000" w:themeColor="text1"/>
          <w:sz w:val="24"/>
          <w:szCs w:val="24"/>
        </w:rPr>
      </w:pPr>
    </w:p>
    <w:p w:rsidR="004465F7" w:rsidRPr="004465F7" w:rsidRDefault="004465F7">
      <w:pPr>
        <w:pStyle w:val="Heading1"/>
        <w:ind w:left="0" w:firstLine="0"/>
        <w:rPr>
          <w:rFonts w:asciiTheme="minorHAnsi" w:hAnsiTheme="minorHAnsi" w:cs="Arial"/>
          <w:b w:val="0"/>
          <w:color w:val="000000" w:themeColor="text1"/>
          <w:sz w:val="24"/>
          <w:szCs w:val="24"/>
        </w:rPr>
      </w:pPr>
      <w:r w:rsidRPr="004465F7">
        <w:rPr>
          <w:rFonts w:asciiTheme="minorHAnsi" w:hAnsiTheme="minorHAnsi" w:cs="Arial"/>
          <w:b w:val="0"/>
          <w:color w:val="000000" w:themeColor="text1"/>
          <w:sz w:val="24"/>
          <w:szCs w:val="24"/>
        </w:rPr>
        <w:t>Slide 4:</w:t>
      </w:r>
    </w:p>
    <w:p w:rsidR="00E33DAC" w:rsidRPr="004465F7" w:rsidRDefault="00E33DAC">
      <w:pPr>
        <w:pStyle w:val="Heading1"/>
        <w:ind w:left="0" w:firstLine="0"/>
        <w:rPr>
          <w:rFonts w:asciiTheme="minorHAnsi" w:hAnsiTheme="minorHAnsi" w:cs="Arial"/>
          <w:b w:val="0"/>
          <w:color w:val="000000" w:themeColor="text1"/>
          <w:sz w:val="24"/>
          <w:szCs w:val="24"/>
        </w:rPr>
      </w:pPr>
      <w:r w:rsidRPr="004465F7">
        <w:rPr>
          <w:rFonts w:asciiTheme="minorHAnsi" w:hAnsiTheme="minorHAnsi" w:cs="Arial"/>
          <w:b w:val="0"/>
          <w:color w:val="000000" w:themeColor="text1"/>
          <w:sz w:val="24"/>
          <w:szCs w:val="24"/>
        </w:rPr>
        <w:t>Next Steps for One Care Encounter Data Work</w:t>
      </w:r>
    </w:p>
    <w:p w:rsidR="00E33DAC" w:rsidRPr="004465F7" w:rsidRDefault="00E33DAC" w:rsidP="00417A6B">
      <w:pPr>
        <w:pStyle w:val="Heading2"/>
        <w:numPr>
          <w:ilvl w:val="0"/>
          <w:numId w:val="7"/>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In Spring 2015, MassHealth convened an encounter data workgroup with Implementation Council members to help identify key questions for analysis.</w:t>
      </w:r>
    </w:p>
    <w:p w:rsidR="00E33DAC" w:rsidRPr="004465F7" w:rsidRDefault="00E33DAC">
      <w:pPr>
        <w:pStyle w:val="Heading2"/>
        <w:ind w:left="540" w:hanging="540"/>
        <w:rPr>
          <w:rFonts w:asciiTheme="minorHAnsi" w:hAnsiTheme="minorHAnsi" w:cs="Arial"/>
          <w:b w:val="0"/>
          <w:bCs w:val="0"/>
          <w:color w:val="000000" w:themeColor="text1"/>
          <w:sz w:val="24"/>
          <w:szCs w:val="24"/>
        </w:rPr>
      </w:pPr>
    </w:p>
    <w:p w:rsidR="00E33DAC" w:rsidRPr="004465F7" w:rsidRDefault="00E33DAC" w:rsidP="00417A6B">
      <w:pPr>
        <w:pStyle w:val="Heading2"/>
        <w:numPr>
          <w:ilvl w:val="0"/>
          <w:numId w:val="7"/>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Once this initial analysis is finalized, MassHealth will meet again with this encounter data workgroup in late February/early March to:</w:t>
      </w:r>
    </w:p>
    <w:p w:rsidR="00E33DAC" w:rsidRPr="004465F7" w:rsidRDefault="00E33DAC" w:rsidP="00417A6B">
      <w:pPr>
        <w:pStyle w:val="Heading3"/>
        <w:numPr>
          <w:ilvl w:val="0"/>
          <w:numId w:val="7"/>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Share and discuss data in this initial analysis</w:t>
      </w:r>
    </w:p>
    <w:p w:rsidR="00E33DAC" w:rsidRPr="004465F7" w:rsidRDefault="00E33DAC" w:rsidP="00417A6B">
      <w:pPr>
        <w:pStyle w:val="Heading3"/>
        <w:numPr>
          <w:ilvl w:val="0"/>
          <w:numId w:val="7"/>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Identify additional questions for further analysis based on initial results</w:t>
      </w:r>
    </w:p>
    <w:p w:rsidR="00E33DAC" w:rsidRPr="004465F7" w:rsidRDefault="00E33DAC" w:rsidP="00417A6B">
      <w:pPr>
        <w:pStyle w:val="Heading3"/>
        <w:numPr>
          <w:ilvl w:val="0"/>
          <w:numId w:val="7"/>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Discuss next steps</w:t>
      </w:r>
    </w:p>
    <w:p w:rsidR="00E33DAC" w:rsidRPr="004465F7" w:rsidRDefault="00E33DAC">
      <w:pPr>
        <w:pStyle w:val="Heading3"/>
        <w:ind w:left="720" w:firstLine="0"/>
        <w:rPr>
          <w:rFonts w:asciiTheme="minorHAnsi" w:hAnsiTheme="minorHAnsi" w:cs="Arial"/>
          <w:b w:val="0"/>
          <w:bCs w:val="0"/>
          <w:color w:val="000000" w:themeColor="text1"/>
          <w:sz w:val="24"/>
          <w:szCs w:val="24"/>
        </w:rPr>
      </w:pPr>
    </w:p>
    <w:p w:rsidR="00E33DAC" w:rsidRPr="004465F7" w:rsidRDefault="00E33DAC" w:rsidP="00417A6B">
      <w:pPr>
        <w:pStyle w:val="Heading2"/>
        <w:numPr>
          <w:ilvl w:val="0"/>
          <w:numId w:val="7"/>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MassHealth will be working to build a comparison of utilization and cost of inpatient and emergency services to community-based services, such as primary care, diversionary behavioral health, and long-term services and supports, to better understand how One Care is working</w:t>
      </w:r>
    </w:p>
    <w:p w:rsidR="00E33DAC" w:rsidRPr="004465F7" w:rsidRDefault="00E33DAC">
      <w:pPr>
        <w:pStyle w:val="Heading3"/>
        <w:ind w:left="720" w:firstLine="0"/>
        <w:rPr>
          <w:rFonts w:asciiTheme="minorHAnsi" w:hAnsiTheme="minorHAnsi" w:cs="Arial"/>
          <w:b w:val="0"/>
          <w:bCs w:val="0"/>
          <w:color w:val="000000" w:themeColor="text1"/>
          <w:sz w:val="24"/>
          <w:szCs w:val="24"/>
        </w:rPr>
      </w:pPr>
    </w:p>
    <w:p w:rsidR="00E33DAC" w:rsidRPr="004465F7" w:rsidRDefault="00E33DAC">
      <w:pPr>
        <w:pStyle w:val="Heading2"/>
        <w:ind w:left="0" w:firstLine="0"/>
        <w:rPr>
          <w:rFonts w:asciiTheme="minorHAnsi" w:hAnsiTheme="minorHAnsi" w:cs="Arial"/>
          <w:b w:val="0"/>
          <w:bCs w:val="0"/>
          <w:color w:val="000000" w:themeColor="text1"/>
          <w:sz w:val="24"/>
          <w:szCs w:val="24"/>
        </w:rPr>
      </w:pPr>
    </w:p>
    <w:p w:rsidR="00E33DAC" w:rsidRPr="004465F7" w:rsidRDefault="004465F7">
      <w:pPr>
        <w:pStyle w:val="Heading1"/>
        <w:ind w:left="0" w:firstLine="0"/>
        <w:rPr>
          <w:rFonts w:asciiTheme="minorHAnsi" w:hAnsiTheme="minorHAnsi" w:cs="Arial"/>
          <w:b w:val="0"/>
          <w:color w:val="000000" w:themeColor="text1"/>
          <w:sz w:val="24"/>
          <w:szCs w:val="24"/>
        </w:rPr>
      </w:pPr>
      <w:r w:rsidRPr="004465F7">
        <w:rPr>
          <w:rFonts w:asciiTheme="minorHAnsi" w:hAnsiTheme="minorHAnsi" w:cs="Arial"/>
          <w:b w:val="0"/>
          <w:bCs w:val="0"/>
          <w:color w:val="000000" w:themeColor="text1"/>
          <w:sz w:val="24"/>
          <w:szCs w:val="24"/>
        </w:rPr>
        <w:t>Slide 5:</w:t>
      </w:r>
      <w:r w:rsidRPr="004465F7">
        <w:rPr>
          <w:rFonts w:asciiTheme="minorHAnsi" w:hAnsiTheme="minorHAnsi" w:cs="Arial"/>
          <w:b w:val="0"/>
          <w:bCs w:val="0"/>
          <w:color w:val="000000" w:themeColor="text1"/>
          <w:sz w:val="24"/>
          <w:szCs w:val="24"/>
        </w:rPr>
        <w:br/>
      </w:r>
      <w:r w:rsidR="00E33DAC" w:rsidRPr="004465F7">
        <w:rPr>
          <w:rFonts w:asciiTheme="minorHAnsi" w:hAnsiTheme="minorHAnsi" w:cs="Arial"/>
          <w:b w:val="0"/>
          <w:color w:val="000000" w:themeColor="text1"/>
          <w:sz w:val="24"/>
          <w:szCs w:val="24"/>
        </w:rPr>
        <w:t>Evaluation of Fallon Total Care Member Transitions</w:t>
      </w:r>
    </w:p>
    <w:p w:rsidR="00E33DAC" w:rsidRPr="004465F7" w:rsidRDefault="00E33DAC" w:rsidP="00417A6B">
      <w:pPr>
        <w:pStyle w:val="Heading2"/>
        <w:numPr>
          <w:ilvl w:val="0"/>
          <w:numId w:val="5"/>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MassHealth will be working with the University of Massachusetts Medical School (UMMS) to gather data from former Fallon Total Care (FTC) members on their experiences</w:t>
      </w:r>
    </w:p>
    <w:p w:rsidR="00E33DAC" w:rsidRPr="004465F7" w:rsidRDefault="00E33DAC">
      <w:pPr>
        <w:pStyle w:val="Heading2"/>
        <w:ind w:left="0" w:firstLine="0"/>
        <w:rPr>
          <w:rFonts w:asciiTheme="minorHAnsi" w:hAnsiTheme="minorHAnsi" w:cs="Arial"/>
          <w:b w:val="0"/>
          <w:bCs w:val="0"/>
          <w:color w:val="000000" w:themeColor="text1"/>
          <w:sz w:val="24"/>
          <w:szCs w:val="24"/>
        </w:rPr>
      </w:pPr>
    </w:p>
    <w:p w:rsidR="00E33DAC" w:rsidRPr="004465F7" w:rsidRDefault="00E33DAC" w:rsidP="00417A6B">
      <w:pPr>
        <w:pStyle w:val="Heading2"/>
        <w:numPr>
          <w:ilvl w:val="0"/>
          <w:numId w:val="5"/>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In particular, MassHealth is interested in understanding more about:</w:t>
      </w:r>
    </w:p>
    <w:p w:rsidR="00E33DAC" w:rsidRPr="004465F7" w:rsidRDefault="00E33DAC">
      <w:pPr>
        <w:pStyle w:val="Heading3"/>
        <w:ind w:left="1180" w:hanging="460"/>
        <w:rPr>
          <w:rFonts w:asciiTheme="minorHAnsi" w:hAnsiTheme="minorHAnsi" w:cs="Arial"/>
          <w:b w:val="0"/>
          <w:bCs w:val="0"/>
          <w:color w:val="000000" w:themeColor="text1"/>
          <w:sz w:val="24"/>
          <w:szCs w:val="24"/>
        </w:rPr>
      </w:pP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 xml:space="preserve">Members’ care experiences in FTC versus Fee for Service (FFS), e.g.:  </w:t>
      </w:r>
    </w:p>
    <w:p w:rsidR="00E33DAC" w:rsidRPr="004465F7" w:rsidRDefault="00E33DAC" w:rsidP="00417A6B">
      <w:pPr>
        <w:pStyle w:val="Heading4"/>
        <w:numPr>
          <w:ilvl w:val="0"/>
          <w:numId w:val="8"/>
        </w:numPr>
        <w:ind w:left="180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Care coordination and communication</w:t>
      </w:r>
    </w:p>
    <w:p w:rsidR="00E33DAC" w:rsidRPr="004465F7" w:rsidRDefault="00E33DAC" w:rsidP="00417A6B">
      <w:pPr>
        <w:pStyle w:val="Heading4"/>
        <w:numPr>
          <w:ilvl w:val="0"/>
          <w:numId w:val="8"/>
        </w:numPr>
        <w:ind w:left="180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Access to community-based services</w:t>
      </w:r>
    </w:p>
    <w:p w:rsidR="00E33DAC" w:rsidRPr="004465F7" w:rsidRDefault="00E33DAC" w:rsidP="00417A6B">
      <w:pPr>
        <w:pStyle w:val="Heading5"/>
        <w:numPr>
          <w:ilvl w:val="0"/>
          <w:numId w:val="6"/>
        </w:numPr>
        <w:ind w:left="252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Behavioral health</w:t>
      </w:r>
    </w:p>
    <w:p w:rsidR="00E33DAC" w:rsidRPr="004465F7" w:rsidRDefault="00E33DAC" w:rsidP="00417A6B">
      <w:pPr>
        <w:pStyle w:val="Heading5"/>
        <w:numPr>
          <w:ilvl w:val="0"/>
          <w:numId w:val="6"/>
        </w:numPr>
        <w:ind w:left="252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LTSS</w:t>
      </w:r>
    </w:p>
    <w:p w:rsidR="00E33DAC" w:rsidRPr="004465F7" w:rsidRDefault="00E33DAC">
      <w:pPr>
        <w:pStyle w:val="Heading4"/>
        <w:ind w:left="1800"/>
        <w:rPr>
          <w:rFonts w:asciiTheme="minorHAnsi" w:hAnsiTheme="minorHAnsi" w:cs="Arial"/>
          <w:b w:val="0"/>
          <w:bCs w:val="0"/>
          <w:color w:val="000000" w:themeColor="text1"/>
          <w:sz w:val="24"/>
          <w:szCs w:val="24"/>
        </w:rPr>
      </w:pP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 xml:space="preserve">Members’ experience with the transition process </w:t>
      </w:r>
    </w:p>
    <w:p w:rsidR="00E33DAC" w:rsidRPr="004465F7" w:rsidRDefault="00E33DAC" w:rsidP="00417A6B">
      <w:pPr>
        <w:pStyle w:val="Heading4"/>
        <w:numPr>
          <w:ilvl w:val="0"/>
          <w:numId w:val="8"/>
        </w:numPr>
        <w:ind w:left="180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lastRenderedPageBreak/>
        <w:t>Overall experience</w:t>
      </w:r>
    </w:p>
    <w:p w:rsidR="00E33DAC" w:rsidRPr="004465F7" w:rsidRDefault="00E33DAC" w:rsidP="00417A6B">
      <w:pPr>
        <w:pStyle w:val="Heading4"/>
        <w:numPr>
          <w:ilvl w:val="0"/>
          <w:numId w:val="8"/>
        </w:numPr>
        <w:ind w:left="180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Clarity of written and/or other communication</w:t>
      </w:r>
    </w:p>
    <w:p w:rsidR="00E33DAC" w:rsidRPr="004465F7" w:rsidRDefault="00E33DAC" w:rsidP="00417A6B">
      <w:pPr>
        <w:pStyle w:val="Heading4"/>
        <w:numPr>
          <w:ilvl w:val="0"/>
          <w:numId w:val="8"/>
        </w:numPr>
        <w:ind w:left="180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Continuity of care</w:t>
      </w:r>
    </w:p>
    <w:p w:rsidR="00E33DAC" w:rsidRPr="004465F7" w:rsidRDefault="00E33DAC">
      <w:pPr>
        <w:pStyle w:val="Heading3"/>
        <w:ind w:left="1180" w:hanging="460"/>
        <w:rPr>
          <w:rFonts w:asciiTheme="minorHAnsi" w:hAnsiTheme="minorHAnsi" w:cs="Arial"/>
          <w:b w:val="0"/>
          <w:bCs w:val="0"/>
          <w:color w:val="000000" w:themeColor="text1"/>
          <w:sz w:val="24"/>
          <w:szCs w:val="24"/>
        </w:rPr>
      </w:pPr>
    </w:p>
    <w:p w:rsidR="00E33DAC" w:rsidRPr="004465F7" w:rsidRDefault="00E33DAC" w:rsidP="00417A6B">
      <w:pPr>
        <w:pStyle w:val="Heading3"/>
        <w:numPr>
          <w:ilvl w:val="0"/>
          <w:numId w:val="6"/>
        </w:numPr>
        <w:ind w:left="1180" w:hanging="46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The research will also gather data on the experiences of members who moved from FTC to another One Care plan</w:t>
      </w:r>
    </w:p>
    <w:p w:rsidR="00E33DAC" w:rsidRPr="004465F7" w:rsidRDefault="00E33DAC">
      <w:pPr>
        <w:pStyle w:val="Heading3"/>
        <w:ind w:left="720" w:firstLine="0"/>
        <w:rPr>
          <w:rFonts w:asciiTheme="minorHAnsi" w:hAnsiTheme="minorHAnsi" w:cs="Arial"/>
          <w:b w:val="0"/>
          <w:bCs w:val="0"/>
          <w:color w:val="000000" w:themeColor="text1"/>
          <w:sz w:val="24"/>
          <w:szCs w:val="24"/>
        </w:rPr>
      </w:pPr>
    </w:p>
    <w:p w:rsidR="00E33DAC" w:rsidRPr="004465F7" w:rsidRDefault="00E33DAC">
      <w:pPr>
        <w:pStyle w:val="Heading4"/>
        <w:ind w:left="1800"/>
        <w:rPr>
          <w:rFonts w:asciiTheme="minorHAnsi" w:hAnsiTheme="minorHAnsi" w:cs="Arial"/>
          <w:b w:val="0"/>
          <w:bCs w:val="0"/>
          <w:color w:val="000000" w:themeColor="text1"/>
          <w:sz w:val="24"/>
          <w:szCs w:val="24"/>
        </w:rPr>
      </w:pPr>
    </w:p>
    <w:p w:rsidR="00E33DAC" w:rsidRPr="004465F7" w:rsidRDefault="00E33DAC" w:rsidP="00417A6B">
      <w:pPr>
        <w:pStyle w:val="Heading2"/>
        <w:numPr>
          <w:ilvl w:val="0"/>
          <w:numId w:val="9"/>
        </w:numPr>
        <w:ind w:left="540" w:hanging="540"/>
        <w:rPr>
          <w:rFonts w:asciiTheme="minorHAnsi" w:hAnsiTheme="minorHAnsi" w:cs="Arial"/>
          <w:b w:val="0"/>
          <w:bCs w:val="0"/>
          <w:color w:val="000000" w:themeColor="text1"/>
          <w:sz w:val="24"/>
          <w:szCs w:val="24"/>
        </w:rPr>
      </w:pPr>
      <w:r w:rsidRPr="004465F7">
        <w:rPr>
          <w:rFonts w:asciiTheme="minorHAnsi" w:hAnsiTheme="minorHAnsi" w:cs="Arial"/>
          <w:b w:val="0"/>
          <w:bCs w:val="0"/>
          <w:color w:val="000000" w:themeColor="text1"/>
          <w:sz w:val="24"/>
          <w:szCs w:val="24"/>
        </w:rPr>
        <w:t>We anticipate that this work will take place during spring/summer of 2016</w:t>
      </w:r>
    </w:p>
    <w:p w:rsidR="00E33DAC" w:rsidRPr="004465F7" w:rsidRDefault="00E33DAC">
      <w:pPr>
        <w:pStyle w:val="Heading4"/>
        <w:ind w:left="1440" w:firstLine="0"/>
        <w:rPr>
          <w:rFonts w:asciiTheme="minorHAnsi" w:hAnsiTheme="minorHAnsi" w:cs="Arial"/>
          <w:b w:val="0"/>
          <w:bCs w:val="0"/>
          <w:color w:val="000000" w:themeColor="text1"/>
          <w:sz w:val="24"/>
          <w:szCs w:val="24"/>
        </w:rPr>
      </w:pPr>
    </w:p>
    <w:p w:rsidR="00E33DAC" w:rsidRPr="004465F7" w:rsidRDefault="00E33DAC">
      <w:pPr>
        <w:pStyle w:val="Heading2"/>
        <w:ind w:left="540" w:hanging="540"/>
        <w:rPr>
          <w:rFonts w:asciiTheme="minorHAnsi" w:hAnsiTheme="minorHAnsi" w:cs="Arial"/>
          <w:b w:val="0"/>
          <w:bCs w:val="0"/>
          <w:color w:val="000000" w:themeColor="text1"/>
          <w:sz w:val="24"/>
          <w:szCs w:val="24"/>
        </w:rPr>
      </w:pPr>
    </w:p>
    <w:p w:rsidR="00E33DAC" w:rsidRPr="004465F7" w:rsidRDefault="00E33DAC" w:rsidP="004465F7">
      <w:pPr>
        <w:pStyle w:val="Heading2"/>
        <w:ind w:left="0" w:firstLine="0"/>
        <w:rPr>
          <w:rFonts w:asciiTheme="minorHAnsi" w:hAnsiTheme="minorHAnsi" w:cs="Arial"/>
          <w:b w:val="0"/>
          <w:color w:val="000000" w:themeColor="text1"/>
          <w:sz w:val="24"/>
          <w:szCs w:val="24"/>
        </w:rPr>
      </w:pPr>
    </w:p>
    <w:p w:rsidR="00E33DAC" w:rsidRPr="004465F7" w:rsidRDefault="004465F7" w:rsidP="004465F7">
      <w:pPr>
        <w:pStyle w:val="Heading2"/>
        <w:ind w:left="0" w:firstLine="0"/>
        <w:rPr>
          <w:rFonts w:asciiTheme="minorHAnsi" w:hAnsiTheme="minorHAnsi" w:cs="Arial"/>
          <w:b w:val="0"/>
          <w:color w:val="000000" w:themeColor="text1"/>
          <w:sz w:val="24"/>
          <w:szCs w:val="24"/>
        </w:rPr>
      </w:pPr>
      <w:r w:rsidRPr="004465F7">
        <w:rPr>
          <w:rFonts w:asciiTheme="minorHAnsi" w:hAnsiTheme="minorHAnsi" w:cs="Arial"/>
          <w:b w:val="0"/>
          <w:color w:val="000000" w:themeColor="text1"/>
          <w:sz w:val="24"/>
          <w:szCs w:val="24"/>
        </w:rPr>
        <w:t>Slide 6:</w:t>
      </w:r>
    </w:p>
    <w:p w:rsidR="00E33DAC" w:rsidRPr="004465F7" w:rsidRDefault="00E33DAC" w:rsidP="004465F7">
      <w:pPr>
        <w:pStyle w:val="Heading2"/>
        <w:ind w:left="540" w:hanging="540"/>
        <w:rPr>
          <w:rFonts w:asciiTheme="minorHAnsi" w:hAnsiTheme="minorHAnsi" w:cs="Arial"/>
          <w:b w:val="0"/>
          <w:color w:val="000000" w:themeColor="text1"/>
          <w:sz w:val="24"/>
          <w:szCs w:val="24"/>
        </w:rPr>
      </w:pPr>
      <w:r w:rsidRPr="004465F7">
        <w:rPr>
          <w:rFonts w:asciiTheme="minorHAnsi" w:hAnsiTheme="minorHAnsi" w:cs="Arial"/>
          <w:b w:val="0"/>
          <w:color w:val="000000" w:themeColor="text1"/>
          <w:sz w:val="24"/>
          <w:szCs w:val="24"/>
        </w:rPr>
        <w:t xml:space="preserve">Visit us at </w:t>
      </w:r>
      <w:r w:rsidRPr="004465F7">
        <w:rPr>
          <w:rFonts w:asciiTheme="minorHAnsi" w:hAnsiTheme="minorHAnsi" w:cs="Arial"/>
          <w:b w:val="0"/>
          <w:color w:val="000000" w:themeColor="text1"/>
          <w:sz w:val="24"/>
          <w:szCs w:val="24"/>
          <w:u w:val="single"/>
        </w:rPr>
        <w:t>www.mass.gov/masshealth/onecare</w:t>
      </w:r>
      <w:r w:rsidRPr="004465F7">
        <w:rPr>
          <w:rFonts w:asciiTheme="minorHAnsi" w:hAnsiTheme="minorHAnsi" w:cs="Arial"/>
          <w:b w:val="0"/>
          <w:color w:val="000000" w:themeColor="text1"/>
          <w:sz w:val="24"/>
          <w:szCs w:val="24"/>
        </w:rPr>
        <w:t xml:space="preserve"> </w:t>
      </w:r>
    </w:p>
    <w:p w:rsidR="00E33DAC" w:rsidRPr="004465F7" w:rsidRDefault="00E33DAC">
      <w:pPr>
        <w:pStyle w:val="Heading2"/>
        <w:ind w:left="540" w:hanging="540"/>
        <w:jc w:val="center"/>
        <w:rPr>
          <w:rFonts w:asciiTheme="minorHAnsi" w:hAnsiTheme="minorHAnsi" w:cs="Arial"/>
          <w:b w:val="0"/>
          <w:color w:val="000000" w:themeColor="text1"/>
          <w:sz w:val="24"/>
          <w:szCs w:val="24"/>
        </w:rPr>
      </w:pPr>
    </w:p>
    <w:p w:rsidR="00E33DAC" w:rsidRPr="004465F7" w:rsidRDefault="00E33DAC" w:rsidP="004465F7">
      <w:pPr>
        <w:pStyle w:val="Heading2"/>
        <w:ind w:left="540" w:hanging="540"/>
        <w:rPr>
          <w:rFonts w:asciiTheme="minorHAnsi" w:hAnsiTheme="minorHAnsi" w:cs="Arial"/>
          <w:b w:val="0"/>
          <w:color w:val="000000" w:themeColor="text1"/>
          <w:sz w:val="24"/>
          <w:szCs w:val="24"/>
        </w:rPr>
      </w:pPr>
      <w:r w:rsidRPr="004465F7">
        <w:rPr>
          <w:rFonts w:asciiTheme="minorHAnsi" w:hAnsiTheme="minorHAnsi" w:cs="Arial"/>
          <w:b w:val="0"/>
          <w:color w:val="000000" w:themeColor="text1"/>
          <w:sz w:val="24"/>
          <w:szCs w:val="24"/>
        </w:rPr>
        <w:t xml:space="preserve">Email us at </w:t>
      </w:r>
      <w:r w:rsidRPr="004465F7">
        <w:rPr>
          <w:rFonts w:asciiTheme="minorHAnsi" w:hAnsiTheme="minorHAnsi" w:cs="Arial"/>
          <w:b w:val="0"/>
          <w:color w:val="000000" w:themeColor="text1"/>
          <w:sz w:val="24"/>
          <w:szCs w:val="24"/>
          <w:u w:val="single"/>
        </w:rPr>
        <w:t>OneCare@state.ma.us</w:t>
      </w:r>
    </w:p>
    <w:sectPr w:rsidR="00E33DAC" w:rsidRPr="004465F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434E97E"/>
    <w:lvl w:ilvl="0">
      <w:numFmt w:val="bullet"/>
      <w:lvlText w:val="*"/>
      <w:lvlJc w:val="left"/>
    </w:lvl>
  </w:abstractNum>
  <w:abstractNum w:abstractNumId="1">
    <w:nsid w:val="1377729E"/>
    <w:multiLevelType w:val="hybridMultilevel"/>
    <w:tmpl w:val="D2CEAB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24"/>
        </w:rPr>
      </w:lvl>
    </w:lvlOverride>
  </w:num>
  <w:num w:numId="2">
    <w:abstractNumId w:val="0"/>
    <w:lvlOverride w:ilvl="0">
      <w:lvl w:ilvl="0">
        <w:numFmt w:val="bullet"/>
        <w:lvlText w:val="–"/>
        <w:legacy w:legacy="1" w:legacySpace="0" w:legacyIndent="0"/>
        <w:lvlJc w:val="left"/>
        <w:rPr>
          <w:rFonts w:ascii="Arial" w:hAnsi="Arial" w:hint="default"/>
          <w:sz w:val="24"/>
        </w:rPr>
      </w:lvl>
    </w:lvlOverride>
  </w:num>
  <w:num w:numId="3">
    <w:abstractNumId w:val="0"/>
    <w:lvlOverride w:ilvl="0">
      <w:lvl w:ilvl="0">
        <w:numFmt w:val="bullet"/>
        <w:lvlText w:val="•"/>
        <w:legacy w:legacy="1" w:legacySpace="0" w:legacyIndent="0"/>
        <w:lvlJc w:val="left"/>
        <w:rPr>
          <w:rFonts w:ascii="Arial" w:hAnsi="Arial" w:hint="default"/>
          <w:sz w:val="30"/>
        </w:rPr>
      </w:lvl>
    </w:lvlOverride>
  </w:num>
  <w:num w:numId="4">
    <w:abstractNumId w:val="0"/>
    <w:lvlOverride w:ilvl="0">
      <w:lvl w:ilvl="0">
        <w:numFmt w:val="bullet"/>
        <w:lvlText w:val="■"/>
        <w:legacy w:legacy="1" w:legacySpace="0" w:legacyIndent="0"/>
        <w:lvlJc w:val="left"/>
        <w:rPr>
          <w:rFonts w:ascii="Arial" w:hAnsi="Arial" w:hint="default"/>
          <w:sz w:val="24"/>
        </w:rPr>
      </w:lvl>
    </w:lvlOverride>
  </w:num>
  <w:num w:numId="5">
    <w:abstractNumId w:val="0"/>
    <w:lvlOverride w:ilvl="0">
      <w:lvl w:ilvl="0">
        <w:numFmt w:val="bullet"/>
        <w:lvlText w:val="■"/>
        <w:legacy w:legacy="1" w:legacySpace="0" w:legacyIndent="0"/>
        <w:lvlJc w:val="left"/>
        <w:rPr>
          <w:rFonts w:ascii="Arial" w:hAnsi="Arial" w:hint="default"/>
          <w:sz w:val="22"/>
        </w:rPr>
      </w:lvl>
    </w:lvlOverride>
  </w:num>
  <w:num w:numId="6">
    <w:abstractNumId w:val="0"/>
    <w:lvlOverride w:ilvl="0">
      <w:lvl w:ilvl="0">
        <w:numFmt w:val="bullet"/>
        <w:lvlText w:val="–"/>
        <w:legacy w:legacy="1" w:legacySpace="0" w:legacyIndent="0"/>
        <w:lvlJc w:val="left"/>
        <w:rPr>
          <w:rFonts w:ascii="Arial" w:hAnsi="Arial" w:hint="default"/>
          <w:sz w:val="22"/>
        </w:rPr>
      </w:lvl>
    </w:lvlOverride>
  </w:num>
  <w:num w:numId="7">
    <w:abstractNumId w:val="0"/>
    <w:lvlOverride w:ilvl="0">
      <w:lvl w:ilvl="0">
        <w:numFmt w:val="bullet"/>
        <w:lvlText w:val=""/>
        <w:legacy w:legacy="1" w:legacySpace="0" w:legacyIndent="0"/>
        <w:lvlJc w:val="left"/>
        <w:rPr>
          <w:rFonts w:ascii="Wingdings" w:hAnsi="Wingdings" w:hint="default"/>
          <w:sz w:val="32"/>
        </w:rPr>
      </w:lvl>
    </w:lvlOverride>
  </w:num>
  <w:num w:numId="8">
    <w:abstractNumId w:val="0"/>
    <w:lvlOverride w:ilvl="0">
      <w:lvl w:ilvl="0">
        <w:numFmt w:val="bullet"/>
        <w:lvlText w:val="•"/>
        <w:legacy w:legacy="1" w:legacySpace="0" w:legacyIndent="0"/>
        <w:lvlJc w:val="left"/>
        <w:rPr>
          <w:rFonts w:ascii="Arial" w:hAnsi="Arial" w:hint="default"/>
          <w:sz w:val="28"/>
        </w:rPr>
      </w:lvl>
    </w:lvlOverride>
  </w:num>
  <w:num w:numId="9">
    <w:abstractNumId w:val="0"/>
    <w:lvlOverride w:ilvl="0">
      <w:lvl w:ilvl="0">
        <w:numFmt w:val="bullet"/>
        <w:lvlText w:val="■"/>
        <w:legacy w:legacy="1" w:legacySpace="0" w:legacyIndent="0"/>
        <w:lvlJc w:val="left"/>
        <w:rPr>
          <w:rFonts w:ascii="Arial" w:hAnsi="Arial" w:hint="default"/>
          <w:sz w:val="24"/>
        </w:r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6B"/>
    <w:rsid w:val="00417A6B"/>
    <w:rsid w:val="004465F7"/>
    <w:rsid w:val="00B64CBD"/>
    <w:rsid w:val="00DA6455"/>
    <w:rsid w:val="00E3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80" w:hanging="460"/>
      <w:outlineLvl w:val="1"/>
    </w:pPr>
    <w:rPr>
      <w:rFonts w:ascii="Arial" w:eastAsia="MS PGothic" w:hAnsi="Times New Roman" w:cs="MS PGothic"/>
      <w:b/>
      <w:bCs/>
      <w:color w:val="000000"/>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Arial" w:eastAsia="MS PGothic" w:hAnsi="Times New Roman" w:cs="MS PGothic"/>
      <w:b/>
      <w:bCs/>
      <w:color w:val="000000"/>
      <w:sz w:val="56"/>
      <w:szCs w:val="56"/>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Arial" w:eastAsia="MS PGothic" w:hAnsi="Times New Roman" w:cs="MS PGothic"/>
      <w:b/>
      <w:bCs/>
      <w:color w:val="000000"/>
      <w:sz w:val="56"/>
      <w:szCs w:val="56"/>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Arial" w:eastAsia="MS PGothic" w:hAnsi="Times New Roman" w:cs="MS PGothic"/>
      <w:b/>
      <w:bCs/>
      <w:color w:val="000000"/>
      <w:sz w:val="56"/>
      <w:szCs w:val="56"/>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b/>
      <w:bCs/>
      <w:color w:val="000000"/>
      <w:sz w:val="56"/>
      <w:szCs w:val="56"/>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b/>
      <w:bCs/>
      <w:color w:val="000000"/>
      <w:sz w:val="56"/>
      <w:szCs w:val="56"/>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b/>
      <w:bCs/>
      <w:color w:val="000000"/>
      <w:sz w:val="56"/>
      <w:szCs w:val="56"/>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80" w:hanging="460"/>
      <w:outlineLvl w:val="1"/>
    </w:pPr>
    <w:rPr>
      <w:rFonts w:ascii="Arial" w:eastAsia="MS PGothic" w:hAnsi="Times New Roman" w:cs="MS PGothic"/>
      <w:b/>
      <w:bCs/>
      <w:color w:val="000000"/>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Arial" w:eastAsia="MS PGothic" w:hAnsi="Times New Roman" w:cs="MS PGothic"/>
      <w:b/>
      <w:bCs/>
      <w:color w:val="000000"/>
      <w:sz w:val="56"/>
      <w:szCs w:val="56"/>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Arial" w:eastAsia="MS PGothic" w:hAnsi="Times New Roman" w:cs="MS PGothic"/>
      <w:b/>
      <w:bCs/>
      <w:color w:val="000000"/>
      <w:sz w:val="56"/>
      <w:szCs w:val="56"/>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Arial" w:eastAsia="MS PGothic" w:hAnsi="Times New Roman" w:cs="MS PGothic"/>
      <w:b/>
      <w:bCs/>
      <w:color w:val="000000"/>
      <w:sz w:val="56"/>
      <w:szCs w:val="56"/>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b/>
      <w:bCs/>
      <w:color w:val="000000"/>
      <w:sz w:val="56"/>
      <w:szCs w:val="56"/>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b/>
      <w:bCs/>
      <w:color w:val="000000"/>
      <w:sz w:val="56"/>
      <w:szCs w:val="56"/>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b/>
      <w:bCs/>
      <w:color w:val="000000"/>
      <w:sz w:val="56"/>
      <w:szCs w:val="56"/>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2017-10-26T15:48:00Z</dcterms:created>
  <dcterms:modified xsi:type="dcterms:W3CDTF">2017-10-26T15:48:00Z</dcterms:modified>
</cp:coreProperties>
</file>