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7155E" w:rsidRPr="00DD1B92" w:rsidRDefault="0017155E">
      <w:pPr>
        <w:pStyle w:val="Heading1"/>
        <w:ind w:left="0" w:firstLine="0"/>
        <w:rPr>
          <w:rFonts w:ascii="Calibri" w:hAnsi="Calibri" w:cs="Arial"/>
          <w:bCs w:val="0"/>
          <w:color w:val="auto"/>
          <w:sz w:val="24"/>
          <w:szCs w:val="24"/>
        </w:rPr>
      </w:pPr>
      <w:bookmarkStart w:id="0" w:name="_GoBack"/>
      <w:bookmarkEnd w:id="0"/>
      <w:r w:rsidRPr="00DD1B92">
        <w:rPr>
          <w:rFonts w:ascii="Calibri" w:hAnsi="Calibri" w:cs="Arial"/>
          <w:bCs w:val="0"/>
          <w:color w:val="auto"/>
          <w:sz w:val="24"/>
          <w:szCs w:val="24"/>
        </w:rPr>
        <w:t>Slide 1:</w:t>
      </w:r>
    </w:p>
    <w:p w:rsidR="0046271D" w:rsidRPr="00DD1B92" w:rsidRDefault="0046271D">
      <w:pPr>
        <w:pStyle w:val="Heading1"/>
        <w:ind w:left="0" w:firstLine="0"/>
        <w:rPr>
          <w:rFonts w:ascii="Calibri" w:hAnsi="Calibri" w:cs="Arial"/>
          <w:bCs w:val="0"/>
          <w:color w:val="auto"/>
          <w:sz w:val="24"/>
          <w:szCs w:val="24"/>
        </w:rPr>
      </w:pPr>
    </w:p>
    <w:p w:rsidR="0017155E" w:rsidRPr="00DD1B92" w:rsidRDefault="0017155E">
      <w:pPr>
        <w:pStyle w:val="Heading1"/>
        <w:ind w:left="0" w:firstLine="0"/>
        <w:rPr>
          <w:rFonts w:ascii="Calibri" w:hAnsi="Calibri" w:cs="Arial"/>
          <w:bCs w:val="0"/>
          <w:color w:val="auto"/>
          <w:sz w:val="24"/>
          <w:szCs w:val="24"/>
        </w:rPr>
      </w:pPr>
      <w:r w:rsidRPr="00DD1B92">
        <w:rPr>
          <w:rFonts w:ascii="Calibri" w:hAnsi="Calibri" w:cs="Arial"/>
          <w:bCs w:val="0"/>
          <w:color w:val="auto"/>
          <w:sz w:val="24"/>
          <w:szCs w:val="24"/>
        </w:rPr>
        <w:t>One Care: MassHealth plus Medicare</w:t>
      </w:r>
    </w:p>
    <w:p w:rsidR="0046271D" w:rsidRPr="00DD1B92" w:rsidRDefault="0046271D">
      <w:pPr>
        <w:pStyle w:val="Heading1"/>
        <w:ind w:left="0" w:firstLine="0"/>
        <w:rPr>
          <w:rFonts w:ascii="Calibri" w:hAnsi="Calibri" w:cs="Arial"/>
          <w:b w:val="0"/>
          <w:bCs w:val="0"/>
          <w:color w:val="auto"/>
          <w:sz w:val="24"/>
          <w:szCs w:val="24"/>
        </w:rPr>
      </w:pPr>
    </w:p>
    <w:p w:rsidR="0046271D" w:rsidRPr="00DD1B92" w:rsidRDefault="0017155E" w:rsidP="0017155E">
      <w:pPr>
        <w:pStyle w:val="Heading1"/>
        <w:ind w:left="0" w:firstLine="0"/>
        <w:rPr>
          <w:rFonts w:ascii="Calibri" w:hAnsi="Calibri" w:cs="Arial"/>
          <w:b w:val="0"/>
          <w:bCs w:val="0"/>
          <w:color w:val="auto"/>
          <w:sz w:val="24"/>
          <w:szCs w:val="24"/>
        </w:rPr>
      </w:pPr>
      <w:r w:rsidRPr="00DD1B92">
        <w:rPr>
          <w:rFonts w:ascii="Calibri" w:hAnsi="Calibri" w:cs="Arial"/>
          <w:b w:val="0"/>
          <w:bCs w:val="0"/>
          <w:color w:val="auto"/>
          <w:sz w:val="24"/>
          <w:szCs w:val="24"/>
        </w:rPr>
        <w:t xml:space="preserve">MassHealth Demonstration </w:t>
      </w:r>
      <w:r w:rsidR="002E7953" w:rsidRPr="00DD1B92">
        <w:rPr>
          <w:rFonts w:ascii="Calibri" w:hAnsi="Calibri" w:cs="Arial"/>
          <w:b w:val="0"/>
          <w:bCs w:val="0"/>
          <w:color w:val="auto"/>
          <w:sz w:val="24"/>
          <w:szCs w:val="24"/>
        </w:rPr>
        <w:t>to In</w:t>
      </w:r>
      <w:r w:rsidR="0063102E">
        <w:rPr>
          <w:rFonts w:ascii="Calibri" w:hAnsi="Calibri" w:cs="Arial"/>
          <w:b w:val="0"/>
          <w:bCs w:val="0"/>
          <w:color w:val="auto"/>
          <w:sz w:val="24"/>
          <w:szCs w:val="24"/>
        </w:rPr>
        <w:t>tegrate Care for Dual Eligibles</w:t>
      </w:r>
    </w:p>
    <w:p w:rsidR="0017155E" w:rsidRPr="00DD1B92" w:rsidRDefault="0017155E" w:rsidP="0017155E">
      <w:pPr>
        <w:pStyle w:val="Heading1"/>
        <w:ind w:left="0" w:firstLine="0"/>
        <w:rPr>
          <w:rFonts w:ascii="Calibri" w:hAnsi="Calibri" w:cs="Arial"/>
          <w:b w:val="0"/>
          <w:bCs w:val="0"/>
          <w:color w:val="auto"/>
          <w:sz w:val="24"/>
          <w:szCs w:val="24"/>
        </w:rPr>
      </w:pPr>
      <w:r w:rsidRPr="00DD1B92">
        <w:rPr>
          <w:rFonts w:ascii="Calibri" w:hAnsi="Calibri" w:cs="Arial"/>
          <w:b w:val="0"/>
          <w:bCs w:val="0"/>
          <w:color w:val="auto"/>
          <w:sz w:val="24"/>
          <w:szCs w:val="24"/>
        </w:rPr>
        <w:t>Implementation Council Meeting</w:t>
      </w:r>
    </w:p>
    <w:p w:rsidR="0017155E" w:rsidRPr="00DD1B92" w:rsidRDefault="0017155E" w:rsidP="0017155E">
      <w:pPr>
        <w:pStyle w:val="Heading1"/>
        <w:ind w:left="0" w:firstLine="0"/>
        <w:rPr>
          <w:rFonts w:ascii="Calibri" w:hAnsi="Calibri" w:cs="Arial"/>
          <w:b w:val="0"/>
          <w:bCs w:val="0"/>
          <w:color w:val="auto"/>
          <w:sz w:val="24"/>
          <w:szCs w:val="24"/>
        </w:rPr>
      </w:pPr>
      <w:r w:rsidRPr="00DD1B92">
        <w:rPr>
          <w:rFonts w:ascii="Calibri" w:hAnsi="Calibri" w:cs="Arial"/>
          <w:b w:val="0"/>
          <w:bCs w:val="0"/>
          <w:color w:val="auto"/>
          <w:sz w:val="24"/>
          <w:szCs w:val="24"/>
        </w:rPr>
        <w:t>January 9, 2015 1:00 PM – 3:00 PM</w:t>
      </w:r>
    </w:p>
    <w:p w:rsidR="0017155E" w:rsidRPr="00DD1B92" w:rsidRDefault="0017155E" w:rsidP="0017155E">
      <w:pPr>
        <w:pStyle w:val="Heading1"/>
        <w:ind w:left="0" w:firstLine="0"/>
        <w:rPr>
          <w:rFonts w:ascii="Calibri" w:hAnsi="Calibri" w:cs="Arial"/>
          <w:b w:val="0"/>
          <w:bCs w:val="0"/>
          <w:color w:val="auto"/>
          <w:sz w:val="24"/>
          <w:szCs w:val="24"/>
        </w:rPr>
      </w:pPr>
      <w:r w:rsidRPr="00DD1B92">
        <w:rPr>
          <w:rFonts w:ascii="Calibri" w:hAnsi="Calibri" w:cs="Arial"/>
          <w:b w:val="0"/>
          <w:bCs w:val="0"/>
          <w:color w:val="auto"/>
          <w:sz w:val="24"/>
          <w:szCs w:val="24"/>
        </w:rPr>
        <w:t>State Transportation Building</w:t>
      </w:r>
    </w:p>
    <w:p w:rsidR="0017155E" w:rsidRPr="00DD1B92" w:rsidRDefault="0017155E" w:rsidP="0017155E">
      <w:pPr>
        <w:pStyle w:val="Heading1"/>
        <w:ind w:left="0" w:firstLine="0"/>
        <w:rPr>
          <w:rFonts w:ascii="Calibri" w:hAnsi="Calibri" w:cs="Arial"/>
          <w:b w:val="0"/>
          <w:bCs w:val="0"/>
          <w:color w:val="auto"/>
          <w:sz w:val="24"/>
          <w:szCs w:val="24"/>
        </w:rPr>
      </w:pPr>
      <w:r w:rsidRPr="00DD1B92">
        <w:rPr>
          <w:rFonts w:ascii="Calibri" w:hAnsi="Calibri" w:cs="Arial"/>
          <w:b w:val="0"/>
          <w:bCs w:val="0"/>
          <w:color w:val="auto"/>
          <w:sz w:val="24"/>
          <w:szCs w:val="24"/>
        </w:rPr>
        <w:t>Boston, MA</w:t>
      </w:r>
    </w:p>
    <w:p w:rsidR="0017155E" w:rsidRPr="00DD1B92" w:rsidRDefault="0017155E">
      <w:pPr>
        <w:pStyle w:val="Heading1"/>
        <w:ind w:left="0" w:firstLine="0"/>
        <w:rPr>
          <w:rFonts w:ascii="Calibri" w:hAnsi="Calibri" w:cs="Arial"/>
          <w:color w:val="auto"/>
          <w:sz w:val="24"/>
          <w:szCs w:val="24"/>
        </w:rPr>
      </w:pPr>
    </w:p>
    <w:p w:rsidR="0017155E" w:rsidRPr="00DD1B92" w:rsidRDefault="0017155E">
      <w:pPr>
        <w:pStyle w:val="Heading1"/>
        <w:ind w:left="0" w:firstLine="0"/>
        <w:rPr>
          <w:rFonts w:ascii="Calibri" w:hAnsi="Calibri" w:cs="Arial"/>
          <w:color w:val="auto"/>
          <w:sz w:val="24"/>
          <w:szCs w:val="24"/>
        </w:rPr>
      </w:pPr>
      <w:r w:rsidRPr="00DD1B92">
        <w:rPr>
          <w:rFonts w:ascii="Calibri" w:hAnsi="Calibri" w:cs="Arial"/>
          <w:color w:val="auto"/>
          <w:sz w:val="24"/>
          <w:szCs w:val="24"/>
        </w:rPr>
        <w:t xml:space="preserve">Slide 2: </w:t>
      </w:r>
    </w:p>
    <w:p w:rsidR="002E7953" w:rsidRPr="00DD1B92" w:rsidRDefault="002E7953">
      <w:pPr>
        <w:pStyle w:val="Heading1"/>
        <w:ind w:left="0" w:firstLine="0"/>
        <w:rPr>
          <w:rFonts w:ascii="Calibri" w:hAnsi="Calibri" w:cs="Arial"/>
          <w:color w:val="auto"/>
          <w:sz w:val="24"/>
          <w:szCs w:val="24"/>
        </w:rPr>
      </w:pPr>
      <w:r w:rsidRPr="00DD1B92">
        <w:rPr>
          <w:rFonts w:ascii="Calibri" w:hAnsi="Calibri" w:cs="Arial"/>
          <w:color w:val="auto"/>
          <w:sz w:val="24"/>
          <w:szCs w:val="24"/>
        </w:rPr>
        <w:t>Agenda for Today</w:t>
      </w:r>
    </w:p>
    <w:p w:rsidR="0017155E" w:rsidRPr="00DD1B92" w:rsidRDefault="002E7953" w:rsidP="0046271D">
      <w:pPr>
        <w:pStyle w:val="Heading2"/>
        <w:numPr>
          <w:ilvl w:val="0"/>
          <w:numId w:val="1"/>
        </w:numPr>
        <w:ind w:left="720" w:hanging="360"/>
        <w:rPr>
          <w:rFonts w:ascii="Calibri" w:hAnsi="Calibri" w:cs="Arial"/>
          <w:b w:val="0"/>
          <w:bCs w:val="0"/>
          <w:color w:val="auto"/>
          <w:sz w:val="24"/>
          <w:szCs w:val="24"/>
        </w:rPr>
      </w:pPr>
      <w:r w:rsidRPr="00DD1B92">
        <w:rPr>
          <w:rFonts w:ascii="Calibri" w:hAnsi="Calibri" w:cs="Arial"/>
          <w:b w:val="0"/>
          <w:bCs w:val="0"/>
          <w:color w:val="auto"/>
          <w:sz w:val="24"/>
          <w:szCs w:val="24"/>
        </w:rPr>
        <w:t>One Care Reporting</w:t>
      </w:r>
    </w:p>
    <w:p w:rsidR="0017155E" w:rsidRPr="00DD1B92" w:rsidRDefault="002E7953" w:rsidP="0046271D">
      <w:pPr>
        <w:pStyle w:val="Heading2"/>
        <w:numPr>
          <w:ilvl w:val="0"/>
          <w:numId w:val="14"/>
        </w:numPr>
        <w:ind w:left="1080"/>
        <w:rPr>
          <w:rFonts w:ascii="Calibri" w:hAnsi="Calibri" w:cs="Arial"/>
          <w:b w:val="0"/>
          <w:bCs w:val="0"/>
          <w:color w:val="auto"/>
          <w:sz w:val="24"/>
          <w:szCs w:val="24"/>
        </w:rPr>
      </w:pPr>
      <w:r w:rsidRPr="00DD1B92">
        <w:rPr>
          <w:rFonts w:ascii="Calibri" w:hAnsi="Calibri" w:cs="Arial"/>
          <w:b w:val="0"/>
          <w:bCs w:val="0"/>
          <w:color w:val="auto"/>
          <w:sz w:val="24"/>
          <w:szCs w:val="24"/>
        </w:rPr>
        <w:t>Total Enrollment by Rating Category</w:t>
      </w:r>
    </w:p>
    <w:p w:rsidR="002E7953" w:rsidRPr="00DD1B92" w:rsidRDefault="002E7953" w:rsidP="0046271D">
      <w:pPr>
        <w:pStyle w:val="Heading2"/>
        <w:numPr>
          <w:ilvl w:val="0"/>
          <w:numId w:val="14"/>
        </w:numPr>
        <w:ind w:left="1080"/>
        <w:rPr>
          <w:rFonts w:ascii="Calibri" w:hAnsi="Calibri" w:cs="Arial"/>
          <w:b w:val="0"/>
          <w:bCs w:val="0"/>
          <w:color w:val="auto"/>
          <w:sz w:val="24"/>
          <w:szCs w:val="24"/>
        </w:rPr>
      </w:pPr>
      <w:r w:rsidRPr="00DD1B92">
        <w:rPr>
          <w:rFonts w:ascii="Calibri" w:hAnsi="Calibri" w:cs="Arial"/>
          <w:b w:val="0"/>
          <w:bCs w:val="0"/>
          <w:color w:val="auto"/>
          <w:sz w:val="24"/>
          <w:szCs w:val="24"/>
        </w:rPr>
        <w:t>One Care Spending</w:t>
      </w:r>
    </w:p>
    <w:p w:rsidR="002E7953" w:rsidRPr="00DD1B92" w:rsidRDefault="002E7953" w:rsidP="0046271D">
      <w:pPr>
        <w:pStyle w:val="Heading2"/>
        <w:numPr>
          <w:ilvl w:val="0"/>
          <w:numId w:val="1"/>
        </w:numPr>
        <w:ind w:left="720" w:hanging="360"/>
        <w:rPr>
          <w:rFonts w:ascii="Calibri" w:hAnsi="Calibri" w:cs="Arial"/>
          <w:b w:val="0"/>
          <w:bCs w:val="0"/>
          <w:color w:val="auto"/>
          <w:sz w:val="24"/>
          <w:szCs w:val="24"/>
        </w:rPr>
      </w:pPr>
      <w:r w:rsidRPr="00DD1B92">
        <w:rPr>
          <w:rFonts w:ascii="Calibri" w:hAnsi="Calibri" w:cs="Arial"/>
          <w:b w:val="0"/>
          <w:bCs w:val="0"/>
          <w:color w:val="auto"/>
          <w:sz w:val="24"/>
          <w:szCs w:val="24"/>
        </w:rPr>
        <w:t>Encounter Data</w:t>
      </w:r>
    </w:p>
    <w:p w:rsidR="002E7953" w:rsidRPr="00DD1B92" w:rsidRDefault="002E7953" w:rsidP="0046271D">
      <w:pPr>
        <w:pStyle w:val="Heading2"/>
        <w:numPr>
          <w:ilvl w:val="0"/>
          <w:numId w:val="1"/>
        </w:numPr>
        <w:ind w:left="720" w:hanging="360"/>
        <w:rPr>
          <w:rFonts w:ascii="Calibri" w:hAnsi="Calibri" w:cs="Arial"/>
          <w:b w:val="0"/>
          <w:bCs w:val="0"/>
          <w:color w:val="auto"/>
          <w:sz w:val="24"/>
          <w:szCs w:val="24"/>
        </w:rPr>
      </w:pPr>
      <w:r w:rsidRPr="00DD1B92">
        <w:rPr>
          <w:rFonts w:ascii="Calibri" w:hAnsi="Calibri" w:cs="Arial"/>
          <w:b w:val="0"/>
          <w:bCs w:val="0"/>
          <w:color w:val="auto"/>
          <w:sz w:val="24"/>
          <w:szCs w:val="24"/>
        </w:rPr>
        <w:t>Updates to Financial Methodology</w:t>
      </w:r>
    </w:p>
    <w:p w:rsidR="002E7953" w:rsidRPr="00DD1B92" w:rsidRDefault="002E7953" w:rsidP="0046271D">
      <w:pPr>
        <w:pStyle w:val="Heading2"/>
        <w:numPr>
          <w:ilvl w:val="0"/>
          <w:numId w:val="1"/>
        </w:numPr>
        <w:ind w:left="720" w:hanging="360"/>
        <w:rPr>
          <w:rFonts w:ascii="Calibri" w:hAnsi="Calibri" w:cs="Arial"/>
          <w:b w:val="0"/>
          <w:bCs w:val="0"/>
          <w:color w:val="auto"/>
          <w:sz w:val="24"/>
          <w:szCs w:val="24"/>
        </w:rPr>
      </w:pPr>
      <w:r w:rsidRPr="00DD1B92">
        <w:rPr>
          <w:rFonts w:ascii="Calibri" w:hAnsi="Calibri" w:cs="Arial"/>
          <w:b w:val="0"/>
          <w:bCs w:val="0"/>
          <w:color w:val="auto"/>
          <w:sz w:val="24"/>
          <w:szCs w:val="24"/>
        </w:rPr>
        <w:t>Implementation Council Vacancies</w:t>
      </w:r>
    </w:p>
    <w:p w:rsidR="002E7953" w:rsidRPr="00DD1B92" w:rsidRDefault="002E7953">
      <w:pPr>
        <w:pStyle w:val="Heading2"/>
        <w:ind w:left="540" w:hanging="540"/>
        <w:rPr>
          <w:rFonts w:ascii="Calibri" w:hAnsi="Calibri" w:cs="Arial"/>
          <w:b w:val="0"/>
          <w:bCs w:val="0"/>
          <w:color w:val="auto"/>
          <w:sz w:val="24"/>
          <w:szCs w:val="24"/>
        </w:rPr>
      </w:pPr>
    </w:p>
    <w:p w:rsidR="002E7953" w:rsidRPr="00DD1B92" w:rsidRDefault="0017155E" w:rsidP="0017155E">
      <w:pPr>
        <w:pStyle w:val="Heading2"/>
        <w:ind w:left="0" w:firstLine="0"/>
        <w:rPr>
          <w:rFonts w:ascii="Calibri" w:hAnsi="Calibri" w:cs="Arial"/>
          <w:bCs w:val="0"/>
          <w:color w:val="auto"/>
          <w:sz w:val="24"/>
          <w:szCs w:val="24"/>
        </w:rPr>
      </w:pPr>
      <w:r w:rsidRPr="00DD1B92">
        <w:rPr>
          <w:rFonts w:ascii="Calibri" w:hAnsi="Calibri" w:cs="Arial"/>
          <w:bCs w:val="0"/>
          <w:color w:val="auto"/>
          <w:sz w:val="24"/>
          <w:szCs w:val="24"/>
        </w:rPr>
        <w:t xml:space="preserve">Slide 3: </w:t>
      </w:r>
    </w:p>
    <w:p w:rsidR="00DD1B92" w:rsidRDefault="002E7953" w:rsidP="00721FF1">
      <w:pPr>
        <w:pStyle w:val="Heading1"/>
        <w:ind w:left="0" w:firstLine="0"/>
        <w:rPr>
          <w:rFonts w:ascii="Calibri" w:hAnsi="Calibri" w:cs="Arial"/>
          <w:color w:val="auto"/>
          <w:sz w:val="24"/>
          <w:szCs w:val="24"/>
        </w:rPr>
      </w:pPr>
      <w:r w:rsidRPr="00DD1B92">
        <w:rPr>
          <w:rFonts w:ascii="Calibri" w:hAnsi="Calibri" w:cs="Arial"/>
          <w:color w:val="auto"/>
          <w:sz w:val="24"/>
          <w:szCs w:val="24"/>
        </w:rPr>
        <w:t>Tota</w:t>
      </w:r>
      <w:r w:rsidR="00721FF1">
        <w:rPr>
          <w:rFonts w:ascii="Calibri" w:hAnsi="Calibri" w:cs="Arial"/>
          <w:color w:val="auto"/>
          <w:sz w:val="24"/>
          <w:szCs w:val="24"/>
        </w:rPr>
        <w:t>l Enrollment by Rating Category</w:t>
      </w:r>
    </w:p>
    <w:tbl>
      <w:tblPr>
        <w:tblStyle w:val="TableGrid"/>
        <w:tblpPr w:leftFromText="180" w:rightFromText="180" w:vertAnchor="text" w:horzAnchor="margin" w:tblpY="206"/>
        <w:tblW w:w="10476" w:type="dxa"/>
        <w:tblLook w:val="04A0" w:firstRow="1" w:lastRow="0" w:firstColumn="1" w:lastColumn="0" w:noHBand="0" w:noVBand="1"/>
      </w:tblPr>
      <w:tblGrid>
        <w:gridCol w:w="1818"/>
        <w:gridCol w:w="1280"/>
        <w:gridCol w:w="1280"/>
        <w:gridCol w:w="1280"/>
        <w:gridCol w:w="1280"/>
        <w:gridCol w:w="1280"/>
        <w:gridCol w:w="1268"/>
        <w:gridCol w:w="990"/>
      </w:tblGrid>
      <w:tr w:rsidR="00721FF1" w:rsidRPr="0063102E" w:rsidTr="004D269C">
        <w:trPr>
          <w:trHeight w:hRule="exact" w:val="302"/>
        </w:trPr>
        <w:tc>
          <w:tcPr>
            <w:tcW w:w="1818" w:type="dxa"/>
            <w:noWrap/>
            <w:hideMark/>
          </w:tcPr>
          <w:p w:rsidR="00721FF1" w:rsidRPr="0063102E" w:rsidRDefault="00721FF1" w:rsidP="004D269C">
            <w:pPr>
              <w:rPr>
                <w:b/>
              </w:rPr>
            </w:pPr>
            <w:r w:rsidRPr="0063102E">
              <w:rPr>
                <w:b/>
              </w:rPr>
              <w:t>Total Enrolled</w:t>
            </w:r>
          </w:p>
        </w:tc>
        <w:tc>
          <w:tcPr>
            <w:tcW w:w="8658" w:type="dxa"/>
            <w:gridSpan w:val="7"/>
            <w:hideMark/>
          </w:tcPr>
          <w:p w:rsidR="00721FF1" w:rsidRPr="0063102E" w:rsidRDefault="00721FF1" w:rsidP="004D269C">
            <w:pPr>
              <w:rPr>
                <w:b/>
              </w:rPr>
            </w:pPr>
            <w:r w:rsidRPr="0063102E">
              <w:rPr>
                <w:b/>
              </w:rPr>
              <w:t>Rating Category</w:t>
            </w:r>
          </w:p>
          <w:p w:rsidR="00721FF1" w:rsidRPr="0063102E" w:rsidRDefault="00721FF1" w:rsidP="004D269C">
            <w:pPr>
              <w:rPr>
                <w:b/>
              </w:rPr>
            </w:pPr>
            <w:r w:rsidRPr="0063102E">
              <w:rPr>
                <w:b/>
              </w:rPr>
              <w:t> </w:t>
            </w:r>
          </w:p>
          <w:p w:rsidR="00721FF1" w:rsidRPr="0063102E" w:rsidRDefault="00721FF1" w:rsidP="004D269C">
            <w:pPr>
              <w:rPr>
                <w:b/>
              </w:rPr>
            </w:pPr>
            <w:r w:rsidRPr="0063102E">
              <w:rPr>
                <w:b/>
              </w:rPr>
              <w:t> </w:t>
            </w:r>
          </w:p>
          <w:p w:rsidR="00721FF1" w:rsidRPr="0063102E" w:rsidRDefault="00721FF1" w:rsidP="004D269C">
            <w:pPr>
              <w:rPr>
                <w:b/>
              </w:rPr>
            </w:pPr>
            <w:r w:rsidRPr="0063102E">
              <w:rPr>
                <w:b/>
              </w:rPr>
              <w:t> </w:t>
            </w:r>
          </w:p>
          <w:p w:rsidR="00721FF1" w:rsidRPr="0063102E" w:rsidRDefault="00721FF1" w:rsidP="004D269C">
            <w:pPr>
              <w:rPr>
                <w:b/>
              </w:rPr>
            </w:pPr>
            <w:r w:rsidRPr="0063102E">
              <w:rPr>
                <w:b/>
              </w:rPr>
              <w:t> </w:t>
            </w:r>
          </w:p>
          <w:p w:rsidR="00721FF1" w:rsidRPr="0063102E" w:rsidRDefault="00721FF1" w:rsidP="004D269C">
            <w:pPr>
              <w:rPr>
                <w:b/>
              </w:rPr>
            </w:pPr>
            <w:r w:rsidRPr="0063102E">
              <w:rPr>
                <w:b/>
              </w:rPr>
              <w:t> </w:t>
            </w:r>
          </w:p>
          <w:p w:rsidR="00721FF1" w:rsidRPr="0063102E" w:rsidRDefault="00721FF1" w:rsidP="004D269C">
            <w:pPr>
              <w:rPr>
                <w:b/>
              </w:rPr>
            </w:pPr>
            <w:r w:rsidRPr="0063102E">
              <w:rPr>
                <w:b/>
              </w:rPr>
              <w:t> </w:t>
            </w:r>
          </w:p>
        </w:tc>
      </w:tr>
      <w:tr w:rsidR="00721FF1" w:rsidRPr="0063102E" w:rsidTr="00721FF1">
        <w:trPr>
          <w:trHeight w:hRule="exact" w:val="1166"/>
        </w:trPr>
        <w:tc>
          <w:tcPr>
            <w:tcW w:w="1818" w:type="dxa"/>
            <w:noWrap/>
            <w:hideMark/>
          </w:tcPr>
          <w:p w:rsidR="00721FF1" w:rsidRPr="0063102E" w:rsidRDefault="00721FF1" w:rsidP="004D269C">
            <w:pPr>
              <w:rPr>
                <w:b/>
              </w:rPr>
            </w:pPr>
            <w:r w:rsidRPr="0063102E">
              <w:rPr>
                <w:b/>
              </w:rPr>
              <w:t>Month</w:t>
            </w:r>
          </w:p>
        </w:tc>
        <w:tc>
          <w:tcPr>
            <w:tcW w:w="1280" w:type="dxa"/>
            <w:noWrap/>
            <w:hideMark/>
          </w:tcPr>
          <w:p w:rsidR="00721FF1" w:rsidRPr="0063102E" w:rsidRDefault="00721FF1" w:rsidP="004D269C">
            <w:pPr>
              <w:rPr>
                <w:b/>
              </w:rPr>
            </w:pPr>
            <w:r w:rsidRPr="0063102E">
              <w:rPr>
                <w:b/>
              </w:rPr>
              <w:t>C1 - Community Other</w:t>
            </w:r>
          </w:p>
        </w:tc>
        <w:tc>
          <w:tcPr>
            <w:tcW w:w="1280" w:type="dxa"/>
            <w:noWrap/>
            <w:hideMark/>
          </w:tcPr>
          <w:p w:rsidR="00721FF1" w:rsidRPr="0063102E" w:rsidRDefault="00721FF1" w:rsidP="004D269C">
            <w:pPr>
              <w:rPr>
                <w:b/>
              </w:rPr>
            </w:pPr>
            <w:r w:rsidRPr="0063102E">
              <w:rPr>
                <w:b/>
              </w:rPr>
              <w:t>C2A - Community High BH</w:t>
            </w:r>
          </w:p>
        </w:tc>
        <w:tc>
          <w:tcPr>
            <w:tcW w:w="1280" w:type="dxa"/>
            <w:noWrap/>
            <w:hideMark/>
          </w:tcPr>
          <w:p w:rsidR="00721FF1" w:rsidRPr="0063102E" w:rsidRDefault="00721FF1" w:rsidP="004D269C">
            <w:pPr>
              <w:rPr>
                <w:b/>
              </w:rPr>
            </w:pPr>
            <w:r w:rsidRPr="0063102E">
              <w:rPr>
                <w:b/>
              </w:rPr>
              <w:t>C2B - Community Very High BH</w:t>
            </w:r>
          </w:p>
        </w:tc>
        <w:tc>
          <w:tcPr>
            <w:tcW w:w="1280" w:type="dxa"/>
            <w:noWrap/>
            <w:hideMark/>
          </w:tcPr>
          <w:p w:rsidR="00721FF1" w:rsidRPr="0063102E" w:rsidRDefault="00721FF1" w:rsidP="004D269C">
            <w:pPr>
              <w:rPr>
                <w:b/>
              </w:rPr>
            </w:pPr>
            <w:r w:rsidRPr="0063102E">
              <w:rPr>
                <w:b/>
              </w:rPr>
              <w:t>C3A - High Community Need</w:t>
            </w:r>
          </w:p>
        </w:tc>
        <w:tc>
          <w:tcPr>
            <w:tcW w:w="1280" w:type="dxa"/>
            <w:noWrap/>
            <w:hideMark/>
          </w:tcPr>
          <w:p w:rsidR="00721FF1" w:rsidRPr="0063102E" w:rsidRDefault="00721FF1" w:rsidP="004D269C">
            <w:pPr>
              <w:rPr>
                <w:b/>
              </w:rPr>
            </w:pPr>
            <w:r w:rsidRPr="0063102E">
              <w:rPr>
                <w:b/>
              </w:rPr>
              <w:t>C3B - Very High Community Need</w:t>
            </w:r>
          </w:p>
        </w:tc>
        <w:tc>
          <w:tcPr>
            <w:tcW w:w="1268" w:type="dxa"/>
            <w:noWrap/>
            <w:hideMark/>
          </w:tcPr>
          <w:p w:rsidR="00721FF1" w:rsidRPr="0063102E" w:rsidRDefault="00721FF1" w:rsidP="004D269C">
            <w:pPr>
              <w:rPr>
                <w:b/>
              </w:rPr>
            </w:pPr>
            <w:r w:rsidRPr="0063102E">
              <w:rPr>
                <w:b/>
              </w:rPr>
              <w:t>F1 - Facility-based Care</w:t>
            </w:r>
          </w:p>
        </w:tc>
        <w:tc>
          <w:tcPr>
            <w:tcW w:w="990" w:type="dxa"/>
            <w:noWrap/>
            <w:hideMark/>
          </w:tcPr>
          <w:p w:rsidR="00721FF1" w:rsidRPr="0063102E" w:rsidRDefault="00721FF1" w:rsidP="004D269C">
            <w:pPr>
              <w:rPr>
                <w:b/>
              </w:rPr>
            </w:pPr>
            <w:r w:rsidRPr="0063102E">
              <w:rPr>
                <w:b/>
              </w:rPr>
              <w:t>Grand Total</w:t>
            </w:r>
          </w:p>
        </w:tc>
      </w:tr>
      <w:tr w:rsidR="00721FF1" w:rsidRPr="0063102E" w:rsidTr="00721FF1">
        <w:trPr>
          <w:trHeight w:hRule="exact" w:val="360"/>
        </w:trPr>
        <w:tc>
          <w:tcPr>
            <w:tcW w:w="1818" w:type="dxa"/>
            <w:noWrap/>
            <w:hideMark/>
          </w:tcPr>
          <w:p w:rsidR="00721FF1" w:rsidRPr="0063102E" w:rsidRDefault="00721FF1" w:rsidP="004D269C">
            <w:r w:rsidRPr="0063102E">
              <w:t>October-2013</w:t>
            </w:r>
          </w:p>
        </w:tc>
        <w:tc>
          <w:tcPr>
            <w:tcW w:w="1280" w:type="dxa"/>
            <w:noWrap/>
            <w:hideMark/>
          </w:tcPr>
          <w:p w:rsidR="00721FF1" w:rsidRPr="0063102E" w:rsidRDefault="00721FF1" w:rsidP="004D269C">
            <w:r w:rsidRPr="0063102E">
              <w:t>1,012</w:t>
            </w:r>
          </w:p>
        </w:tc>
        <w:tc>
          <w:tcPr>
            <w:tcW w:w="1280" w:type="dxa"/>
            <w:noWrap/>
            <w:hideMark/>
          </w:tcPr>
          <w:p w:rsidR="00721FF1" w:rsidRPr="0063102E" w:rsidRDefault="00721FF1" w:rsidP="004D269C">
            <w:r w:rsidRPr="0063102E">
              <w:t>382</w:t>
            </w:r>
          </w:p>
        </w:tc>
        <w:tc>
          <w:tcPr>
            <w:tcW w:w="1280" w:type="dxa"/>
            <w:noWrap/>
            <w:hideMark/>
          </w:tcPr>
          <w:p w:rsidR="00721FF1" w:rsidRPr="0063102E" w:rsidRDefault="00721FF1" w:rsidP="004D269C">
            <w:r w:rsidRPr="0063102E">
              <w:t> </w:t>
            </w:r>
          </w:p>
        </w:tc>
        <w:tc>
          <w:tcPr>
            <w:tcW w:w="1280" w:type="dxa"/>
            <w:noWrap/>
            <w:hideMark/>
          </w:tcPr>
          <w:p w:rsidR="00721FF1" w:rsidRPr="0063102E" w:rsidRDefault="00721FF1" w:rsidP="004D269C">
            <w:r w:rsidRPr="0063102E">
              <w:t>381</w:t>
            </w:r>
          </w:p>
        </w:tc>
        <w:tc>
          <w:tcPr>
            <w:tcW w:w="1280" w:type="dxa"/>
            <w:noWrap/>
            <w:hideMark/>
          </w:tcPr>
          <w:p w:rsidR="00721FF1" w:rsidRPr="0063102E" w:rsidRDefault="00721FF1" w:rsidP="004D269C">
            <w:r w:rsidRPr="0063102E">
              <w:t> </w:t>
            </w:r>
          </w:p>
        </w:tc>
        <w:tc>
          <w:tcPr>
            <w:tcW w:w="1268" w:type="dxa"/>
            <w:noWrap/>
            <w:hideMark/>
          </w:tcPr>
          <w:p w:rsidR="00721FF1" w:rsidRPr="0063102E" w:rsidRDefault="00721FF1" w:rsidP="004D269C">
            <w:r w:rsidRPr="0063102E">
              <w:t>2</w:t>
            </w:r>
          </w:p>
        </w:tc>
        <w:tc>
          <w:tcPr>
            <w:tcW w:w="990" w:type="dxa"/>
            <w:noWrap/>
            <w:hideMark/>
          </w:tcPr>
          <w:p w:rsidR="00721FF1" w:rsidRPr="0063102E" w:rsidRDefault="00721FF1" w:rsidP="004D269C">
            <w:r w:rsidRPr="0063102E">
              <w:t>1,777</w:t>
            </w:r>
          </w:p>
        </w:tc>
      </w:tr>
      <w:tr w:rsidR="00721FF1" w:rsidRPr="0063102E" w:rsidTr="00721FF1">
        <w:trPr>
          <w:trHeight w:hRule="exact" w:val="360"/>
        </w:trPr>
        <w:tc>
          <w:tcPr>
            <w:tcW w:w="1818" w:type="dxa"/>
            <w:noWrap/>
            <w:hideMark/>
          </w:tcPr>
          <w:p w:rsidR="00721FF1" w:rsidRPr="0063102E" w:rsidRDefault="00721FF1" w:rsidP="004D269C">
            <w:r w:rsidRPr="0063102E">
              <w:t>November-2013</w:t>
            </w:r>
          </w:p>
        </w:tc>
        <w:tc>
          <w:tcPr>
            <w:tcW w:w="1280" w:type="dxa"/>
            <w:noWrap/>
            <w:hideMark/>
          </w:tcPr>
          <w:p w:rsidR="00721FF1" w:rsidRPr="0063102E" w:rsidRDefault="00721FF1" w:rsidP="004D269C">
            <w:r w:rsidRPr="0063102E">
              <w:t>2,166</w:t>
            </w:r>
          </w:p>
        </w:tc>
        <w:tc>
          <w:tcPr>
            <w:tcW w:w="1280" w:type="dxa"/>
            <w:noWrap/>
            <w:hideMark/>
          </w:tcPr>
          <w:p w:rsidR="00721FF1" w:rsidRPr="0063102E" w:rsidRDefault="00721FF1" w:rsidP="004D269C">
            <w:r w:rsidRPr="0063102E">
              <w:t>873</w:t>
            </w:r>
          </w:p>
        </w:tc>
        <w:tc>
          <w:tcPr>
            <w:tcW w:w="1280" w:type="dxa"/>
            <w:noWrap/>
            <w:hideMark/>
          </w:tcPr>
          <w:p w:rsidR="00721FF1" w:rsidRPr="0063102E" w:rsidRDefault="00721FF1" w:rsidP="004D269C"/>
        </w:tc>
        <w:tc>
          <w:tcPr>
            <w:tcW w:w="1280" w:type="dxa"/>
            <w:noWrap/>
            <w:hideMark/>
          </w:tcPr>
          <w:p w:rsidR="00721FF1" w:rsidRPr="0063102E" w:rsidRDefault="00721FF1" w:rsidP="004D269C">
            <w:r w:rsidRPr="0063102E">
              <w:t>742</w:t>
            </w:r>
          </w:p>
        </w:tc>
        <w:tc>
          <w:tcPr>
            <w:tcW w:w="1280" w:type="dxa"/>
            <w:noWrap/>
            <w:hideMark/>
          </w:tcPr>
          <w:p w:rsidR="00721FF1" w:rsidRPr="0063102E" w:rsidRDefault="00721FF1" w:rsidP="004D269C"/>
        </w:tc>
        <w:tc>
          <w:tcPr>
            <w:tcW w:w="1268" w:type="dxa"/>
            <w:noWrap/>
            <w:hideMark/>
          </w:tcPr>
          <w:p w:rsidR="00721FF1" w:rsidRPr="0063102E" w:rsidRDefault="00721FF1" w:rsidP="004D269C">
            <w:r w:rsidRPr="0063102E">
              <w:t>6</w:t>
            </w:r>
          </w:p>
        </w:tc>
        <w:tc>
          <w:tcPr>
            <w:tcW w:w="990" w:type="dxa"/>
            <w:noWrap/>
            <w:hideMark/>
          </w:tcPr>
          <w:p w:rsidR="00721FF1" w:rsidRPr="0063102E" w:rsidRDefault="00721FF1" w:rsidP="004D269C">
            <w:r w:rsidRPr="0063102E">
              <w:t>3,787</w:t>
            </w:r>
          </w:p>
        </w:tc>
      </w:tr>
      <w:tr w:rsidR="00721FF1" w:rsidRPr="0063102E" w:rsidTr="00721FF1">
        <w:trPr>
          <w:trHeight w:hRule="exact" w:val="360"/>
        </w:trPr>
        <w:tc>
          <w:tcPr>
            <w:tcW w:w="1818" w:type="dxa"/>
            <w:noWrap/>
            <w:hideMark/>
          </w:tcPr>
          <w:p w:rsidR="00721FF1" w:rsidRPr="0063102E" w:rsidRDefault="00721FF1" w:rsidP="004D269C">
            <w:r w:rsidRPr="0063102E">
              <w:t>December-2013</w:t>
            </w:r>
          </w:p>
        </w:tc>
        <w:tc>
          <w:tcPr>
            <w:tcW w:w="1280" w:type="dxa"/>
            <w:noWrap/>
            <w:hideMark/>
          </w:tcPr>
          <w:p w:rsidR="00721FF1" w:rsidRPr="0063102E" w:rsidRDefault="00721FF1" w:rsidP="004D269C">
            <w:r w:rsidRPr="0063102E">
              <w:t>2,635</w:t>
            </w:r>
          </w:p>
        </w:tc>
        <w:tc>
          <w:tcPr>
            <w:tcW w:w="1280" w:type="dxa"/>
            <w:noWrap/>
            <w:hideMark/>
          </w:tcPr>
          <w:p w:rsidR="00721FF1" w:rsidRPr="0063102E" w:rsidRDefault="00721FF1" w:rsidP="004D269C">
            <w:r w:rsidRPr="0063102E">
              <w:t>1,142</w:t>
            </w:r>
          </w:p>
        </w:tc>
        <w:tc>
          <w:tcPr>
            <w:tcW w:w="1280" w:type="dxa"/>
            <w:noWrap/>
            <w:hideMark/>
          </w:tcPr>
          <w:p w:rsidR="00721FF1" w:rsidRPr="0063102E" w:rsidRDefault="00721FF1" w:rsidP="004D269C"/>
        </w:tc>
        <w:tc>
          <w:tcPr>
            <w:tcW w:w="1280" w:type="dxa"/>
            <w:noWrap/>
            <w:hideMark/>
          </w:tcPr>
          <w:p w:rsidR="00721FF1" w:rsidRPr="0063102E" w:rsidRDefault="00721FF1" w:rsidP="004D269C">
            <w:r w:rsidRPr="0063102E">
              <w:t>929</w:t>
            </w:r>
          </w:p>
        </w:tc>
        <w:tc>
          <w:tcPr>
            <w:tcW w:w="1280" w:type="dxa"/>
            <w:noWrap/>
            <w:hideMark/>
          </w:tcPr>
          <w:p w:rsidR="00721FF1" w:rsidRPr="0063102E" w:rsidRDefault="00721FF1" w:rsidP="004D269C"/>
        </w:tc>
        <w:tc>
          <w:tcPr>
            <w:tcW w:w="1268" w:type="dxa"/>
            <w:noWrap/>
            <w:hideMark/>
          </w:tcPr>
          <w:p w:rsidR="00721FF1" w:rsidRPr="0063102E" w:rsidRDefault="00721FF1" w:rsidP="004D269C">
            <w:r w:rsidRPr="0063102E">
              <w:t>8</w:t>
            </w:r>
          </w:p>
        </w:tc>
        <w:tc>
          <w:tcPr>
            <w:tcW w:w="990" w:type="dxa"/>
            <w:noWrap/>
            <w:hideMark/>
          </w:tcPr>
          <w:p w:rsidR="00721FF1" w:rsidRPr="0063102E" w:rsidRDefault="00721FF1" w:rsidP="004D269C">
            <w:r w:rsidRPr="0063102E">
              <w:t>4,714</w:t>
            </w:r>
          </w:p>
        </w:tc>
      </w:tr>
      <w:tr w:rsidR="00721FF1" w:rsidRPr="0063102E" w:rsidTr="00721FF1">
        <w:trPr>
          <w:trHeight w:hRule="exact" w:val="360"/>
        </w:trPr>
        <w:tc>
          <w:tcPr>
            <w:tcW w:w="1818" w:type="dxa"/>
            <w:noWrap/>
            <w:hideMark/>
          </w:tcPr>
          <w:p w:rsidR="00721FF1" w:rsidRPr="0063102E" w:rsidRDefault="00721FF1" w:rsidP="004D269C">
            <w:r w:rsidRPr="0063102E">
              <w:t>January-2014</w:t>
            </w:r>
          </w:p>
        </w:tc>
        <w:tc>
          <w:tcPr>
            <w:tcW w:w="1280" w:type="dxa"/>
            <w:noWrap/>
            <w:hideMark/>
          </w:tcPr>
          <w:p w:rsidR="00721FF1" w:rsidRPr="0063102E" w:rsidRDefault="00721FF1" w:rsidP="004D269C">
            <w:r w:rsidRPr="0063102E">
              <w:t>6,556</w:t>
            </w:r>
          </w:p>
        </w:tc>
        <w:tc>
          <w:tcPr>
            <w:tcW w:w="1280" w:type="dxa"/>
            <w:noWrap/>
            <w:hideMark/>
          </w:tcPr>
          <w:p w:rsidR="00721FF1" w:rsidRPr="0063102E" w:rsidRDefault="00721FF1" w:rsidP="004D269C">
            <w:r w:rsidRPr="0063102E">
              <w:t>1,394</w:t>
            </w:r>
          </w:p>
        </w:tc>
        <w:tc>
          <w:tcPr>
            <w:tcW w:w="1280" w:type="dxa"/>
            <w:noWrap/>
            <w:hideMark/>
          </w:tcPr>
          <w:p w:rsidR="00721FF1" w:rsidRPr="0063102E" w:rsidRDefault="00721FF1" w:rsidP="004D269C">
            <w:r w:rsidRPr="0063102E">
              <w:t>245</w:t>
            </w:r>
          </w:p>
        </w:tc>
        <w:tc>
          <w:tcPr>
            <w:tcW w:w="1280" w:type="dxa"/>
            <w:noWrap/>
            <w:hideMark/>
          </w:tcPr>
          <w:p w:rsidR="00721FF1" w:rsidRPr="0063102E" w:rsidRDefault="00721FF1" w:rsidP="004D269C">
            <w:r w:rsidRPr="0063102E">
              <w:t>1,162</w:t>
            </w:r>
          </w:p>
        </w:tc>
        <w:tc>
          <w:tcPr>
            <w:tcW w:w="1280" w:type="dxa"/>
            <w:noWrap/>
            <w:hideMark/>
          </w:tcPr>
          <w:p w:rsidR="00721FF1" w:rsidRPr="0063102E" w:rsidRDefault="00721FF1" w:rsidP="004D269C">
            <w:r w:rsidRPr="0063102E">
              <w:t>111</w:t>
            </w:r>
          </w:p>
        </w:tc>
        <w:tc>
          <w:tcPr>
            <w:tcW w:w="1268" w:type="dxa"/>
            <w:noWrap/>
            <w:hideMark/>
          </w:tcPr>
          <w:p w:rsidR="00721FF1" w:rsidRPr="0063102E" w:rsidRDefault="00721FF1" w:rsidP="004D269C">
            <w:r w:rsidRPr="0063102E">
              <w:t>14</w:t>
            </w:r>
          </w:p>
        </w:tc>
        <w:tc>
          <w:tcPr>
            <w:tcW w:w="990" w:type="dxa"/>
            <w:noWrap/>
            <w:hideMark/>
          </w:tcPr>
          <w:p w:rsidR="00721FF1" w:rsidRPr="0063102E" w:rsidRDefault="00721FF1" w:rsidP="004D269C">
            <w:r w:rsidRPr="0063102E">
              <w:t>9,482</w:t>
            </w:r>
          </w:p>
        </w:tc>
      </w:tr>
      <w:tr w:rsidR="00721FF1" w:rsidRPr="0063102E" w:rsidTr="00721FF1">
        <w:trPr>
          <w:trHeight w:hRule="exact" w:val="360"/>
        </w:trPr>
        <w:tc>
          <w:tcPr>
            <w:tcW w:w="1818" w:type="dxa"/>
            <w:noWrap/>
            <w:hideMark/>
          </w:tcPr>
          <w:p w:rsidR="00721FF1" w:rsidRPr="0063102E" w:rsidRDefault="00721FF1" w:rsidP="004D269C">
            <w:r w:rsidRPr="0063102E">
              <w:t>February-2014</w:t>
            </w:r>
          </w:p>
        </w:tc>
        <w:tc>
          <w:tcPr>
            <w:tcW w:w="1280" w:type="dxa"/>
            <w:noWrap/>
            <w:hideMark/>
          </w:tcPr>
          <w:p w:rsidR="00721FF1" w:rsidRPr="0063102E" w:rsidRDefault="00721FF1" w:rsidP="004D269C">
            <w:r w:rsidRPr="0063102E">
              <w:t>6,126</w:t>
            </w:r>
          </w:p>
        </w:tc>
        <w:tc>
          <w:tcPr>
            <w:tcW w:w="1280" w:type="dxa"/>
            <w:noWrap/>
            <w:hideMark/>
          </w:tcPr>
          <w:p w:rsidR="00721FF1" w:rsidRPr="0063102E" w:rsidRDefault="00721FF1" w:rsidP="004D269C">
            <w:r w:rsidRPr="0063102E">
              <w:t>1,638</w:t>
            </w:r>
          </w:p>
        </w:tc>
        <w:tc>
          <w:tcPr>
            <w:tcW w:w="1280" w:type="dxa"/>
            <w:noWrap/>
            <w:hideMark/>
          </w:tcPr>
          <w:p w:rsidR="00721FF1" w:rsidRPr="0063102E" w:rsidRDefault="00721FF1" w:rsidP="004D269C">
            <w:r w:rsidRPr="0063102E">
              <w:t>267</w:t>
            </w:r>
          </w:p>
        </w:tc>
        <w:tc>
          <w:tcPr>
            <w:tcW w:w="1280" w:type="dxa"/>
            <w:noWrap/>
            <w:hideMark/>
          </w:tcPr>
          <w:p w:rsidR="00721FF1" w:rsidRPr="0063102E" w:rsidRDefault="00721FF1" w:rsidP="004D269C">
            <w:r w:rsidRPr="0063102E">
              <w:t>1,361</w:t>
            </w:r>
          </w:p>
        </w:tc>
        <w:tc>
          <w:tcPr>
            <w:tcW w:w="1280" w:type="dxa"/>
            <w:noWrap/>
            <w:hideMark/>
          </w:tcPr>
          <w:p w:rsidR="00721FF1" w:rsidRPr="0063102E" w:rsidRDefault="00721FF1" w:rsidP="004D269C">
            <w:r w:rsidRPr="0063102E">
              <w:t>112</w:t>
            </w:r>
          </w:p>
        </w:tc>
        <w:tc>
          <w:tcPr>
            <w:tcW w:w="1268" w:type="dxa"/>
            <w:noWrap/>
            <w:hideMark/>
          </w:tcPr>
          <w:p w:rsidR="00721FF1" w:rsidRPr="0063102E" w:rsidRDefault="00721FF1" w:rsidP="004D269C">
            <w:r w:rsidRPr="0063102E">
              <w:t>16</w:t>
            </w:r>
          </w:p>
        </w:tc>
        <w:tc>
          <w:tcPr>
            <w:tcW w:w="990" w:type="dxa"/>
            <w:noWrap/>
            <w:hideMark/>
          </w:tcPr>
          <w:p w:rsidR="00721FF1" w:rsidRPr="0063102E" w:rsidRDefault="00721FF1" w:rsidP="004D269C">
            <w:r w:rsidRPr="0063102E">
              <w:t>9,520</w:t>
            </w:r>
          </w:p>
        </w:tc>
      </w:tr>
      <w:tr w:rsidR="00721FF1" w:rsidRPr="0063102E" w:rsidTr="00721FF1">
        <w:trPr>
          <w:trHeight w:hRule="exact" w:val="360"/>
        </w:trPr>
        <w:tc>
          <w:tcPr>
            <w:tcW w:w="1818" w:type="dxa"/>
            <w:noWrap/>
            <w:hideMark/>
          </w:tcPr>
          <w:p w:rsidR="00721FF1" w:rsidRPr="0063102E" w:rsidRDefault="00721FF1" w:rsidP="004D269C">
            <w:r w:rsidRPr="0063102E">
              <w:t>March-2014</w:t>
            </w:r>
          </w:p>
        </w:tc>
        <w:tc>
          <w:tcPr>
            <w:tcW w:w="1280" w:type="dxa"/>
            <w:noWrap/>
            <w:hideMark/>
          </w:tcPr>
          <w:p w:rsidR="00721FF1" w:rsidRPr="0063102E" w:rsidRDefault="00721FF1" w:rsidP="004D269C">
            <w:r w:rsidRPr="0063102E">
              <w:t>5,794</w:t>
            </w:r>
          </w:p>
        </w:tc>
        <w:tc>
          <w:tcPr>
            <w:tcW w:w="1280" w:type="dxa"/>
            <w:noWrap/>
            <w:hideMark/>
          </w:tcPr>
          <w:p w:rsidR="00721FF1" w:rsidRPr="0063102E" w:rsidRDefault="00721FF1" w:rsidP="004D269C">
            <w:r w:rsidRPr="0063102E">
              <w:t>1,848</w:t>
            </w:r>
          </w:p>
        </w:tc>
        <w:tc>
          <w:tcPr>
            <w:tcW w:w="1280" w:type="dxa"/>
            <w:noWrap/>
            <w:hideMark/>
          </w:tcPr>
          <w:p w:rsidR="00721FF1" w:rsidRPr="0063102E" w:rsidRDefault="00721FF1" w:rsidP="004D269C">
            <w:r w:rsidRPr="0063102E">
              <w:t>295</w:t>
            </w:r>
          </w:p>
        </w:tc>
        <w:tc>
          <w:tcPr>
            <w:tcW w:w="1280" w:type="dxa"/>
            <w:noWrap/>
            <w:hideMark/>
          </w:tcPr>
          <w:p w:rsidR="00721FF1" w:rsidRPr="0063102E" w:rsidRDefault="00721FF1" w:rsidP="004D269C">
            <w:r w:rsidRPr="0063102E">
              <w:t>1,636</w:t>
            </w:r>
          </w:p>
        </w:tc>
        <w:tc>
          <w:tcPr>
            <w:tcW w:w="1280" w:type="dxa"/>
            <w:noWrap/>
            <w:hideMark/>
          </w:tcPr>
          <w:p w:rsidR="00721FF1" w:rsidRPr="0063102E" w:rsidRDefault="00721FF1" w:rsidP="004D269C">
            <w:r w:rsidRPr="0063102E">
              <w:t>113</w:t>
            </w:r>
          </w:p>
        </w:tc>
        <w:tc>
          <w:tcPr>
            <w:tcW w:w="1268" w:type="dxa"/>
            <w:noWrap/>
            <w:hideMark/>
          </w:tcPr>
          <w:p w:rsidR="00721FF1" w:rsidRPr="0063102E" w:rsidRDefault="00721FF1" w:rsidP="004D269C">
            <w:r w:rsidRPr="0063102E">
              <w:t>15</w:t>
            </w:r>
          </w:p>
        </w:tc>
        <w:tc>
          <w:tcPr>
            <w:tcW w:w="990" w:type="dxa"/>
            <w:noWrap/>
            <w:hideMark/>
          </w:tcPr>
          <w:p w:rsidR="00721FF1" w:rsidRPr="0063102E" w:rsidRDefault="00721FF1" w:rsidP="004D269C">
            <w:r w:rsidRPr="0063102E">
              <w:t>9,701</w:t>
            </w:r>
          </w:p>
        </w:tc>
      </w:tr>
      <w:tr w:rsidR="00721FF1" w:rsidRPr="0063102E" w:rsidTr="00721FF1">
        <w:trPr>
          <w:trHeight w:hRule="exact" w:val="360"/>
        </w:trPr>
        <w:tc>
          <w:tcPr>
            <w:tcW w:w="1818" w:type="dxa"/>
            <w:noWrap/>
            <w:hideMark/>
          </w:tcPr>
          <w:p w:rsidR="00721FF1" w:rsidRPr="0063102E" w:rsidRDefault="00721FF1" w:rsidP="004D269C">
            <w:r w:rsidRPr="0063102E">
              <w:t>April-2014</w:t>
            </w:r>
          </w:p>
        </w:tc>
        <w:tc>
          <w:tcPr>
            <w:tcW w:w="1280" w:type="dxa"/>
            <w:noWrap/>
            <w:hideMark/>
          </w:tcPr>
          <w:p w:rsidR="00721FF1" w:rsidRPr="0063102E" w:rsidRDefault="00721FF1" w:rsidP="004D269C">
            <w:r w:rsidRPr="0063102E">
              <w:t>6,805</w:t>
            </w:r>
          </w:p>
        </w:tc>
        <w:tc>
          <w:tcPr>
            <w:tcW w:w="1280" w:type="dxa"/>
            <w:noWrap/>
            <w:hideMark/>
          </w:tcPr>
          <w:p w:rsidR="00721FF1" w:rsidRPr="0063102E" w:rsidRDefault="00721FF1" w:rsidP="004D269C">
            <w:r w:rsidRPr="0063102E">
              <w:t>3,172</w:t>
            </w:r>
          </w:p>
        </w:tc>
        <w:tc>
          <w:tcPr>
            <w:tcW w:w="1280" w:type="dxa"/>
            <w:noWrap/>
            <w:hideMark/>
          </w:tcPr>
          <w:p w:rsidR="00721FF1" w:rsidRPr="0063102E" w:rsidRDefault="00721FF1" w:rsidP="004D269C">
            <w:r w:rsidRPr="0063102E">
              <w:t>640</w:t>
            </w:r>
          </w:p>
        </w:tc>
        <w:tc>
          <w:tcPr>
            <w:tcW w:w="1280" w:type="dxa"/>
            <w:noWrap/>
            <w:hideMark/>
          </w:tcPr>
          <w:p w:rsidR="00721FF1" w:rsidRPr="0063102E" w:rsidRDefault="00721FF1" w:rsidP="004D269C">
            <w:r w:rsidRPr="0063102E">
              <w:t>2,384</w:t>
            </w:r>
          </w:p>
        </w:tc>
        <w:tc>
          <w:tcPr>
            <w:tcW w:w="1280" w:type="dxa"/>
            <w:noWrap/>
            <w:hideMark/>
          </w:tcPr>
          <w:p w:rsidR="00721FF1" w:rsidRPr="0063102E" w:rsidRDefault="00721FF1" w:rsidP="004D269C">
            <w:r w:rsidRPr="0063102E">
              <w:t>143</w:t>
            </w:r>
          </w:p>
        </w:tc>
        <w:tc>
          <w:tcPr>
            <w:tcW w:w="1268" w:type="dxa"/>
            <w:noWrap/>
            <w:hideMark/>
          </w:tcPr>
          <w:p w:rsidR="00721FF1" w:rsidRPr="0063102E" w:rsidRDefault="00721FF1" w:rsidP="004D269C">
            <w:r w:rsidRPr="0063102E">
              <w:t>22</w:t>
            </w:r>
          </w:p>
        </w:tc>
        <w:tc>
          <w:tcPr>
            <w:tcW w:w="990" w:type="dxa"/>
            <w:noWrap/>
            <w:hideMark/>
          </w:tcPr>
          <w:p w:rsidR="00721FF1" w:rsidRPr="0063102E" w:rsidRDefault="00721FF1" w:rsidP="004D269C">
            <w:r w:rsidRPr="0063102E">
              <w:t>13,166</w:t>
            </w:r>
          </w:p>
        </w:tc>
      </w:tr>
      <w:tr w:rsidR="00721FF1" w:rsidRPr="0063102E" w:rsidTr="00721FF1">
        <w:trPr>
          <w:trHeight w:hRule="exact" w:val="360"/>
        </w:trPr>
        <w:tc>
          <w:tcPr>
            <w:tcW w:w="1818" w:type="dxa"/>
            <w:noWrap/>
            <w:hideMark/>
          </w:tcPr>
          <w:p w:rsidR="00721FF1" w:rsidRPr="0063102E" w:rsidRDefault="00721FF1" w:rsidP="004D269C">
            <w:r w:rsidRPr="0063102E">
              <w:t>May-2014</w:t>
            </w:r>
          </w:p>
        </w:tc>
        <w:tc>
          <w:tcPr>
            <w:tcW w:w="1280" w:type="dxa"/>
            <w:noWrap/>
            <w:hideMark/>
          </w:tcPr>
          <w:p w:rsidR="00721FF1" w:rsidRPr="0063102E" w:rsidRDefault="00721FF1" w:rsidP="004D269C">
            <w:r w:rsidRPr="0063102E">
              <w:t>6,806</w:t>
            </w:r>
          </w:p>
        </w:tc>
        <w:tc>
          <w:tcPr>
            <w:tcW w:w="1280" w:type="dxa"/>
            <w:noWrap/>
            <w:hideMark/>
          </w:tcPr>
          <w:p w:rsidR="00721FF1" w:rsidRPr="0063102E" w:rsidRDefault="00721FF1" w:rsidP="004D269C">
            <w:r w:rsidRPr="0063102E">
              <w:t>3,161</w:t>
            </w:r>
          </w:p>
        </w:tc>
        <w:tc>
          <w:tcPr>
            <w:tcW w:w="1280" w:type="dxa"/>
            <w:noWrap/>
            <w:hideMark/>
          </w:tcPr>
          <w:p w:rsidR="00721FF1" w:rsidRPr="0063102E" w:rsidRDefault="00721FF1" w:rsidP="004D269C">
            <w:r w:rsidRPr="0063102E">
              <w:t>635</w:t>
            </w:r>
          </w:p>
        </w:tc>
        <w:tc>
          <w:tcPr>
            <w:tcW w:w="1280" w:type="dxa"/>
            <w:noWrap/>
            <w:hideMark/>
          </w:tcPr>
          <w:p w:rsidR="00721FF1" w:rsidRPr="0063102E" w:rsidRDefault="00721FF1" w:rsidP="004D269C">
            <w:r w:rsidRPr="0063102E">
              <w:t>2,493</w:t>
            </w:r>
          </w:p>
        </w:tc>
        <w:tc>
          <w:tcPr>
            <w:tcW w:w="1280" w:type="dxa"/>
            <w:noWrap/>
            <w:hideMark/>
          </w:tcPr>
          <w:p w:rsidR="00721FF1" w:rsidRPr="0063102E" w:rsidRDefault="00721FF1" w:rsidP="004D269C">
            <w:r w:rsidRPr="0063102E">
              <w:t>133</w:t>
            </w:r>
          </w:p>
        </w:tc>
        <w:tc>
          <w:tcPr>
            <w:tcW w:w="1268" w:type="dxa"/>
            <w:noWrap/>
            <w:hideMark/>
          </w:tcPr>
          <w:p w:rsidR="00721FF1" w:rsidRPr="0063102E" w:rsidRDefault="00721FF1" w:rsidP="004D269C">
            <w:r w:rsidRPr="0063102E">
              <w:t>25</w:t>
            </w:r>
          </w:p>
        </w:tc>
        <w:tc>
          <w:tcPr>
            <w:tcW w:w="990" w:type="dxa"/>
            <w:noWrap/>
            <w:hideMark/>
          </w:tcPr>
          <w:p w:rsidR="00721FF1" w:rsidRPr="0063102E" w:rsidRDefault="00721FF1" w:rsidP="004D269C">
            <w:r w:rsidRPr="0063102E">
              <w:t>13,253</w:t>
            </w:r>
          </w:p>
        </w:tc>
      </w:tr>
      <w:tr w:rsidR="00721FF1" w:rsidRPr="0063102E" w:rsidTr="00721FF1">
        <w:trPr>
          <w:trHeight w:hRule="exact" w:val="360"/>
        </w:trPr>
        <w:tc>
          <w:tcPr>
            <w:tcW w:w="1818" w:type="dxa"/>
            <w:noWrap/>
            <w:hideMark/>
          </w:tcPr>
          <w:p w:rsidR="00721FF1" w:rsidRPr="0063102E" w:rsidRDefault="00721FF1" w:rsidP="004D269C">
            <w:r w:rsidRPr="0063102E">
              <w:t>June-2014</w:t>
            </w:r>
          </w:p>
        </w:tc>
        <w:tc>
          <w:tcPr>
            <w:tcW w:w="1280" w:type="dxa"/>
            <w:noWrap/>
            <w:hideMark/>
          </w:tcPr>
          <w:p w:rsidR="00721FF1" w:rsidRPr="0063102E" w:rsidRDefault="00721FF1" w:rsidP="004D269C">
            <w:r w:rsidRPr="0063102E">
              <w:t>6,820</w:t>
            </w:r>
          </w:p>
        </w:tc>
        <w:tc>
          <w:tcPr>
            <w:tcW w:w="1280" w:type="dxa"/>
            <w:noWrap/>
            <w:hideMark/>
          </w:tcPr>
          <w:p w:rsidR="00721FF1" w:rsidRPr="0063102E" w:rsidRDefault="00721FF1" w:rsidP="004D269C">
            <w:r w:rsidRPr="0063102E">
              <w:t>3,198</w:t>
            </w:r>
          </w:p>
        </w:tc>
        <w:tc>
          <w:tcPr>
            <w:tcW w:w="1280" w:type="dxa"/>
            <w:noWrap/>
            <w:hideMark/>
          </w:tcPr>
          <w:p w:rsidR="00721FF1" w:rsidRPr="0063102E" w:rsidRDefault="00721FF1" w:rsidP="004D269C">
            <w:r w:rsidRPr="0063102E">
              <w:t>643</w:t>
            </w:r>
          </w:p>
        </w:tc>
        <w:tc>
          <w:tcPr>
            <w:tcW w:w="1280" w:type="dxa"/>
            <w:noWrap/>
            <w:hideMark/>
          </w:tcPr>
          <w:p w:rsidR="00721FF1" w:rsidRPr="0063102E" w:rsidRDefault="00721FF1" w:rsidP="004D269C">
            <w:r w:rsidRPr="0063102E">
              <w:t>2,584</w:t>
            </w:r>
          </w:p>
        </w:tc>
        <w:tc>
          <w:tcPr>
            <w:tcW w:w="1280" w:type="dxa"/>
            <w:noWrap/>
            <w:hideMark/>
          </w:tcPr>
          <w:p w:rsidR="00721FF1" w:rsidRPr="0063102E" w:rsidRDefault="00721FF1" w:rsidP="004D269C">
            <w:r w:rsidRPr="0063102E">
              <w:t>135</w:t>
            </w:r>
          </w:p>
        </w:tc>
        <w:tc>
          <w:tcPr>
            <w:tcW w:w="1268" w:type="dxa"/>
            <w:noWrap/>
            <w:hideMark/>
          </w:tcPr>
          <w:p w:rsidR="00721FF1" w:rsidRPr="0063102E" w:rsidRDefault="00721FF1" w:rsidP="004D269C">
            <w:r w:rsidRPr="0063102E">
              <w:t>20</w:t>
            </w:r>
          </w:p>
        </w:tc>
        <w:tc>
          <w:tcPr>
            <w:tcW w:w="990" w:type="dxa"/>
            <w:noWrap/>
            <w:hideMark/>
          </w:tcPr>
          <w:p w:rsidR="00721FF1" w:rsidRPr="0063102E" w:rsidRDefault="00721FF1" w:rsidP="004D269C">
            <w:r w:rsidRPr="0063102E">
              <w:t>13,400</w:t>
            </w:r>
          </w:p>
        </w:tc>
      </w:tr>
      <w:tr w:rsidR="00721FF1" w:rsidRPr="0063102E" w:rsidTr="00721FF1">
        <w:trPr>
          <w:trHeight w:hRule="exact" w:val="360"/>
        </w:trPr>
        <w:tc>
          <w:tcPr>
            <w:tcW w:w="1818" w:type="dxa"/>
            <w:noWrap/>
            <w:hideMark/>
          </w:tcPr>
          <w:p w:rsidR="00721FF1" w:rsidRPr="0063102E" w:rsidRDefault="00721FF1" w:rsidP="004D269C">
            <w:r w:rsidRPr="0063102E">
              <w:t>July-2014</w:t>
            </w:r>
          </w:p>
        </w:tc>
        <w:tc>
          <w:tcPr>
            <w:tcW w:w="1280" w:type="dxa"/>
            <w:noWrap/>
            <w:hideMark/>
          </w:tcPr>
          <w:p w:rsidR="00721FF1" w:rsidRPr="0063102E" w:rsidRDefault="00721FF1" w:rsidP="004D269C">
            <w:r w:rsidRPr="0063102E">
              <w:t>10,982</w:t>
            </w:r>
          </w:p>
        </w:tc>
        <w:tc>
          <w:tcPr>
            <w:tcW w:w="1280" w:type="dxa"/>
            <w:noWrap/>
            <w:hideMark/>
          </w:tcPr>
          <w:p w:rsidR="00721FF1" w:rsidRPr="0063102E" w:rsidRDefault="00721FF1" w:rsidP="004D269C">
            <w:r w:rsidRPr="0063102E">
              <w:t>3,875</w:t>
            </w:r>
          </w:p>
        </w:tc>
        <w:tc>
          <w:tcPr>
            <w:tcW w:w="1280" w:type="dxa"/>
            <w:noWrap/>
            <w:hideMark/>
          </w:tcPr>
          <w:p w:rsidR="00721FF1" w:rsidRPr="0063102E" w:rsidRDefault="00721FF1" w:rsidP="004D269C">
            <w:r w:rsidRPr="0063102E">
              <w:t>767</w:t>
            </w:r>
          </w:p>
        </w:tc>
        <w:tc>
          <w:tcPr>
            <w:tcW w:w="1280" w:type="dxa"/>
            <w:noWrap/>
            <w:hideMark/>
          </w:tcPr>
          <w:p w:rsidR="00721FF1" w:rsidRPr="0063102E" w:rsidRDefault="00721FF1" w:rsidP="004D269C">
            <w:r w:rsidRPr="0063102E">
              <w:t>3,031</w:t>
            </w:r>
          </w:p>
        </w:tc>
        <w:tc>
          <w:tcPr>
            <w:tcW w:w="1280" w:type="dxa"/>
            <w:noWrap/>
            <w:hideMark/>
          </w:tcPr>
          <w:p w:rsidR="00721FF1" w:rsidRPr="0063102E" w:rsidRDefault="00721FF1" w:rsidP="004D269C">
            <w:r w:rsidRPr="0063102E">
              <w:t>140</w:t>
            </w:r>
          </w:p>
        </w:tc>
        <w:tc>
          <w:tcPr>
            <w:tcW w:w="1268" w:type="dxa"/>
            <w:noWrap/>
            <w:hideMark/>
          </w:tcPr>
          <w:p w:rsidR="00721FF1" w:rsidRPr="0063102E" w:rsidRDefault="00721FF1" w:rsidP="004D269C">
            <w:r w:rsidRPr="0063102E">
              <w:t>22</w:t>
            </w:r>
          </w:p>
        </w:tc>
        <w:tc>
          <w:tcPr>
            <w:tcW w:w="990" w:type="dxa"/>
            <w:noWrap/>
            <w:hideMark/>
          </w:tcPr>
          <w:p w:rsidR="00721FF1" w:rsidRPr="0063102E" w:rsidRDefault="00721FF1" w:rsidP="004D269C">
            <w:r w:rsidRPr="0063102E">
              <w:t>18,817</w:t>
            </w:r>
          </w:p>
        </w:tc>
      </w:tr>
      <w:tr w:rsidR="00721FF1" w:rsidRPr="0063102E" w:rsidTr="00721FF1">
        <w:trPr>
          <w:trHeight w:hRule="exact" w:val="360"/>
        </w:trPr>
        <w:tc>
          <w:tcPr>
            <w:tcW w:w="1818" w:type="dxa"/>
            <w:noWrap/>
            <w:hideMark/>
          </w:tcPr>
          <w:p w:rsidR="00721FF1" w:rsidRPr="0063102E" w:rsidRDefault="00721FF1" w:rsidP="004D269C">
            <w:r w:rsidRPr="0063102E">
              <w:t>August-2014</w:t>
            </w:r>
          </w:p>
        </w:tc>
        <w:tc>
          <w:tcPr>
            <w:tcW w:w="1280" w:type="dxa"/>
            <w:noWrap/>
            <w:hideMark/>
          </w:tcPr>
          <w:p w:rsidR="00721FF1" w:rsidRPr="0063102E" w:rsidRDefault="00721FF1" w:rsidP="004D269C">
            <w:r w:rsidRPr="0063102E">
              <w:t>10,315</w:t>
            </w:r>
          </w:p>
        </w:tc>
        <w:tc>
          <w:tcPr>
            <w:tcW w:w="1280" w:type="dxa"/>
            <w:noWrap/>
            <w:hideMark/>
          </w:tcPr>
          <w:p w:rsidR="00721FF1" w:rsidRPr="0063102E" w:rsidRDefault="00721FF1" w:rsidP="004D269C">
            <w:r w:rsidRPr="0063102E">
              <w:t>3,825</w:t>
            </w:r>
          </w:p>
        </w:tc>
        <w:tc>
          <w:tcPr>
            <w:tcW w:w="1280" w:type="dxa"/>
            <w:noWrap/>
            <w:hideMark/>
          </w:tcPr>
          <w:p w:rsidR="00721FF1" w:rsidRPr="0063102E" w:rsidRDefault="00721FF1" w:rsidP="004D269C">
            <w:r w:rsidRPr="0063102E">
              <w:t>761</w:t>
            </w:r>
          </w:p>
        </w:tc>
        <w:tc>
          <w:tcPr>
            <w:tcW w:w="1280" w:type="dxa"/>
            <w:noWrap/>
            <w:hideMark/>
          </w:tcPr>
          <w:p w:rsidR="00721FF1" w:rsidRPr="0063102E" w:rsidRDefault="00721FF1" w:rsidP="004D269C">
            <w:r w:rsidRPr="0063102E">
              <w:t>2,996</w:t>
            </w:r>
          </w:p>
        </w:tc>
        <w:tc>
          <w:tcPr>
            <w:tcW w:w="1280" w:type="dxa"/>
            <w:noWrap/>
            <w:hideMark/>
          </w:tcPr>
          <w:p w:rsidR="00721FF1" w:rsidRPr="0063102E" w:rsidRDefault="00721FF1" w:rsidP="004D269C">
            <w:r w:rsidRPr="0063102E">
              <w:t>141</w:t>
            </w:r>
          </w:p>
        </w:tc>
        <w:tc>
          <w:tcPr>
            <w:tcW w:w="1268" w:type="dxa"/>
            <w:noWrap/>
            <w:hideMark/>
          </w:tcPr>
          <w:p w:rsidR="00721FF1" w:rsidRPr="0063102E" w:rsidRDefault="00721FF1" w:rsidP="004D269C">
            <w:r w:rsidRPr="0063102E">
              <w:t>22</w:t>
            </w:r>
          </w:p>
        </w:tc>
        <w:tc>
          <w:tcPr>
            <w:tcW w:w="990" w:type="dxa"/>
            <w:noWrap/>
            <w:hideMark/>
          </w:tcPr>
          <w:p w:rsidR="00721FF1" w:rsidRPr="0063102E" w:rsidRDefault="00721FF1" w:rsidP="004D269C">
            <w:r w:rsidRPr="0063102E">
              <w:t>18,060</w:t>
            </w:r>
          </w:p>
        </w:tc>
      </w:tr>
      <w:tr w:rsidR="00721FF1" w:rsidRPr="0063102E" w:rsidTr="00721FF1">
        <w:trPr>
          <w:trHeight w:hRule="exact" w:val="360"/>
        </w:trPr>
        <w:tc>
          <w:tcPr>
            <w:tcW w:w="1818" w:type="dxa"/>
            <w:noWrap/>
            <w:hideMark/>
          </w:tcPr>
          <w:p w:rsidR="00721FF1" w:rsidRPr="0063102E" w:rsidRDefault="00721FF1" w:rsidP="004D269C">
            <w:r w:rsidRPr="0063102E">
              <w:t>September-2014</w:t>
            </w:r>
          </w:p>
        </w:tc>
        <w:tc>
          <w:tcPr>
            <w:tcW w:w="1280" w:type="dxa"/>
            <w:noWrap/>
            <w:hideMark/>
          </w:tcPr>
          <w:p w:rsidR="00721FF1" w:rsidRPr="0063102E" w:rsidRDefault="00721FF1" w:rsidP="004D269C">
            <w:r w:rsidRPr="0063102E">
              <w:t>10,039</w:t>
            </w:r>
          </w:p>
        </w:tc>
        <w:tc>
          <w:tcPr>
            <w:tcW w:w="1280" w:type="dxa"/>
            <w:noWrap/>
            <w:hideMark/>
          </w:tcPr>
          <w:p w:rsidR="00721FF1" w:rsidRPr="0063102E" w:rsidRDefault="00721FF1" w:rsidP="004D269C">
            <w:r w:rsidRPr="0063102E">
              <w:t>3,776</w:t>
            </w:r>
          </w:p>
        </w:tc>
        <w:tc>
          <w:tcPr>
            <w:tcW w:w="1280" w:type="dxa"/>
            <w:noWrap/>
            <w:hideMark/>
          </w:tcPr>
          <w:p w:rsidR="00721FF1" w:rsidRPr="0063102E" w:rsidRDefault="00721FF1" w:rsidP="004D269C">
            <w:r w:rsidRPr="0063102E">
              <w:t>776</w:t>
            </w:r>
          </w:p>
        </w:tc>
        <w:tc>
          <w:tcPr>
            <w:tcW w:w="1280" w:type="dxa"/>
            <w:noWrap/>
            <w:hideMark/>
          </w:tcPr>
          <w:p w:rsidR="00721FF1" w:rsidRPr="0063102E" w:rsidRDefault="00721FF1" w:rsidP="004D269C">
            <w:r w:rsidRPr="0063102E">
              <w:t>2,969</w:t>
            </w:r>
          </w:p>
        </w:tc>
        <w:tc>
          <w:tcPr>
            <w:tcW w:w="1280" w:type="dxa"/>
            <w:noWrap/>
            <w:hideMark/>
          </w:tcPr>
          <w:p w:rsidR="00721FF1" w:rsidRPr="0063102E" w:rsidRDefault="00721FF1" w:rsidP="004D269C">
            <w:r w:rsidRPr="0063102E">
              <w:t>143</w:t>
            </w:r>
          </w:p>
        </w:tc>
        <w:tc>
          <w:tcPr>
            <w:tcW w:w="1268" w:type="dxa"/>
            <w:noWrap/>
            <w:hideMark/>
          </w:tcPr>
          <w:p w:rsidR="00721FF1" w:rsidRPr="0063102E" w:rsidRDefault="00721FF1" w:rsidP="004D269C">
            <w:r w:rsidRPr="0063102E">
              <w:t>27</w:t>
            </w:r>
          </w:p>
        </w:tc>
        <w:tc>
          <w:tcPr>
            <w:tcW w:w="990" w:type="dxa"/>
            <w:noWrap/>
            <w:hideMark/>
          </w:tcPr>
          <w:p w:rsidR="00721FF1" w:rsidRPr="0063102E" w:rsidRDefault="00721FF1" w:rsidP="004D269C">
            <w:r w:rsidRPr="0063102E">
              <w:t>17,730</w:t>
            </w:r>
          </w:p>
        </w:tc>
      </w:tr>
      <w:tr w:rsidR="00721FF1" w:rsidRPr="0063102E" w:rsidTr="00721FF1">
        <w:trPr>
          <w:trHeight w:hRule="exact" w:val="360"/>
        </w:trPr>
        <w:tc>
          <w:tcPr>
            <w:tcW w:w="1818" w:type="dxa"/>
            <w:noWrap/>
            <w:hideMark/>
          </w:tcPr>
          <w:p w:rsidR="00721FF1" w:rsidRPr="0063102E" w:rsidRDefault="00721FF1" w:rsidP="004D269C">
            <w:r w:rsidRPr="0063102E">
              <w:t>October-2014</w:t>
            </w:r>
          </w:p>
        </w:tc>
        <w:tc>
          <w:tcPr>
            <w:tcW w:w="1280" w:type="dxa"/>
            <w:noWrap/>
            <w:hideMark/>
          </w:tcPr>
          <w:p w:rsidR="00721FF1" w:rsidRPr="0063102E" w:rsidRDefault="00721FF1" w:rsidP="004D269C">
            <w:r w:rsidRPr="0063102E">
              <w:t>9,619</w:t>
            </w:r>
          </w:p>
        </w:tc>
        <w:tc>
          <w:tcPr>
            <w:tcW w:w="1280" w:type="dxa"/>
            <w:noWrap/>
            <w:hideMark/>
          </w:tcPr>
          <w:p w:rsidR="00721FF1" w:rsidRPr="0063102E" w:rsidRDefault="00721FF1" w:rsidP="004D269C">
            <w:r w:rsidRPr="0063102E">
              <w:t>3,830</w:t>
            </w:r>
          </w:p>
        </w:tc>
        <w:tc>
          <w:tcPr>
            <w:tcW w:w="1280" w:type="dxa"/>
            <w:noWrap/>
            <w:hideMark/>
          </w:tcPr>
          <w:p w:rsidR="00721FF1" w:rsidRPr="0063102E" w:rsidRDefault="00721FF1" w:rsidP="004D269C">
            <w:r w:rsidRPr="0063102E">
              <w:t>781</w:t>
            </w:r>
          </w:p>
        </w:tc>
        <w:tc>
          <w:tcPr>
            <w:tcW w:w="1280" w:type="dxa"/>
            <w:noWrap/>
            <w:hideMark/>
          </w:tcPr>
          <w:p w:rsidR="00721FF1" w:rsidRPr="0063102E" w:rsidRDefault="00721FF1" w:rsidP="004D269C">
            <w:r w:rsidRPr="0063102E">
              <w:t>3,064</w:t>
            </w:r>
          </w:p>
        </w:tc>
        <w:tc>
          <w:tcPr>
            <w:tcW w:w="1280" w:type="dxa"/>
            <w:noWrap/>
            <w:hideMark/>
          </w:tcPr>
          <w:p w:rsidR="00721FF1" w:rsidRPr="0063102E" w:rsidRDefault="00721FF1" w:rsidP="004D269C">
            <w:r w:rsidRPr="0063102E">
              <w:t>148</w:t>
            </w:r>
          </w:p>
        </w:tc>
        <w:tc>
          <w:tcPr>
            <w:tcW w:w="1268" w:type="dxa"/>
            <w:noWrap/>
            <w:hideMark/>
          </w:tcPr>
          <w:p w:rsidR="00721FF1" w:rsidRPr="0063102E" w:rsidRDefault="00721FF1" w:rsidP="004D269C">
            <w:r w:rsidRPr="0063102E">
              <w:t>24</w:t>
            </w:r>
          </w:p>
        </w:tc>
        <w:tc>
          <w:tcPr>
            <w:tcW w:w="990" w:type="dxa"/>
            <w:noWrap/>
            <w:hideMark/>
          </w:tcPr>
          <w:p w:rsidR="00721FF1" w:rsidRPr="0063102E" w:rsidRDefault="00721FF1" w:rsidP="004D269C">
            <w:r w:rsidRPr="0063102E">
              <w:t>17,466</w:t>
            </w:r>
          </w:p>
        </w:tc>
      </w:tr>
      <w:tr w:rsidR="00721FF1" w:rsidRPr="0063102E" w:rsidTr="00721FF1">
        <w:trPr>
          <w:trHeight w:hRule="exact" w:val="360"/>
        </w:trPr>
        <w:tc>
          <w:tcPr>
            <w:tcW w:w="1818" w:type="dxa"/>
            <w:noWrap/>
            <w:hideMark/>
          </w:tcPr>
          <w:p w:rsidR="00721FF1" w:rsidRPr="0063102E" w:rsidRDefault="00721FF1" w:rsidP="004D269C">
            <w:r w:rsidRPr="0063102E">
              <w:t>November-2014</w:t>
            </w:r>
          </w:p>
        </w:tc>
        <w:tc>
          <w:tcPr>
            <w:tcW w:w="1280" w:type="dxa"/>
            <w:noWrap/>
            <w:hideMark/>
          </w:tcPr>
          <w:p w:rsidR="00721FF1" w:rsidRPr="0063102E" w:rsidRDefault="00721FF1" w:rsidP="004D269C">
            <w:r w:rsidRPr="0063102E">
              <w:t>9,475</w:t>
            </w:r>
          </w:p>
        </w:tc>
        <w:tc>
          <w:tcPr>
            <w:tcW w:w="1280" w:type="dxa"/>
            <w:noWrap/>
            <w:hideMark/>
          </w:tcPr>
          <w:p w:rsidR="00721FF1" w:rsidRPr="0063102E" w:rsidRDefault="00721FF1" w:rsidP="004D269C">
            <w:r w:rsidRPr="0063102E">
              <w:t>4,131</w:t>
            </w:r>
          </w:p>
        </w:tc>
        <w:tc>
          <w:tcPr>
            <w:tcW w:w="1280" w:type="dxa"/>
            <w:noWrap/>
            <w:hideMark/>
          </w:tcPr>
          <w:p w:rsidR="00721FF1" w:rsidRPr="0063102E" w:rsidRDefault="00721FF1" w:rsidP="004D269C">
            <w:r w:rsidRPr="0063102E">
              <w:t>940</w:t>
            </w:r>
          </w:p>
        </w:tc>
        <w:tc>
          <w:tcPr>
            <w:tcW w:w="1280" w:type="dxa"/>
            <w:noWrap/>
            <w:hideMark/>
          </w:tcPr>
          <w:p w:rsidR="00721FF1" w:rsidRPr="0063102E" w:rsidRDefault="00721FF1" w:rsidP="004D269C">
            <w:r w:rsidRPr="0063102E">
              <w:t>3,374</w:t>
            </w:r>
          </w:p>
        </w:tc>
        <w:tc>
          <w:tcPr>
            <w:tcW w:w="1280" w:type="dxa"/>
            <w:noWrap/>
            <w:hideMark/>
          </w:tcPr>
          <w:p w:rsidR="00721FF1" w:rsidRPr="0063102E" w:rsidRDefault="00721FF1" w:rsidP="004D269C">
            <w:r w:rsidRPr="0063102E">
              <w:t>151</w:t>
            </w:r>
          </w:p>
        </w:tc>
        <w:tc>
          <w:tcPr>
            <w:tcW w:w="1268" w:type="dxa"/>
            <w:noWrap/>
            <w:hideMark/>
          </w:tcPr>
          <w:p w:rsidR="00721FF1" w:rsidRPr="0063102E" w:rsidRDefault="00721FF1" w:rsidP="004D269C">
            <w:r w:rsidRPr="0063102E">
              <w:t>28</w:t>
            </w:r>
          </w:p>
        </w:tc>
        <w:tc>
          <w:tcPr>
            <w:tcW w:w="990" w:type="dxa"/>
            <w:noWrap/>
            <w:hideMark/>
          </w:tcPr>
          <w:p w:rsidR="00721FF1" w:rsidRPr="0063102E" w:rsidRDefault="00721FF1" w:rsidP="004D269C">
            <w:r w:rsidRPr="0063102E">
              <w:t>18,099</w:t>
            </w:r>
          </w:p>
        </w:tc>
      </w:tr>
      <w:tr w:rsidR="00721FF1" w:rsidRPr="0063102E" w:rsidTr="00721FF1">
        <w:trPr>
          <w:trHeight w:hRule="exact" w:val="360"/>
        </w:trPr>
        <w:tc>
          <w:tcPr>
            <w:tcW w:w="1818" w:type="dxa"/>
            <w:noWrap/>
            <w:hideMark/>
          </w:tcPr>
          <w:p w:rsidR="00721FF1" w:rsidRPr="0063102E" w:rsidRDefault="00721FF1" w:rsidP="004D269C">
            <w:r w:rsidRPr="0063102E">
              <w:t>Grand Total</w:t>
            </w:r>
          </w:p>
        </w:tc>
        <w:tc>
          <w:tcPr>
            <w:tcW w:w="1280" w:type="dxa"/>
            <w:noWrap/>
            <w:hideMark/>
          </w:tcPr>
          <w:p w:rsidR="00721FF1" w:rsidRPr="0063102E" w:rsidRDefault="00721FF1" w:rsidP="004D269C">
            <w:r w:rsidRPr="0063102E">
              <w:t>95,150</w:t>
            </w:r>
          </w:p>
        </w:tc>
        <w:tc>
          <w:tcPr>
            <w:tcW w:w="1280" w:type="dxa"/>
            <w:noWrap/>
            <w:hideMark/>
          </w:tcPr>
          <w:p w:rsidR="00721FF1" w:rsidRPr="0063102E" w:rsidRDefault="00721FF1" w:rsidP="004D269C">
            <w:r w:rsidRPr="0063102E">
              <w:t>36,245</w:t>
            </w:r>
          </w:p>
        </w:tc>
        <w:tc>
          <w:tcPr>
            <w:tcW w:w="1280" w:type="dxa"/>
            <w:noWrap/>
            <w:hideMark/>
          </w:tcPr>
          <w:p w:rsidR="00721FF1" w:rsidRPr="0063102E" w:rsidRDefault="00721FF1" w:rsidP="004D269C">
            <w:r w:rsidRPr="0063102E">
              <w:t>6,750</w:t>
            </w:r>
          </w:p>
        </w:tc>
        <w:tc>
          <w:tcPr>
            <w:tcW w:w="1280" w:type="dxa"/>
            <w:noWrap/>
            <w:hideMark/>
          </w:tcPr>
          <w:p w:rsidR="00721FF1" w:rsidRPr="0063102E" w:rsidRDefault="00721FF1" w:rsidP="004D269C">
            <w:r w:rsidRPr="0063102E">
              <w:t>29,106</w:t>
            </w:r>
          </w:p>
        </w:tc>
        <w:tc>
          <w:tcPr>
            <w:tcW w:w="1280" w:type="dxa"/>
            <w:noWrap/>
            <w:hideMark/>
          </w:tcPr>
          <w:p w:rsidR="00721FF1" w:rsidRPr="0063102E" w:rsidRDefault="00721FF1" w:rsidP="004D269C">
            <w:r w:rsidRPr="0063102E">
              <w:t>1,470</w:t>
            </w:r>
          </w:p>
        </w:tc>
        <w:tc>
          <w:tcPr>
            <w:tcW w:w="1268" w:type="dxa"/>
            <w:noWrap/>
            <w:hideMark/>
          </w:tcPr>
          <w:p w:rsidR="00721FF1" w:rsidRPr="0063102E" w:rsidRDefault="00721FF1" w:rsidP="004D269C">
            <w:r w:rsidRPr="0063102E">
              <w:t>251</w:t>
            </w:r>
          </w:p>
        </w:tc>
        <w:tc>
          <w:tcPr>
            <w:tcW w:w="990" w:type="dxa"/>
            <w:noWrap/>
            <w:hideMark/>
          </w:tcPr>
          <w:p w:rsidR="00721FF1" w:rsidRPr="0063102E" w:rsidRDefault="00721FF1" w:rsidP="004D269C">
            <w:r w:rsidRPr="0063102E">
              <w:t>168,972</w:t>
            </w:r>
          </w:p>
        </w:tc>
      </w:tr>
    </w:tbl>
    <w:p w:rsidR="00721FF1" w:rsidRDefault="00721FF1">
      <w:pPr>
        <w:pStyle w:val="Heading1"/>
        <w:ind w:left="0" w:firstLine="0"/>
        <w:rPr>
          <w:rFonts w:ascii="Calibri" w:hAnsi="Calibri" w:cs="Arial"/>
          <w:color w:val="auto"/>
          <w:sz w:val="24"/>
          <w:szCs w:val="24"/>
        </w:rPr>
      </w:pPr>
    </w:p>
    <w:p w:rsidR="0046271D" w:rsidRPr="00DD1B92" w:rsidRDefault="0046271D">
      <w:pPr>
        <w:pStyle w:val="Heading1"/>
        <w:ind w:left="0" w:firstLine="0"/>
        <w:rPr>
          <w:rFonts w:ascii="Calibri" w:hAnsi="Calibri" w:cs="Arial"/>
          <w:color w:val="auto"/>
          <w:sz w:val="24"/>
          <w:szCs w:val="24"/>
        </w:rPr>
      </w:pPr>
      <w:r w:rsidRPr="00DD1B92">
        <w:rPr>
          <w:rFonts w:ascii="Calibri" w:hAnsi="Calibri" w:cs="Arial"/>
          <w:color w:val="auto"/>
          <w:sz w:val="24"/>
          <w:szCs w:val="24"/>
        </w:rPr>
        <w:t>Slide 4:</w:t>
      </w:r>
    </w:p>
    <w:p w:rsidR="002E7953" w:rsidRPr="00DD1B92" w:rsidRDefault="002E7953">
      <w:pPr>
        <w:pStyle w:val="Heading1"/>
        <w:ind w:left="0" w:firstLine="0"/>
        <w:rPr>
          <w:rFonts w:ascii="Calibri" w:hAnsi="Calibri" w:cs="Arial"/>
          <w:color w:val="auto"/>
          <w:sz w:val="24"/>
          <w:szCs w:val="24"/>
        </w:rPr>
      </w:pPr>
      <w:r w:rsidRPr="00DD1B92">
        <w:rPr>
          <w:rFonts w:ascii="Calibri" w:hAnsi="Calibri" w:cs="Arial"/>
          <w:color w:val="auto"/>
          <w:sz w:val="24"/>
          <w:szCs w:val="24"/>
        </w:rPr>
        <w:t>Enrollment by Rating Category</w:t>
      </w:r>
      <w:r w:rsidR="0046271D" w:rsidRPr="00DD1B92">
        <w:rPr>
          <w:rFonts w:ascii="Calibri" w:hAnsi="Calibri" w:cs="Arial"/>
          <w:color w:val="auto"/>
          <w:sz w:val="24"/>
          <w:szCs w:val="24"/>
        </w:rPr>
        <w:t xml:space="preserve"> -</w:t>
      </w:r>
      <w:r w:rsidRPr="00DD1B92">
        <w:rPr>
          <w:rFonts w:ascii="Calibri" w:hAnsi="Calibri" w:cs="Arial"/>
          <w:color w:val="auto"/>
          <w:sz w:val="24"/>
          <w:szCs w:val="24"/>
        </w:rPr>
        <w:t xml:space="preserve"> Impact on Spending</w:t>
      </w:r>
    </w:p>
    <w:p w:rsidR="0046271D" w:rsidRPr="00DD1B92" w:rsidRDefault="002E7953" w:rsidP="007262EB">
      <w:pPr>
        <w:pStyle w:val="Heading2"/>
        <w:numPr>
          <w:ilvl w:val="0"/>
          <w:numId w:val="3"/>
        </w:numPr>
        <w:ind w:left="1080" w:hanging="540"/>
        <w:rPr>
          <w:rFonts w:ascii="Calibri" w:hAnsi="Calibri" w:cs="Arial"/>
          <w:b w:val="0"/>
          <w:bCs w:val="0"/>
          <w:color w:val="auto"/>
          <w:sz w:val="24"/>
          <w:szCs w:val="24"/>
        </w:rPr>
      </w:pPr>
      <w:r w:rsidRPr="00DD1B92">
        <w:rPr>
          <w:rFonts w:ascii="Calibri" w:hAnsi="Calibri" w:cs="Arial"/>
          <w:b w:val="0"/>
          <w:bCs w:val="0"/>
          <w:color w:val="auto"/>
          <w:sz w:val="24"/>
          <w:szCs w:val="24"/>
        </w:rPr>
        <w:t xml:space="preserve">The distribution of members across the rating categories has been uneven from month to month.  </w:t>
      </w:r>
    </w:p>
    <w:p w:rsidR="002E7953" w:rsidRPr="00DD1B92" w:rsidRDefault="002E7953" w:rsidP="007262EB">
      <w:pPr>
        <w:pStyle w:val="Heading2"/>
        <w:numPr>
          <w:ilvl w:val="0"/>
          <w:numId w:val="15"/>
        </w:numPr>
        <w:ind w:left="1440"/>
        <w:rPr>
          <w:rFonts w:ascii="Calibri" w:hAnsi="Calibri" w:cs="Arial"/>
          <w:b w:val="0"/>
          <w:bCs w:val="0"/>
          <w:color w:val="auto"/>
          <w:sz w:val="24"/>
          <w:szCs w:val="24"/>
        </w:rPr>
      </w:pPr>
      <w:r w:rsidRPr="00DD1B92">
        <w:rPr>
          <w:rFonts w:ascii="Calibri" w:hAnsi="Calibri" w:cs="Arial"/>
          <w:b w:val="0"/>
          <w:bCs w:val="0"/>
          <w:color w:val="auto"/>
          <w:sz w:val="24"/>
          <w:szCs w:val="24"/>
        </w:rPr>
        <w:t>Impacts the aggregate spending category distribution, especially for HCBS/Home Health service spending.</w:t>
      </w:r>
    </w:p>
    <w:p w:rsidR="0046271D" w:rsidRPr="00DD1B92" w:rsidRDefault="002E7953" w:rsidP="007262EB">
      <w:pPr>
        <w:pStyle w:val="Heading2"/>
        <w:numPr>
          <w:ilvl w:val="0"/>
          <w:numId w:val="3"/>
        </w:numPr>
        <w:ind w:left="1080" w:hanging="540"/>
        <w:rPr>
          <w:rFonts w:ascii="Calibri" w:hAnsi="Calibri" w:cs="Arial"/>
          <w:b w:val="0"/>
          <w:bCs w:val="0"/>
          <w:color w:val="auto"/>
          <w:sz w:val="24"/>
          <w:szCs w:val="24"/>
        </w:rPr>
      </w:pPr>
      <w:r w:rsidRPr="00DD1B92">
        <w:rPr>
          <w:rFonts w:ascii="Calibri" w:hAnsi="Calibri" w:cs="Arial"/>
          <w:b w:val="0"/>
          <w:bCs w:val="0"/>
          <w:color w:val="auto"/>
          <w:sz w:val="24"/>
          <w:szCs w:val="24"/>
        </w:rPr>
        <w:t>We expect to see the majority of HCBS/Home Health spending for One Care enrollees in C3A and C3B.</w:t>
      </w:r>
    </w:p>
    <w:p w:rsidR="0046271D" w:rsidRPr="00DD1B92" w:rsidRDefault="002E7953" w:rsidP="007262EB">
      <w:pPr>
        <w:pStyle w:val="Heading2"/>
        <w:numPr>
          <w:ilvl w:val="0"/>
          <w:numId w:val="16"/>
        </w:numPr>
        <w:ind w:left="1260"/>
        <w:rPr>
          <w:rFonts w:ascii="Calibri" w:hAnsi="Calibri" w:cs="Arial"/>
          <w:b w:val="0"/>
          <w:bCs w:val="0"/>
          <w:color w:val="auto"/>
          <w:sz w:val="24"/>
          <w:szCs w:val="24"/>
        </w:rPr>
      </w:pPr>
      <w:r w:rsidRPr="00DD1B92">
        <w:rPr>
          <w:rFonts w:ascii="Calibri" w:hAnsi="Calibri" w:cs="Arial"/>
          <w:b w:val="0"/>
          <w:bCs w:val="0"/>
          <w:color w:val="auto"/>
          <w:sz w:val="24"/>
          <w:szCs w:val="24"/>
        </w:rPr>
        <w:t xml:space="preserve">October 2013: </w:t>
      </w:r>
      <w:r w:rsidRPr="00DD1B92">
        <w:rPr>
          <w:rFonts w:ascii="Calibri" w:hAnsi="Calibri" w:cs="Arial"/>
          <w:color w:val="auto"/>
          <w:sz w:val="24"/>
          <w:szCs w:val="24"/>
        </w:rPr>
        <w:t>69%</w:t>
      </w:r>
      <w:r w:rsidRPr="00DD1B92">
        <w:rPr>
          <w:rFonts w:ascii="Calibri" w:hAnsi="Calibri" w:cs="Arial"/>
          <w:b w:val="0"/>
          <w:bCs w:val="0"/>
          <w:color w:val="auto"/>
          <w:sz w:val="24"/>
          <w:szCs w:val="24"/>
        </w:rPr>
        <w:t xml:space="preserve"> of One Care enrollees were in C1; </w:t>
      </w:r>
      <w:r w:rsidRPr="00DD1B92">
        <w:rPr>
          <w:rFonts w:ascii="Calibri" w:hAnsi="Calibri" w:cs="Arial"/>
          <w:color w:val="auto"/>
          <w:sz w:val="24"/>
          <w:szCs w:val="24"/>
        </w:rPr>
        <w:t>16%</w:t>
      </w:r>
      <w:r w:rsidRPr="00DD1B92">
        <w:rPr>
          <w:rFonts w:ascii="Calibri" w:hAnsi="Calibri" w:cs="Arial"/>
          <w:b w:val="0"/>
          <w:bCs w:val="0"/>
          <w:color w:val="auto"/>
          <w:sz w:val="24"/>
          <w:szCs w:val="24"/>
        </w:rPr>
        <w:t xml:space="preserve"> were in C3A.</w:t>
      </w:r>
    </w:p>
    <w:p w:rsidR="0046271D" w:rsidRPr="00DD1B92" w:rsidRDefault="002E7953" w:rsidP="007262EB">
      <w:pPr>
        <w:pStyle w:val="Heading2"/>
        <w:numPr>
          <w:ilvl w:val="0"/>
          <w:numId w:val="16"/>
        </w:numPr>
        <w:ind w:left="1260"/>
        <w:rPr>
          <w:rFonts w:ascii="Calibri" w:hAnsi="Calibri" w:cs="Arial"/>
          <w:b w:val="0"/>
          <w:bCs w:val="0"/>
          <w:color w:val="auto"/>
          <w:sz w:val="24"/>
          <w:szCs w:val="24"/>
        </w:rPr>
      </w:pPr>
      <w:r w:rsidRPr="00DD1B92">
        <w:rPr>
          <w:rFonts w:ascii="Calibri" w:hAnsi="Calibri" w:cs="Arial"/>
          <w:b w:val="0"/>
          <w:bCs w:val="0"/>
          <w:color w:val="auto"/>
          <w:sz w:val="24"/>
          <w:szCs w:val="24"/>
        </w:rPr>
        <w:t xml:space="preserve">January 2014: </w:t>
      </w:r>
      <w:r w:rsidRPr="00DD1B92">
        <w:rPr>
          <w:rFonts w:ascii="Calibri" w:hAnsi="Calibri" w:cs="Arial"/>
          <w:color w:val="auto"/>
          <w:sz w:val="24"/>
          <w:szCs w:val="24"/>
        </w:rPr>
        <w:t>79%</w:t>
      </w:r>
      <w:r w:rsidRPr="00DD1B92">
        <w:rPr>
          <w:rFonts w:ascii="Calibri" w:hAnsi="Calibri" w:cs="Arial"/>
          <w:b w:val="0"/>
          <w:bCs w:val="0"/>
          <w:color w:val="auto"/>
          <w:sz w:val="24"/>
          <w:szCs w:val="24"/>
        </w:rPr>
        <w:t xml:space="preserve"> of One Care enrollees were in C1; </w:t>
      </w:r>
      <w:r w:rsidRPr="00DD1B92">
        <w:rPr>
          <w:rFonts w:ascii="Calibri" w:hAnsi="Calibri" w:cs="Arial"/>
          <w:color w:val="auto"/>
          <w:sz w:val="24"/>
          <w:szCs w:val="24"/>
        </w:rPr>
        <w:t>8%</w:t>
      </w:r>
      <w:r w:rsidRPr="00DD1B92">
        <w:rPr>
          <w:rFonts w:ascii="Calibri" w:hAnsi="Calibri" w:cs="Arial"/>
          <w:b w:val="0"/>
          <w:bCs w:val="0"/>
          <w:color w:val="auto"/>
          <w:sz w:val="24"/>
          <w:szCs w:val="24"/>
        </w:rPr>
        <w:t xml:space="preserve"> were in C3A or C3B.</w:t>
      </w:r>
    </w:p>
    <w:p w:rsidR="002E7953" w:rsidRPr="00DD1B92" w:rsidRDefault="002E7953" w:rsidP="007262EB">
      <w:pPr>
        <w:pStyle w:val="Heading2"/>
        <w:numPr>
          <w:ilvl w:val="0"/>
          <w:numId w:val="16"/>
        </w:numPr>
        <w:ind w:left="1260"/>
        <w:rPr>
          <w:rFonts w:ascii="Calibri" w:hAnsi="Calibri" w:cs="Arial"/>
          <w:b w:val="0"/>
          <w:bCs w:val="0"/>
          <w:color w:val="auto"/>
          <w:sz w:val="24"/>
          <w:szCs w:val="24"/>
        </w:rPr>
      </w:pPr>
      <w:r w:rsidRPr="00DD1B92">
        <w:rPr>
          <w:rFonts w:ascii="Calibri" w:hAnsi="Calibri" w:cs="Arial"/>
          <w:b w:val="0"/>
          <w:bCs w:val="0"/>
          <w:color w:val="auto"/>
          <w:sz w:val="24"/>
          <w:szCs w:val="24"/>
        </w:rPr>
        <w:t xml:space="preserve">June 2014: </w:t>
      </w:r>
      <w:r w:rsidRPr="00DD1B92">
        <w:rPr>
          <w:rFonts w:ascii="Calibri" w:hAnsi="Calibri" w:cs="Arial"/>
          <w:color w:val="auto"/>
          <w:sz w:val="24"/>
          <w:szCs w:val="24"/>
        </w:rPr>
        <w:t>56%</w:t>
      </w:r>
      <w:r w:rsidRPr="00DD1B92">
        <w:rPr>
          <w:rFonts w:ascii="Calibri" w:hAnsi="Calibri" w:cs="Arial"/>
          <w:b w:val="0"/>
          <w:bCs w:val="0"/>
          <w:color w:val="auto"/>
          <w:sz w:val="24"/>
          <w:szCs w:val="24"/>
        </w:rPr>
        <w:t xml:space="preserve"> of One Care enrollees were in C1; </w:t>
      </w:r>
      <w:r w:rsidRPr="00DD1B92">
        <w:rPr>
          <w:rFonts w:ascii="Calibri" w:hAnsi="Calibri" w:cs="Arial"/>
          <w:color w:val="auto"/>
          <w:sz w:val="24"/>
          <w:szCs w:val="24"/>
        </w:rPr>
        <w:t>17%</w:t>
      </w:r>
      <w:r w:rsidRPr="00DD1B92">
        <w:rPr>
          <w:rFonts w:ascii="Calibri" w:hAnsi="Calibri" w:cs="Arial"/>
          <w:b w:val="0"/>
          <w:bCs w:val="0"/>
          <w:color w:val="auto"/>
          <w:sz w:val="24"/>
          <w:szCs w:val="24"/>
        </w:rPr>
        <w:t xml:space="preserve"> were in C3A or C3B.</w:t>
      </w:r>
    </w:p>
    <w:p w:rsidR="002E7953" w:rsidRPr="00DD1B92" w:rsidRDefault="002E7953" w:rsidP="007262EB">
      <w:pPr>
        <w:pStyle w:val="Heading2"/>
        <w:numPr>
          <w:ilvl w:val="0"/>
          <w:numId w:val="3"/>
        </w:numPr>
        <w:ind w:left="1080" w:hanging="540"/>
        <w:rPr>
          <w:rFonts w:ascii="Calibri" w:hAnsi="Calibri" w:cs="Arial"/>
          <w:b w:val="0"/>
          <w:bCs w:val="0"/>
          <w:color w:val="auto"/>
          <w:sz w:val="24"/>
          <w:szCs w:val="24"/>
        </w:rPr>
      </w:pPr>
      <w:r w:rsidRPr="00DD1B92">
        <w:rPr>
          <w:rFonts w:ascii="Calibri" w:hAnsi="Calibri" w:cs="Arial"/>
          <w:b w:val="0"/>
          <w:bCs w:val="0"/>
          <w:color w:val="auto"/>
          <w:sz w:val="24"/>
          <w:szCs w:val="24"/>
        </w:rPr>
        <w:t>Enrollment by rating category and plan in June 2014:</w:t>
      </w:r>
    </w:p>
    <w:p w:rsidR="00DD1B92" w:rsidRDefault="00DD1B92" w:rsidP="00DD1B92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358"/>
        <w:gridCol w:w="1031"/>
        <w:gridCol w:w="1031"/>
        <w:gridCol w:w="1031"/>
        <w:gridCol w:w="1031"/>
        <w:gridCol w:w="1031"/>
        <w:gridCol w:w="1031"/>
        <w:gridCol w:w="1032"/>
      </w:tblGrid>
      <w:tr w:rsidR="008075AA" w:rsidTr="007262EB">
        <w:tc>
          <w:tcPr>
            <w:tcW w:w="2358" w:type="dxa"/>
          </w:tcPr>
          <w:p w:rsidR="00DD1B92" w:rsidRPr="007262EB" w:rsidRDefault="00DD1B92" w:rsidP="00DD1B92">
            <w:pPr>
              <w:rPr>
                <w:b/>
              </w:rPr>
            </w:pPr>
            <w:r w:rsidRPr="007262EB">
              <w:rPr>
                <w:b/>
              </w:rPr>
              <w:t>One Care Plan Enrollment (Enrollees)</w:t>
            </w:r>
          </w:p>
        </w:tc>
        <w:tc>
          <w:tcPr>
            <w:tcW w:w="1031" w:type="dxa"/>
          </w:tcPr>
          <w:p w:rsidR="00DD1B92" w:rsidRPr="007262EB" w:rsidRDefault="00DD1B92" w:rsidP="00DD1B92">
            <w:pPr>
              <w:rPr>
                <w:b/>
              </w:rPr>
            </w:pPr>
            <w:r w:rsidRPr="007262EB">
              <w:rPr>
                <w:b/>
              </w:rPr>
              <w:t>C1</w:t>
            </w:r>
          </w:p>
        </w:tc>
        <w:tc>
          <w:tcPr>
            <w:tcW w:w="1031" w:type="dxa"/>
          </w:tcPr>
          <w:p w:rsidR="00DD1B92" w:rsidRPr="007262EB" w:rsidRDefault="00DD1B92" w:rsidP="00DD1B92">
            <w:pPr>
              <w:rPr>
                <w:b/>
              </w:rPr>
            </w:pPr>
            <w:r w:rsidRPr="007262EB">
              <w:rPr>
                <w:b/>
              </w:rPr>
              <w:t>C2A</w:t>
            </w:r>
          </w:p>
        </w:tc>
        <w:tc>
          <w:tcPr>
            <w:tcW w:w="1031" w:type="dxa"/>
          </w:tcPr>
          <w:p w:rsidR="00DD1B92" w:rsidRPr="007262EB" w:rsidRDefault="00DD1B92" w:rsidP="00DD1B92">
            <w:pPr>
              <w:rPr>
                <w:b/>
              </w:rPr>
            </w:pPr>
            <w:r w:rsidRPr="007262EB">
              <w:rPr>
                <w:b/>
              </w:rPr>
              <w:t>C2B</w:t>
            </w:r>
          </w:p>
        </w:tc>
        <w:tc>
          <w:tcPr>
            <w:tcW w:w="1031" w:type="dxa"/>
          </w:tcPr>
          <w:p w:rsidR="00DD1B92" w:rsidRPr="007262EB" w:rsidRDefault="00DD1B92" w:rsidP="00DD1B92">
            <w:pPr>
              <w:rPr>
                <w:b/>
              </w:rPr>
            </w:pPr>
            <w:r w:rsidRPr="007262EB">
              <w:rPr>
                <w:b/>
              </w:rPr>
              <w:t>C3A</w:t>
            </w:r>
          </w:p>
        </w:tc>
        <w:tc>
          <w:tcPr>
            <w:tcW w:w="1031" w:type="dxa"/>
          </w:tcPr>
          <w:p w:rsidR="00DD1B92" w:rsidRPr="007262EB" w:rsidRDefault="00DD1B92" w:rsidP="00DD1B92">
            <w:pPr>
              <w:rPr>
                <w:b/>
              </w:rPr>
            </w:pPr>
            <w:r w:rsidRPr="007262EB">
              <w:rPr>
                <w:b/>
              </w:rPr>
              <w:t>C3B</w:t>
            </w:r>
          </w:p>
        </w:tc>
        <w:tc>
          <w:tcPr>
            <w:tcW w:w="1031" w:type="dxa"/>
          </w:tcPr>
          <w:p w:rsidR="00DD1B92" w:rsidRPr="007262EB" w:rsidRDefault="00DD1B92" w:rsidP="00DD1B92">
            <w:pPr>
              <w:rPr>
                <w:b/>
              </w:rPr>
            </w:pPr>
            <w:r w:rsidRPr="007262EB">
              <w:rPr>
                <w:b/>
              </w:rPr>
              <w:t>F1</w:t>
            </w:r>
          </w:p>
        </w:tc>
        <w:tc>
          <w:tcPr>
            <w:tcW w:w="1032" w:type="dxa"/>
          </w:tcPr>
          <w:p w:rsidR="00DD1B92" w:rsidRPr="007262EB" w:rsidRDefault="00DD1B92" w:rsidP="00DD1B92">
            <w:pPr>
              <w:rPr>
                <w:b/>
              </w:rPr>
            </w:pPr>
            <w:r w:rsidRPr="007262EB">
              <w:rPr>
                <w:b/>
              </w:rPr>
              <w:t>Total by Plan</w:t>
            </w:r>
          </w:p>
        </w:tc>
      </w:tr>
      <w:tr w:rsidR="008075AA" w:rsidTr="007262EB">
        <w:tc>
          <w:tcPr>
            <w:tcW w:w="2358" w:type="dxa"/>
          </w:tcPr>
          <w:p w:rsidR="00DD1B92" w:rsidRDefault="00DD1B92" w:rsidP="00DD1B92">
            <w:r>
              <w:t>Commonwealth Care Alliance</w:t>
            </w:r>
          </w:p>
        </w:tc>
        <w:tc>
          <w:tcPr>
            <w:tcW w:w="1031" w:type="dxa"/>
          </w:tcPr>
          <w:p w:rsidR="00DD1B92" w:rsidRDefault="00371277" w:rsidP="00DD1B92">
            <w:r>
              <w:t>4,580</w:t>
            </w:r>
          </w:p>
        </w:tc>
        <w:tc>
          <w:tcPr>
            <w:tcW w:w="1031" w:type="dxa"/>
          </w:tcPr>
          <w:p w:rsidR="00DD1B92" w:rsidRDefault="00371277" w:rsidP="00DD1B92">
            <w:r>
              <w:t>1,375</w:t>
            </w:r>
          </w:p>
        </w:tc>
        <w:tc>
          <w:tcPr>
            <w:tcW w:w="1031" w:type="dxa"/>
          </w:tcPr>
          <w:p w:rsidR="00DD1B92" w:rsidRDefault="00371277" w:rsidP="00DD1B92">
            <w:r>
              <w:t>266</w:t>
            </w:r>
          </w:p>
        </w:tc>
        <w:tc>
          <w:tcPr>
            <w:tcW w:w="1031" w:type="dxa"/>
          </w:tcPr>
          <w:p w:rsidR="00DD1B92" w:rsidRDefault="00371277" w:rsidP="00DD1B92">
            <w:r>
              <w:t>1,491</w:t>
            </w:r>
          </w:p>
        </w:tc>
        <w:tc>
          <w:tcPr>
            <w:tcW w:w="1031" w:type="dxa"/>
          </w:tcPr>
          <w:p w:rsidR="00DD1B92" w:rsidRDefault="00371277" w:rsidP="00DD1B92">
            <w:r>
              <w:t>118</w:t>
            </w:r>
          </w:p>
        </w:tc>
        <w:tc>
          <w:tcPr>
            <w:tcW w:w="1031" w:type="dxa"/>
          </w:tcPr>
          <w:p w:rsidR="00DD1B92" w:rsidRDefault="00371277" w:rsidP="00DD1B92">
            <w:r>
              <w:t>16</w:t>
            </w:r>
          </w:p>
        </w:tc>
        <w:tc>
          <w:tcPr>
            <w:tcW w:w="1032" w:type="dxa"/>
          </w:tcPr>
          <w:p w:rsidR="00DD1B92" w:rsidRDefault="00371277" w:rsidP="00DD1B92">
            <w:r>
              <w:t>7,846</w:t>
            </w:r>
          </w:p>
        </w:tc>
      </w:tr>
      <w:tr w:rsidR="008075AA" w:rsidTr="007262EB">
        <w:tc>
          <w:tcPr>
            <w:tcW w:w="2358" w:type="dxa"/>
          </w:tcPr>
          <w:p w:rsidR="00DD1B92" w:rsidRDefault="00DD1B92" w:rsidP="00DD1B92">
            <w:r>
              <w:t>Fallon Total Care</w:t>
            </w:r>
          </w:p>
        </w:tc>
        <w:tc>
          <w:tcPr>
            <w:tcW w:w="1031" w:type="dxa"/>
          </w:tcPr>
          <w:p w:rsidR="00DD1B92" w:rsidRDefault="00371277" w:rsidP="00DD1B92">
            <w:r>
              <w:t xml:space="preserve">2,504 </w:t>
            </w:r>
          </w:p>
        </w:tc>
        <w:tc>
          <w:tcPr>
            <w:tcW w:w="1031" w:type="dxa"/>
          </w:tcPr>
          <w:p w:rsidR="00DD1B92" w:rsidRDefault="00371277" w:rsidP="00DD1B92">
            <w:r>
              <w:t>1,253</w:t>
            </w:r>
          </w:p>
        </w:tc>
        <w:tc>
          <w:tcPr>
            <w:tcW w:w="1031" w:type="dxa"/>
          </w:tcPr>
          <w:p w:rsidR="00DD1B92" w:rsidRDefault="00371277" w:rsidP="00DD1B92">
            <w:r>
              <w:t>282</w:t>
            </w:r>
          </w:p>
        </w:tc>
        <w:tc>
          <w:tcPr>
            <w:tcW w:w="1031" w:type="dxa"/>
          </w:tcPr>
          <w:p w:rsidR="00DD1B92" w:rsidRDefault="00371277" w:rsidP="00DD1B92">
            <w:r>
              <w:t>596</w:t>
            </w:r>
          </w:p>
        </w:tc>
        <w:tc>
          <w:tcPr>
            <w:tcW w:w="1031" w:type="dxa"/>
          </w:tcPr>
          <w:p w:rsidR="00DD1B92" w:rsidRDefault="00371277" w:rsidP="00DD1B92">
            <w:r>
              <w:t>22</w:t>
            </w:r>
          </w:p>
        </w:tc>
        <w:tc>
          <w:tcPr>
            <w:tcW w:w="1031" w:type="dxa"/>
          </w:tcPr>
          <w:p w:rsidR="00DD1B92" w:rsidRDefault="00371277" w:rsidP="00DD1B92">
            <w:r>
              <w:t>2</w:t>
            </w:r>
          </w:p>
        </w:tc>
        <w:tc>
          <w:tcPr>
            <w:tcW w:w="1032" w:type="dxa"/>
          </w:tcPr>
          <w:p w:rsidR="00DD1B92" w:rsidRDefault="00371277" w:rsidP="00DD1B92">
            <w:r>
              <w:t>4,659</w:t>
            </w:r>
          </w:p>
        </w:tc>
      </w:tr>
      <w:tr w:rsidR="008075AA" w:rsidTr="007262EB">
        <w:trPr>
          <w:trHeight w:val="584"/>
        </w:trPr>
        <w:tc>
          <w:tcPr>
            <w:tcW w:w="2358" w:type="dxa"/>
          </w:tcPr>
          <w:p w:rsidR="00DD1B92" w:rsidRDefault="00DD1B92" w:rsidP="00DD1B92">
            <w:r>
              <w:t>Tufts Health Plan – Network Health</w:t>
            </w:r>
          </w:p>
        </w:tc>
        <w:tc>
          <w:tcPr>
            <w:tcW w:w="1031" w:type="dxa"/>
          </w:tcPr>
          <w:p w:rsidR="00DD1B92" w:rsidRDefault="00371277" w:rsidP="00DD1B92">
            <w:r>
              <w:t>388</w:t>
            </w:r>
          </w:p>
        </w:tc>
        <w:tc>
          <w:tcPr>
            <w:tcW w:w="1031" w:type="dxa"/>
          </w:tcPr>
          <w:p w:rsidR="00DD1B92" w:rsidRDefault="00371277" w:rsidP="00DD1B92">
            <w:r>
              <w:t>373</w:t>
            </w:r>
          </w:p>
        </w:tc>
        <w:tc>
          <w:tcPr>
            <w:tcW w:w="1031" w:type="dxa"/>
          </w:tcPr>
          <w:p w:rsidR="00DD1B92" w:rsidRDefault="00371277" w:rsidP="00DD1B92">
            <w:r>
              <w:t>75</w:t>
            </w:r>
          </w:p>
        </w:tc>
        <w:tc>
          <w:tcPr>
            <w:tcW w:w="1031" w:type="dxa"/>
          </w:tcPr>
          <w:p w:rsidR="00DD1B92" w:rsidRDefault="00371277" w:rsidP="00DD1B92">
            <w:r>
              <w:t>63</w:t>
            </w:r>
          </w:p>
        </w:tc>
        <w:tc>
          <w:tcPr>
            <w:tcW w:w="1031" w:type="dxa"/>
          </w:tcPr>
          <w:p w:rsidR="00DD1B92" w:rsidRDefault="00371277" w:rsidP="00DD1B92">
            <w:r>
              <w:t>3</w:t>
            </w:r>
          </w:p>
        </w:tc>
        <w:tc>
          <w:tcPr>
            <w:tcW w:w="1031" w:type="dxa"/>
          </w:tcPr>
          <w:p w:rsidR="00DD1B92" w:rsidRDefault="00371277" w:rsidP="00DD1B92">
            <w:r>
              <w:t>0</w:t>
            </w:r>
          </w:p>
        </w:tc>
        <w:tc>
          <w:tcPr>
            <w:tcW w:w="1032" w:type="dxa"/>
          </w:tcPr>
          <w:p w:rsidR="00DD1B92" w:rsidRDefault="00371277" w:rsidP="00DD1B92">
            <w:r>
              <w:t>902</w:t>
            </w:r>
          </w:p>
        </w:tc>
      </w:tr>
      <w:tr w:rsidR="008075AA" w:rsidTr="007262EB">
        <w:tc>
          <w:tcPr>
            <w:tcW w:w="2358" w:type="dxa"/>
          </w:tcPr>
          <w:p w:rsidR="00DD1B92" w:rsidRPr="007262EB" w:rsidRDefault="00DD1B92" w:rsidP="00DD1B92">
            <w:pPr>
              <w:rPr>
                <w:b/>
              </w:rPr>
            </w:pPr>
            <w:r w:rsidRPr="007262EB">
              <w:rPr>
                <w:b/>
              </w:rPr>
              <w:t>Total by Rating Category*</w:t>
            </w:r>
          </w:p>
        </w:tc>
        <w:tc>
          <w:tcPr>
            <w:tcW w:w="1031" w:type="dxa"/>
          </w:tcPr>
          <w:p w:rsidR="00DD1B92" w:rsidRDefault="00371277" w:rsidP="00DD1B92">
            <w:r>
              <w:t>7,472</w:t>
            </w:r>
          </w:p>
        </w:tc>
        <w:tc>
          <w:tcPr>
            <w:tcW w:w="1031" w:type="dxa"/>
          </w:tcPr>
          <w:p w:rsidR="00DD1B92" w:rsidRDefault="00371277" w:rsidP="00DD1B92">
            <w:r>
              <w:t>3,001</w:t>
            </w:r>
          </w:p>
        </w:tc>
        <w:tc>
          <w:tcPr>
            <w:tcW w:w="1031" w:type="dxa"/>
          </w:tcPr>
          <w:p w:rsidR="00DD1B92" w:rsidRDefault="00371277" w:rsidP="00DD1B92">
            <w:r>
              <w:t>623</w:t>
            </w:r>
          </w:p>
        </w:tc>
        <w:tc>
          <w:tcPr>
            <w:tcW w:w="1031" w:type="dxa"/>
          </w:tcPr>
          <w:p w:rsidR="00DD1B92" w:rsidRDefault="00371277" w:rsidP="00DD1B92">
            <w:r>
              <w:t>2,105</w:t>
            </w:r>
          </w:p>
        </w:tc>
        <w:tc>
          <w:tcPr>
            <w:tcW w:w="1031" w:type="dxa"/>
          </w:tcPr>
          <w:p w:rsidR="00DD1B92" w:rsidRDefault="00371277" w:rsidP="00DD1B92">
            <w:r>
              <w:t>143</w:t>
            </w:r>
          </w:p>
        </w:tc>
        <w:tc>
          <w:tcPr>
            <w:tcW w:w="1031" w:type="dxa"/>
          </w:tcPr>
          <w:p w:rsidR="00DD1B92" w:rsidRDefault="00371277" w:rsidP="00DD1B92">
            <w:r>
              <w:t>18</w:t>
            </w:r>
          </w:p>
        </w:tc>
        <w:tc>
          <w:tcPr>
            <w:tcW w:w="1032" w:type="dxa"/>
          </w:tcPr>
          <w:p w:rsidR="00DD1B92" w:rsidRDefault="00371277" w:rsidP="00DD1B92">
            <w:r>
              <w:t>13,407</w:t>
            </w:r>
          </w:p>
        </w:tc>
      </w:tr>
      <w:tr w:rsidR="008075AA" w:rsidTr="007262EB">
        <w:tc>
          <w:tcPr>
            <w:tcW w:w="2358" w:type="dxa"/>
          </w:tcPr>
          <w:p w:rsidR="00DD1B92" w:rsidRPr="007262EB" w:rsidRDefault="00DD1B92" w:rsidP="00DD1B92">
            <w:pPr>
              <w:rPr>
                <w:i/>
              </w:rPr>
            </w:pPr>
            <w:r w:rsidRPr="007262EB">
              <w:rPr>
                <w:i/>
              </w:rPr>
              <w:t>Rating Category % of Total Enrollment</w:t>
            </w:r>
          </w:p>
        </w:tc>
        <w:tc>
          <w:tcPr>
            <w:tcW w:w="1031" w:type="dxa"/>
          </w:tcPr>
          <w:p w:rsidR="00DD1B92" w:rsidRPr="007262EB" w:rsidRDefault="00371277" w:rsidP="00DD1B92">
            <w:pPr>
              <w:rPr>
                <w:i/>
              </w:rPr>
            </w:pPr>
            <w:r w:rsidRPr="007262EB">
              <w:rPr>
                <w:i/>
              </w:rPr>
              <w:t>56%</w:t>
            </w:r>
          </w:p>
        </w:tc>
        <w:tc>
          <w:tcPr>
            <w:tcW w:w="1031" w:type="dxa"/>
          </w:tcPr>
          <w:p w:rsidR="00DD1B92" w:rsidRPr="007262EB" w:rsidRDefault="00371277" w:rsidP="00DD1B92">
            <w:pPr>
              <w:rPr>
                <w:i/>
              </w:rPr>
            </w:pPr>
            <w:r w:rsidRPr="007262EB">
              <w:rPr>
                <w:i/>
              </w:rPr>
              <w:t>22%</w:t>
            </w:r>
          </w:p>
        </w:tc>
        <w:tc>
          <w:tcPr>
            <w:tcW w:w="1031" w:type="dxa"/>
          </w:tcPr>
          <w:p w:rsidR="00DD1B92" w:rsidRPr="007262EB" w:rsidRDefault="00371277" w:rsidP="00DD1B92">
            <w:pPr>
              <w:rPr>
                <w:i/>
              </w:rPr>
            </w:pPr>
            <w:r w:rsidRPr="007262EB">
              <w:rPr>
                <w:i/>
              </w:rPr>
              <w:t>5%</w:t>
            </w:r>
          </w:p>
        </w:tc>
        <w:tc>
          <w:tcPr>
            <w:tcW w:w="1031" w:type="dxa"/>
          </w:tcPr>
          <w:p w:rsidR="00DD1B92" w:rsidRPr="007262EB" w:rsidRDefault="00371277" w:rsidP="00DD1B92">
            <w:pPr>
              <w:rPr>
                <w:i/>
              </w:rPr>
            </w:pPr>
            <w:r w:rsidRPr="007262EB">
              <w:rPr>
                <w:i/>
              </w:rPr>
              <w:t>16%</w:t>
            </w:r>
          </w:p>
        </w:tc>
        <w:tc>
          <w:tcPr>
            <w:tcW w:w="1031" w:type="dxa"/>
          </w:tcPr>
          <w:p w:rsidR="00DD1B92" w:rsidRPr="007262EB" w:rsidRDefault="00371277" w:rsidP="00DD1B92">
            <w:pPr>
              <w:rPr>
                <w:i/>
              </w:rPr>
            </w:pPr>
            <w:r w:rsidRPr="007262EB">
              <w:rPr>
                <w:i/>
              </w:rPr>
              <w:t>1%</w:t>
            </w:r>
          </w:p>
        </w:tc>
        <w:tc>
          <w:tcPr>
            <w:tcW w:w="1031" w:type="dxa"/>
          </w:tcPr>
          <w:p w:rsidR="00DD1B92" w:rsidRPr="007262EB" w:rsidRDefault="00371277" w:rsidP="00DD1B92">
            <w:pPr>
              <w:rPr>
                <w:i/>
              </w:rPr>
            </w:pPr>
            <w:r w:rsidRPr="007262EB">
              <w:rPr>
                <w:i/>
              </w:rPr>
              <w:t>0%</w:t>
            </w:r>
          </w:p>
        </w:tc>
        <w:tc>
          <w:tcPr>
            <w:tcW w:w="1032" w:type="dxa"/>
          </w:tcPr>
          <w:p w:rsidR="00DD1B92" w:rsidRPr="007262EB" w:rsidRDefault="00371277" w:rsidP="00DD1B92">
            <w:pPr>
              <w:rPr>
                <w:i/>
              </w:rPr>
            </w:pPr>
            <w:r w:rsidRPr="007262EB">
              <w:rPr>
                <w:i/>
              </w:rPr>
              <w:t>100%</w:t>
            </w:r>
          </w:p>
        </w:tc>
      </w:tr>
    </w:tbl>
    <w:p w:rsidR="002E7953" w:rsidRDefault="002E7953">
      <w:pPr>
        <w:pStyle w:val="Heading2"/>
        <w:ind w:left="0" w:firstLine="0"/>
        <w:rPr>
          <w:rFonts w:ascii="Calibri" w:hAnsi="Calibri" w:cs="Arial"/>
          <w:b w:val="0"/>
          <w:bCs w:val="0"/>
          <w:i/>
          <w:iCs/>
          <w:sz w:val="24"/>
          <w:szCs w:val="24"/>
        </w:rPr>
      </w:pPr>
      <w:r w:rsidRPr="0017155E">
        <w:rPr>
          <w:rFonts w:ascii="Calibri" w:hAnsi="Calibri" w:cs="Arial"/>
          <w:b w:val="0"/>
          <w:bCs w:val="0"/>
          <w:i/>
          <w:iCs/>
          <w:sz w:val="24"/>
          <w:szCs w:val="24"/>
        </w:rPr>
        <w:t>*The RC status was unavailable for 2 enrollments in this month; the reported total enrollment for 6/1/14 was 13,409.</w:t>
      </w:r>
    </w:p>
    <w:p w:rsidR="007262EB" w:rsidRPr="007262EB" w:rsidRDefault="007262EB" w:rsidP="007262EB"/>
    <w:p w:rsidR="007262EB" w:rsidRPr="007262EB" w:rsidRDefault="007262EB">
      <w:pPr>
        <w:pStyle w:val="Heading1"/>
        <w:ind w:left="0" w:firstLine="0"/>
        <w:rPr>
          <w:rFonts w:ascii="Calibri" w:hAnsi="Calibri" w:cs="Arial"/>
          <w:color w:val="auto"/>
          <w:sz w:val="24"/>
          <w:szCs w:val="24"/>
        </w:rPr>
      </w:pPr>
      <w:r w:rsidRPr="007262EB">
        <w:rPr>
          <w:rFonts w:ascii="Calibri" w:hAnsi="Calibri" w:cs="Arial"/>
          <w:color w:val="auto"/>
          <w:sz w:val="24"/>
          <w:szCs w:val="24"/>
        </w:rPr>
        <w:t>Slide 5:</w:t>
      </w:r>
    </w:p>
    <w:p w:rsidR="002E7953" w:rsidRPr="007262EB" w:rsidRDefault="002E7953">
      <w:pPr>
        <w:pStyle w:val="Heading1"/>
        <w:ind w:left="0" w:firstLine="0"/>
        <w:rPr>
          <w:rFonts w:ascii="Calibri" w:hAnsi="Calibri" w:cs="Arial"/>
          <w:color w:val="auto"/>
          <w:sz w:val="24"/>
          <w:szCs w:val="24"/>
        </w:rPr>
      </w:pPr>
      <w:r w:rsidRPr="007262EB">
        <w:rPr>
          <w:rFonts w:ascii="Calibri" w:hAnsi="Calibri" w:cs="Arial"/>
          <w:color w:val="auto"/>
          <w:sz w:val="24"/>
          <w:szCs w:val="24"/>
        </w:rPr>
        <w:t>Length of Enrollment Impact on Spending</w:t>
      </w:r>
    </w:p>
    <w:p w:rsidR="002E7953" w:rsidRPr="007262EB" w:rsidRDefault="002E7953" w:rsidP="007262EB">
      <w:pPr>
        <w:pStyle w:val="Heading2"/>
        <w:numPr>
          <w:ilvl w:val="0"/>
          <w:numId w:val="6"/>
        </w:numPr>
        <w:ind w:left="1260" w:hanging="540"/>
        <w:rPr>
          <w:rFonts w:ascii="Calibri" w:hAnsi="Calibri" w:cs="Arial"/>
          <w:b w:val="0"/>
          <w:bCs w:val="0"/>
          <w:color w:val="auto"/>
          <w:sz w:val="24"/>
          <w:szCs w:val="24"/>
        </w:rPr>
      </w:pPr>
      <w:r w:rsidRPr="007262EB">
        <w:rPr>
          <w:rFonts w:ascii="Calibri" w:hAnsi="Calibri" w:cs="Arial"/>
          <w:b w:val="0"/>
          <w:bCs w:val="0"/>
          <w:color w:val="auto"/>
          <w:sz w:val="24"/>
          <w:szCs w:val="24"/>
        </w:rPr>
        <w:t>From date of enrollment, 90 days for assessment and care planning process</w:t>
      </w:r>
    </w:p>
    <w:p w:rsidR="002E7953" w:rsidRPr="007262EB" w:rsidRDefault="002E7953" w:rsidP="007262EB">
      <w:pPr>
        <w:pStyle w:val="Heading3"/>
        <w:numPr>
          <w:ilvl w:val="0"/>
          <w:numId w:val="7"/>
        </w:numPr>
        <w:ind w:left="1900" w:hanging="460"/>
        <w:rPr>
          <w:rFonts w:ascii="Calibri" w:hAnsi="Calibri" w:cs="Arial"/>
          <w:b w:val="0"/>
          <w:bCs w:val="0"/>
          <w:color w:val="auto"/>
          <w:sz w:val="24"/>
          <w:szCs w:val="24"/>
        </w:rPr>
      </w:pPr>
      <w:r w:rsidRPr="007262EB">
        <w:rPr>
          <w:rFonts w:ascii="Calibri" w:hAnsi="Calibri" w:cs="Arial"/>
          <w:b w:val="0"/>
          <w:bCs w:val="0"/>
          <w:color w:val="auto"/>
          <w:sz w:val="24"/>
          <w:szCs w:val="24"/>
        </w:rPr>
        <w:t>Members’ prior services, provider relationships, and service authorizations are protected through this Continuity of Care period.</w:t>
      </w:r>
    </w:p>
    <w:p w:rsidR="002E7953" w:rsidRPr="007262EB" w:rsidRDefault="002E7953" w:rsidP="007262EB">
      <w:pPr>
        <w:pStyle w:val="Heading3"/>
        <w:numPr>
          <w:ilvl w:val="0"/>
          <w:numId w:val="7"/>
        </w:numPr>
        <w:ind w:left="1900" w:hanging="460"/>
        <w:rPr>
          <w:rFonts w:ascii="Calibri" w:hAnsi="Calibri" w:cs="Arial"/>
          <w:b w:val="0"/>
          <w:bCs w:val="0"/>
          <w:color w:val="auto"/>
          <w:sz w:val="24"/>
          <w:szCs w:val="24"/>
        </w:rPr>
      </w:pPr>
      <w:r w:rsidRPr="007262EB">
        <w:rPr>
          <w:rFonts w:ascii="Calibri" w:hAnsi="Calibri" w:cs="Arial"/>
          <w:b w:val="0"/>
          <w:bCs w:val="0"/>
          <w:color w:val="auto"/>
          <w:sz w:val="24"/>
          <w:szCs w:val="24"/>
        </w:rPr>
        <w:t>One Care plans continue to pay these claims until member’s new care plan in place</w:t>
      </w:r>
    </w:p>
    <w:p w:rsidR="002E7953" w:rsidRPr="007262EB" w:rsidRDefault="002E7953" w:rsidP="007262EB">
      <w:pPr>
        <w:pStyle w:val="Heading3"/>
        <w:numPr>
          <w:ilvl w:val="0"/>
          <w:numId w:val="7"/>
        </w:numPr>
        <w:ind w:left="1900" w:hanging="460"/>
        <w:rPr>
          <w:rFonts w:ascii="Calibri" w:hAnsi="Calibri" w:cs="Arial"/>
          <w:b w:val="0"/>
          <w:bCs w:val="0"/>
          <w:color w:val="auto"/>
          <w:sz w:val="24"/>
          <w:szCs w:val="24"/>
        </w:rPr>
      </w:pPr>
      <w:r w:rsidRPr="007262EB">
        <w:rPr>
          <w:rFonts w:ascii="Calibri" w:hAnsi="Calibri" w:cs="Arial"/>
          <w:b w:val="0"/>
          <w:bCs w:val="0"/>
          <w:color w:val="auto"/>
          <w:sz w:val="24"/>
          <w:szCs w:val="24"/>
        </w:rPr>
        <w:t>Continuity of Care period spending likely reflects FFS trends more than impact of One Care’s care model</w:t>
      </w:r>
    </w:p>
    <w:p w:rsidR="002E7953" w:rsidRPr="007262EB" w:rsidRDefault="002E7953" w:rsidP="007262EB">
      <w:pPr>
        <w:pStyle w:val="Heading2"/>
        <w:numPr>
          <w:ilvl w:val="0"/>
          <w:numId w:val="6"/>
        </w:numPr>
        <w:ind w:left="1260" w:hanging="540"/>
        <w:rPr>
          <w:rFonts w:ascii="Calibri" w:hAnsi="Calibri" w:cs="Arial"/>
          <w:b w:val="0"/>
          <w:bCs w:val="0"/>
          <w:color w:val="auto"/>
          <w:sz w:val="24"/>
          <w:szCs w:val="24"/>
        </w:rPr>
      </w:pPr>
      <w:r w:rsidRPr="007262EB">
        <w:rPr>
          <w:rFonts w:ascii="Calibri" w:hAnsi="Calibri" w:cs="Arial"/>
          <w:b w:val="0"/>
          <w:bCs w:val="0"/>
          <w:color w:val="auto"/>
          <w:sz w:val="24"/>
          <w:szCs w:val="24"/>
        </w:rPr>
        <w:t xml:space="preserve">For the first 3 quarters of spending (Oct. 2013 – June 2014), much of the One Care </w:t>
      </w:r>
      <w:r w:rsidRPr="007262EB">
        <w:rPr>
          <w:rFonts w:ascii="Calibri" w:hAnsi="Calibri" w:cs="Arial"/>
          <w:b w:val="0"/>
          <w:bCs w:val="0"/>
          <w:color w:val="auto"/>
          <w:sz w:val="24"/>
          <w:szCs w:val="24"/>
        </w:rPr>
        <w:lastRenderedPageBreak/>
        <w:t>plans’ spending reflects enrollees’ Continuity of Care periods.</w:t>
      </w:r>
    </w:p>
    <w:p w:rsidR="002E7953" w:rsidRPr="007262EB" w:rsidRDefault="002E7953" w:rsidP="007262EB">
      <w:pPr>
        <w:pStyle w:val="Heading3"/>
        <w:numPr>
          <w:ilvl w:val="0"/>
          <w:numId w:val="7"/>
        </w:numPr>
        <w:ind w:left="1900" w:hanging="460"/>
        <w:rPr>
          <w:rFonts w:ascii="Calibri" w:hAnsi="Calibri" w:cs="Arial"/>
          <w:b w:val="0"/>
          <w:bCs w:val="0"/>
          <w:color w:val="auto"/>
          <w:sz w:val="24"/>
          <w:szCs w:val="24"/>
        </w:rPr>
      </w:pPr>
      <w:r w:rsidRPr="007262EB">
        <w:rPr>
          <w:rFonts w:ascii="Calibri" w:hAnsi="Calibri" w:cs="Arial"/>
          <w:b w:val="0"/>
          <w:bCs w:val="0"/>
          <w:color w:val="auto"/>
          <w:sz w:val="24"/>
          <w:szCs w:val="24"/>
        </w:rPr>
        <w:t>December 2013: 100% of enrollees in One Care 3 months or less  (1st quarter spending)</w:t>
      </w:r>
    </w:p>
    <w:p w:rsidR="002E7953" w:rsidRPr="007262EB" w:rsidRDefault="002E7953" w:rsidP="007262EB">
      <w:pPr>
        <w:pStyle w:val="Heading3"/>
        <w:numPr>
          <w:ilvl w:val="0"/>
          <w:numId w:val="7"/>
        </w:numPr>
        <w:ind w:left="1900" w:hanging="460"/>
        <w:rPr>
          <w:rFonts w:ascii="Calibri" w:hAnsi="Calibri" w:cs="Arial"/>
          <w:b w:val="0"/>
          <w:bCs w:val="0"/>
          <w:color w:val="auto"/>
          <w:sz w:val="24"/>
          <w:szCs w:val="24"/>
        </w:rPr>
      </w:pPr>
      <w:r w:rsidRPr="007262EB">
        <w:rPr>
          <w:rFonts w:ascii="Calibri" w:hAnsi="Calibri" w:cs="Arial"/>
          <w:b w:val="0"/>
          <w:bCs w:val="0"/>
          <w:color w:val="auto"/>
          <w:sz w:val="24"/>
          <w:szCs w:val="24"/>
        </w:rPr>
        <w:t>March 2014: 58% of enrollees in One Care 3 months or less</w:t>
      </w:r>
      <w:r w:rsidRPr="007262EB">
        <w:rPr>
          <w:rFonts w:ascii="Calibri" w:hAnsi="Calibri" w:cs="Arial"/>
          <w:b w:val="0"/>
          <w:bCs w:val="0"/>
          <w:color w:val="auto"/>
          <w:sz w:val="24"/>
          <w:szCs w:val="24"/>
        </w:rPr>
        <w:br/>
        <w:t>(2</w:t>
      </w:r>
      <w:r w:rsidRPr="007262EB">
        <w:rPr>
          <w:rFonts w:ascii="Calibri" w:hAnsi="Calibri" w:cs="Arial"/>
          <w:b w:val="0"/>
          <w:bCs w:val="0"/>
          <w:color w:val="auto"/>
          <w:sz w:val="24"/>
          <w:szCs w:val="24"/>
          <w:vertAlign w:val="superscript"/>
        </w:rPr>
        <w:t>nd</w:t>
      </w:r>
      <w:r w:rsidRPr="007262EB">
        <w:rPr>
          <w:rFonts w:ascii="Calibri" w:hAnsi="Calibri" w:cs="Arial"/>
          <w:b w:val="0"/>
          <w:bCs w:val="0"/>
          <w:color w:val="auto"/>
          <w:sz w:val="24"/>
          <w:szCs w:val="24"/>
        </w:rPr>
        <w:t xml:space="preserve"> quarter spending)</w:t>
      </w:r>
    </w:p>
    <w:p w:rsidR="002E7953" w:rsidRPr="007262EB" w:rsidRDefault="002E7953" w:rsidP="007262EB">
      <w:pPr>
        <w:pStyle w:val="Heading3"/>
        <w:numPr>
          <w:ilvl w:val="0"/>
          <w:numId w:val="7"/>
        </w:numPr>
        <w:ind w:left="1900" w:hanging="460"/>
        <w:rPr>
          <w:rFonts w:ascii="Calibri" w:hAnsi="Calibri" w:cs="Arial"/>
          <w:b w:val="0"/>
          <w:bCs w:val="0"/>
          <w:color w:val="auto"/>
          <w:sz w:val="24"/>
          <w:szCs w:val="24"/>
        </w:rPr>
      </w:pPr>
      <w:r w:rsidRPr="007262EB">
        <w:rPr>
          <w:rFonts w:ascii="Calibri" w:hAnsi="Calibri" w:cs="Arial"/>
          <w:b w:val="0"/>
          <w:bCs w:val="0"/>
          <w:color w:val="auto"/>
          <w:sz w:val="24"/>
          <w:szCs w:val="24"/>
        </w:rPr>
        <w:t>June 2014: 35% of enrollees in One Care 3 months or less</w:t>
      </w:r>
      <w:r w:rsidRPr="007262EB">
        <w:rPr>
          <w:rFonts w:ascii="Calibri" w:hAnsi="Calibri" w:cs="Arial"/>
          <w:b w:val="0"/>
          <w:bCs w:val="0"/>
          <w:color w:val="auto"/>
          <w:sz w:val="24"/>
          <w:szCs w:val="24"/>
        </w:rPr>
        <w:br/>
        <w:t>(3</w:t>
      </w:r>
      <w:r w:rsidRPr="007262EB">
        <w:rPr>
          <w:rFonts w:ascii="Calibri" w:hAnsi="Calibri" w:cs="Arial"/>
          <w:b w:val="0"/>
          <w:bCs w:val="0"/>
          <w:color w:val="auto"/>
          <w:sz w:val="24"/>
          <w:szCs w:val="24"/>
          <w:vertAlign w:val="superscript"/>
        </w:rPr>
        <w:t>rd</w:t>
      </w:r>
      <w:r w:rsidRPr="007262EB">
        <w:rPr>
          <w:rFonts w:ascii="Calibri" w:hAnsi="Calibri" w:cs="Arial"/>
          <w:b w:val="0"/>
          <w:bCs w:val="0"/>
          <w:color w:val="auto"/>
          <w:sz w:val="24"/>
          <w:szCs w:val="24"/>
        </w:rPr>
        <w:t xml:space="preserve"> quarter spending)</w:t>
      </w:r>
    </w:p>
    <w:p w:rsidR="002E7953" w:rsidRPr="007262EB" w:rsidRDefault="002E7953">
      <w:pPr>
        <w:pStyle w:val="Heading1"/>
        <w:rPr>
          <w:rFonts w:ascii="Calibri" w:hAnsi="Calibri" w:cs="Arial"/>
          <w:color w:val="auto"/>
          <w:sz w:val="24"/>
          <w:szCs w:val="24"/>
        </w:rPr>
      </w:pPr>
    </w:p>
    <w:p w:rsidR="007262EB" w:rsidRPr="007262EB" w:rsidRDefault="007262EB">
      <w:pPr>
        <w:pStyle w:val="Heading1"/>
        <w:ind w:left="0" w:firstLine="0"/>
        <w:rPr>
          <w:rFonts w:ascii="Calibri" w:hAnsi="Calibri" w:cs="Arial"/>
          <w:color w:val="auto"/>
          <w:sz w:val="24"/>
          <w:szCs w:val="24"/>
        </w:rPr>
      </w:pPr>
      <w:r w:rsidRPr="007262EB">
        <w:rPr>
          <w:rFonts w:ascii="Calibri" w:hAnsi="Calibri" w:cs="Arial"/>
          <w:color w:val="auto"/>
          <w:sz w:val="24"/>
          <w:szCs w:val="24"/>
        </w:rPr>
        <w:t>Slide 6:</w:t>
      </w:r>
    </w:p>
    <w:p w:rsidR="007262EB" w:rsidRDefault="007262EB" w:rsidP="007262EB">
      <w:pPr>
        <w:rPr>
          <w:b/>
        </w:rPr>
      </w:pPr>
      <w:r w:rsidRPr="007262EB">
        <w:rPr>
          <w:b/>
        </w:rPr>
        <w:t>One Care: Aggregate Medical and LTSS Spending through June 30, 2014 ($ Millions)</w:t>
      </w:r>
    </w:p>
    <w:p w:rsidR="007262EB" w:rsidRPr="007262EB" w:rsidRDefault="007262EB" w:rsidP="007262EB">
      <w:r w:rsidRPr="007262EB">
        <w:t>Aggregate One Care Plan medical and LTSS spending from October 1, 2013 – June 30, 2014 as reported by One Care plans, subject to verification by MassHealth and CMS.</w:t>
      </w:r>
    </w:p>
    <w:p w:rsidR="007262EB" w:rsidRDefault="007262EB" w:rsidP="007262EB">
      <w:pPr>
        <w:numPr>
          <w:ilvl w:val="0"/>
          <w:numId w:val="17"/>
        </w:numPr>
      </w:pPr>
      <w:r>
        <w:t>Inpatient $21.86 (16%)</w:t>
      </w:r>
    </w:p>
    <w:p w:rsidR="007262EB" w:rsidRDefault="007262EB" w:rsidP="007262EB">
      <w:pPr>
        <w:numPr>
          <w:ilvl w:val="0"/>
          <w:numId w:val="17"/>
        </w:numPr>
      </w:pPr>
      <w:r>
        <w:t>LTC Facility $1.84 (1%)</w:t>
      </w:r>
    </w:p>
    <w:p w:rsidR="007262EB" w:rsidRDefault="007262EB" w:rsidP="007262EB">
      <w:pPr>
        <w:numPr>
          <w:ilvl w:val="0"/>
          <w:numId w:val="17"/>
        </w:numPr>
      </w:pPr>
      <w:r>
        <w:t>Outpatient/Professional $34.17 (24%)</w:t>
      </w:r>
    </w:p>
    <w:p w:rsidR="007262EB" w:rsidRDefault="007262EB" w:rsidP="007262EB">
      <w:pPr>
        <w:numPr>
          <w:ilvl w:val="0"/>
          <w:numId w:val="17"/>
        </w:numPr>
      </w:pPr>
      <w:r>
        <w:t>Pharmacy $34.36 (25%)</w:t>
      </w:r>
    </w:p>
    <w:p w:rsidR="007262EB" w:rsidRDefault="007262EB" w:rsidP="007262EB">
      <w:pPr>
        <w:numPr>
          <w:ilvl w:val="0"/>
          <w:numId w:val="17"/>
        </w:numPr>
      </w:pPr>
      <w:r>
        <w:t>Transportation $3.55 (3%)</w:t>
      </w:r>
    </w:p>
    <w:p w:rsidR="007262EB" w:rsidRDefault="007262EB" w:rsidP="007262EB">
      <w:pPr>
        <w:numPr>
          <w:ilvl w:val="0"/>
          <w:numId w:val="17"/>
        </w:numPr>
      </w:pPr>
      <w:r>
        <w:t>HCBS/Home Health $19.40 (14%)</w:t>
      </w:r>
    </w:p>
    <w:p w:rsidR="007262EB" w:rsidRDefault="007262EB" w:rsidP="007262EB">
      <w:pPr>
        <w:numPr>
          <w:ilvl w:val="0"/>
          <w:numId w:val="17"/>
        </w:numPr>
      </w:pPr>
      <w:r>
        <w:t xml:space="preserve">Other $12.70 (9%) </w:t>
      </w:r>
    </w:p>
    <w:p w:rsidR="007262EB" w:rsidRDefault="007262EB" w:rsidP="007262EB">
      <w:pPr>
        <w:numPr>
          <w:ilvl w:val="0"/>
          <w:numId w:val="17"/>
        </w:numPr>
      </w:pPr>
      <w:r>
        <w:t>IBNR $11.40 (8%)</w:t>
      </w:r>
    </w:p>
    <w:p w:rsidR="007262EB" w:rsidRPr="007262EB" w:rsidRDefault="007262EB" w:rsidP="007262EB">
      <w:r>
        <w:t xml:space="preserve">IBNR: </w:t>
      </w:r>
      <w:r w:rsidRPr="007262EB">
        <w:rPr>
          <w:iCs/>
        </w:rPr>
        <w:t>Incurred but not reported spending is an estimate of costs that have been incurred for services provided during the reporting period, but that have not yet been billed or adjudicated.</w:t>
      </w:r>
    </w:p>
    <w:p w:rsidR="007262EB" w:rsidRDefault="007262EB" w:rsidP="007262EB">
      <w:pPr>
        <w:rPr>
          <w:iCs/>
        </w:rPr>
      </w:pPr>
      <w:r w:rsidRPr="007262EB">
        <w:rPr>
          <w:bCs/>
          <w:iCs/>
        </w:rPr>
        <w:t>Other:</w:t>
      </w:r>
      <w:r w:rsidRPr="007262EB">
        <w:rPr>
          <w:iCs/>
        </w:rPr>
        <w:t xml:space="preserve"> Includes dental and vision services</w:t>
      </w:r>
      <w:r>
        <w:rPr>
          <w:iCs/>
        </w:rPr>
        <w:t>.</w:t>
      </w:r>
    </w:p>
    <w:p w:rsidR="007262EB" w:rsidRPr="007262EB" w:rsidRDefault="007262EB" w:rsidP="007262EB"/>
    <w:p w:rsidR="007262EB" w:rsidRDefault="007262EB">
      <w:pPr>
        <w:pStyle w:val="Heading1"/>
        <w:ind w:left="0" w:firstLine="0"/>
        <w:rPr>
          <w:rFonts w:ascii="Calibri" w:hAnsi="Calibri" w:cs="Arial"/>
          <w:color w:val="auto"/>
          <w:sz w:val="24"/>
          <w:szCs w:val="24"/>
        </w:rPr>
      </w:pPr>
      <w:r>
        <w:rPr>
          <w:rFonts w:ascii="Calibri" w:hAnsi="Calibri" w:cs="Arial"/>
          <w:color w:val="auto"/>
          <w:sz w:val="24"/>
          <w:szCs w:val="24"/>
        </w:rPr>
        <w:t>Slide 7:</w:t>
      </w:r>
    </w:p>
    <w:p w:rsidR="002E7953" w:rsidRPr="007262EB" w:rsidRDefault="002E7953">
      <w:pPr>
        <w:pStyle w:val="Heading1"/>
        <w:ind w:left="0" w:firstLine="0"/>
        <w:rPr>
          <w:rFonts w:ascii="Calibri" w:hAnsi="Calibri" w:cs="Arial"/>
          <w:color w:val="auto"/>
          <w:sz w:val="24"/>
          <w:szCs w:val="24"/>
        </w:rPr>
      </w:pPr>
      <w:r w:rsidRPr="007262EB">
        <w:rPr>
          <w:rFonts w:ascii="Calibri" w:hAnsi="Calibri" w:cs="Arial"/>
          <w:color w:val="auto"/>
          <w:sz w:val="24"/>
          <w:szCs w:val="24"/>
        </w:rPr>
        <w:t>Encounter Data</w:t>
      </w:r>
    </w:p>
    <w:p w:rsidR="002E7953" w:rsidRPr="007262EB" w:rsidRDefault="002E7953" w:rsidP="007262EB">
      <w:pPr>
        <w:pStyle w:val="Heading2"/>
        <w:numPr>
          <w:ilvl w:val="0"/>
          <w:numId w:val="6"/>
        </w:numPr>
        <w:ind w:left="1080" w:hanging="540"/>
        <w:rPr>
          <w:rFonts w:ascii="Calibri" w:hAnsi="Calibri" w:cs="Arial"/>
          <w:b w:val="0"/>
          <w:bCs w:val="0"/>
          <w:color w:val="auto"/>
          <w:sz w:val="24"/>
          <w:szCs w:val="24"/>
        </w:rPr>
      </w:pPr>
      <w:r w:rsidRPr="007262EB">
        <w:rPr>
          <w:rFonts w:ascii="Calibri" w:hAnsi="Calibri" w:cs="Arial"/>
          <w:b w:val="0"/>
          <w:bCs w:val="0"/>
          <w:color w:val="auto"/>
          <w:sz w:val="24"/>
          <w:szCs w:val="24"/>
        </w:rPr>
        <w:t>MassHealth will collect encounter data going back to the beginning of the implementation of One Care (October 2013)</w:t>
      </w:r>
    </w:p>
    <w:p w:rsidR="002E7953" w:rsidRPr="007262EB" w:rsidRDefault="002E7953" w:rsidP="007262EB">
      <w:pPr>
        <w:pStyle w:val="Heading2"/>
        <w:numPr>
          <w:ilvl w:val="0"/>
          <w:numId w:val="6"/>
        </w:numPr>
        <w:ind w:left="1080" w:hanging="540"/>
        <w:rPr>
          <w:rFonts w:ascii="Calibri" w:hAnsi="Calibri" w:cs="Arial"/>
          <w:b w:val="0"/>
          <w:bCs w:val="0"/>
          <w:color w:val="auto"/>
          <w:sz w:val="24"/>
          <w:szCs w:val="24"/>
        </w:rPr>
      </w:pPr>
      <w:r w:rsidRPr="007262EB">
        <w:rPr>
          <w:rFonts w:ascii="Calibri" w:hAnsi="Calibri" w:cs="Arial"/>
          <w:b w:val="0"/>
          <w:bCs w:val="0"/>
          <w:color w:val="auto"/>
          <w:sz w:val="24"/>
          <w:szCs w:val="24"/>
        </w:rPr>
        <w:t>Timeline</w:t>
      </w:r>
    </w:p>
    <w:p w:rsidR="002E7953" w:rsidRPr="007262EB" w:rsidRDefault="002E7953" w:rsidP="007262EB">
      <w:pPr>
        <w:pStyle w:val="Heading3"/>
        <w:numPr>
          <w:ilvl w:val="0"/>
          <w:numId w:val="7"/>
        </w:numPr>
        <w:ind w:left="1720" w:hanging="460"/>
        <w:rPr>
          <w:rFonts w:ascii="Calibri" w:hAnsi="Calibri" w:cs="Arial"/>
          <w:b w:val="0"/>
          <w:bCs w:val="0"/>
          <w:color w:val="auto"/>
          <w:sz w:val="24"/>
          <w:szCs w:val="24"/>
        </w:rPr>
      </w:pPr>
      <w:r w:rsidRPr="007262EB">
        <w:rPr>
          <w:rFonts w:ascii="Calibri" w:hAnsi="Calibri" w:cs="Arial"/>
          <w:b w:val="0"/>
          <w:bCs w:val="0"/>
          <w:color w:val="auto"/>
          <w:sz w:val="24"/>
          <w:szCs w:val="24"/>
        </w:rPr>
        <w:t>Testing</w:t>
      </w:r>
    </w:p>
    <w:p w:rsidR="002E7953" w:rsidRPr="007262EB" w:rsidRDefault="002E7953" w:rsidP="007262EB">
      <w:pPr>
        <w:pStyle w:val="Heading4"/>
        <w:numPr>
          <w:ilvl w:val="0"/>
          <w:numId w:val="8"/>
        </w:numPr>
        <w:ind w:left="2340"/>
        <w:rPr>
          <w:rFonts w:ascii="Calibri" w:hAnsi="Calibri" w:cs="Arial"/>
          <w:b w:val="0"/>
          <w:bCs w:val="0"/>
          <w:color w:val="auto"/>
          <w:sz w:val="24"/>
          <w:szCs w:val="24"/>
        </w:rPr>
      </w:pPr>
      <w:r w:rsidRPr="007262EB">
        <w:rPr>
          <w:rFonts w:ascii="Calibri" w:hAnsi="Calibri" w:cs="Arial"/>
          <w:b w:val="0"/>
          <w:bCs w:val="0"/>
          <w:color w:val="auto"/>
          <w:sz w:val="24"/>
          <w:szCs w:val="24"/>
        </w:rPr>
        <w:t>Phase 1: end of December 2014 – on target</w:t>
      </w:r>
    </w:p>
    <w:p w:rsidR="002E7953" w:rsidRPr="007262EB" w:rsidRDefault="002E7953" w:rsidP="007262EB">
      <w:pPr>
        <w:pStyle w:val="Heading4"/>
        <w:numPr>
          <w:ilvl w:val="0"/>
          <w:numId w:val="8"/>
        </w:numPr>
        <w:ind w:left="2340"/>
        <w:rPr>
          <w:rFonts w:ascii="Calibri" w:hAnsi="Calibri" w:cs="Arial"/>
          <w:b w:val="0"/>
          <w:bCs w:val="0"/>
          <w:color w:val="auto"/>
          <w:sz w:val="24"/>
          <w:szCs w:val="24"/>
        </w:rPr>
      </w:pPr>
      <w:r w:rsidRPr="007262EB">
        <w:rPr>
          <w:rFonts w:ascii="Calibri" w:hAnsi="Calibri" w:cs="Arial"/>
          <w:b w:val="0"/>
          <w:bCs w:val="0"/>
          <w:color w:val="auto"/>
          <w:sz w:val="24"/>
          <w:szCs w:val="24"/>
        </w:rPr>
        <w:t>Phase 2: end of January 2015</w:t>
      </w:r>
    </w:p>
    <w:p w:rsidR="002E7953" w:rsidRPr="007262EB" w:rsidRDefault="002E7953" w:rsidP="007262EB">
      <w:pPr>
        <w:pStyle w:val="Heading3"/>
        <w:numPr>
          <w:ilvl w:val="0"/>
          <w:numId w:val="7"/>
        </w:numPr>
        <w:ind w:left="1720" w:hanging="460"/>
        <w:rPr>
          <w:rFonts w:ascii="Calibri" w:hAnsi="Calibri" w:cs="Arial"/>
          <w:b w:val="0"/>
          <w:bCs w:val="0"/>
          <w:color w:val="auto"/>
          <w:sz w:val="24"/>
          <w:szCs w:val="24"/>
        </w:rPr>
      </w:pPr>
      <w:r w:rsidRPr="007262EB">
        <w:rPr>
          <w:rFonts w:ascii="Calibri" w:hAnsi="Calibri" w:cs="Arial"/>
          <w:b w:val="0"/>
          <w:bCs w:val="0"/>
          <w:color w:val="auto"/>
          <w:sz w:val="24"/>
          <w:szCs w:val="24"/>
        </w:rPr>
        <w:t>Encounter data submissions expected (“go live”): end of March 2015</w:t>
      </w:r>
    </w:p>
    <w:p w:rsidR="002E7953" w:rsidRPr="007262EB" w:rsidRDefault="002E7953" w:rsidP="007262EB">
      <w:pPr>
        <w:pStyle w:val="Heading3"/>
        <w:numPr>
          <w:ilvl w:val="0"/>
          <w:numId w:val="7"/>
        </w:numPr>
        <w:ind w:left="1720" w:hanging="460"/>
        <w:rPr>
          <w:rFonts w:ascii="Calibri" w:hAnsi="Calibri" w:cs="Arial"/>
          <w:b w:val="0"/>
          <w:bCs w:val="0"/>
          <w:color w:val="auto"/>
          <w:sz w:val="24"/>
          <w:szCs w:val="24"/>
        </w:rPr>
      </w:pPr>
      <w:r w:rsidRPr="007262EB">
        <w:rPr>
          <w:rFonts w:ascii="Calibri" w:hAnsi="Calibri" w:cs="Arial"/>
          <w:b w:val="0"/>
          <w:bCs w:val="0"/>
          <w:color w:val="auto"/>
          <w:sz w:val="24"/>
          <w:szCs w:val="24"/>
        </w:rPr>
        <w:t>Data validation and analysis will begin following submissions</w:t>
      </w:r>
    </w:p>
    <w:p w:rsidR="002E7953" w:rsidRPr="007262EB" w:rsidRDefault="002E7953" w:rsidP="007262EB">
      <w:pPr>
        <w:pStyle w:val="Heading2"/>
        <w:numPr>
          <w:ilvl w:val="0"/>
          <w:numId w:val="6"/>
        </w:numPr>
        <w:ind w:left="1080" w:hanging="540"/>
        <w:rPr>
          <w:rFonts w:ascii="Calibri" w:hAnsi="Calibri" w:cs="Arial"/>
          <w:b w:val="0"/>
          <w:bCs w:val="0"/>
          <w:color w:val="auto"/>
          <w:sz w:val="24"/>
          <w:szCs w:val="24"/>
        </w:rPr>
      </w:pPr>
      <w:r w:rsidRPr="007262EB">
        <w:rPr>
          <w:rFonts w:ascii="Calibri" w:hAnsi="Calibri" w:cs="Arial"/>
          <w:b w:val="0"/>
          <w:bCs w:val="0"/>
          <w:color w:val="auto"/>
          <w:sz w:val="24"/>
          <w:szCs w:val="24"/>
        </w:rPr>
        <w:lastRenderedPageBreak/>
        <w:t>Encounter Data workgroup</w:t>
      </w:r>
    </w:p>
    <w:p w:rsidR="002E7953" w:rsidRPr="007262EB" w:rsidRDefault="002E7953" w:rsidP="007262EB">
      <w:pPr>
        <w:pStyle w:val="Heading3"/>
        <w:numPr>
          <w:ilvl w:val="0"/>
          <w:numId w:val="7"/>
        </w:numPr>
        <w:ind w:left="1720" w:hanging="460"/>
        <w:rPr>
          <w:rFonts w:ascii="Calibri" w:hAnsi="Calibri" w:cs="Arial"/>
          <w:b w:val="0"/>
          <w:bCs w:val="0"/>
          <w:color w:val="auto"/>
          <w:sz w:val="24"/>
          <w:szCs w:val="24"/>
        </w:rPr>
      </w:pPr>
      <w:r w:rsidRPr="007262EB">
        <w:rPr>
          <w:rFonts w:ascii="Calibri" w:hAnsi="Calibri" w:cs="Arial"/>
          <w:b w:val="0"/>
          <w:bCs w:val="0"/>
          <w:color w:val="auto"/>
          <w:sz w:val="24"/>
          <w:szCs w:val="24"/>
        </w:rPr>
        <w:t>Representatives from the Implementation Council, MassHealth and UMMS will participate on the workgroup and define the group’s overall objective(s)</w:t>
      </w:r>
    </w:p>
    <w:p w:rsidR="002E7953" w:rsidRPr="007262EB" w:rsidRDefault="002E7953" w:rsidP="007262EB">
      <w:pPr>
        <w:pStyle w:val="Heading3"/>
        <w:numPr>
          <w:ilvl w:val="0"/>
          <w:numId w:val="7"/>
        </w:numPr>
        <w:ind w:left="1720" w:hanging="460"/>
        <w:rPr>
          <w:rFonts w:ascii="Calibri" w:hAnsi="Calibri" w:cs="Arial"/>
          <w:b w:val="0"/>
          <w:bCs w:val="0"/>
          <w:color w:val="auto"/>
          <w:sz w:val="24"/>
          <w:szCs w:val="24"/>
        </w:rPr>
      </w:pPr>
      <w:r w:rsidRPr="007262EB">
        <w:rPr>
          <w:rFonts w:ascii="Calibri" w:hAnsi="Calibri" w:cs="Arial"/>
          <w:b w:val="0"/>
          <w:bCs w:val="0"/>
          <w:color w:val="auto"/>
          <w:sz w:val="24"/>
          <w:szCs w:val="24"/>
        </w:rPr>
        <w:t>Provide recommendations on the specific services to explore and analyze in detail, e.g., PCA utilization, hospital admissions, behavioral health diversionary service utilization vs. inpatient psych</w:t>
      </w:r>
    </w:p>
    <w:p w:rsidR="007262EB" w:rsidRDefault="007262EB" w:rsidP="007262EB">
      <w:pPr>
        <w:pStyle w:val="Heading1"/>
        <w:ind w:firstLine="0"/>
        <w:rPr>
          <w:rFonts w:ascii="Calibri" w:hAnsi="Calibri" w:cs="Arial"/>
          <w:color w:val="auto"/>
          <w:sz w:val="24"/>
          <w:szCs w:val="24"/>
        </w:rPr>
      </w:pPr>
    </w:p>
    <w:p w:rsidR="007262EB" w:rsidRDefault="007262EB" w:rsidP="007262EB">
      <w:pPr>
        <w:pStyle w:val="Heading1"/>
        <w:ind w:left="-90" w:firstLine="0"/>
        <w:rPr>
          <w:rFonts w:ascii="Calibri" w:hAnsi="Calibri" w:cs="Arial"/>
          <w:color w:val="auto"/>
          <w:sz w:val="24"/>
          <w:szCs w:val="24"/>
        </w:rPr>
      </w:pPr>
      <w:r>
        <w:rPr>
          <w:rFonts w:ascii="Calibri" w:hAnsi="Calibri" w:cs="Arial"/>
          <w:color w:val="auto"/>
          <w:sz w:val="24"/>
          <w:szCs w:val="24"/>
        </w:rPr>
        <w:t>Slide 8:</w:t>
      </w:r>
    </w:p>
    <w:p w:rsidR="002E7953" w:rsidRPr="007262EB" w:rsidRDefault="002E7953" w:rsidP="007262EB">
      <w:pPr>
        <w:pStyle w:val="Heading1"/>
        <w:ind w:left="-90" w:firstLine="0"/>
        <w:rPr>
          <w:rFonts w:ascii="Calibri" w:hAnsi="Calibri" w:cs="Arial"/>
          <w:color w:val="auto"/>
          <w:sz w:val="24"/>
          <w:szCs w:val="24"/>
        </w:rPr>
      </w:pPr>
      <w:r w:rsidRPr="007262EB">
        <w:rPr>
          <w:rFonts w:ascii="Calibri" w:hAnsi="Calibri" w:cs="Arial"/>
          <w:color w:val="auto"/>
          <w:sz w:val="24"/>
          <w:szCs w:val="24"/>
        </w:rPr>
        <w:t>Updates to Financial Methodology</w:t>
      </w:r>
    </w:p>
    <w:p w:rsidR="002E7953" w:rsidRPr="007262EB" w:rsidRDefault="002E7953" w:rsidP="007262EB">
      <w:pPr>
        <w:pStyle w:val="Heading2"/>
        <w:numPr>
          <w:ilvl w:val="0"/>
          <w:numId w:val="9"/>
        </w:numPr>
        <w:ind w:left="1080" w:hanging="540"/>
        <w:rPr>
          <w:rFonts w:ascii="Calibri" w:hAnsi="Calibri" w:cs="Arial"/>
          <w:b w:val="0"/>
          <w:bCs w:val="0"/>
          <w:color w:val="auto"/>
          <w:sz w:val="24"/>
          <w:szCs w:val="24"/>
        </w:rPr>
      </w:pPr>
      <w:r w:rsidRPr="007262EB">
        <w:rPr>
          <w:rFonts w:ascii="Calibri" w:hAnsi="Calibri" w:cs="Arial"/>
          <w:b w:val="0"/>
          <w:bCs w:val="0"/>
          <w:color w:val="auto"/>
          <w:sz w:val="24"/>
          <w:szCs w:val="24"/>
        </w:rPr>
        <w:t>In January 2015, EOHHS, MassHealth, and the three One Care plans amended the One Care three-way contract through a second addendum:</w:t>
      </w:r>
    </w:p>
    <w:p w:rsidR="002E7953" w:rsidRPr="007262EB" w:rsidRDefault="002E7953" w:rsidP="007262EB">
      <w:pPr>
        <w:pStyle w:val="Heading3"/>
        <w:numPr>
          <w:ilvl w:val="0"/>
          <w:numId w:val="10"/>
        </w:numPr>
        <w:ind w:left="1720" w:hanging="460"/>
        <w:rPr>
          <w:rFonts w:ascii="Calibri" w:hAnsi="Calibri" w:cs="Arial"/>
          <w:b w:val="0"/>
          <w:bCs w:val="0"/>
          <w:color w:val="auto"/>
          <w:sz w:val="24"/>
          <w:szCs w:val="24"/>
        </w:rPr>
      </w:pPr>
      <w:r w:rsidRPr="007262EB">
        <w:rPr>
          <w:rFonts w:ascii="Calibri" w:hAnsi="Calibri" w:cs="Arial"/>
          <w:b w:val="0"/>
          <w:bCs w:val="0"/>
          <w:color w:val="auto"/>
          <w:sz w:val="24"/>
          <w:szCs w:val="24"/>
        </w:rPr>
        <w:t>Savings Percentages</w:t>
      </w:r>
    </w:p>
    <w:p w:rsidR="002E7953" w:rsidRPr="007262EB" w:rsidRDefault="002E7953" w:rsidP="007262EB">
      <w:pPr>
        <w:pStyle w:val="Heading3"/>
        <w:numPr>
          <w:ilvl w:val="0"/>
          <w:numId w:val="10"/>
        </w:numPr>
        <w:ind w:left="1720" w:hanging="460"/>
        <w:rPr>
          <w:rFonts w:ascii="Calibri" w:hAnsi="Calibri" w:cs="Arial"/>
          <w:b w:val="0"/>
          <w:bCs w:val="0"/>
          <w:color w:val="auto"/>
          <w:sz w:val="24"/>
          <w:szCs w:val="24"/>
        </w:rPr>
      </w:pPr>
      <w:r w:rsidRPr="007262EB">
        <w:rPr>
          <w:rFonts w:ascii="Calibri" w:hAnsi="Calibri" w:cs="Arial"/>
          <w:b w:val="0"/>
          <w:bCs w:val="0"/>
          <w:color w:val="auto"/>
          <w:sz w:val="24"/>
          <w:szCs w:val="24"/>
        </w:rPr>
        <w:t>High Cost Risk Pools</w:t>
      </w:r>
    </w:p>
    <w:p w:rsidR="002E7953" w:rsidRPr="007262EB" w:rsidRDefault="002E7953" w:rsidP="007262EB">
      <w:pPr>
        <w:pStyle w:val="Heading3"/>
        <w:numPr>
          <w:ilvl w:val="0"/>
          <w:numId w:val="10"/>
        </w:numPr>
        <w:ind w:left="1720" w:hanging="460"/>
        <w:rPr>
          <w:rFonts w:ascii="Calibri" w:hAnsi="Calibri" w:cs="Arial"/>
          <w:b w:val="0"/>
          <w:bCs w:val="0"/>
          <w:color w:val="auto"/>
          <w:sz w:val="24"/>
          <w:szCs w:val="24"/>
        </w:rPr>
      </w:pPr>
      <w:r w:rsidRPr="007262EB">
        <w:rPr>
          <w:rFonts w:ascii="Calibri" w:hAnsi="Calibri" w:cs="Arial"/>
          <w:b w:val="0"/>
          <w:bCs w:val="0"/>
          <w:color w:val="auto"/>
          <w:sz w:val="24"/>
          <w:szCs w:val="24"/>
        </w:rPr>
        <w:t xml:space="preserve">Risk Corridors  </w:t>
      </w:r>
    </w:p>
    <w:p w:rsidR="002E7953" w:rsidRPr="007262EB" w:rsidRDefault="002E7953" w:rsidP="007262EB">
      <w:pPr>
        <w:pStyle w:val="Heading2"/>
        <w:numPr>
          <w:ilvl w:val="0"/>
          <w:numId w:val="9"/>
        </w:numPr>
        <w:ind w:left="1080" w:hanging="540"/>
        <w:rPr>
          <w:rFonts w:ascii="Calibri" w:hAnsi="Calibri" w:cs="Arial"/>
          <w:b w:val="0"/>
          <w:bCs w:val="0"/>
          <w:color w:val="auto"/>
          <w:sz w:val="24"/>
          <w:szCs w:val="24"/>
        </w:rPr>
      </w:pPr>
      <w:r w:rsidRPr="007262EB">
        <w:rPr>
          <w:rFonts w:ascii="Calibri" w:hAnsi="Calibri" w:cs="Arial"/>
          <w:color w:val="auto"/>
          <w:sz w:val="24"/>
          <w:szCs w:val="24"/>
        </w:rPr>
        <w:t xml:space="preserve">Savings Percentages: </w:t>
      </w:r>
      <w:r w:rsidRPr="007262EB">
        <w:rPr>
          <w:rFonts w:ascii="Calibri" w:hAnsi="Calibri" w:cs="Arial"/>
          <w:b w:val="0"/>
          <w:bCs w:val="0"/>
          <w:color w:val="auto"/>
          <w:sz w:val="24"/>
          <w:szCs w:val="24"/>
        </w:rPr>
        <w:t>The three-way contract includes savings percentages that are applied to the MassHealth and Medicare Parts A &amp; B rate components.</w:t>
      </w:r>
    </w:p>
    <w:p w:rsidR="002E7953" w:rsidRPr="007262EB" w:rsidRDefault="002E7953" w:rsidP="007262EB">
      <w:pPr>
        <w:pStyle w:val="Heading3"/>
        <w:numPr>
          <w:ilvl w:val="0"/>
          <w:numId w:val="10"/>
        </w:numPr>
        <w:ind w:left="1720" w:hanging="460"/>
        <w:rPr>
          <w:rFonts w:ascii="Calibri" w:hAnsi="Calibri" w:cs="Arial"/>
          <w:b w:val="0"/>
          <w:bCs w:val="0"/>
          <w:color w:val="auto"/>
          <w:sz w:val="24"/>
          <w:szCs w:val="24"/>
        </w:rPr>
      </w:pPr>
      <w:r w:rsidRPr="007262EB">
        <w:rPr>
          <w:rFonts w:ascii="Calibri" w:hAnsi="Calibri" w:cs="Arial"/>
          <w:b w:val="0"/>
          <w:bCs w:val="0"/>
          <w:color w:val="auto"/>
          <w:sz w:val="24"/>
          <w:szCs w:val="24"/>
        </w:rPr>
        <w:t>This addendum reduced the savings percentages for Demonstration Years 2 and 3</w:t>
      </w:r>
    </w:p>
    <w:p w:rsidR="002E7953" w:rsidRPr="007262EB" w:rsidRDefault="002E7953" w:rsidP="007262EB">
      <w:pPr>
        <w:pStyle w:val="Heading4"/>
        <w:numPr>
          <w:ilvl w:val="0"/>
          <w:numId w:val="11"/>
        </w:numPr>
        <w:ind w:left="2340"/>
        <w:rPr>
          <w:rFonts w:ascii="Calibri" w:hAnsi="Calibri" w:cs="Arial"/>
          <w:b w:val="0"/>
          <w:bCs w:val="0"/>
          <w:color w:val="auto"/>
          <w:sz w:val="24"/>
          <w:szCs w:val="24"/>
        </w:rPr>
      </w:pPr>
      <w:r w:rsidRPr="007262EB">
        <w:rPr>
          <w:rFonts w:ascii="Calibri" w:hAnsi="Calibri" w:cs="Arial"/>
          <w:b w:val="0"/>
          <w:bCs w:val="0"/>
          <w:color w:val="auto"/>
          <w:sz w:val="24"/>
          <w:szCs w:val="24"/>
        </w:rPr>
        <w:t>Year 2: Reduced by 1% (from 1.5% to 0.5%)</w:t>
      </w:r>
    </w:p>
    <w:p w:rsidR="002E7953" w:rsidRPr="007262EB" w:rsidRDefault="002E7953" w:rsidP="007262EB">
      <w:pPr>
        <w:pStyle w:val="Heading4"/>
        <w:numPr>
          <w:ilvl w:val="0"/>
          <w:numId w:val="11"/>
        </w:numPr>
        <w:ind w:left="2340"/>
        <w:rPr>
          <w:rFonts w:ascii="Calibri" w:hAnsi="Calibri" w:cs="Arial"/>
          <w:b w:val="0"/>
          <w:bCs w:val="0"/>
          <w:color w:val="auto"/>
          <w:sz w:val="24"/>
          <w:szCs w:val="24"/>
        </w:rPr>
      </w:pPr>
      <w:r w:rsidRPr="007262EB">
        <w:rPr>
          <w:rFonts w:ascii="Calibri" w:hAnsi="Calibri" w:cs="Arial"/>
          <w:b w:val="0"/>
          <w:bCs w:val="0"/>
          <w:color w:val="auto"/>
          <w:sz w:val="24"/>
          <w:szCs w:val="24"/>
        </w:rPr>
        <w:t>Year 3: Reduced by 2% (from &gt;4% to 2%)</w:t>
      </w:r>
    </w:p>
    <w:p w:rsidR="002E7953" w:rsidRPr="007262EB" w:rsidRDefault="002E7953" w:rsidP="007262EB">
      <w:pPr>
        <w:pStyle w:val="Heading3"/>
        <w:numPr>
          <w:ilvl w:val="0"/>
          <w:numId w:val="10"/>
        </w:numPr>
        <w:ind w:left="1720" w:hanging="460"/>
        <w:rPr>
          <w:rFonts w:ascii="Calibri" w:hAnsi="Calibri" w:cs="Arial"/>
          <w:b w:val="0"/>
          <w:bCs w:val="0"/>
          <w:color w:val="auto"/>
          <w:sz w:val="24"/>
          <w:szCs w:val="24"/>
        </w:rPr>
      </w:pPr>
      <w:r w:rsidRPr="007262EB">
        <w:rPr>
          <w:rFonts w:ascii="Calibri" w:hAnsi="Calibri" w:cs="Arial"/>
          <w:b w:val="0"/>
          <w:bCs w:val="0"/>
          <w:color w:val="auto"/>
          <w:sz w:val="24"/>
          <w:szCs w:val="24"/>
        </w:rPr>
        <w:t xml:space="preserve">This means the One Care plans will receive higher payments from MassHealth and from Medicare </w:t>
      </w:r>
    </w:p>
    <w:p w:rsidR="002E7953" w:rsidRPr="007262EB" w:rsidRDefault="002E7953" w:rsidP="007262EB">
      <w:pPr>
        <w:pStyle w:val="Heading2"/>
        <w:numPr>
          <w:ilvl w:val="0"/>
          <w:numId w:val="9"/>
        </w:numPr>
        <w:ind w:left="1080" w:hanging="540"/>
        <w:rPr>
          <w:rFonts w:ascii="Calibri" w:hAnsi="Calibri" w:cs="Arial"/>
          <w:b w:val="0"/>
          <w:bCs w:val="0"/>
          <w:color w:val="auto"/>
          <w:sz w:val="24"/>
          <w:szCs w:val="24"/>
        </w:rPr>
      </w:pPr>
      <w:r w:rsidRPr="007262EB">
        <w:rPr>
          <w:rFonts w:ascii="Calibri" w:hAnsi="Calibri" w:cs="Arial"/>
          <w:color w:val="auto"/>
          <w:sz w:val="24"/>
          <w:szCs w:val="24"/>
        </w:rPr>
        <w:t xml:space="preserve">High Cost Risk Pools (HCRPs): </w:t>
      </w:r>
      <w:r w:rsidRPr="007262EB">
        <w:rPr>
          <w:rFonts w:ascii="Calibri" w:hAnsi="Calibri" w:cs="Arial"/>
          <w:b w:val="0"/>
          <w:bCs w:val="0"/>
          <w:color w:val="auto"/>
          <w:sz w:val="24"/>
          <w:szCs w:val="24"/>
        </w:rPr>
        <w:t>The three-way contract established HCRPs funded by a percentage of the MassHealth capitation.  HCRPs are designed to redistribute funding between the One Care plans in the event of disproportionate enrollment of high-cost individuals.</w:t>
      </w:r>
    </w:p>
    <w:p w:rsidR="002E7953" w:rsidRPr="007262EB" w:rsidRDefault="002E7953" w:rsidP="0017155E">
      <w:pPr>
        <w:pStyle w:val="Heading3"/>
        <w:numPr>
          <w:ilvl w:val="0"/>
          <w:numId w:val="10"/>
        </w:numPr>
        <w:ind w:left="1180" w:hanging="460"/>
        <w:rPr>
          <w:rFonts w:ascii="Calibri" w:hAnsi="Calibri" w:cs="Arial"/>
          <w:b w:val="0"/>
          <w:bCs w:val="0"/>
          <w:color w:val="auto"/>
          <w:sz w:val="24"/>
          <w:szCs w:val="24"/>
        </w:rPr>
      </w:pPr>
      <w:r w:rsidRPr="007262EB">
        <w:rPr>
          <w:rFonts w:ascii="Calibri" w:hAnsi="Calibri" w:cs="Arial"/>
          <w:b w:val="0"/>
          <w:bCs w:val="0"/>
          <w:color w:val="auto"/>
          <w:sz w:val="24"/>
          <w:szCs w:val="24"/>
        </w:rPr>
        <w:t>This addendum eliminated the HCRPs for 2013 and 2014 (Demonstration Year 1)</w:t>
      </w:r>
    </w:p>
    <w:p w:rsidR="002E7953" w:rsidRPr="007262EB" w:rsidRDefault="002E7953" w:rsidP="0017155E">
      <w:pPr>
        <w:pStyle w:val="Heading4"/>
        <w:numPr>
          <w:ilvl w:val="0"/>
          <w:numId w:val="11"/>
        </w:numPr>
        <w:ind w:left="1800"/>
        <w:rPr>
          <w:rFonts w:ascii="Calibri" w:hAnsi="Calibri" w:cs="Arial"/>
          <w:b w:val="0"/>
          <w:bCs w:val="0"/>
          <w:color w:val="auto"/>
          <w:sz w:val="24"/>
          <w:szCs w:val="24"/>
        </w:rPr>
      </w:pPr>
      <w:r w:rsidRPr="007262EB">
        <w:rPr>
          <w:rFonts w:ascii="Calibri" w:hAnsi="Calibri" w:cs="Arial"/>
          <w:b w:val="0"/>
          <w:bCs w:val="0"/>
          <w:color w:val="auto"/>
          <w:sz w:val="24"/>
          <w:szCs w:val="24"/>
        </w:rPr>
        <w:t>One Care plans expected this change to be budget neutral</w:t>
      </w:r>
    </w:p>
    <w:p w:rsidR="002E7953" w:rsidRPr="007262EB" w:rsidRDefault="002E7953" w:rsidP="0017155E">
      <w:pPr>
        <w:pStyle w:val="Heading4"/>
        <w:numPr>
          <w:ilvl w:val="0"/>
          <w:numId w:val="11"/>
        </w:numPr>
        <w:ind w:left="1800"/>
        <w:rPr>
          <w:rFonts w:ascii="Calibri" w:hAnsi="Calibri" w:cs="Arial"/>
          <w:b w:val="0"/>
          <w:bCs w:val="0"/>
          <w:color w:val="auto"/>
          <w:sz w:val="24"/>
          <w:szCs w:val="24"/>
        </w:rPr>
      </w:pPr>
      <w:r w:rsidRPr="007262EB">
        <w:rPr>
          <w:rFonts w:ascii="Calibri" w:hAnsi="Calibri" w:cs="Arial"/>
          <w:b w:val="0"/>
          <w:bCs w:val="0"/>
          <w:color w:val="auto"/>
          <w:sz w:val="24"/>
          <w:szCs w:val="24"/>
        </w:rPr>
        <w:t>HCRP withholdings will be refunded to each plan</w:t>
      </w:r>
    </w:p>
    <w:p w:rsidR="007262EB" w:rsidRDefault="007262EB">
      <w:pPr>
        <w:pStyle w:val="Heading1"/>
        <w:ind w:left="0" w:firstLine="0"/>
        <w:rPr>
          <w:rFonts w:ascii="Calibri" w:hAnsi="Calibri" w:cs="Arial"/>
          <w:color w:val="auto"/>
          <w:sz w:val="24"/>
          <w:szCs w:val="24"/>
        </w:rPr>
      </w:pPr>
    </w:p>
    <w:p w:rsidR="007262EB" w:rsidRDefault="007262EB">
      <w:pPr>
        <w:pStyle w:val="Heading1"/>
        <w:ind w:left="0" w:firstLine="0"/>
        <w:rPr>
          <w:rFonts w:ascii="Calibri" w:hAnsi="Calibri" w:cs="Arial"/>
          <w:color w:val="auto"/>
          <w:sz w:val="24"/>
          <w:szCs w:val="24"/>
        </w:rPr>
      </w:pPr>
    </w:p>
    <w:p w:rsidR="007262EB" w:rsidRDefault="007262EB">
      <w:pPr>
        <w:pStyle w:val="Heading1"/>
        <w:ind w:left="0" w:firstLine="0"/>
        <w:rPr>
          <w:rFonts w:ascii="Calibri" w:hAnsi="Calibri" w:cs="Arial"/>
          <w:color w:val="auto"/>
          <w:sz w:val="24"/>
          <w:szCs w:val="24"/>
        </w:rPr>
      </w:pPr>
      <w:r>
        <w:rPr>
          <w:rFonts w:ascii="Calibri" w:hAnsi="Calibri" w:cs="Arial"/>
          <w:color w:val="auto"/>
          <w:sz w:val="24"/>
          <w:szCs w:val="24"/>
        </w:rPr>
        <w:t xml:space="preserve">Slide 9: </w:t>
      </w:r>
    </w:p>
    <w:p w:rsidR="002E7953" w:rsidRPr="007262EB" w:rsidRDefault="002E7953">
      <w:pPr>
        <w:pStyle w:val="Heading1"/>
        <w:ind w:left="0" w:firstLine="0"/>
        <w:rPr>
          <w:rFonts w:ascii="Calibri" w:hAnsi="Calibri" w:cs="Arial"/>
          <w:i/>
          <w:iCs/>
          <w:color w:val="auto"/>
          <w:sz w:val="24"/>
          <w:szCs w:val="24"/>
        </w:rPr>
      </w:pPr>
      <w:r w:rsidRPr="007262EB">
        <w:rPr>
          <w:rFonts w:ascii="Calibri" w:hAnsi="Calibri" w:cs="Arial"/>
          <w:color w:val="auto"/>
          <w:sz w:val="24"/>
          <w:szCs w:val="24"/>
        </w:rPr>
        <w:t xml:space="preserve">Updates to Financial Methodology, </w:t>
      </w:r>
      <w:r w:rsidRPr="007262EB">
        <w:rPr>
          <w:rFonts w:ascii="Calibri" w:hAnsi="Calibri" w:cs="Arial"/>
          <w:i/>
          <w:iCs/>
          <w:color w:val="auto"/>
          <w:sz w:val="24"/>
          <w:szCs w:val="24"/>
        </w:rPr>
        <w:t>cont’d</w:t>
      </w:r>
    </w:p>
    <w:p w:rsidR="002E7953" w:rsidRPr="007262EB" w:rsidRDefault="002E7953" w:rsidP="007262EB">
      <w:pPr>
        <w:pStyle w:val="Heading2"/>
        <w:numPr>
          <w:ilvl w:val="0"/>
          <w:numId w:val="3"/>
        </w:numPr>
        <w:ind w:left="1260" w:hanging="540"/>
        <w:rPr>
          <w:rFonts w:ascii="Calibri" w:hAnsi="Calibri" w:cs="Arial"/>
          <w:b w:val="0"/>
          <w:bCs w:val="0"/>
          <w:color w:val="auto"/>
          <w:sz w:val="24"/>
          <w:szCs w:val="24"/>
        </w:rPr>
      </w:pPr>
      <w:r w:rsidRPr="007262EB">
        <w:rPr>
          <w:rFonts w:ascii="Calibri" w:hAnsi="Calibri" w:cs="Arial"/>
          <w:color w:val="auto"/>
          <w:sz w:val="24"/>
          <w:szCs w:val="24"/>
        </w:rPr>
        <w:t xml:space="preserve">Risk Corridors: </w:t>
      </w:r>
      <w:r w:rsidRPr="007262EB">
        <w:rPr>
          <w:rFonts w:ascii="Calibri" w:hAnsi="Calibri" w:cs="Arial"/>
          <w:b w:val="0"/>
          <w:bCs w:val="0"/>
          <w:color w:val="auto"/>
          <w:sz w:val="24"/>
          <w:szCs w:val="24"/>
        </w:rPr>
        <w:t>Risk-sharing mechanism intended to mitigate the financial risk One Care plans assume as they begin to implement the integrated care model and provide coordinated services to One Care enrollees</w:t>
      </w:r>
    </w:p>
    <w:p w:rsidR="002E7953" w:rsidRPr="007262EB" w:rsidRDefault="002E7953" w:rsidP="007262EB">
      <w:pPr>
        <w:pStyle w:val="Heading3"/>
        <w:numPr>
          <w:ilvl w:val="0"/>
          <w:numId w:val="4"/>
        </w:numPr>
        <w:ind w:left="1900" w:hanging="460"/>
        <w:rPr>
          <w:rFonts w:ascii="Calibri" w:hAnsi="Calibri" w:cs="Arial"/>
          <w:b w:val="0"/>
          <w:bCs w:val="0"/>
          <w:color w:val="auto"/>
          <w:sz w:val="24"/>
          <w:szCs w:val="24"/>
        </w:rPr>
      </w:pPr>
      <w:r w:rsidRPr="007262EB">
        <w:rPr>
          <w:rFonts w:ascii="Calibri" w:hAnsi="Calibri" w:cs="Arial"/>
          <w:b w:val="0"/>
          <w:bCs w:val="0"/>
          <w:color w:val="auto"/>
          <w:sz w:val="24"/>
          <w:szCs w:val="24"/>
        </w:rPr>
        <w:t>The three-way contract established risk corridors for the first year of the demonstration</w:t>
      </w:r>
    </w:p>
    <w:p w:rsidR="002E7953" w:rsidRPr="007262EB" w:rsidRDefault="002E7953" w:rsidP="007262EB">
      <w:pPr>
        <w:pStyle w:val="Heading3"/>
        <w:numPr>
          <w:ilvl w:val="0"/>
          <w:numId w:val="4"/>
        </w:numPr>
        <w:ind w:left="1900" w:hanging="460"/>
        <w:rPr>
          <w:rFonts w:ascii="Calibri" w:hAnsi="Calibri" w:cs="Arial"/>
          <w:b w:val="0"/>
          <w:bCs w:val="0"/>
          <w:color w:val="auto"/>
          <w:sz w:val="24"/>
          <w:szCs w:val="24"/>
        </w:rPr>
      </w:pPr>
      <w:r w:rsidRPr="007262EB">
        <w:rPr>
          <w:rFonts w:ascii="Calibri" w:hAnsi="Calibri" w:cs="Arial"/>
          <w:b w:val="0"/>
          <w:bCs w:val="0"/>
          <w:color w:val="auto"/>
          <w:sz w:val="24"/>
          <w:szCs w:val="24"/>
        </w:rPr>
        <w:t>MassHealth and CMS amended the three-way contract in September 2014 to extend risk corridors for the second and third years</w:t>
      </w:r>
    </w:p>
    <w:p w:rsidR="002E7953" w:rsidRPr="007262EB" w:rsidRDefault="002E7953" w:rsidP="007262EB">
      <w:pPr>
        <w:pStyle w:val="Heading3"/>
        <w:ind w:left="1900" w:hanging="460"/>
        <w:rPr>
          <w:rFonts w:ascii="Calibri" w:hAnsi="Calibri" w:cs="Arial"/>
          <w:b w:val="0"/>
          <w:bCs w:val="0"/>
          <w:color w:val="auto"/>
          <w:sz w:val="24"/>
          <w:szCs w:val="24"/>
        </w:rPr>
      </w:pPr>
    </w:p>
    <w:p w:rsidR="002E7953" w:rsidRPr="007262EB" w:rsidRDefault="002E7953" w:rsidP="007262EB">
      <w:pPr>
        <w:pStyle w:val="Heading2"/>
        <w:numPr>
          <w:ilvl w:val="0"/>
          <w:numId w:val="3"/>
        </w:numPr>
        <w:ind w:left="1260" w:hanging="540"/>
        <w:rPr>
          <w:rFonts w:ascii="Calibri" w:hAnsi="Calibri" w:cs="Arial"/>
          <w:b w:val="0"/>
          <w:bCs w:val="0"/>
          <w:color w:val="auto"/>
          <w:sz w:val="24"/>
          <w:szCs w:val="24"/>
        </w:rPr>
      </w:pPr>
      <w:r w:rsidRPr="007262EB">
        <w:rPr>
          <w:rFonts w:ascii="Calibri" w:hAnsi="Calibri" w:cs="Arial"/>
          <w:b w:val="0"/>
          <w:bCs w:val="0"/>
          <w:color w:val="auto"/>
          <w:sz w:val="24"/>
          <w:szCs w:val="24"/>
        </w:rPr>
        <w:t>This addendum increased risk sharing for Demonstration Year 1:</w:t>
      </w:r>
    </w:p>
    <w:p w:rsidR="002E7953" w:rsidRPr="007262EB" w:rsidRDefault="002E7953" w:rsidP="007262EB">
      <w:pPr>
        <w:pStyle w:val="Heading4"/>
        <w:numPr>
          <w:ilvl w:val="0"/>
          <w:numId w:val="12"/>
        </w:numPr>
        <w:rPr>
          <w:rFonts w:ascii="Calibri" w:hAnsi="Calibri" w:cs="Arial"/>
          <w:b w:val="0"/>
          <w:bCs w:val="0"/>
          <w:color w:val="auto"/>
          <w:sz w:val="24"/>
          <w:szCs w:val="24"/>
        </w:rPr>
      </w:pPr>
      <w:r w:rsidRPr="007262EB">
        <w:rPr>
          <w:rFonts w:ascii="Calibri" w:hAnsi="Calibri" w:cs="Arial"/>
          <w:b w:val="0"/>
          <w:bCs w:val="0"/>
          <w:color w:val="auto"/>
          <w:sz w:val="24"/>
          <w:szCs w:val="24"/>
        </w:rPr>
        <w:t>For plan gains/losses up to 1%, no sharing (no change)</w:t>
      </w:r>
    </w:p>
    <w:p w:rsidR="002E7953" w:rsidRPr="007262EB" w:rsidRDefault="002E7953" w:rsidP="007262EB">
      <w:pPr>
        <w:pStyle w:val="Heading4"/>
        <w:numPr>
          <w:ilvl w:val="0"/>
          <w:numId w:val="12"/>
        </w:numPr>
        <w:rPr>
          <w:rFonts w:ascii="Calibri" w:hAnsi="Calibri" w:cs="Arial"/>
          <w:b w:val="0"/>
          <w:bCs w:val="0"/>
          <w:color w:val="auto"/>
          <w:sz w:val="24"/>
          <w:szCs w:val="24"/>
        </w:rPr>
      </w:pPr>
      <w:r w:rsidRPr="007262EB">
        <w:rPr>
          <w:rFonts w:ascii="Calibri" w:hAnsi="Calibri" w:cs="Arial"/>
          <w:b w:val="0"/>
          <w:bCs w:val="0"/>
          <w:color w:val="auto"/>
          <w:sz w:val="24"/>
          <w:szCs w:val="24"/>
        </w:rPr>
        <w:t xml:space="preserve">For plan gains/losses 1.1% - 10%, 10% plan share, 90% </w:t>
      </w:r>
      <w:r w:rsidRPr="007262EB">
        <w:rPr>
          <w:rFonts w:ascii="Calibri" w:hAnsi="Calibri" w:cs="Arial"/>
          <w:b w:val="0"/>
          <w:bCs w:val="0"/>
          <w:color w:val="auto"/>
          <w:sz w:val="24"/>
          <w:szCs w:val="24"/>
        </w:rPr>
        <w:lastRenderedPageBreak/>
        <w:t>CMS/MassHealth share</w:t>
      </w:r>
    </w:p>
    <w:p w:rsidR="002E7953" w:rsidRPr="007262EB" w:rsidRDefault="002E7953" w:rsidP="007262EB">
      <w:pPr>
        <w:pStyle w:val="Heading4"/>
        <w:numPr>
          <w:ilvl w:val="0"/>
          <w:numId w:val="12"/>
        </w:numPr>
        <w:rPr>
          <w:rFonts w:ascii="Calibri" w:hAnsi="Calibri" w:cs="Arial"/>
          <w:b w:val="0"/>
          <w:bCs w:val="0"/>
          <w:color w:val="auto"/>
          <w:sz w:val="24"/>
          <w:szCs w:val="24"/>
        </w:rPr>
      </w:pPr>
      <w:r w:rsidRPr="007262EB">
        <w:rPr>
          <w:rFonts w:ascii="Calibri" w:hAnsi="Calibri" w:cs="Arial"/>
          <w:b w:val="0"/>
          <w:bCs w:val="0"/>
          <w:color w:val="auto"/>
          <w:sz w:val="24"/>
          <w:szCs w:val="24"/>
        </w:rPr>
        <w:t>For plan gains/losses 10.1% - 20%, 50%-50% sharing between plan and CMS/MassHealth</w:t>
      </w:r>
    </w:p>
    <w:p w:rsidR="002E7953" w:rsidRPr="007262EB" w:rsidRDefault="002E7953" w:rsidP="007262EB">
      <w:pPr>
        <w:pStyle w:val="Heading4"/>
        <w:numPr>
          <w:ilvl w:val="0"/>
          <w:numId w:val="12"/>
        </w:numPr>
        <w:rPr>
          <w:rFonts w:ascii="Calibri" w:hAnsi="Calibri" w:cs="Arial"/>
          <w:b w:val="0"/>
          <w:bCs w:val="0"/>
          <w:color w:val="auto"/>
          <w:sz w:val="24"/>
          <w:szCs w:val="24"/>
        </w:rPr>
      </w:pPr>
      <w:r w:rsidRPr="007262EB">
        <w:rPr>
          <w:rFonts w:ascii="Calibri" w:hAnsi="Calibri" w:cs="Arial"/>
          <w:b w:val="0"/>
          <w:bCs w:val="0"/>
          <w:color w:val="auto"/>
          <w:sz w:val="24"/>
          <w:szCs w:val="24"/>
        </w:rPr>
        <w:t>For plan gains/losses &gt;20%, no sharing (no change)</w:t>
      </w:r>
    </w:p>
    <w:p w:rsidR="002E7953" w:rsidRPr="007262EB" w:rsidRDefault="002E7953" w:rsidP="007262EB">
      <w:pPr>
        <w:pStyle w:val="Heading4"/>
        <w:numPr>
          <w:ilvl w:val="0"/>
          <w:numId w:val="12"/>
        </w:numPr>
        <w:rPr>
          <w:rFonts w:ascii="Calibri" w:hAnsi="Calibri" w:cs="Arial"/>
          <w:b w:val="0"/>
          <w:bCs w:val="0"/>
          <w:color w:val="auto"/>
          <w:sz w:val="24"/>
          <w:szCs w:val="24"/>
        </w:rPr>
      </w:pPr>
      <w:r w:rsidRPr="007262EB">
        <w:rPr>
          <w:rFonts w:ascii="Calibri" w:hAnsi="Calibri" w:cs="Arial"/>
          <w:b w:val="0"/>
          <w:bCs w:val="0"/>
          <w:color w:val="auto"/>
          <w:sz w:val="24"/>
          <w:szCs w:val="24"/>
        </w:rPr>
        <w:t>Additional participation from Medicare at higher levels of risk sharing</w:t>
      </w:r>
    </w:p>
    <w:p w:rsidR="007262EB" w:rsidRDefault="007262EB">
      <w:pPr>
        <w:pStyle w:val="Heading1"/>
        <w:ind w:left="0" w:firstLine="0"/>
        <w:rPr>
          <w:rFonts w:ascii="Calibri" w:hAnsi="Calibri" w:cs="Arial"/>
          <w:color w:val="auto"/>
          <w:sz w:val="24"/>
          <w:szCs w:val="24"/>
        </w:rPr>
      </w:pPr>
    </w:p>
    <w:p w:rsidR="007262EB" w:rsidRDefault="007262EB">
      <w:pPr>
        <w:pStyle w:val="Heading1"/>
        <w:ind w:left="0" w:firstLine="0"/>
        <w:rPr>
          <w:rFonts w:ascii="Calibri" w:hAnsi="Calibri" w:cs="Arial"/>
          <w:color w:val="auto"/>
          <w:sz w:val="24"/>
          <w:szCs w:val="24"/>
        </w:rPr>
      </w:pPr>
      <w:r>
        <w:rPr>
          <w:rFonts w:ascii="Calibri" w:hAnsi="Calibri" w:cs="Arial"/>
          <w:color w:val="auto"/>
          <w:sz w:val="24"/>
          <w:szCs w:val="24"/>
        </w:rPr>
        <w:t>Slide 10:</w:t>
      </w:r>
    </w:p>
    <w:p w:rsidR="002E7953" w:rsidRPr="007262EB" w:rsidRDefault="002E7953">
      <w:pPr>
        <w:pStyle w:val="Heading1"/>
        <w:ind w:left="0" w:firstLine="0"/>
        <w:rPr>
          <w:rFonts w:ascii="Calibri" w:hAnsi="Calibri" w:cs="Arial"/>
          <w:color w:val="auto"/>
          <w:sz w:val="24"/>
          <w:szCs w:val="24"/>
        </w:rPr>
      </w:pPr>
      <w:r w:rsidRPr="007262EB">
        <w:rPr>
          <w:rFonts w:ascii="Calibri" w:hAnsi="Calibri" w:cs="Arial"/>
          <w:color w:val="auto"/>
          <w:sz w:val="24"/>
          <w:szCs w:val="24"/>
        </w:rPr>
        <w:t>Implementation Council Vacancies</w:t>
      </w:r>
    </w:p>
    <w:p w:rsidR="002E7953" w:rsidRPr="007262EB" w:rsidRDefault="002E7953" w:rsidP="007262EB">
      <w:pPr>
        <w:pStyle w:val="Heading2"/>
        <w:numPr>
          <w:ilvl w:val="0"/>
          <w:numId w:val="1"/>
        </w:numPr>
        <w:ind w:left="1260" w:hanging="540"/>
        <w:rPr>
          <w:rFonts w:ascii="Calibri" w:hAnsi="Calibri" w:cs="Arial"/>
          <w:b w:val="0"/>
          <w:bCs w:val="0"/>
          <w:color w:val="auto"/>
          <w:sz w:val="24"/>
          <w:szCs w:val="24"/>
        </w:rPr>
      </w:pPr>
      <w:r w:rsidRPr="007262EB">
        <w:rPr>
          <w:rFonts w:ascii="Calibri" w:hAnsi="Calibri" w:cs="Arial"/>
          <w:b w:val="0"/>
          <w:bCs w:val="0"/>
          <w:color w:val="auto"/>
          <w:sz w:val="24"/>
          <w:szCs w:val="24"/>
        </w:rPr>
        <w:t>MassHealth intends to reprocure to address vacancies on the Council</w:t>
      </w:r>
    </w:p>
    <w:p w:rsidR="002E7953" w:rsidRPr="007262EB" w:rsidRDefault="002E7953" w:rsidP="007262EB">
      <w:pPr>
        <w:pStyle w:val="Heading3"/>
        <w:numPr>
          <w:ilvl w:val="0"/>
          <w:numId w:val="2"/>
        </w:numPr>
        <w:ind w:left="1900" w:hanging="460"/>
        <w:rPr>
          <w:rFonts w:ascii="Calibri" w:hAnsi="Calibri" w:cs="Arial"/>
          <w:b w:val="0"/>
          <w:bCs w:val="0"/>
          <w:color w:val="auto"/>
          <w:sz w:val="24"/>
          <w:szCs w:val="24"/>
        </w:rPr>
      </w:pPr>
      <w:r w:rsidRPr="007262EB">
        <w:rPr>
          <w:rFonts w:ascii="Calibri" w:hAnsi="Calibri" w:cs="Arial"/>
          <w:b w:val="0"/>
          <w:bCs w:val="0"/>
          <w:color w:val="auto"/>
          <w:sz w:val="24"/>
          <w:szCs w:val="24"/>
        </w:rPr>
        <w:t>MassHealth is aware of 3 vacancies at this time</w:t>
      </w:r>
    </w:p>
    <w:p w:rsidR="002E7953" w:rsidRPr="007262EB" w:rsidRDefault="002E7953" w:rsidP="007262EB">
      <w:pPr>
        <w:pStyle w:val="Heading2"/>
        <w:numPr>
          <w:ilvl w:val="0"/>
          <w:numId w:val="1"/>
        </w:numPr>
        <w:ind w:left="1260" w:hanging="540"/>
        <w:rPr>
          <w:rFonts w:ascii="Calibri" w:hAnsi="Calibri" w:cs="Arial"/>
          <w:b w:val="0"/>
          <w:bCs w:val="0"/>
          <w:color w:val="auto"/>
          <w:sz w:val="24"/>
          <w:szCs w:val="24"/>
        </w:rPr>
      </w:pPr>
      <w:r w:rsidRPr="007262EB">
        <w:rPr>
          <w:rFonts w:ascii="Calibri" w:hAnsi="Calibri" w:cs="Arial"/>
          <w:b w:val="0"/>
          <w:bCs w:val="0"/>
          <w:color w:val="auto"/>
          <w:sz w:val="24"/>
          <w:szCs w:val="24"/>
        </w:rPr>
        <w:t>Similar process as the Fall 2012 Implementation Council procurement</w:t>
      </w:r>
    </w:p>
    <w:p w:rsidR="002E7953" w:rsidRPr="007262EB" w:rsidRDefault="002E7953" w:rsidP="007262EB">
      <w:pPr>
        <w:pStyle w:val="Heading3"/>
        <w:numPr>
          <w:ilvl w:val="0"/>
          <w:numId w:val="7"/>
        </w:numPr>
        <w:ind w:left="1900" w:hanging="460"/>
        <w:rPr>
          <w:rFonts w:ascii="Calibri" w:hAnsi="Calibri" w:cs="Arial"/>
          <w:b w:val="0"/>
          <w:bCs w:val="0"/>
          <w:color w:val="auto"/>
          <w:sz w:val="24"/>
          <w:szCs w:val="24"/>
        </w:rPr>
      </w:pPr>
      <w:r w:rsidRPr="007262EB">
        <w:rPr>
          <w:rFonts w:ascii="Calibri" w:hAnsi="Calibri" w:cs="Arial"/>
          <w:b w:val="0"/>
          <w:bCs w:val="0"/>
          <w:color w:val="auto"/>
          <w:sz w:val="24"/>
          <w:szCs w:val="24"/>
        </w:rPr>
        <w:t>At least half of Council from MassHealth members with disabilities, or family members or guardians of MassHealth members with disabilities</w:t>
      </w:r>
    </w:p>
    <w:p w:rsidR="002E7953" w:rsidRPr="007262EB" w:rsidRDefault="002E7953" w:rsidP="007262EB">
      <w:pPr>
        <w:pStyle w:val="Heading3"/>
        <w:numPr>
          <w:ilvl w:val="0"/>
          <w:numId w:val="7"/>
        </w:numPr>
        <w:ind w:left="1900" w:hanging="460"/>
        <w:rPr>
          <w:rFonts w:ascii="Calibri" w:hAnsi="Calibri" w:cs="Arial"/>
          <w:b w:val="0"/>
          <w:bCs w:val="0"/>
          <w:color w:val="auto"/>
          <w:sz w:val="24"/>
          <w:szCs w:val="24"/>
        </w:rPr>
      </w:pPr>
      <w:r w:rsidRPr="007262EB">
        <w:rPr>
          <w:rFonts w:ascii="Calibri" w:hAnsi="Calibri" w:cs="Arial"/>
          <w:b w:val="0"/>
          <w:bCs w:val="0"/>
          <w:color w:val="auto"/>
          <w:sz w:val="24"/>
          <w:szCs w:val="24"/>
        </w:rPr>
        <w:t>Others to represent community-based organizations, advocacy organizations, unions, and providers</w:t>
      </w:r>
    </w:p>
    <w:p w:rsidR="002E7953" w:rsidRPr="007262EB" w:rsidRDefault="002E7953" w:rsidP="007262EB">
      <w:pPr>
        <w:pStyle w:val="Heading2"/>
        <w:numPr>
          <w:ilvl w:val="0"/>
          <w:numId w:val="1"/>
        </w:numPr>
        <w:ind w:left="1260" w:hanging="540"/>
        <w:rPr>
          <w:rFonts w:ascii="Calibri" w:hAnsi="Calibri" w:cs="Arial"/>
          <w:b w:val="0"/>
          <w:bCs w:val="0"/>
          <w:color w:val="auto"/>
          <w:sz w:val="24"/>
          <w:szCs w:val="24"/>
        </w:rPr>
      </w:pPr>
      <w:r w:rsidRPr="007262EB">
        <w:rPr>
          <w:rFonts w:ascii="Calibri" w:hAnsi="Calibri" w:cs="Arial"/>
          <w:b w:val="0"/>
          <w:bCs w:val="0"/>
          <w:color w:val="auto"/>
          <w:sz w:val="24"/>
          <w:szCs w:val="24"/>
        </w:rPr>
        <w:t>UMMS will be reaching out to all Council members to:</w:t>
      </w:r>
    </w:p>
    <w:p w:rsidR="002E7953" w:rsidRPr="007262EB" w:rsidRDefault="002E7953" w:rsidP="007262EB">
      <w:pPr>
        <w:pStyle w:val="Heading3"/>
        <w:numPr>
          <w:ilvl w:val="0"/>
          <w:numId w:val="2"/>
        </w:numPr>
        <w:ind w:left="1900" w:hanging="460"/>
        <w:rPr>
          <w:rFonts w:ascii="Calibri" w:hAnsi="Calibri" w:cs="Arial"/>
          <w:b w:val="0"/>
          <w:bCs w:val="0"/>
          <w:color w:val="auto"/>
          <w:sz w:val="24"/>
          <w:szCs w:val="24"/>
        </w:rPr>
      </w:pPr>
      <w:r w:rsidRPr="007262EB">
        <w:rPr>
          <w:rFonts w:ascii="Calibri" w:hAnsi="Calibri" w:cs="Arial"/>
          <w:b w:val="0"/>
          <w:bCs w:val="0"/>
          <w:color w:val="auto"/>
          <w:sz w:val="24"/>
          <w:szCs w:val="24"/>
        </w:rPr>
        <w:t xml:space="preserve">Discuss their engagement on the Council and any barriers they may be experiencing  </w:t>
      </w:r>
    </w:p>
    <w:p w:rsidR="002E7953" w:rsidRPr="007262EB" w:rsidRDefault="002E7953" w:rsidP="007262EB">
      <w:pPr>
        <w:pStyle w:val="Heading3"/>
        <w:numPr>
          <w:ilvl w:val="0"/>
          <w:numId w:val="2"/>
        </w:numPr>
        <w:ind w:left="1900" w:hanging="460"/>
        <w:rPr>
          <w:rFonts w:ascii="Calibri" w:hAnsi="Calibri" w:cs="Arial"/>
          <w:b w:val="0"/>
          <w:bCs w:val="0"/>
          <w:color w:val="auto"/>
          <w:sz w:val="24"/>
          <w:szCs w:val="24"/>
        </w:rPr>
      </w:pPr>
      <w:r w:rsidRPr="007262EB">
        <w:rPr>
          <w:rFonts w:ascii="Calibri" w:hAnsi="Calibri" w:cs="Arial"/>
          <w:b w:val="0"/>
          <w:bCs w:val="0"/>
          <w:color w:val="auto"/>
          <w:sz w:val="24"/>
          <w:szCs w:val="24"/>
        </w:rPr>
        <w:t>Share a recommitment form and request that each Council member indicate their intention to continue to participate on the Council</w:t>
      </w:r>
    </w:p>
    <w:p w:rsidR="002E7953" w:rsidRPr="007262EB" w:rsidRDefault="002E7953" w:rsidP="007262EB">
      <w:pPr>
        <w:pStyle w:val="Heading4"/>
        <w:numPr>
          <w:ilvl w:val="0"/>
          <w:numId w:val="13"/>
        </w:numPr>
        <w:rPr>
          <w:rFonts w:ascii="Calibri" w:hAnsi="Calibri" w:cs="Arial"/>
          <w:b w:val="0"/>
          <w:bCs w:val="0"/>
          <w:color w:val="auto"/>
          <w:sz w:val="24"/>
          <w:szCs w:val="24"/>
        </w:rPr>
      </w:pPr>
      <w:r w:rsidRPr="007262EB">
        <w:rPr>
          <w:rFonts w:ascii="Calibri" w:hAnsi="Calibri" w:cs="Arial"/>
          <w:b w:val="0"/>
          <w:bCs w:val="0"/>
          <w:color w:val="auto"/>
          <w:sz w:val="24"/>
          <w:szCs w:val="24"/>
        </w:rPr>
        <w:t>Requesting responses by February 2015</w:t>
      </w:r>
    </w:p>
    <w:p w:rsidR="002E7953" w:rsidRPr="007262EB" w:rsidRDefault="002E7953">
      <w:pPr>
        <w:pStyle w:val="Heading1"/>
        <w:rPr>
          <w:rFonts w:ascii="Calibri" w:hAnsi="Calibri" w:cs="Arial"/>
          <w:color w:val="auto"/>
          <w:sz w:val="24"/>
          <w:szCs w:val="24"/>
        </w:rPr>
      </w:pPr>
    </w:p>
    <w:p w:rsidR="002E7953" w:rsidRPr="007262EB" w:rsidRDefault="002E7953" w:rsidP="00721FF1">
      <w:pPr>
        <w:pStyle w:val="Heading2"/>
        <w:ind w:left="0" w:firstLine="0"/>
        <w:rPr>
          <w:rFonts w:ascii="Calibri" w:hAnsi="Calibri" w:cs="Arial"/>
          <w:color w:val="auto"/>
          <w:sz w:val="24"/>
          <w:szCs w:val="24"/>
        </w:rPr>
      </w:pPr>
    </w:p>
    <w:p w:rsidR="002E7953" w:rsidRDefault="007262EB" w:rsidP="007262EB">
      <w:pPr>
        <w:pStyle w:val="Heading2"/>
        <w:ind w:left="540" w:hanging="540"/>
        <w:rPr>
          <w:rFonts w:ascii="Calibri" w:hAnsi="Calibri" w:cs="Arial"/>
          <w:color w:val="auto"/>
          <w:sz w:val="24"/>
          <w:szCs w:val="24"/>
        </w:rPr>
      </w:pPr>
      <w:r>
        <w:rPr>
          <w:rFonts w:ascii="Calibri" w:hAnsi="Calibri" w:cs="Arial"/>
          <w:color w:val="auto"/>
          <w:sz w:val="24"/>
          <w:szCs w:val="24"/>
        </w:rPr>
        <w:t>Slide 11:</w:t>
      </w:r>
    </w:p>
    <w:p w:rsidR="007262EB" w:rsidRDefault="007262EB" w:rsidP="007262EB">
      <w:pPr>
        <w:pStyle w:val="Heading2"/>
        <w:ind w:left="540" w:hanging="540"/>
        <w:rPr>
          <w:rFonts w:ascii="Calibri" w:hAnsi="Calibri" w:cs="Arial"/>
          <w:b w:val="0"/>
          <w:color w:val="auto"/>
          <w:sz w:val="24"/>
          <w:szCs w:val="24"/>
        </w:rPr>
      </w:pPr>
    </w:p>
    <w:p w:rsidR="002E7953" w:rsidRPr="007262EB" w:rsidRDefault="002E7953" w:rsidP="007262EB">
      <w:pPr>
        <w:pStyle w:val="Heading2"/>
        <w:ind w:left="540" w:hanging="540"/>
        <w:rPr>
          <w:rFonts w:ascii="Calibri" w:hAnsi="Calibri" w:cs="Arial"/>
          <w:b w:val="0"/>
          <w:color w:val="auto"/>
          <w:sz w:val="24"/>
          <w:szCs w:val="24"/>
        </w:rPr>
      </w:pPr>
      <w:r w:rsidRPr="007262EB">
        <w:rPr>
          <w:rFonts w:ascii="Calibri" w:hAnsi="Calibri" w:cs="Arial"/>
          <w:b w:val="0"/>
          <w:color w:val="auto"/>
          <w:sz w:val="24"/>
          <w:szCs w:val="24"/>
        </w:rPr>
        <w:t xml:space="preserve">Visit us at </w:t>
      </w:r>
      <w:r w:rsidRPr="007262EB">
        <w:rPr>
          <w:rFonts w:ascii="Calibri" w:hAnsi="Calibri" w:cs="Arial"/>
          <w:b w:val="0"/>
          <w:color w:val="auto"/>
          <w:sz w:val="24"/>
          <w:szCs w:val="24"/>
          <w:u w:val="single"/>
        </w:rPr>
        <w:t>www.mass.gov/masshealth/onecare</w:t>
      </w:r>
      <w:r w:rsidRPr="007262EB">
        <w:rPr>
          <w:rFonts w:ascii="Calibri" w:hAnsi="Calibri" w:cs="Arial"/>
          <w:b w:val="0"/>
          <w:color w:val="auto"/>
          <w:sz w:val="24"/>
          <w:szCs w:val="24"/>
        </w:rPr>
        <w:t xml:space="preserve"> </w:t>
      </w:r>
    </w:p>
    <w:p w:rsidR="002E7953" w:rsidRPr="007262EB" w:rsidRDefault="002E7953" w:rsidP="007262EB">
      <w:pPr>
        <w:pStyle w:val="Heading2"/>
        <w:ind w:left="0" w:firstLine="0"/>
        <w:rPr>
          <w:rFonts w:ascii="Calibri" w:hAnsi="Calibri" w:cs="Arial"/>
          <w:b w:val="0"/>
          <w:color w:val="auto"/>
          <w:sz w:val="24"/>
          <w:szCs w:val="24"/>
        </w:rPr>
      </w:pPr>
      <w:r w:rsidRPr="007262EB">
        <w:rPr>
          <w:rFonts w:ascii="Calibri" w:hAnsi="Calibri" w:cs="Arial"/>
          <w:b w:val="0"/>
          <w:color w:val="auto"/>
          <w:sz w:val="24"/>
          <w:szCs w:val="24"/>
        </w:rPr>
        <w:t xml:space="preserve">Email us at </w:t>
      </w:r>
      <w:r w:rsidRPr="007262EB">
        <w:rPr>
          <w:rFonts w:ascii="Calibri" w:hAnsi="Calibri" w:cs="Arial"/>
          <w:b w:val="0"/>
          <w:color w:val="auto"/>
          <w:sz w:val="24"/>
          <w:szCs w:val="24"/>
          <w:u w:val="single"/>
        </w:rPr>
        <w:t>OneCare@state.ma.us</w:t>
      </w:r>
    </w:p>
    <w:p w:rsidR="007262EB" w:rsidRPr="007262EB" w:rsidRDefault="007262EB">
      <w:pPr>
        <w:pStyle w:val="Heading2"/>
        <w:ind w:left="540" w:hanging="540"/>
        <w:rPr>
          <w:rFonts w:ascii="Calibri" w:hAnsi="Calibri" w:cs="Arial"/>
          <w:color w:val="auto"/>
          <w:sz w:val="24"/>
          <w:szCs w:val="24"/>
        </w:rPr>
      </w:pPr>
    </w:p>
    <w:sectPr w:rsidR="007262EB" w:rsidRPr="007262EB" w:rsidSect="00721FF1">
      <w:footerReference w:type="default" r:id="rId8"/>
      <w:pgSz w:w="12240" w:h="15840"/>
      <w:pgMar w:top="864" w:right="1440" w:bottom="864" w:left="1440" w:header="720" w:footer="72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52893" w:rsidRDefault="00C52893" w:rsidP="0017155E">
      <w:pPr>
        <w:spacing w:after="0" w:line="240" w:lineRule="auto"/>
      </w:pPr>
      <w:r>
        <w:separator/>
      </w:r>
    </w:p>
  </w:endnote>
  <w:endnote w:type="continuationSeparator" w:id="0">
    <w:p w:rsidR="00C52893" w:rsidRDefault="00C52893" w:rsidP="0017155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altName w:val="Courier New"/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S PGothic">
    <w:panose1 w:val="020B0600070205080204"/>
    <w:charset w:val="80"/>
    <w:family w:val="swiss"/>
    <w:pitch w:val="variable"/>
    <w:sig w:usb0="E00002FF" w:usb1="6AC7FDFB" w:usb2="00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262EB" w:rsidRDefault="007262EB">
    <w:pPr>
      <w:pStyle w:val="Footer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1322FB">
      <w:rPr>
        <w:noProof/>
      </w:rPr>
      <w:t>1</w:t>
    </w:r>
    <w:r>
      <w:fldChar w:fldCharType="end"/>
    </w:r>
  </w:p>
  <w:p w:rsidR="0017155E" w:rsidRDefault="0017155E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52893" w:rsidRDefault="00C52893" w:rsidP="0017155E">
      <w:pPr>
        <w:spacing w:after="0" w:line="240" w:lineRule="auto"/>
      </w:pPr>
      <w:r>
        <w:separator/>
      </w:r>
    </w:p>
  </w:footnote>
  <w:footnote w:type="continuationSeparator" w:id="0">
    <w:p w:rsidR="00C52893" w:rsidRDefault="00C52893" w:rsidP="0017155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D744D2DA"/>
    <w:lvl w:ilvl="0">
      <w:numFmt w:val="bullet"/>
      <w:lvlText w:val="*"/>
      <w:lvlJc w:val="left"/>
    </w:lvl>
  </w:abstractNum>
  <w:abstractNum w:abstractNumId="1">
    <w:nsid w:val="1F4B31E9"/>
    <w:multiLevelType w:val="hybridMultilevel"/>
    <w:tmpl w:val="E3E2F824"/>
    <w:lvl w:ilvl="0" w:tplc="5FEC62C4">
      <w:start w:val="1"/>
      <w:numFmt w:val="bullet"/>
      <w:lvlText w:val="-"/>
      <w:lvlJc w:val="left"/>
      <w:pPr>
        <w:ind w:left="720" w:hanging="360"/>
      </w:pPr>
      <w:rPr>
        <w:rFonts w:ascii="Verdana" w:eastAsia="Times New Roman" w:hAnsi="Verdana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F8B208F"/>
    <w:multiLevelType w:val="hybridMultilevel"/>
    <w:tmpl w:val="9A7C2956"/>
    <w:lvl w:ilvl="0" w:tplc="5FEC62C4">
      <w:start w:val="1"/>
      <w:numFmt w:val="bullet"/>
      <w:lvlText w:val="-"/>
      <w:lvlJc w:val="left"/>
      <w:pPr>
        <w:ind w:left="720" w:hanging="360"/>
      </w:pPr>
      <w:rPr>
        <w:rFonts w:ascii="Verdana" w:eastAsia="Times New Roman" w:hAnsi="Verdana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337079D"/>
    <w:multiLevelType w:val="hybridMultilevel"/>
    <w:tmpl w:val="95EE4EE4"/>
    <w:lvl w:ilvl="0" w:tplc="5FEC62C4">
      <w:start w:val="1"/>
      <w:numFmt w:val="bullet"/>
      <w:lvlText w:val="-"/>
      <w:lvlJc w:val="left"/>
      <w:pPr>
        <w:ind w:left="900" w:hanging="360"/>
      </w:pPr>
      <w:rPr>
        <w:rFonts w:ascii="Verdana" w:eastAsia="Times New Roman" w:hAnsi="Verdana" w:hint="default"/>
      </w:rPr>
    </w:lvl>
    <w:lvl w:ilvl="1" w:tplc="04090003" w:tentative="1">
      <w:start w:val="1"/>
      <w:numFmt w:val="bullet"/>
      <w:lvlText w:val="o"/>
      <w:lvlJc w:val="left"/>
      <w:pPr>
        <w:ind w:left="162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abstractNum w:abstractNumId="4">
    <w:nsid w:val="65B801FB"/>
    <w:multiLevelType w:val="hybridMultilevel"/>
    <w:tmpl w:val="54D293D4"/>
    <w:lvl w:ilvl="0" w:tplc="5FEC62C4">
      <w:start w:val="1"/>
      <w:numFmt w:val="bullet"/>
      <w:lvlText w:val="-"/>
      <w:lvlJc w:val="left"/>
      <w:pPr>
        <w:ind w:left="720" w:hanging="360"/>
      </w:pPr>
      <w:rPr>
        <w:rFonts w:ascii="Verdana" w:eastAsia="Times New Roman" w:hAnsi="Verdana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  <w:lvlOverride w:ilvl="0">
      <w:lvl w:ilvl="0">
        <w:numFmt w:val="bullet"/>
        <w:lvlText w:val="■"/>
        <w:legacy w:legacy="1" w:legacySpace="0" w:legacyIndent="0"/>
        <w:lvlJc w:val="left"/>
        <w:rPr>
          <w:rFonts w:ascii="Arial" w:hAnsi="Arial" w:hint="default"/>
          <w:sz w:val="24"/>
        </w:rPr>
      </w:lvl>
    </w:lvlOverride>
  </w:num>
  <w:num w:numId="2">
    <w:abstractNumId w:val="0"/>
    <w:lvlOverride w:ilvl="0">
      <w:lvl w:ilvl="0">
        <w:numFmt w:val="bullet"/>
        <w:lvlText w:val="–"/>
        <w:legacy w:legacy="1" w:legacySpace="0" w:legacyIndent="0"/>
        <w:lvlJc w:val="left"/>
        <w:rPr>
          <w:rFonts w:ascii="Arial" w:hAnsi="Arial" w:hint="default"/>
          <w:sz w:val="24"/>
        </w:rPr>
      </w:lvl>
    </w:lvlOverride>
  </w:num>
  <w:num w:numId="3">
    <w:abstractNumId w:val="0"/>
    <w:lvlOverride w:ilvl="0">
      <w:lvl w:ilvl="0">
        <w:numFmt w:val="bullet"/>
        <w:lvlText w:val="■"/>
        <w:legacy w:legacy="1" w:legacySpace="0" w:legacyIndent="0"/>
        <w:lvlJc w:val="left"/>
        <w:rPr>
          <w:rFonts w:ascii="Arial" w:hAnsi="Arial" w:hint="default"/>
          <w:sz w:val="24"/>
        </w:rPr>
      </w:lvl>
    </w:lvlOverride>
  </w:num>
  <w:num w:numId="4">
    <w:abstractNumId w:val="0"/>
    <w:lvlOverride w:ilvl="0">
      <w:lvl w:ilvl="0">
        <w:numFmt w:val="bullet"/>
        <w:lvlText w:val="–"/>
        <w:legacy w:legacy="1" w:legacySpace="0" w:legacyIndent="0"/>
        <w:lvlJc w:val="left"/>
        <w:rPr>
          <w:rFonts w:ascii="Arial" w:hAnsi="Arial" w:hint="default"/>
          <w:sz w:val="24"/>
        </w:rPr>
      </w:lvl>
    </w:lvlOverride>
  </w:num>
  <w:num w:numId="5">
    <w:abstractNumId w:val="0"/>
    <w:lvlOverride w:ilvl="0">
      <w:lvl w:ilvl="0">
        <w:numFmt w:val="bullet"/>
        <w:lvlText w:val="–"/>
        <w:legacy w:legacy="1" w:legacySpace="0" w:legacyIndent="0"/>
        <w:lvlJc w:val="left"/>
        <w:rPr>
          <w:rFonts w:ascii="Arial" w:hAnsi="Arial" w:hint="default"/>
          <w:sz w:val="24"/>
        </w:rPr>
      </w:lvl>
    </w:lvlOverride>
  </w:num>
  <w:num w:numId="6">
    <w:abstractNumId w:val="0"/>
    <w:lvlOverride w:ilvl="0">
      <w:lvl w:ilvl="0">
        <w:numFmt w:val="bullet"/>
        <w:lvlText w:val="■"/>
        <w:legacy w:legacy="1" w:legacySpace="0" w:legacyIndent="0"/>
        <w:lvlJc w:val="left"/>
        <w:rPr>
          <w:rFonts w:ascii="Arial" w:hAnsi="Arial" w:hint="default"/>
          <w:sz w:val="24"/>
        </w:rPr>
      </w:lvl>
    </w:lvlOverride>
  </w:num>
  <w:num w:numId="7">
    <w:abstractNumId w:val="0"/>
    <w:lvlOverride w:ilvl="0">
      <w:lvl w:ilvl="0">
        <w:numFmt w:val="bullet"/>
        <w:lvlText w:val="–"/>
        <w:legacy w:legacy="1" w:legacySpace="0" w:legacyIndent="0"/>
        <w:lvlJc w:val="left"/>
        <w:rPr>
          <w:rFonts w:ascii="Arial" w:hAnsi="Arial" w:hint="default"/>
          <w:sz w:val="24"/>
        </w:rPr>
      </w:lvl>
    </w:lvlOverride>
  </w:num>
  <w:num w:numId="8">
    <w:abstractNumId w:val="0"/>
    <w:lvlOverride w:ilvl="0">
      <w:lvl w:ilvl="0">
        <w:numFmt w:val="bullet"/>
        <w:lvlText w:val="•"/>
        <w:legacy w:legacy="1" w:legacySpace="0" w:legacyIndent="0"/>
        <w:lvlJc w:val="left"/>
        <w:rPr>
          <w:rFonts w:ascii="Arial" w:hAnsi="Arial" w:hint="default"/>
          <w:sz w:val="40"/>
        </w:rPr>
      </w:lvl>
    </w:lvlOverride>
  </w:num>
  <w:num w:numId="9">
    <w:abstractNumId w:val="0"/>
    <w:lvlOverride w:ilvl="0">
      <w:lvl w:ilvl="0">
        <w:numFmt w:val="bullet"/>
        <w:lvlText w:val="■"/>
        <w:legacy w:legacy="1" w:legacySpace="0" w:legacyIndent="0"/>
        <w:lvlJc w:val="left"/>
        <w:rPr>
          <w:rFonts w:ascii="Arial" w:hAnsi="Arial" w:hint="default"/>
          <w:sz w:val="24"/>
        </w:rPr>
      </w:lvl>
    </w:lvlOverride>
  </w:num>
  <w:num w:numId="10">
    <w:abstractNumId w:val="0"/>
    <w:lvlOverride w:ilvl="0">
      <w:lvl w:ilvl="0">
        <w:numFmt w:val="bullet"/>
        <w:lvlText w:val="–"/>
        <w:legacy w:legacy="1" w:legacySpace="0" w:legacyIndent="0"/>
        <w:lvlJc w:val="left"/>
        <w:rPr>
          <w:rFonts w:ascii="Arial" w:hAnsi="Arial" w:hint="default"/>
          <w:sz w:val="24"/>
        </w:rPr>
      </w:lvl>
    </w:lvlOverride>
  </w:num>
  <w:num w:numId="11">
    <w:abstractNumId w:val="0"/>
    <w:lvlOverride w:ilvl="0">
      <w:lvl w:ilvl="0">
        <w:numFmt w:val="bullet"/>
        <w:lvlText w:val="•"/>
        <w:legacy w:legacy="1" w:legacySpace="0" w:legacyIndent="0"/>
        <w:lvlJc w:val="left"/>
        <w:rPr>
          <w:rFonts w:ascii="Arial" w:hAnsi="Arial" w:hint="default"/>
          <w:sz w:val="32"/>
        </w:rPr>
      </w:lvl>
    </w:lvlOverride>
  </w:num>
  <w:num w:numId="12">
    <w:abstractNumId w:val="0"/>
    <w:lvlOverride w:ilvl="0">
      <w:lvl w:ilvl="0">
        <w:numFmt w:val="bullet"/>
        <w:lvlText w:val="•"/>
        <w:legacy w:legacy="1" w:legacySpace="0" w:legacyIndent="0"/>
        <w:lvlJc w:val="left"/>
        <w:rPr>
          <w:rFonts w:ascii="Arial" w:hAnsi="Arial" w:hint="default"/>
          <w:sz w:val="24"/>
        </w:rPr>
      </w:lvl>
    </w:lvlOverride>
  </w:num>
  <w:num w:numId="13">
    <w:abstractNumId w:val="0"/>
    <w:lvlOverride w:ilvl="0">
      <w:lvl w:ilvl="0">
        <w:numFmt w:val="bullet"/>
        <w:lvlText w:val="•"/>
        <w:legacy w:legacy="1" w:legacySpace="0" w:legacyIndent="0"/>
        <w:lvlJc w:val="left"/>
        <w:rPr>
          <w:rFonts w:ascii="Arial" w:hAnsi="Arial" w:hint="default"/>
          <w:sz w:val="44"/>
        </w:rPr>
      </w:lvl>
    </w:lvlOverride>
  </w:num>
  <w:num w:numId="14">
    <w:abstractNumId w:val="1"/>
  </w:num>
  <w:num w:numId="15">
    <w:abstractNumId w:val="3"/>
  </w:num>
  <w:num w:numId="16">
    <w:abstractNumId w:val="4"/>
  </w:num>
  <w:num w:numId="1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bordersDoNotSurroundHeader/>
  <w:bordersDoNotSurroundFooter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7155E"/>
    <w:rsid w:val="001322FB"/>
    <w:rsid w:val="0017155E"/>
    <w:rsid w:val="002E7953"/>
    <w:rsid w:val="00371277"/>
    <w:rsid w:val="0046271D"/>
    <w:rsid w:val="004D269C"/>
    <w:rsid w:val="0063102E"/>
    <w:rsid w:val="00721FF1"/>
    <w:rsid w:val="007262EB"/>
    <w:rsid w:val="00750D05"/>
    <w:rsid w:val="008075AA"/>
    <w:rsid w:val="00C52893"/>
    <w:rsid w:val="00DD1B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Calibri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semiHidden="0" w:unhideWhenUsed="0" w:qFormat="1"/>
    <w:lsdException w:name="heading 7" w:semiHidden="0" w:unhideWhenUsed="0" w:qFormat="1"/>
    <w:lsdException w:name="heading 8" w:semiHidden="0" w:unhideWhenUsed="0" w:qFormat="1"/>
    <w:lsdException w:name="heading 9" w:semiHidden="0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spacing w:after="200" w:line="276" w:lineRule="auto"/>
    </w:pPr>
    <w:rPr>
      <w:rFonts w:cs="Times New Roman"/>
      <w:sz w:val="22"/>
      <w:szCs w:val="22"/>
    </w:rPr>
  </w:style>
  <w:style w:type="paragraph" w:styleId="Heading1">
    <w:name w:val="heading 1"/>
    <w:basedOn w:val="Normal"/>
    <w:next w:val="Normal"/>
    <w:link w:val="Heading1Char"/>
    <w:uiPriority w:val="9"/>
    <w:qFormat/>
    <w:pPr>
      <w:widowControl w:val="0"/>
      <w:autoSpaceDE w:val="0"/>
      <w:autoSpaceDN w:val="0"/>
      <w:adjustRightInd w:val="0"/>
      <w:spacing w:after="0" w:line="240" w:lineRule="auto"/>
      <w:ind w:left="540" w:hanging="540"/>
      <w:outlineLvl w:val="0"/>
    </w:pPr>
    <w:rPr>
      <w:rFonts w:ascii="Arial" w:eastAsia="MS PGothic" w:hAnsi="Times New Roman" w:cs="MS PGothic"/>
      <w:b/>
      <w:bCs/>
      <w:color w:val="000000"/>
      <w:sz w:val="56"/>
      <w:szCs w:val="56"/>
    </w:rPr>
  </w:style>
  <w:style w:type="paragraph" w:styleId="Heading2">
    <w:name w:val="heading 2"/>
    <w:basedOn w:val="Normal"/>
    <w:next w:val="Normal"/>
    <w:link w:val="Heading2Char"/>
    <w:uiPriority w:val="99"/>
    <w:qFormat/>
    <w:pPr>
      <w:widowControl w:val="0"/>
      <w:autoSpaceDE w:val="0"/>
      <w:autoSpaceDN w:val="0"/>
      <w:adjustRightInd w:val="0"/>
      <w:spacing w:after="0" w:line="240" w:lineRule="auto"/>
      <w:ind w:left="1180" w:hanging="460"/>
      <w:outlineLvl w:val="1"/>
    </w:pPr>
    <w:rPr>
      <w:rFonts w:ascii="Arial" w:eastAsia="MS PGothic" w:hAnsi="Times New Roman" w:cs="MS PGothic"/>
      <w:b/>
      <w:bCs/>
      <w:color w:val="000000"/>
      <w:sz w:val="56"/>
      <w:szCs w:val="56"/>
    </w:rPr>
  </w:style>
  <w:style w:type="paragraph" w:styleId="Heading3">
    <w:name w:val="heading 3"/>
    <w:basedOn w:val="Normal"/>
    <w:next w:val="Normal"/>
    <w:link w:val="Heading3Char"/>
    <w:uiPriority w:val="99"/>
    <w:qFormat/>
    <w:pPr>
      <w:widowControl w:val="0"/>
      <w:autoSpaceDE w:val="0"/>
      <w:autoSpaceDN w:val="0"/>
      <w:adjustRightInd w:val="0"/>
      <w:spacing w:after="0" w:line="240" w:lineRule="auto"/>
      <w:ind w:left="1800" w:hanging="360"/>
      <w:outlineLvl w:val="2"/>
    </w:pPr>
    <w:rPr>
      <w:rFonts w:ascii="Arial" w:eastAsia="MS PGothic" w:hAnsi="Times New Roman" w:cs="MS PGothic"/>
      <w:b/>
      <w:bCs/>
      <w:color w:val="000000"/>
      <w:sz w:val="56"/>
      <w:szCs w:val="56"/>
    </w:rPr>
  </w:style>
  <w:style w:type="paragraph" w:styleId="Heading4">
    <w:name w:val="heading 4"/>
    <w:basedOn w:val="Normal"/>
    <w:next w:val="Normal"/>
    <w:link w:val="Heading4Char"/>
    <w:uiPriority w:val="99"/>
    <w:qFormat/>
    <w:pPr>
      <w:widowControl w:val="0"/>
      <w:autoSpaceDE w:val="0"/>
      <w:autoSpaceDN w:val="0"/>
      <w:adjustRightInd w:val="0"/>
      <w:spacing w:after="0" w:line="240" w:lineRule="auto"/>
      <w:ind w:left="2520" w:hanging="360"/>
      <w:outlineLvl w:val="3"/>
    </w:pPr>
    <w:rPr>
      <w:rFonts w:ascii="Arial" w:eastAsia="MS PGothic" w:hAnsi="Times New Roman" w:cs="MS PGothic"/>
      <w:b/>
      <w:bCs/>
      <w:color w:val="000000"/>
      <w:sz w:val="56"/>
      <w:szCs w:val="56"/>
    </w:rPr>
  </w:style>
  <w:style w:type="paragraph" w:styleId="Heading5">
    <w:name w:val="heading 5"/>
    <w:basedOn w:val="Normal"/>
    <w:next w:val="Normal"/>
    <w:link w:val="Heading5Char"/>
    <w:uiPriority w:val="99"/>
    <w:qFormat/>
    <w:pPr>
      <w:widowControl w:val="0"/>
      <w:autoSpaceDE w:val="0"/>
      <w:autoSpaceDN w:val="0"/>
      <w:adjustRightInd w:val="0"/>
      <w:spacing w:after="0" w:line="240" w:lineRule="auto"/>
      <w:ind w:left="3240" w:hanging="360"/>
      <w:outlineLvl w:val="4"/>
    </w:pPr>
    <w:rPr>
      <w:rFonts w:ascii="Arial" w:eastAsia="MS PGothic" w:hAnsi="Times New Roman" w:cs="MS PGothic"/>
      <w:b/>
      <w:bCs/>
      <w:color w:val="000000"/>
      <w:sz w:val="56"/>
      <w:szCs w:val="56"/>
    </w:rPr>
  </w:style>
  <w:style w:type="paragraph" w:styleId="Heading6">
    <w:name w:val="heading 6"/>
    <w:basedOn w:val="Normal"/>
    <w:next w:val="Normal"/>
    <w:link w:val="Heading6Char"/>
    <w:uiPriority w:val="99"/>
    <w:qFormat/>
    <w:pPr>
      <w:widowControl w:val="0"/>
      <w:autoSpaceDE w:val="0"/>
      <w:autoSpaceDN w:val="0"/>
      <w:adjustRightInd w:val="0"/>
      <w:spacing w:after="0" w:line="240" w:lineRule="auto"/>
      <w:ind w:left="3960" w:hanging="360"/>
      <w:outlineLvl w:val="5"/>
    </w:pPr>
    <w:rPr>
      <w:rFonts w:ascii="Times New Roman" w:hAnsi="Times New Roman"/>
      <w:b/>
      <w:bCs/>
      <w:color w:val="000000"/>
      <w:sz w:val="56"/>
      <w:szCs w:val="56"/>
    </w:rPr>
  </w:style>
  <w:style w:type="paragraph" w:styleId="Heading7">
    <w:name w:val="heading 7"/>
    <w:basedOn w:val="Normal"/>
    <w:next w:val="Normal"/>
    <w:link w:val="Heading7Char"/>
    <w:uiPriority w:val="99"/>
    <w:qFormat/>
    <w:pPr>
      <w:widowControl w:val="0"/>
      <w:autoSpaceDE w:val="0"/>
      <w:autoSpaceDN w:val="0"/>
      <w:adjustRightInd w:val="0"/>
      <w:spacing w:after="0" w:line="240" w:lineRule="auto"/>
      <w:ind w:left="4680" w:hanging="360"/>
      <w:outlineLvl w:val="6"/>
    </w:pPr>
    <w:rPr>
      <w:rFonts w:ascii="Times New Roman" w:hAnsi="Times New Roman"/>
      <w:b/>
      <w:bCs/>
      <w:color w:val="000000"/>
      <w:sz w:val="56"/>
      <w:szCs w:val="56"/>
    </w:rPr>
  </w:style>
  <w:style w:type="paragraph" w:styleId="Heading8">
    <w:name w:val="heading 8"/>
    <w:basedOn w:val="Normal"/>
    <w:next w:val="Normal"/>
    <w:link w:val="Heading8Char"/>
    <w:uiPriority w:val="99"/>
    <w:qFormat/>
    <w:pPr>
      <w:widowControl w:val="0"/>
      <w:autoSpaceDE w:val="0"/>
      <w:autoSpaceDN w:val="0"/>
      <w:adjustRightInd w:val="0"/>
      <w:spacing w:after="0" w:line="240" w:lineRule="auto"/>
      <w:ind w:left="5400" w:hanging="360"/>
      <w:outlineLvl w:val="7"/>
    </w:pPr>
    <w:rPr>
      <w:rFonts w:ascii="Times New Roman" w:hAnsi="Times New Roman"/>
      <w:b/>
      <w:bCs/>
      <w:color w:val="000000"/>
      <w:sz w:val="56"/>
      <w:szCs w:val="56"/>
    </w:rPr>
  </w:style>
  <w:style w:type="paragraph" w:styleId="Heading9">
    <w:name w:val="heading 9"/>
    <w:basedOn w:val="Normal"/>
    <w:next w:val="Normal"/>
    <w:link w:val="Heading9Char"/>
    <w:uiPriority w:val="99"/>
    <w:qFormat/>
    <w:pPr>
      <w:widowControl w:val="0"/>
      <w:autoSpaceDE w:val="0"/>
      <w:autoSpaceDN w:val="0"/>
      <w:adjustRightInd w:val="0"/>
      <w:spacing w:after="0" w:line="240" w:lineRule="auto"/>
      <w:ind w:left="6120" w:hanging="360"/>
      <w:outlineLvl w:val="8"/>
    </w:pPr>
    <w:rPr>
      <w:rFonts w:ascii="Times New Roman" w:hAnsi="Times New Roman"/>
      <w:b/>
      <w:bCs/>
      <w:color w:val="000000"/>
      <w:sz w:val="56"/>
      <w:szCs w:val="56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locked/>
    <w:rPr>
      <w:rFonts w:ascii="Cambria" w:hAnsi="Cambria" w:cs="Times New Roman"/>
      <w:b/>
      <w:kern w:val="32"/>
      <w:sz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locked/>
    <w:rPr>
      <w:rFonts w:ascii="Cambria" w:hAnsi="Cambria" w:cs="Times New Roman"/>
      <w:b/>
      <w:i/>
      <w:sz w:val="28"/>
    </w:rPr>
  </w:style>
  <w:style w:type="character" w:customStyle="1" w:styleId="Heading3Char">
    <w:name w:val="Heading 3 Char"/>
    <w:basedOn w:val="DefaultParagraphFont"/>
    <w:link w:val="Heading3"/>
    <w:uiPriority w:val="9"/>
    <w:semiHidden/>
    <w:locked/>
    <w:rPr>
      <w:rFonts w:ascii="Cambria" w:hAnsi="Cambria" w:cs="Times New Roman"/>
      <w:b/>
      <w:sz w:val="26"/>
    </w:rPr>
  </w:style>
  <w:style w:type="character" w:customStyle="1" w:styleId="Heading4Char">
    <w:name w:val="Heading 4 Char"/>
    <w:basedOn w:val="DefaultParagraphFont"/>
    <w:link w:val="Heading4"/>
    <w:uiPriority w:val="9"/>
    <w:semiHidden/>
    <w:locked/>
    <w:rPr>
      <w:rFonts w:cs="Times New Roman"/>
      <w:b/>
      <w:sz w:val="28"/>
    </w:rPr>
  </w:style>
  <w:style w:type="character" w:customStyle="1" w:styleId="Heading5Char">
    <w:name w:val="Heading 5 Char"/>
    <w:basedOn w:val="DefaultParagraphFont"/>
    <w:link w:val="Heading5"/>
    <w:uiPriority w:val="9"/>
    <w:semiHidden/>
    <w:locked/>
    <w:rPr>
      <w:rFonts w:cs="Times New Roman"/>
      <w:b/>
      <w:i/>
      <w:sz w:val="26"/>
    </w:rPr>
  </w:style>
  <w:style w:type="character" w:customStyle="1" w:styleId="Heading6Char">
    <w:name w:val="Heading 6 Char"/>
    <w:basedOn w:val="DefaultParagraphFont"/>
    <w:link w:val="Heading6"/>
    <w:uiPriority w:val="9"/>
    <w:semiHidden/>
    <w:locked/>
    <w:rPr>
      <w:rFonts w:cs="Times New Roman"/>
      <w:b/>
    </w:rPr>
  </w:style>
  <w:style w:type="character" w:customStyle="1" w:styleId="Heading7Char">
    <w:name w:val="Heading 7 Char"/>
    <w:basedOn w:val="DefaultParagraphFont"/>
    <w:link w:val="Heading7"/>
    <w:uiPriority w:val="9"/>
    <w:semiHidden/>
    <w:locked/>
    <w:rPr>
      <w:rFonts w:cs="Times New Roman"/>
      <w:sz w:val="24"/>
    </w:rPr>
  </w:style>
  <w:style w:type="character" w:customStyle="1" w:styleId="Heading8Char">
    <w:name w:val="Heading 8 Char"/>
    <w:basedOn w:val="DefaultParagraphFont"/>
    <w:link w:val="Heading8"/>
    <w:uiPriority w:val="9"/>
    <w:semiHidden/>
    <w:locked/>
    <w:rPr>
      <w:rFonts w:cs="Times New Roman"/>
      <w:i/>
      <w:sz w:val="24"/>
    </w:rPr>
  </w:style>
  <w:style w:type="character" w:customStyle="1" w:styleId="Heading9Char">
    <w:name w:val="Heading 9 Char"/>
    <w:basedOn w:val="DefaultParagraphFont"/>
    <w:link w:val="Heading9"/>
    <w:uiPriority w:val="9"/>
    <w:semiHidden/>
    <w:locked/>
    <w:rPr>
      <w:rFonts w:ascii="Cambria" w:hAnsi="Cambria" w:cs="Times New Roman"/>
    </w:rPr>
  </w:style>
  <w:style w:type="paragraph" w:styleId="Header">
    <w:name w:val="header"/>
    <w:basedOn w:val="Normal"/>
    <w:link w:val="HeaderChar"/>
    <w:uiPriority w:val="99"/>
    <w:unhideWhenUsed/>
    <w:rsid w:val="0017155E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locked/>
    <w:rsid w:val="0017155E"/>
    <w:rPr>
      <w:rFonts w:cs="Times New Roman"/>
    </w:rPr>
  </w:style>
  <w:style w:type="paragraph" w:styleId="Footer">
    <w:name w:val="footer"/>
    <w:basedOn w:val="Normal"/>
    <w:link w:val="FooterChar"/>
    <w:uiPriority w:val="99"/>
    <w:unhideWhenUsed/>
    <w:rsid w:val="0017155E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locked/>
    <w:rsid w:val="0017155E"/>
    <w:rPr>
      <w:rFonts w:cs="Times New Roman"/>
    </w:rPr>
  </w:style>
  <w:style w:type="table" w:styleId="TableGrid">
    <w:name w:val="Table Grid"/>
    <w:basedOn w:val="TableNormal"/>
    <w:uiPriority w:val="59"/>
    <w:rsid w:val="00DD1B92"/>
    <w:rPr>
      <w:rFonts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semiHidden/>
    <w:unhideWhenUsed/>
    <w:rsid w:val="007262EB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Times New Roman" w:hAnsi="Calibri" w:cs="Calibri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semiHidden="0" w:unhideWhenUsed="0" w:qFormat="1"/>
    <w:lsdException w:name="heading 7" w:semiHidden="0" w:unhideWhenUsed="0" w:qFormat="1"/>
    <w:lsdException w:name="heading 8" w:semiHidden="0" w:unhideWhenUsed="0" w:qFormat="1"/>
    <w:lsdException w:name="heading 9" w:semiHidden="0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spacing w:after="200" w:line="276" w:lineRule="auto"/>
    </w:pPr>
    <w:rPr>
      <w:rFonts w:cs="Times New Roman"/>
      <w:sz w:val="22"/>
      <w:szCs w:val="22"/>
    </w:rPr>
  </w:style>
  <w:style w:type="paragraph" w:styleId="Heading1">
    <w:name w:val="heading 1"/>
    <w:basedOn w:val="Normal"/>
    <w:next w:val="Normal"/>
    <w:link w:val="Heading1Char"/>
    <w:uiPriority w:val="9"/>
    <w:qFormat/>
    <w:pPr>
      <w:widowControl w:val="0"/>
      <w:autoSpaceDE w:val="0"/>
      <w:autoSpaceDN w:val="0"/>
      <w:adjustRightInd w:val="0"/>
      <w:spacing w:after="0" w:line="240" w:lineRule="auto"/>
      <w:ind w:left="540" w:hanging="540"/>
      <w:outlineLvl w:val="0"/>
    </w:pPr>
    <w:rPr>
      <w:rFonts w:ascii="Arial" w:eastAsia="MS PGothic" w:hAnsi="Times New Roman" w:cs="MS PGothic"/>
      <w:b/>
      <w:bCs/>
      <w:color w:val="000000"/>
      <w:sz w:val="56"/>
      <w:szCs w:val="56"/>
    </w:rPr>
  </w:style>
  <w:style w:type="paragraph" w:styleId="Heading2">
    <w:name w:val="heading 2"/>
    <w:basedOn w:val="Normal"/>
    <w:next w:val="Normal"/>
    <w:link w:val="Heading2Char"/>
    <w:uiPriority w:val="99"/>
    <w:qFormat/>
    <w:pPr>
      <w:widowControl w:val="0"/>
      <w:autoSpaceDE w:val="0"/>
      <w:autoSpaceDN w:val="0"/>
      <w:adjustRightInd w:val="0"/>
      <w:spacing w:after="0" w:line="240" w:lineRule="auto"/>
      <w:ind w:left="1180" w:hanging="460"/>
      <w:outlineLvl w:val="1"/>
    </w:pPr>
    <w:rPr>
      <w:rFonts w:ascii="Arial" w:eastAsia="MS PGothic" w:hAnsi="Times New Roman" w:cs="MS PGothic"/>
      <w:b/>
      <w:bCs/>
      <w:color w:val="000000"/>
      <w:sz w:val="56"/>
      <w:szCs w:val="56"/>
    </w:rPr>
  </w:style>
  <w:style w:type="paragraph" w:styleId="Heading3">
    <w:name w:val="heading 3"/>
    <w:basedOn w:val="Normal"/>
    <w:next w:val="Normal"/>
    <w:link w:val="Heading3Char"/>
    <w:uiPriority w:val="99"/>
    <w:qFormat/>
    <w:pPr>
      <w:widowControl w:val="0"/>
      <w:autoSpaceDE w:val="0"/>
      <w:autoSpaceDN w:val="0"/>
      <w:adjustRightInd w:val="0"/>
      <w:spacing w:after="0" w:line="240" w:lineRule="auto"/>
      <w:ind w:left="1800" w:hanging="360"/>
      <w:outlineLvl w:val="2"/>
    </w:pPr>
    <w:rPr>
      <w:rFonts w:ascii="Arial" w:eastAsia="MS PGothic" w:hAnsi="Times New Roman" w:cs="MS PGothic"/>
      <w:b/>
      <w:bCs/>
      <w:color w:val="000000"/>
      <w:sz w:val="56"/>
      <w:szCs w:val="56"/>
    </w:rPr>
  </w:style>
  <w:style w:type="paragraph" w:styleId="Heading4">
    <w:name w:val="heading 4"/>
    <w:basedOn w:val="Normal"/>
    <w:next w:val="Normal"/>
    <w:link w:val="Heading4Char"/>
    <w:uiPriority w:val="99"/>
    <w:qFormat/>
    <w:pPr>
      <w:widowControl w:val="0"/>
      <w:autoSpaceDE w:val="0"/>
      <w:autoSpaceDN w:val="0"/>
      <w:adjustRightInd w:val="0"/>
      <w:spacing w:after="0" w:line="240" w:lineRule="auto"/>
      <w:ind w:left="2520" w:hanging="360"/>
      <w:outlineLvl w:val="3"/>
    </w:pPr>
    <w:rPr>
      <w:rFonts w:ascii="Arial" w:eastAsia="MS PGothic" w:hAnsi="Times New Roman" w:cs="MS PGothic"/>
      <w:b/>
      <w:bCs/>
      <w:color w:val="000000"/>
      <w:sz w:val="56"/>
      <w:szCs w:val="56"/>
    </w:rPr>
  </w:style>
  <w:style w:type="paragraph" w:styleId="Heading5">
    <w:name w:val="heading 5"/>
    <w:basedOn w:val="Normal"/>
    <w:next w:val="Normal"/>
    <w:link w:val="Heading5Char"/>
    <w:uiPriority w:val="99"/>
    <w:qFormat/>
    <w:pPr>
      <w:widowControl w:val="0"/>
      <w:autoSpaceDE w:val="0"/>
      <w:autoSpaceDN w:val="0"/>
      <w:adjustRightInd w:val="0"/>
      <w:spacing w:after="0" w:line="240" w:lineRule="auto"/>
      <w:ind w:left="3240" w:hanging="360"/>
      <w:outlineLvl w:val="4"/>
    </w:pPr>
    <w:rPr>
      <w:rFonts w:ascii="Arial" w:eastAsia="MS PGothic" w:hAnsi="Times New Roman" w:cs="MS PGothic"/>
      <w:b/>
      <w:bCs/>
      <w:color w:val="000000"/>
      <w:sz w:val="56"/>
      <w:szCs w:val="56"/>
    </w:rPr>
  </w:style>
  <w:style w:type="paragraph" w:styleId="Heading6">
    <w:name w:val="heading 6"/>
    <w:basedOn w:val="Normal"/>
    <w:next w:val="Normal"/>
    <w:link w:val="Heading6Char"/>
    <w:uiPriority w:val="99"/>
    <w:qFormat/>
    <w:pPr>
      <w:widowControl w:val="0"/>
      <w:autoSpaceDE w:val="0"/>
      <w:autoSpaceDN w:val="0"/>
      <w:adjustRightInd w:val="0"/>
      <w:spacing w:after="0" w:line="240" w:lineRule="auto"/>
      <w:ind w:left="3960" w:hanging="360"/>
      <w:outlineLvl w:val="5"/>
    </w:pPr>
    <w:rPr>
      <w:rFonts w:ascii="Times New Roman" w:hAnsi="Times New Roman"/>
      <w:b/>
      <w:bCs/>
      <w:color w:val="000000"/>
      <w:sz w:val="56"/>
      <w:szCs w:val="56"/>
    </w:rPr>
  </w:style>
  <w:style w:type="paragraph" w:styleId="Heading7">
    <w:name w:val="heading 7"/>
    <w:basedOn w:val="Normal"/>
    <w:next w:val="Normal"/>
    <w:link w:val="Heading7Char"/>
    <w:uiPriority w:val="99"/>
    <w:qFormat/>
    <w:pPr>
      <w:widowControl w:val="0"/>
      <w:autoSpaceDE w:val="0"/>
      <w:autoSpaceDN w:val="0"/>
      <w:adjustRightInd w:val="0"/>
      <w:spacing w:after="0" w:line="240" w:lineRule="auto"/>
      <w:ind w:left="4680" w:hanging="360"/>
      <w:outlineLvl w:val="6"/>
    </w:pPr>
    <w:rPr>
      <w:rFonts w:ascii="Times New Roman" w:hAnsi="Times New Roman"/>
      <w:b/>
      <w:bCs/>
      <w:color w:val="000000"/>
      <w:sz w:val="56"/>
      <w:szCs w:val="56"/>
    </w:rPr>
  </w:style>
  <w:style w:type="paragraph" w:styleId="Heading8">
    <w:name w:val="heading 8"/>
    <w:basedOn w:val="Normal"/>
    <w:next w:val="Normal"/>
    <w:link w:val="Heading8Char"/>
    <w:uiPriority w:val="99"/>
    <w:qFormat/>
    <w:pPr>
      <w:widowControl w:val="0"/>
      <w:autoSpaceDE w:val="0"/>
      <w:autoSpaceDN w:val="0"/>
      <w:adjustRightInd w:val="0"/>
      <w:spacing w:after="0" w:line="240" w:lineRule="auto"/>
      <w:ind w:left="5400" w:hanging="360"/>
      <w:outlineLvl w:val="7"/>
    </w:pPr>
    <w:rPr>
      <w:rFonts w:ascii="Times New Roman" w:hAnsi="Times New Roman"/>
      <w:b/>
      <w:bCs/>
      <w:color w:val="000000"/>
      <w:sz w:val="56"/>
      <w:szCs w:val="56"/>
    </w:rPr>
  </w:style>
  <w:style w:type="paragraph" w:styleId="Heading9">
    <w:name w:val="heading 9"/>
    <w:basedOn w:val="Normal"/>
    <w:next w:val="Normal"/>
    <w:link w:val="Heading9Char"/>
    <w:uiPriority w:val="99"/>
    <w:qFormat/>
    <w:pPr>
      <w:widowControl w:val="0"/>
      <w:autoSpaceDE w:val="0"/>
      <w:autoSpaceDN w:val="0"/>
      <w:adjustRightInd w:val="0"/>
      <w:spacing w:after="0" w:line="240" w:lineRule="auto"/>
      <w:ind w:left="6120" w:hanging="360"/>
      <w:outlineLvl w:val="8"/>
    </w:pPr>
    <w:rPr>
      <w:rFonts w:ascii="Times New Roman" w:hAnsi="Times New Roman"/>
      <w:b/>
      <w:bCs/>
      <w:color w:val="000000"/>
      <w:sz w:val="56"/>
      <w:szCs w:val="56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locked/>
    <w:rPr>
      <w:rFonts w:ascii="Cambria" w:hAnsi="Cambria" w:cs="Times New Roman"/>
      <w:b/>
      <w:kern w:val="32"/>
      <w:sz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locked/>
    <w:rPr>
      <w:rFonts w:ascii="Cambria" w:hAnsi="Cambria" w:cs="Times New Roman"/>
      <w:b/>
      <w:i/>
      <w:sz w:val="28"/>
    </w:rPr>
  </w:style>
  <w:style w:type="character" w:customStyle="1" w:styleId="Heading3Char">
    <w:name w:val="Heading 3 Char"/>
    <w:basedOn w:val="DefaultParagraphFont"/>
    <w:link w:val="Heading3"/>
    <w:uiPriority w:val="9"/>
    <w:semiHidden/>
    <w:locked/>
    <w:rPr>
      <w:rFonts w:ascii="Cambria" w:hAnsi="Cambria" w:cs="Times New Roman"/>
      <w:b/>
      <w:sz w:val="26"/>
    </w:rPr>
  </w:style>
  <w:style w:type="character" w:customStyle="1" w:styleId="Heading4Char">
    <w:name w:val="Heading 4 Char"/>
    <w:basedOn w:val="DefaultParagraphFont"/>
    <w:link w:val="Heading4"/>
    <w:uiPriority w:val="9"/>
    <w:semiHidden/>
    <w:locked/>
    <w:rPr>
      <w:rFonts w:cs="Times New Roman"/>
      <w:b/>
      <w:sz w:val="28"/>
    </w:rPr>
  </w:style>
  <w:style w:type="character" w:customStyle="1" w:styleId="Heading5Char">
    <w:name w:val="Heading 5 Char"/>
    <w:basedOn w:val="DefaultParagraphFont"/>
    <w:link w:val="Heading5"/>
    <w:uiPriority w:val="9"/>
    <w:semiHidden/>
    <w:locked/>
    <w:rPr>
      <w:rFonts w:cs="Times New Roman"/>
      <w:b/>
      <w:i/>
      <w:sz w:val="26"/>
    </w:rPr>
  </w:style>
  <w:style w:type="character" w:customStyle="1" w:styleId="Heading6Char">
    <w:name w:val="Heading 6 Char"/>
    <w:basedOn w:val="DefaultParagraphFont"/>
    <w:link w:val="Heading6"/>
    <w:uiPriority w:val="9"/>
    <w:semiHidden/>
    <w:locked/>
    <w:rPr>
      <w:rFonts w:cs="Times New Roman"/>
      <w:b/>
    </w:rPr>
  </w:style>
  <w:style w:type="character" w:customStyle="1" w:styleId="Heading7Char">
    <w:name w:val="Heading 7 Char"/>
    <w:basedOn w:val="DefaultParagraphFont"/>
    <w:link w:val="Heading7"/>
    <w:uiPriority w:val="9"/>
    <w:semiHidden/>
    <w:locked/>
    <w:rPr>
      <w:rFonts w:cs="Times New Roman"/>
      <w:sz w:val="24"/>
    </w:rPr>
  </w:style>
  <w:style w:type="character" w:customStyle="1" w:styleId="Heading8Char">
    <w:name w:val="Heading 8 Char"/>
    <w:basedOn w:val="DefaultParagraphFont"/>
    <w:link w:val="Heading8"/>
    <w:uiPriority w:val="9"/>
    <w:semiHidden/>
    <w:locked/>
    <w:rPr>
      <w:rFonts w:cs="Times New Roman"/>
      <w:i/>
      <w:sz w:val="24"/>
    </w:rPr>
  </w:style>
  <w:style w:type="character" w:customStyle="1" w:styleId="Heading9Char">
    <w:name w:val="Heading 9 Char"/>
    <w:basedOn w:val="DefaultParagraphFont"/>
    <w:link w:val="Heading9"/>
    <w:uiPriority w:val="9"/>
    <w:semiHidden/>
    <w:locked/>
    <w:rPr>
      <w:rFonts w:ascii="Cambria" w:hAnsi="Cambria" w:cs="Times New Roman"/>
    </w:rPr>
  </w:style>
  <w:style w:type="paragraph" w:styleId="Header">
    <w:name w:val="header"/>
    <w:basedOn w:val="Normal"/>
    <w:link w:val="HeaderChar"/>
    <w:uiPriority w:val="99"/>
    <w:unhideWhenUsed/>
    <w:rsid w:val="0017155E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locked/>
    <w:rsid w:val="0017155E"/>
    <w:rPr>
      <w:rFonts w:cs="Times New Roman"/>
    </w:rPr>
  </w:style>
  <w:style w:type="paragraph" w:styleId="Footer">
    <w:name w:val="footer"/>
    <w:basedOn w:val="Normal"/>
    <w:link w:val="FooterChar"/>
    <w:uiPriority w:val="99"/>
    <w:unhideWhenUsed/>
    <w:rsid w:val="0017155E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locked/>
    <w:rsid w:val="0017155E"/>
    <w:rPr>
      <w:rFonts w:cs="Times New Roman"/>
    </w:rPr>
  </w:style>
  <w:style w:type="table" w:styleId="TableGrid">
    <w:name w:val="Table Grid"/>
    <w:basedOn w:val="TableNormal"/>
    <w:uiPriority w:val="59"/>
    <w:rsid w:val="00DD1B92"/>
    <w:rPr>
      <w:rFonts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semiHidden/>
    <w:unhideWhenUsed/>
    <w:rsid w:val="007262EB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966883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6883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6883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1129</Words>
  <Characters>6439</Characters>
  <Application>Microsoft Office Word</Application>
  <DocSecurity>0</DocSecurity>
  <Lines>53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UMASS Medical School</Company>
  <LinksUpToDate>false</LinksUpToDate>
  <CharactersWithSpaces>7553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Russell, Kate</dc:creator>
  <cp:lastModifiedBy>Jenna</cp:lastModifiedBy>
  <cp:revision>2</cp:revision>
  <dcterms:created xsi:type="dcterms:W3CDTF">2017-10-30T14:27:00Z</dcterms:created>
  <dcterms:modified xsi:type="dcterms:W3CDTF">2017-10-30T14:27:00Z</dcterms:modified>
</cp:coreProperties>
</file>