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A2" w:rsidRPr="00E620C3" w:rsidRDefault="00B755A2" w:rsidP="00B755A2">
      <w:pPr>
        <w:pStyle w:val="Heading1"/>
        <w:ind w:left="0" w:firstLine="0"/>
        <w:jc w:val="both"/>
        <w:rPr>
          <w:rFonts w:hAnsi="Arial" w:cs="Arial"/>
          <w:bCs w:val="0"/>
          <w:color w:val="000000" w:themeColor="text1"/>
          <w:sz w:val="24"/>
          <w:szCs w:val="24"/>
        </w:rPr>
      </w:pPr>
      <w:bookmarkStart w:id="0" w:name="_GoBack"/>
      <w:bookmarkEnd w:id="0"/>
      <w:r w:rsidRPr="00E620C3">
        <w:rPr>
          <w:rFonts w:hAnsi="Arial" w:cs="Arial"/>
          <w:bCs w:val="0"/>
          <w:color w:val="000000" w:themeColor="text1"/>
          <w:sz w:val="24"/>
          <w:szCs w:val="24"/>
        </w:rPr>
        <w:t>Slide 1</w:t>
      </w:r>
    </w:p>
    <w:p w:rsidR="00F06E10" w:rsidRDefault="00F06E10" w:rsidP="00B755A2">
      <w:pPr>
        <w:pStyle w:val="Heading1"/>
        <w:ind w:left="0" w:firstLine="0"/>
        <w:jc w:val="both"/>
        <w:rPr>
          <w:rFonts w:hAnsi="Arial" w:cs="Arial"/>
          <w:b w:val="0"/>
          <w:bCs w:val="0"/>
          <w:color w:val="000000" w:themeColor="text1"/>
          <w:sz w:val="24"/>
          <w:szCs w:val="24"/>
        </w:rPr>
      </w:pPr>
    </w:p>
    <w:p w:rsidR="00B755A2" w:rsidRPr="00E620C3" w:rsidRDefault="00B755A2" w:rsidP="00B755A2">
      <w:pPr>
        <w:pStyle w:val="Heading1"/>
        <w:ind w:left="0" w:firstLine="0"/>
        <w:jc w:val="both"/>
        <w:rPr>
          <w:rFonts w:hAnsi="Arial" w:cs="Arial"/>
          <w:b w:val="0"/>
          <w:bCs w:val="0"/>
          <w:color w:val="000000" w:themeColor="text1"/>
          <w:sz w:val="24"/>
          <w:szCs w:val="24"/>
        </w:rPr>
      </w:pPr>
      <w:r w:rsidRPr="00E620C3">
        <w:rPr>
          <w:rFonts w:hAnsi="Arial" w:cs="Arial"/>
          <w:b w:val="0"/>
          <w:bCs w:val="0"/>
          <w:color w:val="000000" w:themeColor="text1"/>
          <w:sz w:val="24"/>
          <w:szCs w:val="24"/>
        </w:rPr>
        <w:t>One Care: MassHealth plus Medicare</w:t>
      </w:r>
    </w:p>
    <w:p w:rsidR="00B755A2" w:rsidRPr="00E620C3" w:rsidRDefault="00B755A2" w:rsidP="00B755A2">
      <w:pPr>
        <w:spacing w:after="0" w:line="240" w:lineRule="auto"/>
        <w:rPr>
          <w:rFonts w:ascii="Arial" w:hAnsi="Arial" w:cs="Arial"/>
          <w:sz w:val="24"/>
          <w:szCs w:val="24"/>
        </w:rPr>
      </w:pPr>
    </w:p>
    <w:p w:rsidR="00FD0AB1" w:rsidRPr="00E620C3" w:rsidRDefault="00B755A2" w:rsidP="00B755A2">
      <w:pPr>
        <w:pStyle w:val="Heading1"/>
        <w:ind w:left="0" w:firstLine="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MassHealth Demonstration </w:t>
      </w:r>
      <w:r w:rsidR="00FD0AB1" w:rsidRPr="00E620C3">
        <w:rPr>
          <w:rFonts w:hAnsi="Arial" w:cs="Arial"/>
          <w:b w:val="0"/>
          <w:bCs w:val="0"/>
          <w:color w:val="000000" w:themeColor="text1"/>
          <w:sz w:val="24"/>
          <w:szCs w:val="24"/>
        </w:rPr>
        <w:t>to Integrate Care for Dual Eligibles</w:t>
      </w:r>
    </w:p>
    <w:p w:rsidR="00B755A2" w:rsidRPr="00E620C3" w:rsidRDefault="00B755A2" w:rsidP="00B755A2">
      <w:pPr>
        <w:spacing w:after="0" w:line="240" w:lineRule="auto"/>
        <w:rPr>
          <w:rFonts w:ascii="Arial" w:hAnsi="Arial" w:cs="Arial"/>
          <w:sz w:val="24"/>
          <w:szCs w:val="24"/>
        </w:rPr>
      </w:pPr>
      <w:r w:rsidRPr="00E620C3">
        <w:rPr>
          <w:rFonts w:ascii="Arial" w:hAnsi="Arial" w:cs="Arial"/>
          <w:sz w:val="24"/>
          <w:szCs w:val="24"/>
        </w:rPr>
        <w:t>Open Meeting</w:t>
      </w:r>
    </w:p>
    <w:p w:rsidR="00B755A2" w:rsidRPr="00E620C3" w:rsidRDefault="00B755A2" w:rsidP="00B755A2">
      <w:pPr>
        <w:spacing w:after="0" w:line="240" w:lineRule="auto"/>
        <w:rPr>
          <w:rFonts w:ascii="Arial" w:hAnsi="Arial" w:cs="Arial"/>
          <w:sz w:val="24"/>
          <w:szCs w:val="24"/>
        </w:rPr>
      </w:pPr>
      <w:r w:rsidRPr="00E620C3">
        <w:rPr>
          <w:rFonts w:ascii="Arial" w:hAnsi="Arial" w:cs="Arial"/>
          <w:sz w:val="24"/>
          <w:szCs w:val="24"/>
        </w:rPr>
        <w:t>March 20, 2015 2:00PM-4:00PM</w:t>
      </w:r>
    </w:p>
    <w:p w:rsidR="00B755A2" w:rsidRPr="00E620C3" w:rsidRDefault="00B755A2" w:rsidP="00B755A2">
      <w:pPr>
        <w:spacing w:after="0" w:line="240" w:lineRule="auto"/>
        <w:rPr>
          <w:rFonts w:ascii="Arial" w:hAnsi="Arial" w:cs="Arial"/>
          <w:sz w:val="24"/>
          <w:szCs w:val="24"/>
        </w:rPr>
      </w:pPr>
      <w:r w:rsidRPr="00E620C3">
        <w:rPr>
          <w:rFonts w:ascii="Arial" w:hAnsi="Arial" w:cs="Arial"/>
          <w:sz w:val="24"/>
          <w:szCs w:val="24"/>
        </w:rPr>
        <w:t>State Transportation Building</w:t>
      </w:r>
    </w:p>
    <w:p w:rsidR="00B755A2" w:rsidRPr="00E620C3" w:rsidRDefault="00B755A2" w:rsidP="00B755A2">
      <w:pPr>
        <w:spacing w:after="0" w:line="240" w:lineRule="auto"/>
        <w:rPr>
          <w:rFonts w:ascii="Arial" w:hAnsi="Arial" w:cs="Arial"/>
          <w:sz w:val="24"/>
          <w:szCs w:val="24"/>
        </w:rPr>
      </w:pPr>
      <w:r w:rsidRPr="00E620C3">
        <w:rPr>
          <w:rFonts w:ascii="Arial" w:hAnsi="Arial" w:cs="Arial"/>
          <w:sz w:val="24"/>
          <w:szCs w:val="24"/>
        </w:rPr>
        <w:t>Boston, MA</w:t>
      </w:r>
    </w:p>
    <w:p w:rsidR="00B755A2" w:rsidRPr="00E620C3" w:rsidRDefault="00B755A2" w:rsidP="007B527E">
      <w:pPr>
        <w:spacing w:after="0"/>
        <w:rPr>
          <w:rFonts w:ascii="Arial" w:hAnsi="Arial" w:cs="Arial"/>
          <w:sz w:val="24"/>
          <w:szCs w:val="24"/>
        </w:rPr>
      </w:pPr>
    </w:p>
    <w:p w:rsidR="007B527E" w:rsidRPr="00E620C3" w:rsidRDefault="007B527E" w:rsidP="007B527E">
      <w:pPr>
        <w:spacing w:after="0"/>
        <w:rPr>
          <w:rFonts w:ascii="Arial" w:hAnsi="Arial" w:cs="Arial"/>
          <w:sz w:val="24"/>
          <w:szCs w:val="24"/>
        </w:rPr>
      </w:pPr>
    </w:p>
    <w:p w:rsidR="00B755A2" w:rsidRPr="00E620C3" w:rsidRDefault="00B755A2" w:rsidP="007B527E">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Slide 2</w:t>
      </w:r>
    </w:p>
    <w:p w:rsidR="00F06E10" w:rsidRDefault="00F06E10" w:rsidP="00B755A2">
      <w:pPr>
        <w:pStyle w:val="Heading1"/>
        <w:ind w:left="0" w:firstLine="0"/>
        <w:jc w:val="both"/>
        <w:rPr>
          <w:rFonts w:hAnsi="Arial" w:cs="Arial"/>
          <w:color w:val="000000" w:themeColor="text1"/>
          <w:sz w:val="24"/>
          <w:szCs w:val="24"/>
        </w:rPr>
      </w:pPr>
    </w:p>
    <w:p w:rsidR="00FD0AB1" w:rsidRPr="00E620C3" w:rsidRDefault="00FD0AB1"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Agenda for Today</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Remarks from Assistant Secretary Daniel Tsai</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One Care Enrollment</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Public Awareness and Outreach</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One Care Spending and Finance</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Early Indicators Project (EIP) Update</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Addressing Implementation Council Vacancies</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Implementation Council Update</w:t>
      </w:r>
    </w:p>
    <w:p w:rsidR="00FD0AB1" w:rsidRPr="00E620C3" w:rsidRDefault="00FD0AB1" w:rsidP="00B755A2">
      <w:pPr>
        <w:pStyle w:val="Heading1"/>
        <w:ind w:left="0" w:firstLine="0"/>
        <w:jc w:val="both"/>
        <w:rPr>
          <w:rFonts w:hAnsi="Arial" w:cs="Arial"/>
          <w:color w:val="000000" w:themeColor="text1"/>
          <w:sz w:val="24"/>
          <w:szCs w:val="24"/>
        </w:rPr>
      </w:pPr>
    </w:p>
    <w:p w:rsidR="00FD0AB1" w:rsidRPr="00E620C3" w:rsidRDefault="00FD0AB1" w:rsidP="00B755A2">
      <w:pPr>
        <w:pStyle w:val="Heading2"/>
        <w:ind w:left="0" w:firstLine="0"/>
        <w:jc w:val="both"/>
        <w:rPr>
          <w:rFonts w:hAnsi="Arial" w:cs="Arial"/>
          <w:color w:val="000000" w:themeColor="text1"/>
          <w:sz w:val="24"/>
          <w:szCs w:val="24"/>
        </w:rPr>
      </w:pPr>
    </w:p>
    <w:p w:rsidR="00B755A2" w:rsidRPr="00E620C3" w:rsidRDefault="00B755A2" w:rsidP="007B527E">
      <w:pPr>
        <w:pStyle w:val="Heading2"/>
        <w:ind w:left="540" w:hanging="540"/>
        <w:jc w:val="both"/>
        <w:rPr>
          <w:rFonts w:hAnsi="Arial" w:cs="Arial"/>
          <w:color w:val="000000" w:themeColor="text1"/>
          <w:sz w:val="24"/>
          <w:szCs w:val="24"/>
        </w:rPr>
      </w:pPr>
      <w:r w:rsidRPr="00E620C3">
        <w:rPr>
          <w:rFonts w:hAnsi="Arial" w:cs="Arial"/>
          <w:color w:val="000000" w:themeColor="text1"/>
          <w:sz w:val="24"/>
          <w:szCs w:val="24"/>
        </w:rPr>
        <w:t>Slide 3</w:t>
      </w:r>
    </w:p>
    <w:p w:rsidR="00F06E10" w:rsidRDefault="00F06E10" w:rsidP="007B527E">
      <w:pPr>
        <w:pStyle w:val="Heading2"/>
        <w:ind w:left="540" w:hanging="540"/>
        <w:jc w:val="both"/>
        <w:rPr>
          <w:rFonts w:hAnsi="Arial" w:cs="Arial"/>
          <w:color w:val="000000" w:themeColor="text1"/>
          <w:sz w:val="24"/>
          <w:szCs w:val="24"/>
        </w:rPr>
      </w:pPr>
    </w:p>
    <w:p w:rsidR="00FD0AB1" w:rsidRPr="00E620C3" w:rsidRDefault="00FD0AB1" w:rsidP="007B527E">
      <w:pPr>
        <w:pStyle w:val="Heading2"/>
        <w:ind w:left="540" w:hanging="540"/>
        <w:jc w:val="both"/>
        <w:rPr>
          <w:rFonts w:hAnsi="Arial" w:cs="Arial"/>
          <w:color w:val="000000" w:themeColor="text1"/>
          <w:sz w:val="24"/>
          <w:szCs w:val="24"/>
        </w:rPr>
      </w:pPr>
      <w:r w:rsidRPr="00E620C3">
        <w:rPr>
          <w:rFonts w:hAnsi="Arial" w:cs="Arial"/>
          <w:color w:val="000000" w:themeColor="text1"/>
          <w:sz w:val="24"/>
          <w:szCs w:val="24"/>
        </w:rPr>
        <w:t>One Care Enrollment</w:t>
      </w:r>
    </w:p>
    <w:p w:rsidR="00FD0AB1" w:rsidRPr="00E620C3" w:rsidRDefault="00FD0AB1" w:rsidP="007B527E">
      <w:pPr>
        <w:pStyle w:val="Heading1"/>
        <w:ind w:left="0" w:firstLine="0"/>
        <w:jc w:val="both"/>
        <w:rPr>
          <w:rFonts w:hAnsi="Arial" w:cs="Arial"/>
          <w:color w:val="000000" w:themeColor="text1"/>
          <w:sz w:val="24"/>
          <w:szCs w:val="24"/>
        </w:rPr>
      </w:pPr>
    </w:p>
    <w:p w:rsidR="007B527E" w:rsidRPr="00E620C3" w:rsidRDefault="007B527E" w:rsidP="007B527E">
      <w:pPr>
        <w:spacing w:after="0" w:line="240" w:lineRule="auto"/>
        <w:rPr>
          <w:rFonts w:ascii="Arial" w:hAnsi="Arial" w:cs="Arial"/>
          <w:sz w:val="24"/>
          <w:szCs w:val="24"/>
        </w:rPr>
      </w:pPr>
    </w:p>
    <w:p w:rsidR="00B755A2" w:rsidRPr="00E620C3" w:rsidRDefault="00B755A2" w:rsidP="007B527E">
      <w:pPr>
        <w:spacing w:after="0" w:line="240" w:lineRule="auto"/>
        <w:rPr>
          <w:rFonts w:ascii="Arial" w:hAnsi="Arial" w:cs="Arial"/>
          <w:b/>
          <w:sz w:val="24"/>
          <w:szCs w:val="24"/>
        </w:rPr>
      </w:pPr>
      <w:r w:rsidRPr="00E620C3">
        <w:rPr>
          <w:rFonts w:ascii="Arial" w:hAnsi="Arial" w:cs="Arial"/>
          <w:b/>
          <w:sz w:val="24"/>
          <w:szCs w:val="24"/>
        </w:rPr>
        <w:t>Slide 4</w:t>
      </w:r>
    </w:p>
    <w:p w:rsidR="00F06E10" w:rsidRDefault="00F06E10" w:rsidP="00B755A2">
      <w:pPr>
        <w:spacing w:after="0" w:line="240" w:lineRule="auto"/>
        <w:rPr>
          <w:rFonts w:ascii="Arial" w:hAnsi="Arial" w:cs="Arial"/>
          <w:b/>
          <w:sz w:val="24"/>
          <w:szCs w:val="24"/>
        </w:rPr>
      </w:pPr>
    </w:p>
    <w:p w:rsidR="00B755A2" w:rsidRPr="00E620C3" w:rsidRDefault="00B755A2" w:rsidP="00B755A2">
      <w:pPr>
        <w:spacing w:after="0" w:line="240" w:lineRule="auto"/>
        <w:rPr>
          <w:rFonts w:ascii="Arial" w:hAnsi="Arial" w:cs="Arial"/>
          <w:b/>
          <w:sz w:val="24"/>
          <w:szCs w:val="24"/>
        </w:rPr>
      </w:pPr>
      <w:r w:rsidRPr="00E620C3">
        <w:rPr>
          <w:rFonts w:ascii="Arial" w:hAnsi="Arial" w:cs="Arial"/>
          <w:b/>
          <w:sz w:val="24"/>
          <w:szCs w:val="24"/>
        </w:rPr>
        <w:t xml:space="preserve">One Care Enrollment Reporting </w:t>
      </w: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MassHealth publishes monthly enrollment reports that include:</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Total enrollment by plan</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Total enrollment by rating category</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Enrollment penetration by county</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Opt-outs by county and overall opt-out percentage</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MassHealth has added certain data and charts based on stakeholder feedback, such as:</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Enrollment by rating category in each plan</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Monthly enrollment over time </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Enrollment activity compared to eligible population </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What additional enrollment detail would you like to see?  For example:</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Age or gender</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Target population (e.g., behavioral health diagnosis, ID/DD)</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lastRenderedPageBreak/>
        <w:t>Length of enrollment</w:t>
      </w:r>
    </w:p>
    <w:p w:rsidR="00FD0AB1" w:rsidRPr="00E620C3" w:rsidRDefault="00FD0AB1" w:rsidP="00B755A2">
      <w:pPr>
        <w:pStyle w:val="Heading1"/>
        <w:jc w:val="both"/>
        <w:rPr>
          <w:rFonts w:hAnsi="Arial" w:cs="Arial"/>
          <w:color w:val="000000" w:themeColor="text1"/>
          <w:sz w:val="24"/>
          <w:szCs w:val="24"/>
        </w:rPr>
      </w:pPr>
    </w:p>
    <w:p w:rsidR="007B527E" w:rsidRPr="00E620C3" w:rsidRDefault="007B527E" w:rsidP="007B527E">
      <w:pPr>
        <w:rPr>
          <w:rFonts w:ascii="Arial" w:hAnsi="Arial" w:cs="Arial"/>
          <w:sz w:val="24"/>
          <w:szCs w:val="24"/>
        </w:rPr>
      </w:pPr>
    </w:p>
    <w:p w:rsidR="00B755A2" w:rsidRPr="00E620C3" w:rsidRDefault="00B755A2" w:rsidP="00B755A2">
      <w:pPr>
        <w:spacing w:after="0" w:line="240" w:lineRule="auto"/>
        <w:contextualSpacing/>
        <w:rPr>
          <w:rFonts w:ascii="Arial" w:hAnsi="Arial" w:cs="Arial"/>
          <w:b/>
          <w:sz w:val="24"/>
          <w:szCs w:val="24"/>
        </w:rPr>
      </w:pPr>
      <w:r w:rsidRPr="00E620C3">
        <w:rPr>
          <w:rFonts w:ascii="Arial" w:hAnsi="Arial" w:cs="Arial"/>
          <w:b/>
          <w:sz w:val="24"/>
          <w:szCs w:val="24"/>
        </w:rPr>
        <w:t>Slide 5</w:t>
      </w:r>
    </w:p>
    <w:p w:rsidR="00F06E10" w:rsidRDefault="00F06E10" w:rsidP="00B755A2">
      <w:pPr>
        <w:spacing w:after="0" w:line="240" w:lineRule="auto"/>
        <w:contextualSpacing/>
        <w:rPr>
          <w:rFonts w:ascii="Arial" w:hAnsi="Arial" w:cs="Arial"/>
          <w:b/>
          <w:sz w:val="24"/>
          <w:szCs w:val="24"/>
        </w:rPr>
      </w:pPr>
    </w:p>
    <w:p w:rsidR="00B755A2" w:rsidRPr="00E620C3" w:rsidRDefault="00B755A2" w:rsidP="00B755A2">
      <w:pPr>
        <w:spacing w:after="0" w:line="240" w:lineRule="auto"/>
        <w:contextualSpacing/>
        <w:rPr>
          <w:rFonts w:ascii="Arial" w:hAnsi="Arial" w:cs="Arial"/>
          <w:b/>
          <w:sz w:val="24"/>
          <w:szCs w:val="24"/>
        </w:rPr>
      </w:pPr>
      <w:r w:rsidRPr="00E620C3">
        <w:rPr>
          <w:rFonts w:ascii="Arial" w:hAnsi="Arial" w:cs="Arial"/>
          <w:b/>
          <w:sz w:val="24"/>
          <w:szCs w:val="24"/>
        </w:rPr>
        <w:t>Considerations for Future Outreach and Enrollment</w:t>
      </w: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Seeking input on best ways to get to scale, including self-selection, auto-assignment, and other strategies</w:t>
      </w: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MassHealth is considering several mailing outreach strategies:</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Targeting members who:</w:t>
      </w:r>
    </w:p>
    <w:p w:rsidR="00FD0AB1" w:rsidRPr="00E620C3" w:rsidRDefault="00FD0AB1" w:rsidP="00B755A2">
      <w:pPr>
        <w:pStyle w:val="Heading4"/>
        <w:numPr>
          <w:ilvl w:val="0"/>
          <w:numId w:val="5"/>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Have not taken any action (no opt out, no enrollment)</w:t>
      </w:r>
    </w:p>
    <w:p w:rsidR="00FD0AB1" w:rsidRPr="00E620C3" w:rsidRDefault="00FD0AB1" w:rsidP="00B755A2">
      <w:pPr>
        <w:pStyle w:val="Heading4"/>
        <w:numPr>
          <w:ilvl w:val="0"/>
          <w:numId w:val="5"/>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Have opted out (One Care is still an option)</w:t>
      </w:r>
    </w:p>
    <w:p w:rsidR="00FD0AB1" w:rsidRPr="00E620C3" w:rsidRDefault="00FD0AB1" w:rsidP="00B755A2">
      <w:pPr>
        <w:pStyle w:val="Heading4"/>
        <w:numPr>
          <w:ilvl w:val="0"/>
          <w:numId w:val="5"/>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Will see a change to their Part D prescription drug plan under Medicare rules (typically at end of calendar year)</w:t>
      </w:r>
    </w:p>
    <w:p w:rsidR="00FD0AB1" w:rsidRPr="00E620C3" w:rsidRDefault="00FD0AB1" w:rsidP="00B755A2">
      <w:pPr>
        <w:pStyle w:val="Heading4"/>
        <w:numPr>
          <w:ilvl w:val="0"/>
          <w:numId w:val="5"/>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Become newly eligible on an ongoing basis</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Alternative approaches for auto-assignment?</w:t>
      </w:r>
    </w:p>
    <w:p w:rsidR="00FD0AB1" w:rsidRPr="00E620C3" w:rsidRDefault="00FD0AB1" w:rsidP="00B755A2">
      <w:pPr>
        <w:pStyle w:val="Heading4"/>
        <w:numPr>
          <w:ilvl w:val="0"/>
          <w:numId w:val="5"/>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Smaller, more regular outreach?</w:t>
      </w:r>
    </w:p>
    <w:p w:rsidR="00FD0AB1" w:rsidRPr="00E620C3" w:rsidRDefault="00FD0AB1" w:rsidP="00B755A2">
      <w:pPr>
        <w:pStyle w:val="Heading4"/>
        <w:numPr>
          <w:ilvl w:val="0"/>
          <w:numId w:val="5"/>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Target members as they become newly eligible? </w:t>
      </w:r>
    </w:p>
    <w:p w:rsidR="00FD0AB1" w:rsidRPr="00E620C3" w:rsidRDefault="00FD0AB1" w:rsidP="00B755A2">
      <w:pPr>
        <w:pStyle w:val="Heading4"/>
        <w:numPr>
          <w:ilvl w:val="0"/>
          <w:numId w:val="5"/>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Different approaches to provider matching?</w:t>
      </w: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Additional One Care health or enrollment fairs</w:t>
      </w:r>
    </w:p>
    <w:p w:rsidR="00FD0AB1" w:rsidRPr="00E620C3" w:rsidRDefault="00FD0AB1" w:rsidP="00B755A2">
      <w:pPr>
        <w:pStyle w:val="Heading3"/>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Continued provider network development</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B755A2" w:rsidRPr="00E620C3" w:rsidRDefault="00B755A2" w:rsidP="00B755A2">
      <w:pPr>
        <w:pStyle w:val="Heading2"/>
        <w:ind w:left="0" w:firstLine="0"/>
        <w:jc w:val="both"/>
        <w:rPr>
          <w:rFonts w:hAnsi="Arial" w:cs="Arial"/>
          <w:bCs w:val="0"/>
          <w:color w:val="000000" w:themeColor="text1"/>
          <w:sz w:val="24"/>
          <w:szCs w:val="24"/>
        </w:rPr>
      </w:pPr>
    </w:p>
    <w:p w:rsidR="00FD0AB1" w:rsidRPr="00E620C3" w:rsidRDefault="00B755A2" w:rsidP="00B755A2">
      <w:pPr>
        <w:pStyle w:val="Heading2"/>
        <w:ind w:left="0" w:firstLine="0"/>
        <w:jc w:val="both"/>
        <w:rPr>
          <w:rFonts w:hAnsi="Arial" w:cs="Arial"/>
          <w:bCs w:val="0"/>
          <w:color w:val="000000" w:themeColor="text1"/>
          <w:sz w:val="24"/>
          <w:szCs w:val="24"/>
        </w:rPr>
      </w:pPr>
      <w:r w:rsidRPr="00E620C3">
        <w:rPr>
          <w:rFonts w:hAnsi="Arial" w:cs="Arial"/>
          <w:bCs w:val="0"/>
          <w:color w:val="000000" w:themeColor="text1"/>
          <w:sz w:val="24"/>
          <w:szCs w:val="24"/>
        </w:rPr>
        <w:t>Slide 6</w:t>
      </w:r>
    </w:p>
    <w:p w:rsidR="00F06E10" w:rsidRDefault="00F06E10" w:rsidP="007B527E">
      <w:pPr>
        <w:spacing w:after="0"/>
        <w:rPr>
          <w:rFonts w:ascii="Arial" w:hAnsi="Arial" w:cs="Arial"/>
          <w:b/>
          <w:sz w:val="24"/>
          <w:szCs w:val="24"/>
        </w:rPr>
      </w:pPr>
    </w:p>
    <w:p w:rsidR="00FD0AB1" w:rsidRPr="00E620C3" w:rsidRDefault="00B755A2" w:rsidP="007B527E">
      <w:pPr>
        <w:spacing w:after="0"/>
        <w:rPr>
          <w:rFonts w:ascii="Arial" w:hAnsi="Arial" w:cs="Arial"/>
          <w:b/>
          <w:sz w:val="24"/>
          <w:szCs w:val="24"/>
        </w:rPr>
      </w:pPr>
      <w:r w:rsidRPr="00E620C3">
        <w:rPr>
          <w:rFonts w:ascii="Arial" w:hAnsi="Arial" w:cs="Arial"/>
          <w:b/>
          <w:sz w:val="24"/>
          <w:szCs w:val="24"/>
        </w:rPr>
        <w:t>Enrollment Approach Discussion</w:t>
      </w:r>
    </w:p>
    <w:p w:rsidR="00FD0AB1" w:rsidRPr="00E620C3" w:rsidRDefault="00FD0AB1" w:rsidP="007B527E">
      <w:pPr>
        <w:pStyle w:val="Heading2"/>
        <w:numPr>
          <w:ilvl w:val="0"/>
          <w:numId w:val="6"/>
        </w:numPr>
        <w:ind w:left="540" w:hanging="547"/>
        <w:jc w:val="both"/>
        <w:rPr>
          <w:rFonts w:hAnsi="Arial" w:cs="Arial"/>
          <w:b w:val="0"/>
          <w:bCs w:val="0"/>
          <w:color w:val="000000" w:themeColor="text1"/>
          <w:sz w:val="24"/>
          <w:szCs w:val="24"/>
        </w:rPr>
      </w:pPr>
      <w:r w:rsidRPr="00E620C3">
        <w:rPr>
          <w:rFonts w:hAnsi="Arial" w:cs="Arial"/>
          <w:b w:val="0"/>
          <w:bCs w:val="0"/>
          <w:color w:val="000000" w:themeColor="text1"/>
          <w:sz w:val="24"/>
          <w:szCs w:val="24"/>
        </w:rPr>
        <w:t>What has worked well and what could we improve from previous enrollment approaches?</w:t>
      </w:r>
    </w:p>
    <w:p w:rsidR="00FD0AB1" w:rsidRPr="00E620C3" w:rsidRDefault="00FD0AB1" w:rsidP="007B527E">
      <w:pPr>
        <w:pStyle w:val="Heading2"/>
        <w:numPr>
          <w:ilvl w:val="0"/>
          <w:numId w:val="6"/>
        </w:numPr>
        <w:ind w:left="540" w:hanging="547"/>
        <w:jc w:val="both"/>
        <w:rPr>
          <w:rFonts w:hAnsi="Arial" w:cs="Arial"/>
          <w:b w:val="0"/>
          <w:bCs w:val="0"/>
          <w:color w:val="000000" w:themeColor="text1"/>
          <w:sz w:val="24"/>
          <w:szCs w:val="24"/>
        </w:rPr>
      </w:pPr>
      <w:r w:rsidRPr="00E620C3">
        <w:rPr>
          <w:rFonts w:hAnsi="Arial" w:cs="Arial"/>
          <w:b w:val="0"/>
          <w:bCs w:val="0"/>
          <w:color w:val="000000" w:themeColor="text1"/>
          <w:sz w:val="24"/>
          <w:szCs w:val="24"/>
        </w:rPr>
        <w:t>How should we reach out to people who have taken no action, or opted out?</w:t>
      </w:r>
    </w:p>
    <w:p w:rsidR="00FD0AB1" w:rsidRPr="00E620C3" w:rsidRDefault="00FD0AB1" w:rsidP="007B527E">
      <w:pPr>
        <w:pStyle w:val="Heading2"/>
        <w:numPr>
          <w:ilvl w:val="0"/>
          <w:numId w:val="6"/>
        </w:numPr>
        <w:ind w:left="540" w:hanging="547"/>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What else should we consider to increase enrollment? </w:t>
      </w:r>
    </w:p>
    <w:p w:rsidR="00FD0AB1" w:rsidRPr="00E620C3" w:rsidRDefault="00FD0AB1" w:rsidP="007B527E">
      <w:pPr>
        <w:pStyle w:val="Heading2"/>
        <w:numPr>
          <w:ilvl w:val="0"/>
          <w:numId w:val="6"/>
        </w:numPr>
        <w:ind w:left="540" w:hanging="547"/>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Do you have specific ideas for how to improve the auto-assignment process? </w:t>
      </w:r>
    </w:p>
    <w:p w:rsidR="00FD0AB1" w:rsidRPr="00E620C3" w:rsidRDefault="00FD0AB1" w:rsidP="00B755A2">
      <w:pPr>
        <w:pStyle w:val="Heading2"/>
        <w:ind w:left="620" w:hanging="547"/>
        <w:jc w:val="both"/>
        <w:rPr>
          <w:rFonts w:hAnsi="Arial" w:cs="Arial"/>
          <w:b w:val="0"/>
          <w:bCs w:val="0"/>
          <w:color w:val="000000" w:themeColor="text1"/>
          <w:sz w:val="24"/>
          <w:szCs w:val="24"/>
        </w:rPr>
      </w:pPr>
    </w:p>
    <w:p w:rsidR="00B755A2" w:rsidRPr="00E620C3" w:rsidRDefault="00B755A2" w:rsidP="00B755A2">
      <w:pPr>
        <w:pStyle w:val="Heading2"/>
        <w:ind w:left="0" w:firstLine="0"/>
        <w:jc w:val="both"/>
        <w:rPr>
          <w:rFonts w:hAnsi="Arial" w:cs="Arial"/>
          <w:b w:val="0"/>
          <w:bCs w:val="0"/>
          <w:color w:val="000000" w:themeColor="text1"/>
          <w:sz w:val="24"/>
          <w:szCs w:val="24"/>
        </w:rPr>
      </w:pPr>
    </w:p>
    <w:p w:rsidR="00FD0AB1" w:rsidRPr="00E620C3" w:rsidRDefault="00B755A2" w:rsidP="00B755A2">
      <w:pPr>
        <w:pStyle w:val="Heading2"/>
        <w:ind w:left="0" w:firstLine="0"/>
        <w:jc w:val="both"/>
        <w:rPr>
          <w:rFonts w:hAnsi="Arial" w:cs="Arial"/>
          <w:color w:val="000000" w:themeColor="text1"/>
          <w:sz w:val="24"/>
          <w:szCs w:val="24"/>
        </w:rPr>
      </w:pPr>
      <w:r w:rsidRPr="00E620C3">
        <w:rPr>
          <w:rFonts w:hAnsi="Arial" w:cs="Arial"/>
          <w:bCs w:val="0"/>
          <w:color w:val="000000" w:themeColor="text1"/>
          <w:sz w:val="24"/>
          <w:szCs w:val="24"/>
        </w:rPr>
        <w:t>Slide 7</w:t>
      </w:r>
    </w:p>
    <w:p w:rsidR="00F06E10" w:rsidRDefault="00F06E10" w:rsidP="007B527E">
      <w:pPr>
        <w:pStyle w:val="Heading2"/>
        <w:ind w:left="540" w:hanging="540"/>
        <w:jc w:val="both"/>
        <w:rPr>
          <w:rFonts w:hAnsi="Arial" w:cs="Arial"/>
          <w:color w:val="000000" w:themeColor="text1"/>
          <w:sz w:val="24"/>
          <w:szCs w:val="24"/>
        </w:rPr>
      </w:pPr>
    </w:p>
    <w:p w:rsidR="00FD0AB1" w:rsidRPr="00E620C3" w:rsidRDefault="00FD0AB1" w:rsidP="007B527E">
      <w:pPr>
        <w:pStyle w:val="Heading2"/>
        <w:ind w:left="540" w:hanging="540"/>
        <w:jc w:val="both"/>
        <w:rPr>
          <w:rFonts w:hAnsi="Arial" w:cs="Arial"/>
          <w:color w:val="000000" w:themeColor="text1"/>
          <w:sz w:val="24"/>
          <w:szCs w:val="24"/>
        </w:rPr>
      </w:pPr>
      <w:r w:rsidRPr="00E620C3">
        <w:rPr>
          <w:rFonts w:hAnsi="Arial" w:cs="Arial"/>
          <w:color w:val="000000" w:themeColor="text1"/>
          <w:sz w:val="24"/>
          <w:szCs w:val="24"/>
        </w:rPr>
        <w:t>Public Awareness and Outreach</w:t>
      </w:r>
    </w:p>
    <w:p w:rsidR="00B755A2" w:rsidRPr="00E620C3" w:rsidRDefault="00B755A2" w:rsidP="007B527E">
      <w:pPr>
        <w:pStyle w:val="Heading1"/>
        <w:ind w:left="0" w:firstLine="0"/>
        <w:jc w:val="both"/>
        <w:rPr>
          <w:rFonts w:hAnsi="Arial" w:cs="Arial"/>
          <w:color w:val="000000" w:themeColor="text1"/>
          <w:sz w:val="24"/>
          <w:szCs w:val="24"/>
        </w:rPr>
      </w:pPr>
    </w:p>
    <w:p w:rsidR="007B527E" w:rsidRPr="00E620C3" w:rsidRDefault="007B527E" w:rsidP="007B527E">
      <w:pPr>
        <w:spacing w:after="0" w:line="240" w:lineRule="auto"/>
        <w:rPr>
          <w:rFonts w:ascii="Arial" w:hAnsi="Arial" w:cs="Arial"/>
          <w:sz w:val="24"/>
          <w:szCs w:val="24"/>
        </w:rPr>
      </w:pPr>
    </w:p>
    <w:p w:rsidR="00B755A2" w:rsidRPr="00E620C3" w:rsidRDefault="00B755A2" w:rsidP="007B527E">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Slide 8</w:t>
      </w:r>
    </w:p>
    <w:p w:rsidR="00F06E10" w:rsidRDefault="00F06E10" w:rsidP="007B527E">
      <w:pPr>
        <w:pStyle w:val="Heading1"/>
        <w:ind w:left="0" w:firstLine="0"/>
        <w:jc w:val="both"/>
        <w:rPr>
          <w:rFonts w:hAnsi="Arial" w:cs="Arial"/>
          <w:color w:val="000000" w:themeColor="text1"/>
          <w:sz w:val="24"/>
          <w:szCs w:val="24"/>
        </w:rPr>
      </w:pPr>
    </w:p>
    <w:p w:rsidR="00B755A2" w:rsidRPr="00E620C3" w:rsidRDefault="00FD0AB1" w:rsidP="007B527E">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Community Outreach</w:t>
      </w:r>
    </w:p>
    <w:p w:rsidR="00FD0AB1" w:rsidRPr="00E620C3" w:rsidRDefault="00FD0AB1" w:rsidP="007B527E">
      <w:pPr>
        <w:pStyle w:val="Heading2"/>
        <w:numPr>
          <w:ilvl w:val="0"/>
          <w:numId w:val="7"/>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MassHealth will be participating in a number of conferences and meetings across </w:t>
      </w:r>
      <w:r w:rsidRPr="00E620C3">
        <w:rPr>
          <w:rFonts w:hAnsi="Arial" w:cs="Arial"/>
          <w:b w:val="0"/>
          <w:bCs w:val="0"/>
          <w:color w:val="000000" w:themeColor="text1"/>
          <w:sz w:val="24"/>
          <w:szCs w:val="24"/>
        </w:rPr>
        <w:lastRenderedPageBreak/>
        <w:t>the state to reach key One Care audiences, including (but not limited to):</w:t>
      </w:r>
    </w:p>
    <w:p w:rsidR="00FD0AB1" w:rsidRPr="00E620C3" w:rsidRDefault="00FD0AB1" w:rsidP="00B755A2">
      <w:pPr>
        <w:pStyle w:val="Heading2"/>
        <w:ind w:left="0" w:firstLine="0"/>
        <w:contextualSpacing/>
        <w:jc w:val="both"/>
        <w:rPr>
          <w:rFonts w:hAnsi="Arial" w:cs="Arial"/>
          <w:b w:val="0"/>
          <w:bCs w:val="0"/>
          <w:color w:val="000000" w:themeColor="text1"/>
          <w:sz w:val="24"/>
          <w:szCs w:val="24"/>
        </w:rPr>
      </w:pPr>
    </w:p>
    <w:p w:rsidR="00B755A2" w:rsidRPr="00E620C3" w:rsidRDefault="00B755A2" w:rsidP="00B755A2">
      <w:pPr>
        <w:autoSpaceDE w:val="0"/>
        <w:autoSpaceDN w:val="0"/>
        <w:adjustRightInd w:val="0"/>
        <w:spacing w:after="0" w:line="240" w:lineRule="auto"/>
        <w:contextualSpacing/>
        <w:rPr>
          <w:rFonts w:ascii="Arial" w:eastAsia="MS PGothic" w:hAnsi="Arial" w:cs="Arial"/>
          <w:sz w:val="24"/>
          <w:szCs w:val="24"/>
        </w:rPr>
      </w:pPr>
      <w:r w:rsidRPr="00E620C3">
        <w:rPr>
          <w:rFonts w:ascii="Arial" w:eastAsia="MS PGothic" w:hAnsi="Arial" w:cs="Arial"/>
          <w:sz w:val="24"/>
          <w:szCs w:val="24"/>
        </w:rPr>
        <w:t>Table: Date, Conference/Event, Location</w:t>
      </w:r>
    </w:p>
    <w:p w:rsidR="00B755A2" w:rsidRPr="00E620C3" w:rsidRDefault="00B755A2" w:rsidP="00B755A2">
      <w:pPr>
        <w:autoSpaceDE w:val="0"/>
        <w:autoSpaceDN w:val="0"/>
        <w:adjustRightInd w:val="0"/>
        <w:spacing w:after="0" w:line="240" w:lineRule="auto"/>
        <w:contextualSpacing/>
        <w:rPr>
          <w:rFonts w:ascii="Arial" w:eastAsia="MS PGothic" w:hAnsi="Arial" w:cs="Arial"/>
          <w:sz w:val="24"/>
          <w:szCs w:val="24"/>
        </w:rPr>
      </w:pPr>
      <w:r w:rsidRPr="00E620C3">
        <w:rPr>
          <w:rFonts w:ascii="Arial" w:eastAsia="MS PGothic" w:hAnsi="Arial" w:cs="Arial"/>
          <w:sz w:val="24"/>
          <w:szCs w:val="24"/>
        </w:rPr>
        <w:t>3/26/15, Brain Injury Association of Massachusetts (BIA-MA) Annual Conference, Marlborough</w:t>
      </w:r>
    </w:p>
    <w:p w:rsidR="00B755A2" w:rsidRPr="00E620C3" w:rsidRDefault="00B755A2" w:rsidP="00B755A2">
      <w:pPr>
        <w:autoSpaceDE w:val="0"/>
        <w:autoSpaceDN w:val="0"/>
        <w:adjustRightInd w:val="0"/>
        <w:spacing w:after="0" w:line="240" w:lineRule="auto"/>
        <w:contextualSpacing/>
        <w:rPr>
          <w:rFonts w:ascii="Arial" w:eastAsia="MS PGothic" w:hAnsi="Arial" w:cs="Arial"/>
          <w:sz w:val="24"/>
          <w:szCs w:val="24"/>
        </w:rPr>
      </w:pPr>
      <w:r w:rsidRPr="00E620C3">
        <w:rPr>
          <w:rFonts w:ascii="Arial" w:eastAsia="MS PGothic" w:hAnsi="Arial" w:cs="Arial"/>
          <w:sz w:val="24"/>
          <w:szCs w:val="24"/>
        </w:rPr>
        <w:t>3/27/15, Association of Developmental Disabilities Providers (ADDP), Worcester</w:t>
      </w:r>
    </w:p>
    <w:p w:rsidR="00B755A2" w:rsidRPr="00E620C3" w:rsidRDefault="00B755A2" w:rsidP="00B755A2">
      <w:pPr>
        <w:autoSpaceDE w:val="0"/>
        <w:autoSpaceDN w:val="0"/>
        <w:adjustRightInd w:val="0"/>
        <w:spacing w:after="0" w:line="240" w:lineRule="auto"/>
        <w:contextualSpacing/>
        <w:rPr>
          <w:rFonts w:ascii="Arial" w:eastAsia="MS PGothic" w:hAnsi="Arial" w:cs="Arial"/>
          <w:sz w:val="24"/>
          <w:szCs w:val="24"/>
        </w:rPr>
      </w:pPr>
      <w:r w:rsidRPr="00E620C3">
        <w:rPr>
          <w:rFonts w:ascii="Arial" w:eastAsia="MS PGothic" w:hAnsi="Arial" w:cs="Arial"/>
          <w:sz w:val="24"/>
          <w:szCs w:val="24"/>
        </w:rPr>
        <w:t>4/16/15, Massachusetts Health Council Conference (The 5</w:t>
      </w:r>
      <w:r w:rsidRPr="00E620C3">
        <w:rPr>
          <w:rFonts w:ascii="Arial" w:eastAsia="MS PGothic" w:hAnsi="Arial" w:cs="Arial"/>
          <w:sz w:val="24"/>
          <w:szCs w:val="24"/>
          <w:vertAlign w:val="superscript"/>
        </w:rPr>
        <w:t>th</w:t>
      </w:r>
      <w:r w:rsidRPr="00E620C3">
        <w:rPr>
          <w:rFonts w:ascii="Arial" w:eastAsia="MS PGothic" w:hAnsi="Arial" w:cs="Arial"/>
          <w:sz w:val="24"/>
          <w:szCs w:val="24"/>
        </w:rPr>
        <w:t xml:space="preserve"> Women’s Health Forum: Getting Healthy, Staying Health: Knowledge is Everything), Boston</w:t>
      </w:r>
    </w:p>
    <w:p w:rsidR="00B755A2" w:rsidRPr="00E620C3" w:rsidRDefault="00B755A2" w:rsidP="00B755A2">
      <w:pPr>
        <w:autoSpaceDE w:val="0"/>
        <w:autoSpaceDN w:val="0"/>
        <w:adjustRightInd w:val="0"/>
        <w:spacing w:after="0" w:line="240" w:lineRule="auto"/>
        <w:contextualSpacing/>
        <w:rPr>
          <w:rFonts w:ascii="Arial" w:eastAsia="MS PGothic" w:hAnsi="Arial" w:cs="Arial"/>
          <w:sz w:val="24"/>
          <w:szCs w:val="24"/>
        </w:rPr>
      </w:pPr>
      <w:r w:rsidRPr="00E620C3">
        <w:rPr>
          <w:rFonts w:ascii="Arial" w:eastAsia="MS PGothic" w:hAnsi="Arial" w:cs="Arial"/>
          <w:sz w:val="24"/>
          <w:szCs w:val="24"/>
        </w:rPr>
        <w:t>April/May, Deaf Inc. Annual Deaf Community Health Fair, Framingham</w:t>
      </w:r>
    </w:p>
    <w:p w:rsidR="00B755A2" w:rsidRPr="00E620C3" w:rsidRDefault="00B755A2" w:rsidP="00B755A2">
      <w:pPr>
        <w:autoSpaceDE w:val="0"/>
        <w:autoSpaceDN w:val="0"/>
        <w:adjustRightInd w:val="0"/>
        <w:spacing w:after="0" w:line="240" w:lineRule="auto"/>
        <w:contextualSpacing/>
        <w:rPr>
          <w:rFonts w:ascii="Arial" w:eastAsia="MS PGothic" w:hAnsi="Arial" w:cs="Arial"/>
          <w:sz w:val="24"/>
          <w:szCs w:val="24"/>
        </w:rPr>
      </w:pPr>
      <w:r w:rsidRPr="00E620C3">
        <w:rPr>
          <w:rFonts w:ascii="Arial" w:eastAsia="MS PGothic" w:hAnsi="Arial" w:cs="Arial"/>
          <w:sz w:val="24"/>
          <w:szCs w:val="24"/>
        </w:rPr>
        <w:t>5/19/15, Changing Outcomes: 6</w:t>
      </w:r>
      <w:r w:rsidRPr="00E620C3">
        <w:rPr>
          <w:rFonts w:ascii="Arial" w:eastAsia="MS PGothic" w:hAnsi="Arial" w:cs="Arial"/>
          <w:sz w:val="24"/>
          <w:szCs w:val="24"/>
          <w:vertAlign w:val="superscript"/>
        </w:rPr>
        <w:t>th</w:t>
      </w:r>
      <w:r w:rsidRPr="00E620C3">
        <w:rPr>
          <w:rFonts w:ascii="Arial" w:eastAsia="MS PGothic" w:hAnsi="Arial" w:cs="Arial"/>
          <w:sz w:val="24"/>
          <w:szCs w:val="24"/>
        </w:rPr>
        <w:t xml:space="preserve"> Annual Patient Navigator/Community Health Workers Conference, Norwood</w:t>
      </w:r>
    </w:p>
    <w:p w:rsidR="00FD0AB1" w:rsidRPr="00E620C3" w:rsidRDefault="00FD0AB1" w:rsidP="00B755A2">
      <w:pPr>
        <w:pStyle w:val="Heading2"/>
        <w:ind w:left="0" w:firstLine="0"/>
        <w:jc w:val="both"/>
        <w:rPr>
          <w:rFonts w:hAnsi="Arial" w:cs="Arial"/>
          <w:b w:val="0"/>
          <w:bCs w:val="0"/>
          <w:color w:val="000000" w:themeColor="text1"/>
          <w:sz w:val="24"/>
          <w:szCs w:val="24"/>
        </w:rPr>
      </w:pPr>
    </w:p>
    <w:p w:rsidR="00FD0AB1" w:rsidRPr="00E620C3" w:rsidRDefault="00FD0AB1" w:rsidP="007B527E">
      <w:pPr>
        <w:pStyle w:val="Heading2"/>
        <w:numPr>
          <w:ilvl w:val="0"/>
          <w:numId w:val="7"/>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If you are interested in MassHealth coming to one of your events or have additional event suggestions, please email us at </w:t>
      </w:r>
      <w:r w:rsidRPr="00E620C3">
        <w:rPr>
          <w:rFonts w:hAnsi="Arial" w:cs="Arial"/>
          <w:b w:val="0"/>
          <w:bCs w:val="0"/>
          <w:color w:val="000000" w:themeColor="text1"/>
          <w:sz w:val="24"/>
          <w:szCs w:val="24"/>
          <w:u w:val="single"/>
        </w:rPr>
        <w:t>OneCare@state.ma.us</w:t>
      </w:r>
      <w:r w:rsidRPr="00E620C3">
        <w:rPr>
          <w:rFonts w:hAnsi="Arial" w:cs="Arial"/>
          <w:b w:val="0"/>
          <w:bCs w:val="0"/>
          <w:color w:val="000000" w:themeColor="text1"/>
          <w:sz w:val="24"/>
          <w:szCs w:val="24"/>
        </w:rPr>
        <w:t xml:space="preserve"> </w:t>
      </w:r>
    </w:p>
    <w:p w:rsidR="00FD0AB1" w:rsidRPr="00E620C3" w:rsidRDefault="00FD0AB1" w:rsidP="007B527E">
      <w:pPr>
        <w:pStyle w:val="Heading2"/>
        <w:ind w:left="540" w:hanging="540"/>
        <w:jc w:val="both"/>
        <w:rPr>
          <w:rFonts w:hAnsi="Arial" w:cs="Arial"/>
          <w:b w:val="0"/>
          <w:bCs w:val="0"/>
          <w:color w:val="000000" w:themeColor="text1"/>
          <w:sz w:val="24"/>
          <w:szCs w:val="24"/>
        </w:rPr>
      </w:pPr>
    </w:p>
    <w:p w:rsidR="007B527E" w:rsidRPr="00E620C3" w:rsidRDefault="007B527E" w:rsidP="007B527E">
      <w:pPr>
        <w:spacing w:after="0" w:line="240" w:lineRule="auto"/>
        <w:rPr>
          <w:rFonts w:ascii="Arial" w:hAnsi="Arial" w:cs="Arial"/>
          <w:sz w:val="24"/>
          <w:szCs w:val="24"/>
        </w:rPr>
      </w:pPr>
    </w:p>
    <w:p w:rsidR="00FD0AB1" w:rsidRPr="00E620C3" w:rsidRDefault="00B755A2" w:rsidP="007B527E">
      <w:pPr>
        <w:pStyle w:val="Heading1"/>
        <w:ind w:left="0" w:firstLine="0"/>
        <w:jc w:val="both"/>
        <w:rPr>
          <w:rFonts w:hAnsi="Arial" w:cs="Arial"/>
          <w:bCs w:val="0"/>
          <w:color w:val="000000" w:themeColor="text1"/>
          <w:sz w:val="24"/>
          <w:szCs w:val="24"/>
        </w:rPr>
      </w:pPr>
      <w:r w:rsidRPr="00E620C3">
        <w:rPr>
          <w:rFonts w:hAnsi="Arial" w:cs="Arial"/>
          <w:bCs w:val="0"/>
          <w:color w:val="000000" w:themeColor="text1"/>
          <w:sz w:val="24"/>
          <w:szCs w:val="24"/>
        </w:rPr>
        <w:t>Slide 9</w:t>
      </w:r>
    </w:p>
    <w:p w:rsidR="00F06E10" w:rsidRDefault="00F06E10" w:rsidP="007B527E">
      <w:pPr>
        <w:spacing w:after="0" w:line="240" w:lineRule="auto"/>
        <w:rPr>
          <w:rFonts w:ascii="Arial" w:hAnsi="Arial" w:cs="Arial"/>
          <w:b/>
          <w:sz w:val="24"/>
          <w:szCs w:val="24"/>
        </w:rPr>
      </w:pPr>
    </w:p>
    <w:p w:rsidR="00B755A2" w:rsidRPr="00E620C3" w:rsidRDefault="00B755A2" w:rsidP="007B527E">
      <w:pPr>
        <w:spacing w:after="0" w:line="240" w:lineRule="auto"/>
        <w:rPr>
          <w:rFonts w:ascii="Arial" w:hAnsi="Arial" w:cs="Arial"/>
          <w:b/>
          <w:sz w:val="24"/>
          <w:szCs w:val="24"/>
        </w:rPr>
      </w:pPr>
      <w:r w:rsidRPr="00E620C3">
        <w:rPr>
          <w:rFonts w:ascii="Arial" w:hAnsi="Arial" w:cs="Arial"/>
          <w:b/>
          <w:sz w:val="24"/>
          <w:szCs w:val="24"/>
        </w:rPr>
        <w:t>Provider Training Opportunities: Online Modules</w:t>
      </w:r>
    </w:p>
    <w:p w:rsidR="00FD0AB1" w:rsidRPr="00E620C3" w:rsidRDefault="00FD0AB1" w:rsidP="00B755A2">
      <w:pPr>
        <w:pStyle w:val="Heading2"/>
        <w:numPr>
          <w:ilvl w:val="0"/>
          <w:numId w:val="7"/>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MassHealth is developing a series of online modules for providers and plan staff </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Quick reference guides about One Care </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Short, self-paced trainings (usually 5-15 minutes) available to plan staff and providers at their convenience</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Another tool for providers to learn about the key features of One Care</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A certificate of completion will be sent to attendees after viewing the modules</w:t>
      </w:r>
    </w:p>
    <w:p w:rsidR="00FD0AB1" w:rsidRPr="00E620C3" w:rsidRDefault="00FD0AB1" w:rsidP="00B755A2">
      <w:pPr>
        <w:pStyle w:val="Heading3"/>
        <w:ind w:left="1180" w:hanging="460"/>
        <w:jc w:val="both"/>
        <w:rPr>
          <w:rFonts w:hAnsi="Arial" w:cs="Arial"/>
          <w:b w:val="0"/>
          <w:bCs w:val="0"/>
          <w:color w:val="000000" w:themeColor="text1"/>
          <w:sz w:val="24"/>
          <w:szCs w:val="24"/>
        </w:rPr>
      </w:pPr>
    </w:p>
    <w:p w:rsidR="00FD0AB1" w:rsidRPr="00E620C3" w:rsidRDefault="00FD0AB1" w:rsidP="003E2534">
      <w:pPr>
        <w:pStyle w:val="Heading2"/>
        <w:numPr>
          <w:ilvl w:val="0"/>
          <w:numId w:val="7"/>
        </w:numPr>
        <w:ind w:left="540" w:hanging="540"/>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MassHealth has posted a new module on the One Care Provider Training website: “How to talk about One Care with the individuals you serve”, </w:t>
      </w:r>
      <w:hyperlink r:id="rId6" w:history="1">
        <w:r w:rsidR="003E2534" w:rsidRPr="007B5E2D">
          <w:rPr>
            <w:rStyle w:val="Hyperlink"/>
            <w:rFonts w:hAnsi="Arial" w:cs="Arial"/>
            <w:b w:val="0"/>
            <w:bCs w:val="0"/>
            <w:sz w:val="24"/>
            <w:szCs w:val="24"/>
          </w:rPr>
          <w:t>www.mass.gov/masshealth/onecare/learning</w:t>
        </w:r>
      </w:hyperlink>
      <w:r w:rsidR="003E2534">
        <w:rPr>
          <w:rFonts w:hAnsi="Arial" w:cs="Arial"/>
          <w:b w:val="0"/>
          <w:bCs w:val="0"/>
          <w:color w:val="000000" w:themeColor="text1"/>
          <w:sz w:val="24"/>
          <w:szCs w:val="24"/>
          <w:u w:val="single"/>
        </w:rPr>
        <w:t xml:space="preserve"> </w:t>
      </w:r>
      <w:r w:rsidRPr="00E620C3">
        <w:rPr>
          <w:rFonts w:hAnsi="Arial" w:cs="Arial"/>
          <w:b w:val="0"/>
          <w:bCs w:val="0"/>
          <w:color w:val="000000" w:themeColor="text1"/>
          <w:sz w:val="24"/>
          <w:szCs w:val="24"/>
        </w:rPr>
        <w:t xml:space="preserve"> </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Provides an overview of One Care in Massachusetts and aims to help providers answer questions their patients/clients may have about One Care</w:t>
      </w:r>
    </w:p>
    <w:p w:rsidR="00FD0AB1" w:rsidRPr="00E620C3" w:rsidRDefault="00FD0AB1" w:rsidP="00B755A2">
      <w:pPr>
        <w:pStyle w:val="Heading3"/>
        <w:ind w:left="720" w:firstLine="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 </w:t>
      </w:r>
    </w:p>
    <w:p w:rsidR="00FD0AB1" w:rsidRPr="00E620C3" w:rsidRDefault="00FD0AB1" w:rsidP="007B527E">
      <w:pPr>
        <w:pStyle w:val="Heading2"/>
        <w:numPr>
          <w:ilvl w:val="0"/>
          <w:numId w:val="7"/>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MassHealth is currently finalizing another module on Enrollee Rights and will publish it on the Provider Training website in Spring 2015</w:t>
      </w:r>
    </w:p>
    <w:p w:rsidR="00FD0AB1" w:rsidRPr="00E620C3" w:rsidRDefault="00FD0AB1" w:rsidP="007B527E">
      <w:pPr>
        <w:pStyle w:val="Heading1"/>
        <w:jc w:val="both"/>
        <w:rPr>
          <w:rFonts w:hAnsi="Arial" w:cs="Arial"/>
          <w:color w:val="000000" w:themeColor="text1"/>
          <w:sz w:val="24"/>
          <w:szCs w:val="24"/>
        </w:rPr>
      </w:pPr>
    </w:p>
    <w:p w:rsidR="007B527E" w:rsidRPr="00E620C3" w:rsidRDefault="007B527E" w:rsidP="007B527E">
      <w:pPr>
        <w:spacing w:after="0" w:line="240" w:lineRule="auto"/>
        <w:rPr>
          <w:rFonts w:ascii="Arial" w:hAnsi="Arial" w:cs="Arial"/>
          <w:sz w:val="24"/>
          <w:szCs w:val="24"/>
        </w:rPr>
      </w:pPr>
    </w:p>
    <w:p w:rsidR="00B755A2" w:rsidRPr="00E620C3" w:rsidRDefault="00B755A2" w:rsidP="007B527E">
      <w:pPr>
        <w:spacing w:after="0" w:line="240" w:lineRule="auto"/>
        <w:rPr>
          <w:rFonts w:ascii="Arial" w:hAnsi="Arial" w:cs="Arial"/>
          <w:b/>
          <w:sz w:val="24"/>
          <w:szCs w:val="24"/>
        </w:rPr>
      </w:pPr>
      <w:r w:rsidRPr="00E620C3">
        <w:rPr>
          <w:rFonts w:ascii="Arial" w:hAnsi="Arial" w:cs="Arial"/>
          <w:b/>
          <w:sz w:val="24"/>
          <w:szCs w:val="24"/>
        </w:rPr>
        <w:t>Slide 10</w:t>
      </w:r>
    </w:p>
    <w:p w:rsidR="00F06E10" w:rsidRDefault="00F06E10" w:rsidP="007B527E">
      <w:pPr>
        <w:spacing w:after="0" w:line="240" w:lineRule="auto"/>
        <w:rPr>
          <w:rFonts w:ascii="Arial" w:hAnsi="Arial" w:cs="Arial"/>
          <w:b/>
          <w:sz w:val="24"/>
          <w:szCs w:val="24"/>
        </w:rPr>
      </w:pPr>
    </w:p>
    <w:p w:rsidR="00B755A2" w:rsidRPr="00E620C3" w:rsidRDefault="00B755A2" w:rsidP="007B527E">
      <w:pPr>
        <w:spacing w:after="0" w:line="240" w:lineRule="auto"/>
        <w:rPr>
          <w:rFonts w:ascii="Arial" w:hAnsi="Arial" w:cs="Arial"/>
          <w:b/>
          <w:sz w:val="24"/>
          <w:szCs w:val="24"/>
        </w:rPr>
      </w:pPr>
      <w:r w:rsidRPr="00E620C3">
        <w:rPr>
          <w:rFonts w:ascii="Arial" w:hAnsi="Arial" w:cs="Arial"/>
          <w:b/>
          <w:sz w:val="24"/>
          <w:szCs w:val="24"/>
        </w:rPr>
        <w:t>Provider Training Opportunities: Upcoming Webinar</w:t>
      </w:r>
    </w:p>
    <w:p w:rsidR="00FD0AB1" w:rsidRPr="00E620C3" w:rsidRDefault="00FD0AB1" w:rsidP="00B755A2">
      <w:pPr>
        <w:pStyle w:val="Heading2"/>
        <w:numPr>
          <w:ilvl w:val="0"/>
          <w:numId w:val="7"/>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MassHealth and UMMS are developing the next One Care training webinar: Enhancing Care to Homeless Individuals through One Care</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7"/>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Experts working with, and providing health care and supports to individuals experiencing homelessness will share their insights</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7"/>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Attendees will:</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lastRenderedPageBreak/>
        <w:t>Learn strategies for identifying individuals experiencing or at risk of homelessness</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Gain insight into issues around providing care to individuals experiencing homelessness</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Understand how to communicate the benefits of One Care to individuals who are homeless and their caregivers </w:t>
      </w:r>
    </w:p>
    <w:p w:rsidR="00FD0AB1" w:rsidRPr="00E620C3" w:rsidRDefault="00FD0AB1" w:rsidP="00B755A2">
      <w:pPr>
        <w:pStyle w:val="Heading3"/>
        <w:ind w:left="1180" w:hanging="460"/>
        <w:jc w:val="both"/>
        <w:rPr>
          <w:rFonts w:hAnsi="Arial" w:cs="Arial"/>
          <w:b w:val="0"/>
          <w:bCs w:val="0"/>
          <w:color w:val="000000" w:themeColor="text1"/>
          <w:sz w:val="24"/>
          <w:szCs w:val="24"/>
        </w:rPr>
      </w:pPr>
    </w:p>
    <w:p w:rsidR="00FD0AB1" w:rsidRPr="00E620C3" w:rsidRDefault="00FD0AB1" w:rsidP="00B755A2">
      <w:pPr>
        <w:pStyle w:val="Heading2"/>
        <w:numPr>
          <w:ilvl w:val="0"/>
          <w:numId w:val="7"/>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When: Thursday, April 2, 2015, 12-1pm</w:t>
      </w:r>
    </w:p>
    <w:p w:rsidR="00FD0AB1" w:rsidRPr="00E620C3" w:rsidRDefault="00FD0AB1" w:rsidP="003E2534">
      <w:pPr>
        <w:pStyle w:val="Heading3"/>
        <w:numPr>
          <w:ilvl w:val="0"/>
          <w:numId w:val="3"/>
        </w:numPr>
        <w:ind w:left="1180" w:hanging="460"/>
        <w:rPr>
          <w:rFonts w:hAnsi="Arial" w:cs="Arial"/>
          <w:b w:val="0"/>
          <w:bCs w:val="0"/>
          <w:color w:val="000000" w:themeColor="text1"/>
          <w:sz w:val="24"/>
          <w:szCs w:val="24"/>
        </w:rPr>
      </w:pPr>
      <w:r w:rsidRPr="00E620C3">
        <w:rPr>
          <w:rFonts w:hAnsi="Arial" w:cs="Arial"/>
          <w:b w:val="0"/>
          <w:bCs w:val="0"/>
          <w:color w:val="000000" w:themeColor="text1"/>
          <w:sz w:val="24"/>
          <w:szCs w:val="24"/>
        </w:rPr>
        <w:t>Registration is open on the One Care Provider Training website,</w:t>
      </w:r>
      <w:r w:rsidR="003E2534">
        <w:rPr>
          <w:rFonts w:hAnsi="Arial" w:cs="Arial"/>
          <w:b w:val="0"/>
          <w:bCs w:val="0"/>
          <w:color w:val="000000" w:themeColor="text1"/>
          <w:sz w:val="24"/>
          <w:szCs w:val="24"/>
          <w:u w:val="single"/>
        </w:rPr>
        <w:t xml:space="preserve"> </w:t>
      </w:r>
      <w:hyperlink r:id="rId7" w:history="1">
        <w:r w:rsidR="003E2534" w:rsidRPr="007B5E2D">
          <w:rPr>
            <w:rStyle w:val="Hyperlink"/>
            <w:rFonts w:hAnsi="Arial" w:cs="Arial"/>
            <w:b w:val="0"/>
            <w:bCs w:val="0"/>
            <w:sz w:val="24"/>
            <w:szCs w:val="24"/>
          </w:rPr>
          <w:t>www.mass.gov/masshealth/onecare/learning</w:t>
        </w:r>
      </w:hyperlink>
      <w:r w:rsidR="003E2534">
        <w:rPr>
          <w:rFonts w:hAnsi="Arial" w:cs="Arial"/>
          <w:b w:val="0"/>
          <w:bCs w:val="0"/>
          <w:color w:val="000000" w:themeColor="text1"/>
          <w:sz w:val="24"/>
          <w:szCs w:val="24"/>
          <w:u w:val="single"/>
        </w:rPr>
        <w:t xml:space="preserve"> </w:t>
      </w:r>
      <w:r w:rsidRPr="00E620C3">
        <w:rPr>
          <w:rFonts w:hAnsi="Arial" w:cs="Arial"/>
          <w:b w:val="0"/>
          <w:bCs w:val="0"/>
          <w:color w:val="000000" w:themeColor="text1"/>
          <w:sz w:val="24"/>
          <w:szCs w:val="24"/>
        </w:rPr>
        <w:t xml:space="preserve"> </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 The recorded webinar will be posted to the One Care learning website</w:t>
      </w:r>
    </w:p>
    <w:p w:rsidR="00B755A2" w:rsidRPr="00E620C3" w:rsidRDefault="00B755A2" w:rsidP="007B527E">
      <w:pPr>
        <w:pStyle w:val="Heading1"/>
        <w:ind w:left="0" w:firstLine="0"/>
        <w:jc w:val="both"/>
        <w:rPr>
          <w:rFonts w:hAnsi="Arial" w:cs="Arial"/>
          <w:color w:val="000000" w:themeColor="text1"/>
          <w:sz w:val="24"/>
          <w:szCs w:val="24"/>
        </w:rPr>
      </w:pPr>
    </w:p>
    <w:p w:rsidR="007B527E" w:rsidRPr="00E620C3" w:rsidRDefault="007B527E" w:rsidP="007B527E">
      <w:pPr>
        <w:spacing w:after="0" w:line="240" w:lineRule="auto"/>
        <w:rPr>
          <w:rFonts w:ascii="Arial" w:hAnsi="Arial" w:cs="Arial"/>
          <w:sz w:val="24"/>
          <w:szCs w:val="24"/>
        </w:rPr>
      </w:pPr>
    </w:p>
    <w:p w:rsidR="00B755A2" w:rsidRPr="00E620C3" w:rsidRDefault="00B755A2" w:rsidP="007B527E">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Slide 11</w:t>
      </w:r>
    </w:p>
    <w:p w:rsidR="00F06E10" w:rsidRDefault="00F06E10" w:rsidP="007B527E">
      <w:pPr>
        <w:pStyle w:val="Heading1"/>
        <w:ind w:left="0" w:firstLine="0"/>
        <w:jc w:val="both"/>
        <w:rPr>
          <w:rFonts w:hAnsi="Arial" w:cs="Arial"/>
          <w:color w:val="000000" w:themeColor="text1"/>
          <w:sz w:val="24"/>
          <w:szCs w:val="24"/>
        </w:rPr>
      </w:pPr>
    </w:p>
    <w:p w:rsidR="00B755A2" w:rsidRPr="00E620C3" w:rsidRDefault="00FD0AB1" w:rsidP="007B527E">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One Care Paid Media Campaign</w:t>
      </w: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MassHealth has contracted with MORE advertising to develop and implement a paid media campaign to continue to raise awareness of One Care</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Launching March 31, 2015</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We are targeting the campaign to areas where many eligible members have not made an enrollment decision, and in markets where there are at least two plans. </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Goals:</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Educate members, their families, and their providers about the benefits of One Care</w:t>
      </w:r>
    </w:p>
    <w:p w:rsidR="00FD0AB1" w:rsidRPr="00E620C3" w:rsidRDefault="00FD0AB1" w:rsidP="00B755A2">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Encourage potential enrollees to visit the website or call MassHealth </w:t>
      </w:r>
    </w:p>
    <w:p w:rsidR="00FD0AB1" w:rsidRPr="00E620C3" w:rsidRDefault="00FD0AB1" w:rsidP="007B527E">
      <w:pPr>
        <w:pStyle w:val="Heading3"/>
        <w:numPr>
          <w:ilvl w:val="0"/>
          <w:numId w:val="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Feature familiar One Care members sharing their personal experiences with One Care</w:t>
      </w:r>
    </w:p>
    <w:p w:rsidR="00B755A2" w:rsidRPr="00E620C3" w:rsidRDefault="00B755A2" w:rsidP="007B527E">
      <w:pPr>
        <w:pStyle w:val="Heading1"/>
        <w:ind w:left="0" w:firstLine="0"/>
        <w:jc w:val="both"/>
        <w:rPr>
          <w:rFonts w:hAnsi="Arial" w:cs="Arial"/>
          <w:color w:val="000000" w:themeColor="text1"/>
          <w:sz w:val="24"/>
          <w:szCs w:val="24"/>
        </w:rPr>
      </w:pPr>
    </w:p>
    <w:p w:rsidR="007B527E" w:rsidRPr="00E620C3" w:rsidRDefault="007B527E" w:rsidP="007B527E">
      <w:pPr>
        <w:spacing w:after="0" w:line="240" w:lineRule="auto"/>
        <w:rPr>
          <w:rFonts w:ascii="Arial" w:hAnsi="Arial" w:cs="Arial"/>
          <w:sz w:val="24"/>
          <w:szCs w:val="24"/>
        </w:rPr>
      </w:pPr>
    </w:p>
    <w:p w:rsidR="00B755A2" w:rsidRPr="00E620C3" w:rsidRDefault="00B755A2" w:rsidP="007B527E">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Slide 12</w:t>
      </w:r>
    </w:p>
    <w:p w:rsidR="00F06E10" w:rsidRDefault="00F06E10" w:rsidP="007B527E">
      <w:pPr>
        <w:pStyle w:val="Heading1"/>
        <w:ind w:left="0" w:firstLine="0"/>
        <w:jc w:val="both"/>
        <w:rPr>
          <w:rFonts w:hAnsi="Arial" w:cs="Arial"/>
          <w:color w:val="000000" w:themeColor="text1"/>
          <w:sz w:val="24"/>
          <w:szCs w:val="24"/>
        </w:rPr>
      </w:pPr>
    </w:p>
    <w:p w:rsidR="00B755A2" w:rsidRPr="00E620C3" w:rsidRDefault="00FD0AB1" w:rsidP="007B527E">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Media Plan</w:t>
      </w:r>
    </w:p>
    <w:p w:rsidR="00FD0AB1" w:rsidRPr="00E620C3" w:rsidRDefault="00FD0AB1" w:rsidP="007B527E">
      <w:pPr>
        <w:pStyle w:val="Heading2"/>
        <w:numPr>
          <w:ilvl w:val="0"/>
          <w:numId w:val="6"/>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Staggered launch: </w:t>
      </w:r>
    </w:p>
    <w:p w:rsidR="00FD0AB1" w:rsidRPr="00E620C3" w:rsidRDefault="00FD0AB1" w:rsidP="007B527E">
      <w:pPr>
        <w:pStyle w:val="Heading3"/>
        <w:numPr>
          <w:ilvl w:val="0"/>
          <w:numId w:val="8"/>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Transit: exterior buses, interior Car Cards, station posters</w:t>
      </w:r>
    </w:p>
    <w:p w:rsidR="00FD0AB1" w:rsidRPr="00E620C3" w:rsidRDefault="00FD0AB1" w:rsidP="007B527E">
      <w:pPr>
        <w:pStyle w:val="Heading3"/>
        <w:numPr>
          <w:ilvl w:val="0"/>
          <w:numId w:val="8"/>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Billboards in the community</w:t>
      </w:r>
    </w:p>
    <w:p w:rsidR="00FD0AB1" w:rsidRPr="00E620C3" w:rsidRDefault="00FD0AB1" w:rsidP="00B755A2">
      <w:pPr>
        <w:pStyle w:val="Heading3"/>
        <w:numPr>
          <w:ilvl w:val="0"/>
          <w:numId w:val="8"/>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Launch dates:</w:t>
      </w:r>
    </w:p>
    <w:p w:rsidR="00FD0AB1" w:rsidRPr="00E620C3" w:rsidRDefault="00FD0AB1" w:rsidP="00B755A2">
      <w:pPr>
        <w:pStyle w:val="Heading4"/>
        <w:numPr>
          <w:ilvl w:val="0"/>
          <w:numId w:val="9"/>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March 30</w:t>
      </w:r>
      <w:r w:rsidRPr="00E620C3">
        <w:rPr>
          <w:rFonts w:hAnsi="Arial" w:cs="Arial"/>
          <w:b w:val="0"/>
          <w:bCs w:val="0"/>
          <w:color w:val="000000" w:themeColor="text1"/>
          <w:sz w:val="24"/>
          <w:szCs w:val="24"/>
          <w:vertAlign w:val="superscript"/>
        </w:rPr>
        <w:t>th</w:t>
      </w:r>
      <w:r w:rsidRPr="00E620C3">
        <w:rPr>
          <w:rFonts w:hAnsi="Arial" w:cs="Arial"/>
          <w:b w:val="0"/>
          <w:bCs w:val="0"/>
          <w:color w:val="000000" w:themeColor="text1"/>
          <w:sz w:val="24"/>
          <w:szCs w:val="24"/>
        </w:rPr>
        <w:t>: begins in Boston and Worcester</w:t>
      </w:r>
    </w:p>
    <w:p w:rsidR="00FD0AB1" w:rsidRPr="00E620C3" w:rsidRDefault="00FD0AB1" w:rsidP="00B755A2">
      <w:pPr>
        <w:pStyle w:val="Heading4"/>
        <w:numPr>
          <w:ilvl w:val="0"/>
          <w:numId w:val="9"/>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May 18</w:t>
      </w:r>
      <w:r w:rsidRPr="00E620C3">
        <w:rPr>
          <w:rFonts w:hAnsi="Arial" w:cs="Arial"/>
          <w:b w:val="0"/>
          <w:bCs w:val="0"/>
          <w:color w:val="000000" w:themeColor="text1"/>
          <w:sz w:val="24"/>
          <w:szCs w:val="24"/>
          <w:vertAlign w:val="superscript"/>
        </w:rPr>
        <w:t>th</w:t>
      </w:r>
      <w:r w:rsidRPr="00E620C3">
        <w:rPr>
          <w:rFonts w:hAnsi="Arial" w:cs="Arial"/>
          <w:b w:val="0"/>
          <w:bCs w:val="0"/>
          <w:color w:val="000000" w:themeColor="text1"/>
          <w:sz w:val="24"/>
          <w:szCs w:val="24"/>
        </w:rPr>
        <w:t>: begins in Springfield</w:t>
      </w:r>
    </w:p>
    <w:p w:rsidR="00FD0AB1" w:rsidRPr="00E620C3" w:rsidRDefault="00FD0AB1" w:rsidP="00B755A2">
      <w:pPr>
        <w:pStyle w:val="Heading4"/>
        <w:ind w:left="1440" w:firstLine="0"/>
        <w:jc w:val="both"/>
        <w:rPr>
          <w:rFonts w:hAnsi="Arial" w:cs="Arial"/>
          <w:b w:val="0"/>
          <w:bCs w:val="0"/>
          <w:color w:val="000000" w:themeColor="text1"/>
          <w:sz w:val="24"/>
          <w:szCs w:val="24"/>
        </w:rPr>
      </w:pPr>
    </w:p>
    <w:p w:rsidR="00FD0AB1" w:rsidRPr="00E620C3" w:rsidRDefault="00FD0AB1" w:rsidP="00B755A2">
      <w:pPr>
        <w:pStyle w:val="Heading2"/>
        <w:numPr>
          <w:ilvl w:val="0"/>
          <w:numId w:val="6"/>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lastRenderedPageBreak/>
        <w:t>May 18</w:t>
      </w:r>
      <w:r w:rsidRPr="00E620C3">
        <w:rPr>
          <w:rFonts w:hAnsi="Arial" w:cs="Arial"/>
          <w:b w:val="0"/>
          <w:bCs w:val="0"/>
          <w:color w:val="000000" w:themeColor="text1"/>
          <w:sz w:val="24"/>
          <w:szCs w:val="24"/>
          <w:vertAlign w:val="superscript"/>
        </w:rPr>
        <w:t>th</w:t>
      </w:r>
      <w:r w:rsidRPr="00E620C3">
        <w:rPr>
          <w:rFonts w:hAnsi="Arial" w:cs="Arial"/>
          <w:b w:val="0"/>
          <w:bCs w:val="0"/>
          <w:color w:val="000000" w:themeColor="text1"/>
          <w:sz w:val="24"/>
          <w:szCs w:val="24"/>
        </w:rPr>
        <w:t>: TV ad begins in Boston, Worcester and Springfield</w:t>
      </w:r>
    </w:p>
    <w:p w:rsidR="00FD0AB1" w:rsidRPr="00E620C3" w:rsidRDefault="00FD0AB1" w:rsidP="00B755A2">
      <w:pPr>
        <w:pStyle w:val="Heading3"/>
        <w:numPr>
          <w:ilvl w:val="0"/>
          <w:numId w:val="8"/>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Features Nancy from Worcester</w:t>
      </w:r>
    </w:p>
    <w:p w:rsidR="00FD0AB1" w:rsidRPr="00E620C3" w:rsidRDefault="00FD0AB1" w:rsidP="00B755A2">
      <w:pPr>
        <w:pStyle w:val="Heading3"/>
        <w:numPr>
          <w:ilvl w:val="0"/>
          <w:numId w:val="8"/>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Runs for 10 weeks</w:t>
      </w:r>
    </w:p>
    <w:p w:rsidR="00FD0AB1" w:rsidRDefault="00FD0AB1" w:rsidP="004807AF">
      <w:pPr>
        <w:pStyle w:val="Heading2"/>
        <w:ind w:left="540" w:hanging="540"/>
        <w:jc w:val="both"/>
        <w:rPr>
          <w:rFonts w:hAnsi="Arial" w:cs="Arial"/>
          <w:color w:val="000000" w:themeColor="text1"/>
          <w:sz w:val="24"/>
          <w:szCs w:val="24"/>
        </w:rPr>
      </w:pPr>
    </w:p>
    <w:p w:rsidR="004807AF" w:rsidRPr="004807AF" w:rsidRDefault="004807AF" w:rsidP="004807AF">
      <w:pPr>
        <w:spacing w:after="0" w:line="240" w:lineRule="auto"/>
      </w:pPr>
    </w:p>
    <w:p w:rsidR="00FD0AB1" w:rsidRDefault="00D94477" w:rsidP="004807AF">
      <w:pPr>
        <w:pStyle w:val="Heading2"/>
        <w:ind w:left="0" w:firstLine="0"/>
        <w:jc w:val="both"/>
        <w:rPr>
          <w:rFonts w:hAnsi="Arial" w:cs="Arial"/>
          <w:color w:val="000000" w:themeColor="text1"/>
          <w:sz w:val="24"/>
          <w:szCs w:val="24"/>
        </w:rPr>
      </w:pPr>
      <w:r w:rsidRPr="00D94477">
        <w:rPr>
          <w:rFonts w:hAnsi="Arial" w:cs="Arial"/>
          <w:color w:val="000000" w:themeColor="text1"/>
          <w:sz w:val="24"/>
          <w:szCs w:val="24"/>
        </w:rPr>
        <w:t>Slide</w:t>
      </w:r>
      <w:r w:rsidR="004807AF">
        <w:rPr>
          <w:rFonts w:hAnsi="Arial" w:cs="Arial"/>
          <w:color w:val="000000" w:themeColor="text1"/>
          <w:sz w:val="24"/>
          <w:szCs w:val="24"/>
        </w:rPr>
        <w:t>s</w:t>
      </w:r>
      <w:r w:rsidRPr="00D94477">
        <w:rPr>
          <w:rFonts w:hAnsi="Arial" w:cs="Arial"/>
          <w:color w:val="000000" w:themeColor="text1"/>
          <w:sz w:val="24"/>
          <w:szCs w:val="24"/>
        </w:rPr>
        <w:t xml:space="preserve"> 13</w:t>
      </w:r>
      <w:r w:rsidR="004807AF">
        <w:rPr>
          <w:rFonts w:hAnsi="Arial" w:cs="Arial"/>
          <w:color w:val="000000" w:themeColor="text1"/>
          <w:sz w:val="24"/>
          <w:szCs w:val="24"/>
        </w:rPr>
        <w:t xml:space="preserve"> through 18</w:t>
      </w:r>
    </w:p>
    <w:p w:rsidR="004807AF" w:rsidRDefault="004807AF" w:rsidP="004807AF">
      <w:pPr>
        <w:spacing w:after="0" w:line="240" w:lineRule="auto"/>
        <w:rPr>
          <w:rFonts w:ascii="Arial" w:hAnsi="Arial" w:cs="Arial"/>
          <w:sz w:val="24"/>
          <w:szCs w:val="24"/>
        </w:rPr>
      </w:pPr>
    </w:p>
    <w:p w:rsidR="004807AF" w:rsidRPr="004807AF" w:rsidRDefault="00735C11" w:rsidP="004807AF">
      <w:pPr>
        <w:spacing w:after="0" w:line="240" w:lineRule="auto"/>
        <w:rPr>
          <w:rFonts w:ascii="Arial" w:hAnsi="Arial" w:cs="Arial"/>
          <w:sz w:val="24"/>
          <w:szCs w:val="24"/>
        </w:rPr>
      </w:pPr>
      <w:r>
        <w:rPr>
          <w:rFonts w:ascii="Arial" w:hAnsi="Arial" w:cs="Arial"/>
          <w:sz w:val="24"/>
          <w:szCs w:val="24"/>
        </w:rPr>
        <w:t>(</w:t>
      </w:r>
      <w:r w:rsidR="004807AF" w:rsidRPr="004807AF">
        <w:rPr>
          <w:rFonts w:ascii="Arial" w:hAnsi="Arial" w:cs="Arial"/>
          <w:sz w:val="24"/>
          <w:szCs w:val="24"/>
        </w:rPr>
        <w:t xml:space="preserve">These slides presented </w:t>
      </w:r>
      <w:r>
        <w:rPr>
          <w:rFonts w:ascii="Arial" w:hAnsi="Arial" w:cs="Arial"/>
          <w:sz w:val="24"/>
          <w:szCs w:val="24"/>
        </w:rPr>
        <w:t xml:space="preserve">example </w:t>
      </w:r>
      <w:r w:rsidR="004807AF" w:rsidRPr="004807AF">
        <w:rPr>
          <w:rFonts w:ascii="Arial" w:hAnsi="Arial" w:cs="Arial"/>
          <w:sz w:val="24"/>
          <w:szCs w:val="24"/>
        </w:rPr>
        <w:t>images of the paid media advertisements for One Care that will appear on billboards, buses, and subways.</w:t>
      </w:r>
      <w:r>
        <w:rPr>
          <w:rFonts w:ascii="Arial" w:hAnsi="Arial" w:cs="Arial"/>
          <w:sz w:val="24"/>
          <w:szCs w:val="24"/>
        </w:rPr>
        <w:t>)</w:t>
      </w:r>
      <w:r w:rsidR="004807AF" w:rsidRPr="004807AF">
        <w:rPr>
          <w:rFonts w:ascii="Arial" w:hAnsi="Arial" w:cs="Arial"/>
          <w:sz w:val="24"/>
          <w:szCs w:val="24"/>
        </w:rPr>
        <w:t xml:space="preserve"> </w:t>
      </w:r>
    </w:p>
    <w:p w:rsidR="00D94477" w:rsidRDefault="00D94477" w:rsidP="00D94477">
      <w:pPr>
        <w:pStyle w:val="Heading1"/>
        <w:ind w:left="0" w:firstLine="0"/>
        <w:jc w:val="both"/>
        <w:rPr>
          <w:rFonts w:hAnsi="Arial" w:cs="Arial"/>
          <w:color w:val="000000" w:themeColor="text1"/>
          <w:sz w:val="24"/>
          <w:szCs w:val="24"/>
        </w:rPr>
      </w:pPr>
    </w:p>
    <w:p w:rsidR="00FD0AB1" w:rsidRPr="00E620C3" w:rsidRDefault="00B755A2" w:rsidP="004807AF">
      <w:pPr>
        <w:pStyle w:val="Heading2"/>
        <w:ind w:left="0" w:firstLine="0"/>
        <w:jc w:val="both"/>
        <w:rPr>
          <w:rFonts w:hAnsi="Arial" w:cs="Arial"/>
          <w:color w:val="000000" w:themeColor="text1"/>
          <w:sz w:val="24"/>
          <w:szCs w:val="24"/>
        </w:rPr>
      </w:pPr>
      <w:r w:rsidRPr="00E620C3">
        <w:rPr>
          <w:rFonts w:hAnsi="Arial" w:cs="Arial"/>
          <w:color w:val="000000" w:themeColor="text1"/>
          <w:sz w:val="24"/>
          <w:szCs w:val="24"/>
        </w:rPr>
        <w:t>Slide 19</w:t>
      </w:r>
    </w:p>
    <w:p w:rsidR="00F06E10" w:rsidRDefault="00F06E10" w:rsidP="00B755A2">
      <w:pPr>
        <w:pStyle w:val="Heading2"/>
        <w:ind w:left="0" w:firstLine="0"/>
        <w:jc w:val="both"/>
        <w:rPr>
          <w:rFonts w:hAnsi="Arial" w:cs="Arial"/>
          <w:color w:val="000000" w:themeColor="text1"/>
          <w:sz w:val="24"/>
          <w:szCs w:val="24"/>
        </w:rPr>
      </w:pPr>
    </w:p>
    <w:p w:rsidR="00FD0AB1" w:rsidRPr="00E620C3" w:rsidRDefault="00FD0AB1" w:rsidP="00B755A2">
      <w:pPr>
        <w:pStyle w:val="Heading2"/>
        <w:ind w:left="0" w:firstLine="0"/>
        <w:jc w:val="both"/>
        <w:rPr>
          <w:rFonts w:hAnsi="Arial" w:cs="Arial"/>
          <w:color w:val="000000" w:themeColor="text1"/>
          <w:sz w:val="24"/>
          <w:szCs w:val="24"/>
        </w:rPr>
      </w:pPr>
      <w:r w:rsidRPr="00E620C3">
        <w:rPr>
          <w:rFonts w:hAnsi="Arial" w:cs="Arial"/>
          <w:color w:val="000000" w:themeColor="text1"/>
          <w:sz w:val="24"/>
          <w:szCs w:val="24"/>
        </w:rPr>
        <w:t>Discussion/Questions?</w:t>
      </w:r>
    </w:p>
    <w:p w:rsidR="00FD0AB1" w:rsidRPr="00E620C3" w:rsidRDefault="00FD0AB1" w:rsidP="00B755A2">
      <w:pPr>
        <w:pStyle w:val="Heading1"/>
        <w:jc w:val="both"/>
        <w:rPr>
          <w:rFonts w:hAnsi="Arial" w:cs="Arial"/>
          <w:color w:val="000000" w:themeColor="text1"/>
          <w:sz w:val="24"/>
          <w:szCs w:val="24"/>
        </w:rPr>
      </w:pPr>
    </w:p>
    <w:p w:rsidR="00FD0AB1" w:rsidRPr="00E620C3" w:rsidRDefault="00FD0AB1" w:rsidP="00B755A2">
      <w:pPr>
        <w:pStyle w:val="Heading2"/>
        <w:ind w:left="540" w:hanging="540"/>
        <w:jc w:val="both"/>
        <w:rPr>
          <w:rFonts w:hAnsi="Arial" w:cs="Arial"/>
          <w:color w:val="000000" w:themeColor="text1"/>
          <w:sz w:val="24"/>
          <w:szCs w:val="24"/>
        </w:rPr>
      </w:pPr>
    </w:p>
    <w:p w:rsidR="00FD0AB1" w:rsidRPr="00E620C3" w:rsidRDefault="00B755A2" w:rsidP="007B527E">
      <w:pPr>
        <w:pStyle w:val="Heading2"/>
        <w:ind w:left="0" w:firstLine="0"/>
        <w:jc w:val="both"/>
        <w:rPr>
          <w:rFonts w:hAnsi="Arial" w:cs="Arial"/>
          <w:color w:val="000000" w:themeColor="text1"/>
          <w:sz w:val="24"/>
          <w:szCs w:val="24"/>
        </w:rPr>
      </w:pPr>
      <w:r w:rsidRPr="00E620C3">
        <w:rPr>
          <w:rFonts w:hAnsi="Arial" w:cs="Arial"/>
          <w:color w:val="000000" w:themeColor="text1"/>
          <w:sz w:val="24"/>
          <w:szCs w:val="24"/>
        </w:rPr>
        <w:t>Slide 20</w:t>
      </w:r>
      <w:r w:rsidRPr="00E620C3">
        <w:rPr>
          <w:rFonts w:hAnsi="Arial" w:cs="Arial"/>
          <w:color w:val="000000" w:themeColor="text1"/>
          <w:sz w:val="24"/>
          <w:szCs w:val="24"/>
        </w:rPr>
        <w:br/>
      </w:r>
      <w:r w:rsidR="00FD0AB1" w:rsidRPr="00E620C3">
        <w:rPr>
          <w:rFonts w:hAnsi="Arial" w:cs="Arial"/>
          <w:color w:val="000000" w:themeColor="text1"/>
          <w:sz w:val="24"/>
          <w:szCs w:val="24"/>
        </w:rPr>
        <w:t>One Care Spending and Finance</w:t>
      </w:r>
    </w:p>
    <w:p w:rsidR="00FD0AB1" w:rsidRPr="00E620C3" w:rsidRDefault="00FD0AB1" w:rsidP="007B527E">
      <w:pPr>
        <w:pStyle w:val="Heading2"/>
        <w:ind w:left="540" w:hanging="540"/>
        <w:jc w:val="both"/>
        <w:rPr>
          <w:rFonts w:hAnsi="Arial" w:cs="Arial"/>
          <w:color w:val="000000" w:themeColor="text1"/>
          <w:sz w:val="24"/>
          <w:szCs w:val="24"/>
        </w:rPr>
      </w:pPr>
    </w:p>
    <w:p w:rsidR="007B527E" w:rsidRPr="00E620C3" w:rsidRDefault="007B527E" w:rsidP="007B527E">
      <w:pPr>
        <w:spacing w:after="0" w:line="240" w:lineRule="auto"/>
        <w:rPr>
          <w:rFonts w:ascii="Arial" w:hAnsi="Arial" w:cs="Arial"/>
          <w:sz w:val="24"/>
          <w:szCs w:val="24"/>
        </w:rPr>
      </w:pPr>
    </w:p>
    <w:p w:rsidR="00FD0AB1" w:rsidRDefault="00CB57AB" w:rsidP="007B527E">
      <w:pPr>
        <w:pStyle w:val="Heading2"/>
        <w:ind w:left="540" w:hanging="540"/>
        <w:jc w:val="both"/>
        <w:rPr>
          <w:rFonts w:hAnsi="Arial" w:cs="Arial"/>
          <w:iCs/>
          <w:color w:val="000000" w:themeColor="text1"/>
          <w:sz w:val="24"/>
          <w:szCs w:val="24"/>
        </w:rPr>
      </w:pPr>
      <w:r w:rsidRPr="00E620C3">
        <w:rPr>
          <w:rFonts w:hAnsi="Arial" w:cs="Arial"/>
          <w:iCs/>
          <w:color w:val="000000" w:themeColor="text1"/>
          <w:sz w:val="24"/>
          <w:szCs w:val="24"/>
        </w:rPr>
        <w:t>Slide 21</w:t>
      </w:r>
    </w:p>
    <w:p w:rsidR="00F878C8" w:rsidRPr="00F878C8" w:rsidRDefault="00F878C8" w:rsidP="00F878C8">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Total Enrollment by Rating Category</w:t>
      </w:r>
    </w:p>
    <w:tbl>
      <w:tblPr>
        <w:tblStyle w:val="TableGrid"/>
        <w:tblpPr w:leftFromText="180" w:rightFromText="180" w:vertAnchor="text" w:horzAnchor="margin" w:tblpXSpec="center" w:tblpY="573"/>
        <w:tblW w:w="11659" w:type="dxa"/>
        <w:tblLook w:val="04A0" w:firstRow="1" w:lastRow="0" w:firstColumn="1" w:lastColumn="0" w:noHBand="0" w:noVBand="1"/>
      </w:tblPr>
      <w:tblGrid>
        <w:gridCol w:w="1855"/>
        <w:gridCol w:w="1426"/>
        <w:gridCol w:w="1426"/>
        <w:gridCol w:w="1426"/>
        <w:gridCol w:w="1426"/>
        <w:gridCol w:w="1426"/>
        <w:gridCol w:w="1684"/>
        <w:gridCol w:w="1012"/>
      </w:tblGrid>
      <w:tr w:rsidR="00E620C3" w:rsidRPr="00E620C3" w:rsidTr="00E620C3">
        <w:trPr>
          <w:trHeight w:hRule="exact" w:val="302"/>
        </w:trPr>
        <w:tc>
          <w:tcPr>
            <w:tcW w:w="1855" w:type="dxa"/>
            <w:noWrap/>
            <w:hideMark/>
          </w:tcPr>
          <w:p w:rsidR="00E620C3" w:rsidRPr="00E620C3" w:rsidRDefault="00E620C3" w:rsidP="00E620C3">
            <w:pPr>
              <w:rPr>
                <w:rFonts w:ascii="Arial" w:hAnsi="Arial" w:cs="Arial"/>
                <w:b/>
                <w:sz w:val="22"/>
                <w:szCs w:val="22"/>
              </w:rPr>
            </w:pPr>
            <w:r w:rsidRPr="00E620C3">
              <w:rPr>
                <w:rFonts w:ascii="Arial" w:hAnsi="Arial" w:cs="Arial"/>
                <w:b/>
                <w:sz w:val="22"/>
                <w:szCs w:val="22"/>
              </w:rPr>
              <w:t>Total Enrolled</w:t>
            </w:r>
          </w:p>
        </w:tc>
        <w:tc>
          <w:tcPr>
            <w:tcW w:w="9804" w:type="dxa"/>
            <w:gridSpan w:val="7"/>
            <w:hideMark/>
          </w:tcPr>
          <w:p w:rsidR="00E620C3" w:rsidRPr="00E620C3" w:rsidRDefault="00E620C3" w:rsidP="00E620C3">
            <w:pPr>
              <w:rPr>
                <w:rFonts w:ascii="Arial" w:hAnsi="Arial" w:cs="Arial"/>
                <w:b/>
                <w:sz w:val="22"/>
                <w:szCs w:val="22"/>
              </w:rPr>
            </w:pPr>
            <w:r w:rsidRPr="00E620C3">
              <w:rPr>
                <w:rFonts w:ascii="Arial" w:hAnsi="Arial" w:cs="Arial"/>
                <w:b/>
                <w:sz w:val="22"/>
                <w:szCs w:val="22"/>
              </w:rPr>
              <w:t>Rating Category</w:t>
            </w:r>
          </w:p>
          <w:p w:rsidR="00E620C3" w:rsidRPr="00E620C3" w:rsidRDefault="00E620C3" w:rsidP="00E620C3">
            <w:pPr>
              <w:rPr>
                <w:rFonts w:ascii="Arial" w:hAnsi="Arial" w:cs="Arial"/>
                <w:b/>
                <w:sz w:val="22"/>
                <w:szCs w:val="22"/>
              </w:rPr>
            </w:pPr>
            <w:r w:rsidRPr="00E620C3">
              <w:rPr>
                <w:rFonts w:ascii="Arial" w:hAnsi="Arial" w:cs="Arial"/>
                <w:b/>
                <w:sz w:val="22"/>
                <w:szCs w:val="22"/>
              </w:rPr>
              <w:t> </w:t>
            </w:r>
          </w:p>
          <w:p w:rsidR="00E620C3" w:rsidRPr="00E620C3" w:rsidRDefault="00E620C3" w:rsidP="00E620C3">
            <w:pPr>
              <w:rPr>
                <w:rFonts w:ascii="Arial" w:hAnsi="Arial" w:cs="Arial"/>
                <w:b/>
                <w:sz w:val="22"/>
                <w:szCs w:val="22"/>
              </w:rPr>
            </w:pPr>
            <w:r w:rsidRPr="00E620C3">
              <w:rPr>
                <w:rFonts w:ascii="Arial" w:hAnsi="Arial" w:cs="Arial"/>
                <w:b/>
                <w:sz w:val="22"/>
                <w:szCs w:val="22"/>
              </w:rPr>
              <w:t> </w:t>
            </w:r>
          </w:p>
          <w:p w:rsidR="00E620C3" w:rsidRPr="00E620C3" w:rsidRDefault="00E620C3" w:rsidP="00E620C3">
            <w:pPr>
              <w:rPr>
                <w:rFonts w:ascii="Arial" w:hAnsi="Arial" w:cs="Arial"/>
                <w:b/>
                <w:sz w:val="22"/>
                <w:szCs w:val="22"/>
              </w:rPr>
            </w:pPr>
            <w:r w:rsidRPr="00E620C3">
              <w:rPr>
                <w:rFonts w:ascii="Arial" w:hAnsi="Arial" w:cs="Arial"/>
                <w:b/>
                <w:sz w:val="22"/>
                <w:szCs w:val="22"/>
              </w:rPr>
              <w:t> </w:t>
            </w:r>
          </w:p>
          <w:p w:rsidR="00E620C3" w:rsidRPr="00E620C3" w:rsidRDefault="00E620C3" w:rsidP="00E620C3">
            <w:pPr>
              <w:rPr>
                <w:rFonts w:ascii="Arial" w:hAnsi="Arial" w:cs="Arial"/>
                <w:b/>
                <w:sz w:val="22"/>
                <w:szCs w:val="22"/>
              </w:rPr>
            </w:pPr>
            <w:r w:rsidRPr="00E620C3">
              <w:rPr>
                <w:rFonts w:ascii="Arial" w:hAnsi="Arial" w:cs="Arial"/>
                <w:b/>
                <w:sz w:val="22"/>
                <w:szCs w:val="22"/>
              </w:rPr>
              <w:t> </w:t>
            </w:r>
          </w:p>
          <w:p w:rsidR="00E620C3" w:rsidRPr="00E620C3" w:rsidRDefault="00E620C3" w:rsidP="00E620C3">
            <w:pPr>
              <w:rPr>
                <w:rFonts w:ascii="Arial" w:hAnsi="Arial" w:cs="Arial"/>
                <w:b/>
                <w:sz w:val="22"/>
                <w:szCs w:val="22"/>
              </w:rPr>
            </w:pPr>
            <w:r w:rsidRPr="00E620C3">
              <w:rPr>
                <w:rFonts w:ascii="Arial" w:hAnsi="Arial" w:cs="Arial"/>
                <w:b/>
                <w:sz w:val="22"/>
                <w:szCs w:val="22"/>
              </w:rPr>
              <w:t> </w:t>
            </w:r>
          </w:p>
          <w:p w:rsidR="00E620C3" w:rsidRPr="00E620C3" w:rsidRDefault="00E620C3" w:rsidP="00E620C3">
            <w:pPr>
              <w:rPr>
                <w:rFonts w:ascii="Arial" w:hAnsi="Arial" w:cs="Arial"/>
                <w:b/>
                <w:sz w:val="22"/>
                <w:szCs w:val="22"/>
              </w:rPr>
            </w:pPr>
            <w:r w:rsidRPr="00E620C3">
              <w:rPr>
                <w:rFonts w:ascii="Arial" w:hAnsi="Arial" w:cs="Arial"/>
                <w:b/>
                <w:sz w:val="22"/>
                <w:szCs w:val="22"/>
              </w:rPr>
              <w:t> </w:t>
            </w:r>
          </w:p>
        </w:tc>
      </w:tr>
      <w:tr w:rsidR="00E620C3" w:rsidRPr="00E620C3" w:rsidTr="00E620C3">
        <w:trPr>
          <w:trHeight w:hRule="exact" w:val="1166"/>
        </w:trPr>
        <w:tc>
          <w:tcPr>
            <w:tcW w:w="1855" w:type="dxa"/>
            <w:noWrap/>
            <w:hideMark/>
          </w:tcPr>
          <w:p w:rsidR="00E620C3" w:rsidRPr="00E620C3" w:rsidRDefault="00E620C3" w:rsidP="00E620C3">
            <w:pPr>
              <w:rPr>
                <w:rFonts w:ascii="Arial" w:hAnsi="Arial" w:cs="Arial"/>
                <w:b/>
                <w:sz w:val="22"/>
                <w:szCs w:val="22"/>
              </w:rPr>
            </w:pPr>
            <w:r w:rsidRPr="00E620C3">
              <w:rPr>
                <w:rFonts w:ascii="Arial" w:hAnsi="Arial" w:cs="Arial"/>
                <w:b/>
                <w:sz w:val="22"/>
                <w:szCs w:val="22"/>
              </w:rPr>
              <w:t>Month</w:t>
            </w:r>
          </w:p>
        </w:tc>
        <w:tc>
          <w:tcPr>
            <w:tcW w:w="1426" w:type="dxa"/>
            <w:noWrap/>
            <w:hideMark/>
          </w:tcPr>
          <w:p w:rsidR="00E620C3" w:rsidRPr="00E620C3" w:rsidRDefault="00E620C3" w:rsidP="00E620C3">
            <w:pPr>
              <w:rPr>
                <w:rFonts w:ascii="Arial" w:hAnsi="Arial" w:cs="Arial"/>
                <w:b/>
                <w:sz w:val="22"/>
                <w:szCs w:val="22"/>
              </w:rPr>
            </w:pPr>
            <w:r w:rsidRPr="00E620C3">
              <w:rPr>
                <w:rFonts w:ascii="Arial" w:hAnsi="Arial" w:cs="Arial"/>
                <w:b/>
                <w:sz w:val="22"/>
                <w:szCs w:val="22"/>
              </w:rPr>
              <w:t>C1 - Community Other</w:t>
            </w:r>
          </w:p>
        </w:tc>
        <w:tc>
          <w:tcPr>
            <w:tcW w:w="1426" w:type="dxa"/>
            <w:noWrap/>
            <w:hideMark/>
          </w:tcPr>
          <w:p w:rsidR="00E620C3" w:rsidRPr="00E620C3" w:rsidRDefault="00E620C3" w:rsidP="00E620C3">
            <w:pPr>
              <w:rPr>
                <w:rFonts w:ascii="Arial" w:hAnsi="Arial" w:cs="Arial"/>
                <w:b/>
                <w:sz w:val="22"/>
                <w:szCs w:val="22"/>
              </w:rPr>
            </w:pPr>
            <w:r w:rsidRPr="00E620C3">
              <w:rPr>
                <w:rFonts w:ascii="Arial" w:hAnsi="Arial" w:cs="Arial"/>
                <w:b/>
                <w:sz w:val="22"/>
                <w:szCs w:val="22"/>
              </w:rPr>
              <w:t>C2A - Community High BH</w:t>
            </w:r>
          </w:p>
        </w:tc>
        <w:tc>
          <w:tcPr>
            <w:tcW w:w="1426" w:type="dxa"/>
            <w:noWrap/>
            <w:hideMark/>
          </w:tcPr>
          <w:p w:rsidR="00E620C3" w:rsidRPr="00E620C3" w:rsidRDefault="00E620C3" w:rsidP="00E620C3">
            <w:pPr>
              <w:rPr>
                <w:rFonts w:ascii="Arial" w:hAnsi="Arial" w:cs="Arial"/>
                <w:b/>
                <w:sz w:val="22"/>
                <w:szCs w:val="22"/>
              </w:rPr>
            </w:pPr>
            <w:r w:rsidRPr="00E620C3">
              <w:rPr>
                <w:rFonts w:ascii="Arial" w:hAnsi="Arial" w:cs="Arial"/>
                <w:b/>
                <w:sz w:val="22"/>
                <w:szCs w:val="22"/>
              </w:rPr>
              <w:t>C2B - Community Very High BH</w:t>
            </w:r>
          </w:p>
        </w:tc>
        <w:tc>
          <w:tcPr>
            <w:tcW w:w="1426" w:type="dxa"/>
            <w:noWrap/>
            <w:hideMark/>
          </w:tcPr>
          <w:p w:rsidR="00E620C3" w:rsidRPr="00E620C3" w:rsidRDefault="00E620C3" w:rsidP="00E620C3">
            <w:pPr>
              <w:rPr>
                <w:rFonts w:ascii="Arial" w:hAnsi="Arial" w:cs="Arial"/>
                <w:b/>
                <w:sz w:val="22"/>
                <w:szCs w:val="22"/>
              </w:rPr>
            </w:pPr>
            <w:r w:rsidRPr="00E620C3">
              <w:rPr>
                <w:rFonts w:ascii="Arial" w:hAnsi="Arial" w:cs="Arial"/>
                <w:b/>
                <w:sz w:val="22"/>
                <w:szCs w:val="22"/>
              </w:rPr>
              <w:t>C3A - High Community Need</w:t>
            </w:r>
          </w:p>
        </w:tc>
        <w:tc>
          <w:tcPr>
            <w:tcW w:w="1426" w:type="dxa"/>
            <w:noWrap/>
            <w:hideMark/>
          </w:tcPr>
          <w:p w:rsidR="00E620C3" w:rsidRPr="00E620C3" w:rsidRDefault="00E620C3" w:rsidP="00E620C3">
            <w:pPr>
              <w:rPr>
                <w:rFonts w:ascii="Arial" w:hAnsi="Arial" w:cs="Arial"/>
                <w:b/>
                <w:sz w:val="22"/>
                <w:szCs w:val="22"/>
              </w:rPr>
            </w:pPr>
            <w:r w:rsidRPr="00E620C3">
              <w:rPr>
                <w:rFonts w:ascii="Arial" w:hAnsi="Arial" w:cs="Arial"/>
                <w:b/>
                <w:sz w:val="22"/>
                <w:szCs w:val="22"/>
              </w:rPr>
              <w:t>C3B - Very High Community Need</w:t>
            </w:r>
          </w:p>
        </w:tc>
        <w:tc>
          <w:tcPr>
            <w:tcW w:w="1684" w:type="dxa"/>
            <w:noWrap/>
            <w:hideMark/>
          </w:tcPr>
          <w:p w:rsidR="00E620C3" w:rsidRPr="00E620C3" w:rsidRDefault="00E620C3" w:rsidP="00E620C3">
            <w:pPr>
              <w:rPr>
                <w:rFonts w:ascii="Arial" w:hAnsi="Arial" w:cs="Arial"/>
                <w:b/>
                <w:sz w:val="22"/>
                <w:szCs w:val="22"/>
              </w:rPr>
            </w:pPr>
            <w:r w:rsidRPr="00E620C3">
              <w:rPr>
                <w:rFonts w:ascii="Arial" w:hAnsi="Arial" w:cs="Arial"/>
                <w:b/>
                <w:sz w:val="22"/>
                <w:szCs w:val="22"/>
              </w:rPr>
              <w:t>F1 - Facility-based Care</w:t>
            </w:r>
          </w:p>
        </w:tc>
        <w:tc>
          <w:tcPr>
            <w:tcW w:w="990" w:type="dxa"/>
            <w:noWrap/>
            <w:hideMark/>
          </w:tcPr>
          <w:p w:rsidR="00E620C3" w:rsidRPr="00E620C3" w:rsidRDefault="00E620C3" w:rsidP="00E620C3">
            <w:pPr>
              <w:rPr>
                <w:rFonts w:ascii="Arial" w:hAnsi="Arial" w:cs="Arial"/>
                <w:b/>
                <w:sz w:val="22"/>
                <w:szCs w:val="22"/>
              </w:rPr>
            </w:pPr>
            <w:r w:rsidRPr="00E620C3">
              <w:rPr>
                <w:rFonts w:ascii="Arial" w:hAnsi="Arial" w:cs="Arial"/>
                <w:b/>
                <w:sz w:val="22"/>
                <w:szCs w:val="22"/>
              </w:rPr>
              <w:t>Grand Total</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October-2013</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1,009</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378</w:t>
            </w:r>
          </w:p>
        </w:tc>
        <w:tc>
          <w:tcPr>
            <w:tcW w:w="1426" w:type="dxa"/>
            <w:noWrap/>
            <w:vAlign w:val="bottom"/>
          </w:tcPr>
          <w:p w:rsidR="008C65B1" w:rsidRPr="00B862D9" w:rsidRDefault="008C65B1" w:rsidP="00390FB8">
            <w:pPr>
              <w:rPr>
                <w:rFonts w:ascii="Arial" w:hAnsi="Arial" w:cs="Arial"/>
                <w:color w:val="000000"/>
                <w:sz w:val="22"/>
                <w:szCs w:val="22"/>
              </w:rPr>
            </w:pPr>
            <w:r w:rsidRPr="00B862D9">
              <w:rPr>
                <w:rFonts w:ascii="Arial" w:hAnsi="Arial" w:cs="Arial"/>
                <w:color w:val="000000"/>
                <w:sz w:val="22"/>
                <w:szCs w:val="22"/>
              </w:rPr>
              <w:t> </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388</w:t>
            </w:r>
          </w:p>
        </w:tc>
        <w:tc>
          <w:tcPr>
            <w:tcW w:w="1426" w:type="dxa"/>
            <w:noWrap/>
            <w:vAlign w:val="bottom"/>
          </w:tcPr>
          <w:p w:rsidR="008C65B1" w:rsidRPr="00B862D9" w:rsidRDefault="008C65B1" w:rsidP="00390FB8">
            <w:pPr>
              <w:rPr>
                <w:rFonts w:ascii="Arial" w:hAnsi="Arial" w:cs="Arial"/>
                <w:color w:val="000000"/>
                <w:sz w:val="22"/>
                <w:szCs w:val="22"/>
              </w:rPr>
            </w:pPr>
            <w:r w:rsidRPr="00B862D9">
              <w:rPr>
                <w:rFonts w:ascii="Arial" w:hAnsi="Arial" w:cs="Arial"/>
                <w:color w:val="000000"/>
                <w:sz w:val="22"/>
                <w:szCs w:val="22"/>
              </w:rPr>
              <w:t> </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1,777</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November-2013</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2,156</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871</w:t>
            </w:r>
          </w:p>
        </w:tc>
        <w:tc>
          <w:tcPr>
            <w:tcW w:w="1426" w:type="dxa"/>
            <w:noWrap/>
            <w:vAlign w:val="bottom"/>
          </w:tcPr>
          <w:p w:rsidR="008C65B1" w:rsidRPr="00B862D9" w:rsidRDefault="008C65B1" w:rsidP="00390FB8">
            <w:pPr>
              <w:rPr>
                <w:rFonts w:ascii="Arial" w:hAnsi="Arial" w:cs="Arial"/>
                <w:color w:val="000000"/>
                <w:sz w:val="22"/>
                <w:szCs w:val="22"/>
              </w:rPr>
            </w:pP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755</w:t>
            </w:r>
          </w:p>
        </w:tc>
        <w:tc>
          <w:tcPr>
            <w:tcW w:w="1426" w:type="dxa"/>
            <w:noWrap/>
            <w:vAlign w:val="bottom"/>
          </w:tcPr>
          <w:p w:rsidR="008C65B1" w:rsidRPr="00B862D9" w:rsidRDefault="008C65B1" w:rsidP="00390FB8">
            <w:pPr>
              <w:rPr>
                <w:rFonts w:ascii="Arial" w:hAnsi="Arial" w:cs="Arial"/>
                <w:color w:val="000000"/>
                <w:sz w:val="22"/>
                <w:szCs w:val="22"/>
              </w:rPr>
            </w:pP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6</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3,788</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December-2013</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2,621</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1,140</w:t>
            </w:r>
          </w:p>
        </w:tc>
        <w:tc>
          <w:tcPr>
            <w:tcW w:w="1426" w:type="dxa"/>
            <w:noWrap/>
            <w:vAlign w:val="bottom"/>
          </w:tcPr>
          <w:p w:rsidR="008C65B1" w:rsidRPr="00B862D9" w:rsidRDefault="008C65B1" w:rsidP="00390FB8">
            <w:pPr>
              <w:rPr>
                <w:rFonts w:ascii="Arial" w:hAnsi="Arial" w:cs="Arial"/>
                <w:color w:val="000000"/>
                <w:sz w:val="22"/>
                <w:szCs w:val="22"/>
              </w:rPr>
            </w:pP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946</w:t>
            </w:r>
          </w:p>
        </w:tc>
        <w:tc>
          <w:tcPr>
            <w:tcW w:w="1426" w:type="dxa"/>
            <w:noWrap/>
            <w:vAlign w:val="bottom"/>
          </w:tcPr>
          <w:p w:rsidR="008C65B1" w:rsidRPr="00B862D9" w:rsidRDefault="008C65B1" w:rsidP="00390FB8">
            <w:pPr>
              <w:rPr>
                <w:rFonts w:ascii="Arial" w:hAnsi="Arial" w:cs="Arial"/>
                <w:color w:val="000000"/>
                <w:sz w:val="22"/>
                <w:szCs w:val="22"/>
              </w:rPr>
            </w:pP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8</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4,715</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January-2014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6,528</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1,392</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245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1,193</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111</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14</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9,483</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February-2014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6,102</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1,635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267</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1,388</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112</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17</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9,521</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March-2014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5,772</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1,845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295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1,661</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113</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16</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9,702</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April-2014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6,784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3,168</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640</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2,408</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143</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23</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13,166</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May-2014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6,785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3,156</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635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2,516</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132</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26</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13,250</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June-2014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6,798</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3,194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643</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2,606</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134</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21</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13,396</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July-2014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10,762</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3,940</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778</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3,166</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139</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24</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18,809</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August-2014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9,702</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4,039</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837</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3,306</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144</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23</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18,051</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September-2014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9,256</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4,015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848</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3,433</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144</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26</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17,722</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lastRenderedPageBreak/>
              <w:t>October-2014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8,658</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4,140</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876</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3,614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148</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22</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17,458</w:t>
            </w:r>
          </w:p>
        </w:tc>
      </w:tr>
      <w:tr w:rsidR="008C65B1" w:rsidRPr="00E620C3" w:rsidTr="002E70E8">
        <w:trPr>
          <w:trHeight w:hRule="exact" w:val="360"/>
        </w:trPr>
        <w:tc>
          <w:tcPr>
            <w:tcW w:w="1855" w:type="dxa"/>
            <w:noWrap/>
            <w:hideMark/>
          </w:tcPr>
          <w:p w:rsidR="008C65B1" w:rsidRPr="00E620C3" w:rsidRDefault="008C65B1" w:rsidP="00E620C3">
            <w:pPr>
              <w:rPr>
                <w:rFonts w:ascii="Arial" w:hAnsi="Arial" w:cs="Arial"/>
                <w:sz w:val="22"/>
                <w:szCs w:val="22"/>
              </w:rPr>
            </w:pPr>
            <w:r w:rsidRPr="00E620C3">
              <w:rPr>
                <w:rFonts w:ascii="Arial" w:hAnsi="Arial" w:cs="Arial"/>
                <w:sz w:val="22"/>
                <w:szCs w:val="22"/>
              </w:rPr>
              <w:t>November-2014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8,556</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4,407</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1,027</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3,969</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150</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26</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18,135</w:t>
            </w:r>
          </w:p>
        </w:tc>
      </w:tr>
      <w:tr w:rsidR="008C65B1" w:rsidRPr="00E620C3" w:rsidTr="002E70E8">
        <w:trPr>
          <w:trHeight w:hRule="exact" w:val="360"/>
        </w:trPr>
        <w:tc>
          <w:tcPr>
            <w:tcW w:w="1855" w:type="dxa"/>
            <w:noWrap/>
          </w:tcPr>
          <w:p w:rsidR="008C65B1" w:rsidRPr="00E620C3" w:rsidRDefault="008C65B1" w:rsidP="00E620C3">
            <w:pPr>
              <w:rPr>
                <w:rFonts w:ascii="Arial" w:hAnsi="Arial" w:cs="Arial"/>
                <w:sz w:val="22"/>
                <w:szCs w:val="22"/>
              </w:rPr>
            </w:pPr>
            <w:r w:rsidRPr="00E620C3">
              <w:rPr>
                <w:rFonts w:ascii="Arial" w:hAnsi="Arial" w:cs="Arial"/>
                <w:sz w:val="22"/>
                <w:szCs w:val="22"/>
              </w:rPr>
              <w:t>December-2014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8,196</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4,423</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1,029</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4,092</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153</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24</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17,917</w:t>
            </w:r>
          </w:p>
        </w:tc>
      </w:tr>
      <w:tr w:rsidR="008C65B1" w:rsidRPr="00E620C3" w:rsidTr="002E70E8">
        <w:trPr>
          <w:trHeight w:hRule="exact" w:val="360"/>
        </w:trPr>
        <w:tc>
          <w:tcPr>
            <w:tcW w:w="1855" w:type="dxa"/>
            <w:noWrap/>
          </w:tcPr>
          <w:p w:rsidR="008C65B1" w:rsidRPr="00E620C3" w:rsidRDefault="008C65B1" w:rsidP="00E620C3">
            <w:pPr>
              <w:rPr>
                <w:rFonts w:ascii="Arial" w:hAnsi="Arial" w:cs="Arial"/>
                <w:sz w:val="22"/>
                <w:szCs w:val="22"/>
              </w:rPr>
            </w:pPr>
            <w:r w:rsidRPr="00E620C3">
              <w:rPr>
                <w:rFonts w:ascii="Arial" w:hAnsi="Arial" w:cs="Arial"/>
                <w:sz w:val="22"/>
                <w:szCs w:val="22"/>
              </w:rPr>
              <w:t>January- 2015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8,226</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4,282</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1,059</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4,095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154</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28</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17,844</w:t>
            </w:r>
          </w:p>
        </w:tc>
      </w:tr>
      <w:tr w:rsidR="008C65B1" w:rsidRPr="00E620C3" w:rsidTr="002E70E8">
        <w:trPr>
          <w:trHeight w:hRule="exact" w:val="360"/>
        </w:trPr>
        <w:tc>
          <w:tcPr>
            <w:tcW w:w="1855" w:type="dxa"/>
            <w:noWrap/>
          </w:tcPr>
          <w:p w:rsidR="008C65B1" w:rsidRPr="00E620C3" w:rsidRDefault="008C65B1" w:rsidP="00E620C3">
            <w:pPr>
              <w:rPr>
                <w:rFonts w:ascii="Arial" w:hAnsi="Arial" w:cs="Arial"/>
                <w:sz w:val="22"/>
                <w:szCs w:val="22"/>
              </w:rPr>
            </w:pPr>
            <w:r w:rsidRPr="00E620C3">
              <w:rPr>
                <w:rFonts w:ascii="Arial" w:hAnsi="Arial" w:cs="Arial"/>
                <w:sz w:val="22"/>
                <w:szCs w:val="22"/>
              </w:rPr>
              <w:t>February- 2015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8,170</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4,245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1,044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4,117</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153</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28</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17,757</w:t>
            </w:r>
          </w:p>
        </w:tc>
      </w:tr>
      <w:tr w:rsidR="008C65B1" w:rsidRPr="00E620C3" w:rsidTr="002E70E8">
        <w:trPr>
          <w:trHeight w:hRule="exact" w:val="360"/>
        </w:trPr>
        <w:tc>
          <w:tcPr>
            <w:tcW w:w="1855" w:type="dxa"/>
            <w:noWrap/>
          </w:tcPr>
          <w:p w:rsidR="008C65B1" w:rsidRPr="00E620C3" w:rsidRDefault="008C65B1" w:rsidP="00E620C3">
            <w:pPr>
              <w:rPr>
                <w:rFonts w:ascii="Arial" w:hAnsi="Arial" w:cs="Arial"/>
                <w:sz w:val="22"/>
                <w:szCs w:val="22"/>
              </w:rPr>
            </w:pPr>
            <w:r w:rsidRPr="00E620C3">
              <w:rPr>
                <w:rFonts w:ascii="Arial" w:hAnsi="Arial" w:cs="Arial"/>
                <w:sz w:val="22"/>
                <w:szCs w:val="22"/>
              </w:rPr>
              <w:t>March- 2015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8,143</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4,222</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1,070</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4,172</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156</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29</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17,792</w:t>
            </w:r>
          </w:p>
        </w:tc>
      </w:tr>
      <w:tr w:rsidR="008C65B1" w:rsidRPr="00E620C3" w:rsidTr="002E70E8">
        <w:trPr>
          <w:trHeight w:hRule="exact" w:val="360"/>
        </w:trPr>
        <w:tc>
          <w:tcPr>
            <w:tcW w:w="1855" w:type="dxa"/>
            <w:noWrap/>
          </w:tcPr>
          <w:p w:rsidR="008C65B1" w:rsidRPr="008C65B1" w:rsidRDefault="008C65B1" w:rsidP="00E620C3">
            <w:pPr>
              <w:rPr>
                <w:rFonts w:ascii="Arial" w:hAnsi="Arial" w:cs="Arial"/>
                <w:sz w:val="22"/>
                <w:szCs w:val="22"/>
              </w:rPr>
            </w:pPr>
            <w:r w:rsidRPr="008C65B1">
              <w:rPr>
                <w:rFonts w:ascii="Arial" w:hAnsi="Arial" w:cs="Arial"/>
                <w:sz w:val="22"/>
                <w:szCs w:val="22"/>
              </w:rPr>
              <w:t>Grand Total</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124,224</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54,492</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11,293</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47,825</w:t>
            </w:r>
          </w:p>
        </w:tc>
        <w:tc>
          <w:tcPr>
            <w:tcW w:w="1426"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2,086</w:t>
            </w:r>
          </w:p>
        </w:tc>
        <w:tc>
          <w:tcPr>
            <w:tcW w:w="1684"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363</w:t>
            </w:r>
          </w:p>
        </w:tc>
        <w:tc>
          <w:tcPr>
            <w:tcW w:w="990" w:type="dxa"/>
            <w:noWrap/>
            <w:vAlign w:val="bottom"/>
          </w:tcPr>
          <w:p w:rsidR="008C65B1" w:rsidRPr="00B862D9" w:rsidRDefault="008C65B1" w:rsidP="00390FB8">
            <w:pPr>
              <w:jc w:val="right"/>
              <w:rPr>
                <w:rFonts w:ascii="Arial" w:hAnsi="Arial" w:cs="Arial"/>
                <w:color w:val="000000"/>
                <w:sz w:val="22"/>
                <w:szCs w:val="22"/>
              </w:rPr>
            </w:pPr>
            <w:r w:rsidRPr="00B862D9">
              <w:rPr>
                <w:rFonts w:ascii="Arial" w:hAnsi="Arial" w:cs="Arial"/>
                <w:color w:val="000000"/>
                <w:sz w:val="22"/>
                <w:szCs w:val="22"/>
              </w:rPr>
              <w:t>240,283</w:t>
            </w:r>
          </w:p>
        </w:tc>
      </w:tr>
    </w:tbl>
    <w:p w:rsidR="00BB1C4C" w:rsidRPr="00E620C3" w:rsidRDefault="00BB1C4C" w:rsidP="00BB1C4C">
      <w:pPr>
        <w:pStyle w:val="Heading1"/>
        <w:ind w:left="0" w:firstLine="0"/>
        <w:rPr>
          <w:rFonts w:hAnsi="Arial" w:cs="Arial"/>
          <w:color w:val="000000" w:themeColor="text1"/>
          <w:sz w:val="24"/>
          <w:szCs w:val="24"/>
        </w:rPr>
      </w:pPr>
    </w:p>
    <w:p w:rsidR="00E620C3" w:rsidRDefault="00E620C3" w:rsidP="007B527E">
      <w:pPr>
        <w:pStyle w:val="Heading1"/>
        <w:ind w:left="0" w:firstLine="0"/>
        <w:rPr>
          <w:rFonts w:hAnsi="Arial" w:cs="Arial"/>
          <w:color w:val="auto"/>
          <w:sz w:val="24"/>
          <w:szCs w:val="24"/>
        </w:rPr>
      </w:pPr>
    </w:p>
    <w:p w:rsidR="008C65B1" w:rsidRDefault="008C65B1" w:rsidP="007B527E">
      <w:pPr>
        <w:pStyle w:val="Heading1"/>
        <w:ind w:left="0" w:firstLine="0"/>
        <w:rPr>
          <w:rFonts w:hAnsi="Arial" w:cs="Arial"/>
          <w:color w:val="auto"/>
          <w:sz w:val="24"/>
          <w:szCs w:val="24"/>
        </w:rPr>
      </w:pPr>
    </w:p>
    <w:p w:rsidR="007B527E" w:rsidRPr="00E620C3" w:rsidRDefault="007B527E" w:rsidP="007B527E">
      <w:pPr>
        <w:pStyle w:val="Heading1"/>
        <w:ind w:left="0" w:firstLine="0"/>
        <w:rPr>
          <w:rFonts w:hAnsi="Arial" w:cs="Arial"/>
          <w:color w:val="auto"/>
          <w:sz w:val="24"/>
          <w:szCs w:val="24"/>
        </w:rPr>
      </w:pPr>
      <w:r w:rsidRPr="00E620C3">
        <w:rPr>
          <w:rFonts w:hAnsi="Arial" w:cs="Arial"/>
          <w:color w:val="auto"/>
          <w:sz w:val="24"/>
          <w:szCs w:val="24"/>
        </w:rPr>
        <w:t>Slide 22:</w:t>
      </w:r>
    </w:p>
    <w:p w:rsidR="00F06E10" w:rsidRDefault="00F06E10" w:rsidP="00E620C3">
      <w:pPr>
        <w:pStyle w:val="Heading1"/>
        <w:ind w:left="0" w:firstLine="0"/>
        <w:rPr>
          <w:rFonts w:hAnsi="Arial" w:cs="Arial"/>
          <w:color w:val="auto"/>
          <w:sz w:val="24"/>
          <w:szCs w:val="24"/>
        </w:rPr>
      </w:pPr>
    </w:p>
    <w:p w:rsidR="007B527E" w:rsidRPr="00E620C3" w:rsidRDefault="007B527E" w:rsidP="00E620C3">
      <w:pPr>
        <w:pStyle w:val="Heading1"/>
        <w:ind w:left="0" w:firstLine="0"/>
        <w:rPr>
          <w:rFonts w:hAnsi="Arial" w:cs="Arial"/>
          <w:color w:val="auto"/>
          <w:sz w:val="24"/>
          <w:szCs w:val="24"/>
        </w:rPr>
      </w:pPr>
      <w:r w:rsidRPr="00E620C3">
        <w:rPr>
          <w:rFonts w:hAnsi="Arial" w:cs="Arial"/>
          <w:color w:val="auto"/>
          <w:sz w:val="24"/>
          <w:szCs w:val="24"/>
        </w:rPr>
        <w:t>Enrollment by Rating Category - Impact on Spending</w:t>
      </w:r>
    </w:p>
    <w:p w:rsidR="007B527E" w:rsidRPr="00E620C3" w:rsidRDefault="007B527E" w:rsidP="007B527E">
      <w:pPr>
        <w:pStyle w:val="Heading2"/>
        <w:numPr>
          <w:ilvl w:val="0"/>
          <w:numId w:val="15"/>
        </w:numPr>
        <w:ind w:left="1080" w:hanging="540"/>
        <w:rPr>
          <w:rFonts w:hAnsi="Arial" w:cs="Arial"/>
          <w:b w:val="0"/>
          <w:bCs w:val="0"/>
          <w:color w:val="auto"/>
          <w:sz w:val="24"/>
          <w:szCs w:val="24"/>
        </w:rPr>
      </w:pPr>
      <w:r w:rsidRPr="00E620C3">
        <w:rPr>
          <w:rFonts w:hAnsi="Arial" w:cs="Arial"/>
          <w:b w:val="0"/>
          <w:bCs w:val="0"/>
          <w:color w:val="auto"/>
          <w:sz w:val="24"/>
          <w:szCs w:val="24"/>
        </w:rPr>
        <w:t xml:space="preserve">The distribution of members across the rating categories has been uneven from month to month.  </w:t>
      </w:r>
    </w:p>
    <w:p w:rsidR="007B527E" w:rsidRPr="00E620C3" w:rsidRDefault="007B527E" w:rsidP="007B527E">
      <w:pPr>
        <w:pStyle w:val="Heading2"/>
        <w:numPr>
          <w:ilvl w:val="0"/>
          <w:numId w:val="18"/>
        </w:numPr>
        <w:ind w:left="1440"/>
        <w:rPr>
          <w:rFonts w:hAnsi="Arial" w:cs="Arial"/>
          <w:b w:val="0"/>
          <w:bCs w:val="0"/>
          <w:color w:val="auto"/>
          <w:sz w:val="24"/>
          <w:szCs w:val="24"/>
        </w:rPr>
      </w:pPr>
      <w:r w:rsidRPr="00E620C3">
        <w:rPr>
          <w:rFonts w:hAnsi="Arial" w:cs="Arial"/>
          <w:b w:val="0"/>
          <w:bCs w:val="0"/>
          <w:color w:val="auto"/>
          <w:sz w:val="24"/>
          <w:szCs w:val="24"/>
        </w:rPr>
        <w:t>Impacts the aggregate spending category distribution, especially for HCBS/Home Health service spending.</w:t>
      </w:r>
    </w:p>
    <w:p w:rsidR="007B527E" w:rsidRPr="00E620C3" w:rsidRDefault="007B527E" w:rsidP="007B527E">
      <w:pPr>
        <w:pStyle w:val="Heading2"/>
        <w:numPr>
          <w:ilvl w:val="0"/>
          <w:numId w:val="15"/>
        </w:numPr>
        <w:ind w:left="1080" w:hanging="540"/>
        <w:rPr>
          <w:rFonts w:hAnsi="Arial" w:cs="Arial"/>
          <w:b w:val="0"/>
          <w:bCs w:val="0"/>
          <w:color w:val="auto"/>
          <w:sz w:val="24"/>
          <w:szCs w:val="24"/>
        </w:rPr>
      </w:pPr>
      <w:r w:rsidRPr="00E620C3">
        <w:rPr>
          <w:rFonts w:hAnsi="Arial" w:cs="Arial"/>
          <w:b w:val="0"/>
          <w:bCs w:val="0"/>
          <w:color w:val="auto"/>
          <w:sz w:val="24"/>
          <w:szCs w:val="24"/>
        </w:rPr>
        <w:t>We expect to see the majority of HCBS/Home Health spending for One Care enrollees in C3A and C3B.</w:t>
      </w:r>
    </w:p>
    <w:p w:rsidR="007B527E" w:rsidRPr="00E620C3" w:rsidRDefault="007B527E" w:rsidP="007B527E">
      <w:pPr>
        <w:pStyle w:val="Heading2"/>
        <w:numPr>
          <w:ilvl w:val="0"/>
          <w:numId w:val="19"/>
        </w:numPr>
        <w:ind w:left="1260"/>
        <w:rPr>
          <w:rFonts w:hAnsi="Arial" w:cs="Arial"/>
          <w:b w:val="0"/>
          <w:bCs w:val="0"/>
          <w:color w:val="auto"/>
          <w:sz w:val="24"/>
          <w:szCs w:val="24"/>
        </w:rPr>
      </w:pPr>
      <w:r w:rsidRPr="00E620C3">
        <w:rPr>
          <w:rFonts w:hAnsi="Arial" w:cs="Arial"/>
          <w:b w:val="0"/>
          <w:bCs w:val="0"/>
          <w:color w:val="auto"/>
          <w:sz w:val="24"/>
          <w:szCs w:val="24"/>
        </w:rPr>
        <w:t xml:space="preserve">October 2013: </w:t>
      </w:r>
      <w:r w:rsidRPr="00E620C3">
        <w:rPr>
          <w:rFonts w:hAnsi="Arial" w:cs="Arial"/>
          <w:color w:val="auto"/>
          <w:sz w:val="24"/>
          <w:szCs w:val="24"/>
        </w:rPr>
        <w:t>69%</w:t>
      </w:r>
      <w:r w:rsidRPr="00E620C3">
        <w:rPr>
          <w:rFonts w:hAnsi="Arial" w:cs="Arial"/>
          <w:b w:val="0"/>
          <w:bCs w:val="0"/>
          <w:color w:val="auto"/>
          <w:sz w:val="24"/>
          <w:szCs w:val="24"/>
        </w:rPr>
        <w:t xml:space="preserve"> of One Care enrollees were in C1; </w:t>
      </w:r>
      <w:r w:rsidRPr="00E620C3">
        <w:rPr>
          <w:rFonts w:hAnsi="Arial" w:cs="Arial"/>
          <w:color w:val="auto"/>
          <w:sz w:val="24"/>
          <w:szCs w:val="24"/>
        </w:rPr>
        <w:t>16%</w:t>
      </w:r>
      <w:r w:rsidRPr="00E620C3">
        <w:rPr>
          <w:rFonts w:hAnsi="Arial" w:cs="Arial"/>
          <w:b w:val="0"/>
          <w:bCs w:val="0"/>
          <w:color w:val="auto"/>
          <w:sz w:val="24"/>
          <w:szCs w:val="24"/>
        </w:rPr>
        <w:t xml:space="preserve"> were in C3A.</w:t>
      </w:r>
    </w:p>
    <w:p w:rsidR="007B527E" w:rsidRPr="00E620C3" w:rsidRDefault="007B527E" w:rsidP="007B527E">
      <w:pPr>
        <w:pStyle w:val="Heading2"/>
        <w:numPr>
          <w:ilvl w:val="0"/>
          <w:numId w:val="19"/>
        </w:numPr>
        <w:ind w:left="1260"/>
        <w:rPr>
          <w:rFonts w:hAnsi="Arial" w:cs="Arial"/>
          <w:b w:val="0"/>
          <w:bCs w:val="0"/>
          <w:color w:val="auto"/>
          <w:sz w:val="24"/>
          <w:szCs w:val="24"/>
        </w:rPr>
      </w:pPr>
      <w:r w:rsidRPr="00E620C3">
        <w:rPr>
          <w:rFonts w:hAnsi="Arial" w:cs="Arial"/>
          <w:b w:val="0"/>
          <w:bCs w:val="0"/>
          <w:color w:val="auto"/>
          <w:sz w:val="24"/>
          <w:szCs w:val="24"/>
        </w:rPr>
        <w:t xml:space="preserve">January 2014: </w:t>
      </w:r>
      <w:r w:rsidRPr="00E620C3">
        <w:rPr>
          <w:rFonts w:hAnsi="Arial" w:cs="Arial"/>
          <w:color w:val="auto"/>
          <w:sz w:val="24"/>
          <w:szCs w:val="24"/>
        </w:rPr>
        <w:t>79%</w:t>
      </w:r>
      <w:r w:rsidRPr="00E620C3">
        <w:rPr>
          <w:rFonts w:hAnsi="Arial" w:cs="Arial"/>
          <w:b w:val="0"/>
          <w:bCs w:val="0"/>
          <w:color w:val="auto"/>
          <w:sz w:val="24"/>
          <w:szCs w:val="24"/>
        </w:rPr>
        <w:t xml:space="preserve"> of One Care enrollees were in C1; </w:t>
      </w:r>
      <w:r w:rsidRPr="00E620C3">
        <w:rPr>
          <w:rFonts w:hAnsi="Arial" w:cs="Arial"/>
          <w:color w:val="auto"/>
          <w:sz w:val="24"/>
          <w:szCs w:val="24"/>
        </w:rPr>
        <w:t>8%</w:t>
      </w:r>
      <w:r w:rsidRPr="00E620C3">
        <w:rPr>
          <w:rFonts w:hAnsi="Arial" w:cs="Arial"/>
          <w:b w:val="0"/>
          <w:bCs w:val="0"/>
          <w:color w:val="auto"/>
          <w:sz w:val="24"/>
          <w:szCs w:val="24"/>
        </w:rPr>
        <w:t xml:space="preserve"> were in C3A or C3B.</w:t>
      </w:r>
    </w:p>
    <w:p w:rsidR="007B527E" w:rsidRPr="00E620C3" w:rsidRDefault="007B527E" w:rsidP="007B527E">
      <w:pPr>
        <w:pStyle w:val="Heading2"/>
        <w:numPr>
          <w:ilvl w:val="0"/>
          <w:numId w:val="19"/>
        </w:numPr>
        <w:ind w:left="1260"/>
        <w:rPr>
          <w:rFonts w:hAnsi="Arial" w:cs="Arial"/>
          <w:b w:val="0"/>
          <w:bCs w:val="0"/>
          <w:color w:val="auto"/>
          <w:sz w:val="24"/>
          <w:szCs w:val="24"/>
        </w:rPr>
      </w:pPr>
      <w:r w:rsidRPr="00E620C3">
        <w:rPr>
          <w:rFonts w:hAnsi="Arial" w:cs="Arial"/>
          <w:b w:val="0"/>
          <w:bCs w:val="0"/>
          <w:color w:val="auto"/>
          <w:sz w:val="24"/>
          <w:szCs w:val="24"/>
        </w:rPr>
        <w:t xml:space="preserve">June 2014: </w:t>
      </w:r>
      <w:r w:rsidRPr="00E620C3">
        <w:rPr>
          <w:rFonts w:hAnsi="Arial" w:cs="Arial"/>
          <w:color w:val="auto"/>
          <w:sz w:val="24"/>
          <w:szCs w:val="24"/>
        </w:rPr>
        <w:t>56%</w:t>
      </w:r>
      <w:r w:rsidRPr="00E620C3">
        <w:rPr>
          <w:rFonts w:hAnsi="Arial" w:cs="Arial"/>
          <w:b w:val="0"/>
          <w:bCs w:val="0"/>
          <w:color w:val="auto"/>
          <w:sz w:val="24"/>
          <w:szCs w:val="24"/>
        </w:rPr>
        <w:t xml:space="preserve"> of One Care enrollees were in C1; </w:t>
      </w:r>
      <w:r w:rsidRPr="00E620C3">
        <w:rPr>
          <w:rFonts w:hAnsi="Arial" w:cs="Arial"/>
          <w:color w:val="auto"/>
          <w:sz w:val="24"/>
          <w:szCs w:val="24"/>
        </w:rPr>
        <w:t>17%</w:t>
      </w:r>
      <w:r w:rsidRPr="00E620C3">
        <w:rPr>
          <w:rFonts w:hAnsi="Arial" w:cs="Arial"/>
          <w:b w:val="0"/>
          <w:bCs w:val="0"/>
          <w:color w:val="auto"/>
          <w:sz w:val="24"/>
          <w:szCs w:val="24"/>
        </w:rPr>
        <w:t xml:space="preserve"> were in C3A or C3B.</w:t>
      </w:r>
    </w:p>
    <w:p w:rsidR="007B527E" w:rsidRPr="00E620C3" w:rsidRDefault="007B527E" w:rsidP="007B527E">
      <w:pPr>
        <w:pStyle w:val="Heading2"/>
        <w:numPr>
          <w:ilvl w:val="0"/>
          <w:numId w:val="15"/>
        </w:numPr>
        <w:ind w:left="1080" w:hanging="540"/>
        <w:rPr>
          <w:rFonts w:hAnsi="Arial" w:cs="Arial"/>
          <w:b w:val="0"/>
          <w:bCs w:val="0"/>
          <w:color w:val="auto"/>
          <w:sz w:val="24"/>
          <w:szCs w:val="24"/>
        </w:rPr>
      </w:pPr>
      <w:r w:rsidRPr="00E620C3">
        <w:rPr>
          <w:rFonts w:hAnsi="Arial" w:cs="Arial"/>
          <w:b w:val="0"/>
          <w:bCs w:val="0"/>
          <w:color w:val="auto"/>
          <w:sz w:val="24"/>
          <w:szCs w:val="24"/>
        </w:rPr>
        <w:t>Enrollment by rating category and plan in June 2014:</w:t>
      </w:r>
    </w:p>
    <w:p w:rsidR="007B527E" w:rsidRPr="00E620C3" w:rsidRDefault="007B527E" w:rsidP="007B527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031"/>
        <w:gridCol w:w="1031"/>
        <w:gridCol w:w="1031"/>
        <w:gridCol w:w="1031"/>
        <w:gridCol w:w="1031"/>
        <w:gridCol w:w="1031"/>
        <w:gridCol w:w="1032"/>
      </w:tblGrid>
      <w:tr w:rsidR="007B527E" w:rsidRPr="00E620C3" w:rsidTr="00390FB8">
        <w:tc>
          <w:tcPr>
            <w:tcW w:w="2358" w:type="dxa"/>
          </w:tcPr>
          <w:p w:rsidR="007B527E" w:rsidRPr="00E620C3" w:rsidRDefault="007B527E" w:rsidP="00390FB8">
            <w:pPr>
              <w:rPr>
                <w:rFonts w:ascii="Arial" w:hAnsi="Arial" w:cs="Arial"/>
                <w:b/>
                <w:sz w:val="24"/>
                <w:szCs w:val="24"/>
              </w:rPr>
            </w:pPr>
            <w:r w:rsidRPr="00E620C3">
              <w:rPr>
                <w:rFonts w:ascii="Arial" w:hAnsi="Arial" w:cs="Arial"/>
                <w:b/>
                <w:sz w:val="24"/>
                <w:szCs w:val="24"/>
              </w:rPr>
              <w:t>One Care Plan Enrollment (Enrollees)</w:t>
            </w:r>
          </w:p>
        </w:tc>
        <w:tc>
          <w:tcPr>
            <w:tcW w:w="1031" w:type="dxa"/>
          </w:tcPr>
          <w:p w:rsidR="007B527E" w:rsidRPr="00E620C3" w:rsidRDefault="007B527E" w:rsidP="00390FB8">
            <w:pPr>
              <w:rPr>
                <w:rFonts w:ascii="Arial" w:hAnsi="Arial" w:cs="Arial"/>
                <w:b/>
                <w:sz w:val="24"/>
                <w:szCs w:val="24"/>
              </w:rPr>
            </w:pPr>
            <w:r w:rsidRPr="00E620C3">
              <w:rPr>
                <w:rFonts w:ascii="Arial" w:hAnsi="Arial" w:cs="Arial"/>
                <w:b/>
                <w:sz w:val="24"/>
                <w:szCs w:val="24"/>
              </w:rPr>
              <w:t>C1</w:t>
            </w:r>
          </w:p>
        </w:tc>
        <w:tc>
          <w:tcPr>
            <w:tcW w:w="1031" w:type="dxa"/>
          </w:tcPr>
          <w:p w:rsidR="007B527E" w:rsidRPr="00E620C3" w:rsidRDefault="007B527E" w:rsidP="00390FB8">
            <w:pPr>
              <w:rPr>
                <w:rFonts w:ascii="Arial" w:hAnsi="Arial" w:cs="Arial"/>
                <w:b/>
                <w:sz w:val="24"/>
                <w:szCs w:val="24"/>
              </w:rPr>
            </w:pPr>
            <w:r w:rsidRPr="00E620C3">
              <w:rPr>
                <w:rFonts w:ascii="Arial" w:hAnsi="Arial" w:cs="Arial"/>
                <w:b/>
                <w:sz w:val="24"/>
                <w:szCs w:val="24"/>
              </w:rPr>
              <w:t>C2A</w:t>
            </w:r>
          </w:p>
        </w:tc>
        <w:tc>
          <w:tcPr>
            <w:tcW w:w="1031" w:type="dxa"/>
          </w:tcPr>
          <w:p w:rsidR="007B527E" w:rsidRPr="00E620C3" w:rsidRDefault="007B527E" w:rsidP="00390FB8">
            <w:pPr>
              <w:rPr>
                <w:rFonts w:ascii="Arial" w:hAnsi="Arial" w:cs="Arial"/>
                <w:b/>
                <w:sz w:val="24"/>
                <w:szCs w:val="24"/>
              </w:rPr>
            </w:pPr>
            <w:r w:rsidRPr="00E620C3">
              <w:rPr>
                <w:rFonts w:ascii="Arial" w:hAnsi="Arial" w:cs="Arial"/>
                <w:b/>
                <w:sz w:val="24"/>
                <w:szCs w:val="24"/>
              </w:rPr>
              <w:t>C2B</w:t>
            </w:r>
          </w:p>
        </w:tc>
        <w:tc>
          <w:tcPr>
            <w:tcW w:w="1031" w:type="dxa"/>
          </w:tcPr>
          <w:p w:rsidR="007B527E" w:rsidRPr="00E620C3" w:rsidRDefault="007B527E" w:rsidP="00390FB8">
            <w:pPr>
              <w:rPr>
                <w:rFonts w:ascii="Arial" w:hAnsi="Arial" w:cs="Arial"/>
                <w:b/>
                <w:sz w:val="24"/>
                <w:szCs w:val="24"/>
              </w:rPr>
            </w:pPr>
            <w:r w:rsidRPr="00E620C3">
              <w:rPr>
                <w:rFonts w:ascii="Arial" w:hAnsi="Arial" w:cs="Arial"/>
                <w:b/>
                <w:sz w:val="24"/>
                <w:szCs w:val="24"/>
              </w:rPr>
              <w:t>C3A</w:t>
            </w:r>
          </w:p>
        </w:tc>
        <w:tc>
          <w:tcPr>
            <w:tcW w:w="1031" w:type="dxa"/>
          </w:tcPr>
          <w:p w:rsidR="007B527E" w:rsidRPr="00E620C3" w:rsidRDefault="007B527E" w:rsidP="00390FB8">
            <w:pPr>
              <w:rPr>
                <w:rFonts w:ascii="Arial" w:hAnsi="Arial" w:cs="Arial"/>
                <w:b/>
                <w:sz w:val="24"/>
                <w:szCs w:val="24"/>
              </w:rPr>
            </w:pPr>
            <w:r w:rsidRPr="00E620C3">
              <w:rPr>
                <w:rFonts w:ascii="Arial" w:hAnsi="Arial" w:cs="Arial"/>
                <w:b/>
                <w:sz w:val="24"/>
                <w:szCs w:val="24"/>
              </w:rPr>
              <w:t>C3B</w:t>
            </w:r>
          </w:p>
        </w:tc>
        <w:tc>
          <w:tcPr>
            <w:tcW w:w="1031" w:type="dxa"/>
          </w:tcPr>
          <w:p w:rsidR="007B527E" w:rsidRPr="00E620C3" w:rsidRDefault="007B527E" w:rsidP="00390FB8">
            <w:pPr>
              <w:rPr>
                <w:rFonts w:ascii="Arial" w:hAnsi="Arial" w:cs="Arial"/>
                <w:b/>
                <w:sz w:val="24"/>
                <w:szCs w:val="24"/>
              </w:rPr>
            </w:pPr>
            <w:r w:rsidRPr="00E620C3">
              <w:rPr>
                <w:rFonts w:ascii="Arial" w:hAnsi="Arial" w:cs="Arial"/>
                <w:b/>
                <w:sz w:val="24"/>
                <w:szCs w:val="24"/>
              </w:rPr>
              <w:t>F1</w:t>
            </w:r>
          </w:p>
        </w:tc>
        <w:tc>
          <w:tcPr>
            <w:tcW w:w="1032" w:type="dxa"/>
          </w:tcPr>
          <w:p w:rsidR="007B527E" w:rsidRPr="00E620C3" w:rsidRDefault="007B527E" w:rsidP="00390FB8">
            <w:pPr>
              <w:rPr>
                <w:rFonts w:ascii="Arial" w:hAnsi="Arial" w:cs="Arial"/>
                <w:b/>
                <w:sz w:val="24"/>
                <w:szCs w:val="24"/>
              </w:rPr>
            </w:pPr>
            <w:r w:rsidRPr="00E620C3">
              <w:rPr>
                <w:rFonts w:ascii="Arial" w:hAnsi="Arial" w:cs="Arial"/>
                <w:b/>
                <w:sz w:val="24"/>
                <w:szCs w:val="24"/>
              </w:rPr>
              <w:t>Total by Plan</w:t>
            </w:r>
          </w:p>
        </w:tc>
      </w:tr>
      <w:tr w:rsidR="007B527E" w:rsidRPr="00E620C3" w:rsidTr="00390FB8">
        <w:tc>
          <w:tcPr>
            <w:tcW w:w="2358" w:type="dxa"/>
          </w:tcPr>
          <w:p w:rsidR="007B527E" w:rsidRPr="00E620C3" w:rsidRDefault="007B527E" w:rsidP="00390FB8">
            <w:pPr>
              <w:rPr>
                <w:rFonts w:ascii="Arial" w:hAnsi="Arial" w:cs="Arial"/>
                <w:sz w:val="24"/>
                <w:szCs w:val="24"/>
              </w:rPr>
            </w:pPr>
            <w:r w:rsidRPr="00E620C3">
              <w:rPr>
                <w:rFonts w:ascii="Arial" w:hAnsi="Arial" w:cs="Arial"/>
                <w:sz w:val="24"/>
                <w:szCs w:val="24"/>
              </w:rPr>
              <w:t>Commonwealth Care Alliance</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4,580</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1,375</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266</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1,491</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118</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16</w:t>
            </w:r>
          </w:p>
        </w:tc>
        <w:tc>
          <w:tcPr>
            <w:tcW w:w="1032" w:type="dxa"/>
          </w:tcPr>
          <w:p w:rsidR="007B527E" w:rsidRPr="00E620C3" w:rsidRDefault="007B527E" w:rsidP="00390FB8">
            <w:pPr>
              <w:rPr>
                <w:rFonts w:ascii="Arial" w:hAnsi="Arial" w:cs="Arial"/>
                <w:sz w:val="24"/>
                <w:szCs w:val="24"/>
              </w:rPr>
            </w:pPr>
            <w:r w:rsidRPr="00E620C3">
              <w:rPr>
                <w:rFonts w:ascii="Arial" w:hAnsi="Arial" w:cs="Arial"/>
                <w:sz w:val="24"/>
                <w:szCs w:val="24"/>
              </w:rPr>
              <w:t>7,846</w:t>
            </w:r>
          </w:p>
        </w:tc>
      </w:tr>
      <w:tr w:rsidR="007B527E" w:rsidRPr="00E620C3" w:rsidTr="00390FB8">
        <w:tc>
          <w:tcPr>
            <w:tcW w:w="2358" w:type="dxa"/>
          </w:tcPr>
          <w:p w:rsidR="007B527E" w:rsidRPr="00E620C3" w:rsidRDefault="007B527E" w:rsidP="00390FB8">
            <w:pPr>
              <w:rPr>
                <w:rFonts w:ascii="Arial" w:hAnsi="Arial" w:cs="Arial"/>
                <w:sz w:val="24"/>
                <w:szCs w:val="24"/>
              </w:rPr>
            </w:pPr>
            <w:r w:rsidRPr="00E620C3">
              <w:rPr>
                <w:rFonts w:ascii="Arial" w:hAnsi="Arial" w:cs="Arial"/>
                <w:sz w:val="24"/>
                <w:szCs w:val="24"/>
              </w:rPr>
              <w:t>Fallon Total Care</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 xml:space="preserve">2,504 </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1,253</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282</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596</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22</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2</w:t>
            </w:r>
          </w:p>
        </w:tc>
        <w:tc>
          <w:tcPr>
            <w:tcW w:w="1032" w:type="dxa"/>
          </w:tcPr>
          <w:p w:rsidR="007B527E" w:rsidRPr="00E620C3" w:rsidRDefault="007B527E" w:rsidP="00390FB8">
            <w:pPr>
              <w:rPr>
                <w:rFonts w:ascii="Arial" w:hAnsi="Arial" w:cs="Arial"/>
                <w:sz w:val="24"/>
                <w:szCs w:val="24"/>
              </w:rPr>
            </w:pPr>
            <w:r w:rsidRPr="00E620C3">
              <w:rPr>
                <w:rFonts w:ascii="Arial" w:hAnsi="Arial" w:cs="Arial"/>
                <w:sz w:val="24"/>
                <w:szCs w:val="24"/>
              </w:rPr>
              <w:t>4,659</w:t>
            </w:r>
          </w:p>
        </w:tc>
      </w:tr>
      <w:tr w:rsidR="007B527E" w:rsidRPr="00E620C3" w:rsidTr="00390FB8">
        <w:trPr>
          <w:trHeight w:val="584"/>
        </w:trPr>
        <w:tc>
          <w:tcPr>
            <w:tcW w:w="2358" w:type="dxa"/>
          </w:tcPr>
          <w:p w:rsidR="007B527E" w:rsidRPr="00E620C3" w:rsidRDefault="007B527E" w:rsidP="00390FB8">
            <w:pPr>
              <w:rPr>
                <w:rFonts w:ascii="Arial" w:hAnsi="Arial" w:cs="Arial"/>
                <w:sz w:val="24"/>
                <w:szCs w:val="24"/>
              </w:rPr>
            </w:pPr>
            <w:r w:rsidRPr="00E620C3">
              <w:rPr>
                <w:rFonts w:ascii="Arial" w:hAnsi="Arial" w:cs="Arial"/>
                <w:sz w:val="24"/>
                <w:szCs w:val="24"/>
              </w:rPr>
              <w:t>Tufts Health Plan – Network Health</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388</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373</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75</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63</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3</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0</w:t>
            </w:r>
          </w:p>
        </w:tc>
        <w:tc>
          <w:tcPr>
            <w:tcW w:w="1032" w:type="dxa"/>
          </w:tcPr>
          <w:p w:rsidR="007B527E" w:rsidRPr="00E620C3" w:rsidRDefault="007B527E" w:rsidP="00390FB8">
            <w:pPr>
              <w:rPr>
                <w:rFonts w:ascii="Arial" w:hAnsi="Arial" w:cs="Arial"/>
                <w:sz w:val="24"/>
                <w:szCs w:val="24"/>
              </w:rPr>
            </w:pPr>
            <w:r w:rsidRPr="00E620C3">
              <w:rPr>
                <w:rFonts w:ascii="Arial" w:hAnsi="Arial" w:cs="Arial"/>
                <w:sz w:val="24"/>
                <w:szCs w:val="24"/>
              </w:rPr>
              <w:t>902</w:t>
            </w:r>
          </w:p>
        </w:tc>
      </w:tr>
      <w:tr w:rsidR="007B527E" w:rsidRPr="00E620C3" w:rsidTr="00390FB8">
        <w:tc>
          <w:tcPr>
            <w:tcW w:w="2358" w:type="dxa"/>
          </w:tcPr>
          <w:p w:rsidR="007B527E" w:rsidRPr="00E620C3" w:rsidRDefault="007B527E" w:rsidP="00390FB8">
            <w:pPr>
              <w:rPr>
                <w:rFonts w:ascii="Arial" w:hAnsi="Arial" w:cs="Arial"/>
                <w:b/>
                <w:sz w:val="24"/>
                <w:szCs w:val="24"/>
              </w:rPr>
            </w:pPr>
            <w:r w:rsidRPr="00E620C3">
              <w:rPr>
                <w:rFonts w:ascii="Arial" w:hAnsi="Arial" w:cs="Arial"/>
                <w:b/>
                <w:sz w:val="24"/>
                <w:szCs w:val="24"/>
              </w:rPr>
              <w:t>Total by Rating Category*</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7,472</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3,001</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623</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2,105</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143</w:t>
            </w:r>
          </w:p>
        </w:tc>
        <w:tc>
          <w:tcPr>
            <w:tcW w:w="1031" w:type="dxa"/>
          </w:tcPr>
          <w:p w:rsidR="007B527E" w:rsidRPr="00E620C3" w:rsidRDefault="007B527E" w:rsidP="00390FB8">
            <w:pPr>
              <w:rPr>
                <w:rFonts w:ascii="Arial" w:hAnsi="Arial" w:cs="Arial"/>
                <w:sz w:val="24"/>
                <w:szCs w:val="24"/>
              </w:rPr>
            </w:pPr>
            <w:r w:rsidRPr="00E620C3">
              <w:rPr>
                <w:rFonts w:ascii="Arial" w:hAnsi="Arial" w:cs="Arial"/>
                <w:sz w:val="24"/>
                <w:szCs w:val="24"/>
              </w:rPr>
              <w:t>18</w:t>
            </w:r>
          </w:p>
        </w:tc>
        <w:tc>
          <w:tcPr>
            <w:tcW w:w="1032" w:type="dxa"/>
          </w:tcPr>
          <w:p w:rsidR="007B527E" w:rsidRPr="00E620C3" w:rsidRDefault="007B527E" w:rsidP="00390FB8">
            <w:pPr>
              <w:rPr>
                <w:rFonts w:ascii="Arial" w:hAnsi="Arial" w:cs="Arial"/>
                <w:sz w:val="24"/>
                <w:szCs w:val="24"/>
              </w:rPr>
            </w:pPr>
            <w:r w:rsidRPr="00E620C3">
              <w:rPr>
                <w:rFonts w:ascii="Arial" w:hAnsi="Arial" w:cs="Arial"/>
                <w:sz w:val="24"/>
                <w:szCs w:val="24"/>
              </w:rPr>
              <w:t>13,407</w:t>
            </w:r>
          </w:p>
        </w:tc>
      </w:tr>
      <w:tr w:rsidR="007B527E" w:rsidRPr="00E620C3" w:rsidTr="00390FB8">
        <w:tc>
          <w:tcPr>
            <w:tcW w:w="2358" w:type="dxa"/>
          </w:tcPr>
          <w:p w:rsidR="007B527E" w:rsidRPr="00E620C3" w:rsidRDefault="007B527E" w:rsidP="00390FB8">
            <w:pPr>
              <w:rPr>
                <w:rFonts w:ascii="Arial" w:hAnsi="Arial" w:cs="Arial"/>
                <w:i/>
                <w:sz w:val="24"/>
                <w:szCs w:val="24"/>
              </w:rPr>
            </w:pPr>
            <w:r w:rsidRPr="00E620C3">
              <w:rPr>
                <w:rFonts w:ascii="Arial" w:hAnsi="Arial" w:cs="Arial"/>
                <w:i/>
                <w:sz w:val="24"/>
                <w:szCs w:val="24"/>
              </w:rPr>
              <w:t xml:space="preserve">Rating Category % </w:t>
            </w:r>
            <w:r w:rsidRPr="00E620C3">
              <w:rPr>
                <w:rFonts w:ascii="Arial" w:hAnsi="Arial" w:cs="Arial"/>
                <w:i/>
                <w:sz w:val="24"/>
                <w:szCs w:val="24"/>
              </w:rPr>
              <w:lastRenderedPageBreak/>
              <w:t>of Total Enrollment</w:t>
            </w:r>
          </w:p>
        </w:tc>
        <w:tc>
          <w:tcPr>
            <w:tcW w:w="1031" w:type="dxa"/>
          </w:tcPr>
          <w:p w:rsidR="007B527E" w:rsidRPr="00E620C3" w:rsidRDefault="007B527E" w:rsidP="00390FB8">
            <w:pPr>
              <w:rPr>
                <w:rFonts w:ascii="Arial" w:hAnsi="Arial" w:cs="Arial"/>
                <w:i/>
                <w:sz w:val="24"/>
                <w:szCs w:val="24"/>
              </w:rPr>
            </w:pPr>
            <w:r w:rsidRPr="00E620C3">
              <w:rPr>
                <w:rFonts w:ascii="Arial" w:hAnsi="Arial" w:cs="Arial"/>
                <w:i/>
                <w:sz w:val="24"/>
                <w:szCs w:val="24"/>
              </w:rPr>
              <w:lastRenderedPageBreak/>
              <w:t>56%</w:t>
            </w:r>
          </w:p>
        </w:tc>
        <w:tc>
          <w:tcPr>
            <w:tcW w:w="1031" w:type="dxa"/>
          </w:tcPr>
          <w:p w:rsidR="007B527E" w:rsidRPr="00E620C3" w:rsidRDefault="007B527E" w:rsidP="00390FB8">
            <w:pPr>
              <w:rPr>
                <w:rFonts w:ascii="Arial" w:hAnsi="Arial" w:cs="Arial"/>
                <w:i/>
                <w:sz w:val="24"/>
                <w:szCs w:val="24"/>
              </w:rPr>
            </w:pPr>
            <w:r w:rsidRPr="00E620C3">
              <w:rPr>
                <w:rFonts w:ascii="Arial" w:hAnsi="Arial" w:cs="Arial"/>
                <w:i/>
                <w:sz w:val="24"/>
                <w:szCs w:val="24"/>
              </w:rPr>
              <w:t>22%</w:t>
            </w:r>
          </w:p>
        </w:tc>
        <w:tc>
          <w:tcPr>
            <w:tcW w:w="1031" w:type="dxa"/>
          </w:tcPr>
          <w:p w:rsidR="007B527E" w:rsidRPr="00E620C3" w:rsidRDefault="007B527E" w:rsidP="00390FB8">
            <w:pPr>
              <w:rPr>
                <w:rFonts w:ascii="Arial" w:hAnsi="Arial" w:cs="Arial"/>
                <w:i/>
                <w:sz w:val="24"/>
                <w:szCs w:val="24"/>
              </w:rPr>
            </w:pPr>
            <w:r w:rsidRPr="00E620C3">
              <w:rPr>
                <w:rFonts w:ascii="Arial" w:hAnsi="Arial" w:cs="Arial"/>
                <w:i/>
                <w:sz w:val="24"/>
                <w:szCs w:val="24"/>
              </w:rPr>
              <w:t>5%</w:t>
            </w:r>
          </w:p>
        </w:tc>
        <w:tc>
          <w:tcPr>
            <w:tcW w:w="1031" w:type="dxa"/>
          </w:tcPr>
          <w:p w:rsidR="007B527E" w:rsidRPr="00E620C3" w:rsidRDefault="007B527E" w:rsidP="00390FB8">
            <w:pPr>
              <w:rPr>
                <w:rFonts w:ascii="Arial" w:hAnsi="Arial" w:cs="Arial"/>
                <w:i/>
                <w:sz w:val="24"/>
                <w:szCs w:val="24"/>
              </w:rPr>
            </w:pPr>
            <w:r w:rsidRPr="00E620C3">
              <w:rPr>
                <w:rFonts w:ascii="Arial" w:hAnsi="Arial" w:cs="Arial"/>
                <w:i/>
                <w:sz w:val="24"/>
                <w:szCs w:val="24"/>
              </w:rPr>
              <w:t>16%</w:t>
            </w:r>
          </w:p>
        </w:tc>
        <w:tc>
          <w:tcPr>
            <w:tcW w:w="1031" w:type="dxa"/>
          </w:tcPr>
          <w:p w:rsidR="007B527E" w:rsidRPr="00E620C3" w:rsidRDefault="007B527E" w:rsidP="00390FB8">
            <w:pPr>
              <w:rPr>
                <w:rFonts w:ascii="Arial" w:hAnsi="Arial" w:cs="Arial"/>
                <w:i/>
                <w:sz w:val="24"/>
                <w:szCs w:val="24"/>
              </w:rPr>
            </w:pPr>
            <w:r w:rsidRPr="00E620C3">
              <w:rPr>
                <w:rFonts w:ascii="Arial" w:hAnsi="Arial" w:cs="Arial"/>
                <w:i/>
                <w:sz w:val="24"/>
                <w:szCs w:val="24"/>
              </w:rPr>
              <w:t>1%</w:t>
            </w:r>
          </w:p>
        </w:tc>
        <w:tc>
          <w:tcPr>
            <w:tcW w:w="1031" w:type="dxa"/>
          </w:tcPr>
          <w:p w:rsidR="007B527E" w:rsidRPr="00E620C3" w:rsidRDefault="007B527E" w:rsidP="00390FB8">
            <w:pPr>
              <w:rPr>
                <w:rFonts w:ascii="Arial" w:hAnsi="Arial" w:cs="Arial"/>
                <w:i/>
                <w:sz w:val="24"/>
                <w:szCs w:val="24"/>
              </w:rPr>
            </w:pPr>
            <w:r w:rsidRPr="00E620C3">
              <w:rPr>
                <w:rFonts w:ascii="Arial" w:hAnsi="Arial" w:cs="Arial"/>
                <w:i/>
                <w:sz w:val="24"/>
                <w:szCs w:val="24"/>
              </w:rPr>
              <w:t>0%</w:t>
            </w:r>
          </w:p>
        </w:tc>
        <w:tc>
          <w:tcPr>
            <w:tcW w:w="1032" w:type="dxa"/>
          </w:tcPr>
          <w:p w:rsidR="007B527E" w:rsidRPr="00E620C3" w:rsidRDefault="007B527E" w:rsidP="00390FB8">
            <w:pPr>
              <w:rPr>
                <w:rFonts w:ascii="Arial" w:hAnsi="Arial" w:cs="Arial"/>
                <w:i/>
                <w:sz w:val="24"/>
                <w:szCs w:val="24"/>
              </w:rPr>
            </w:pPr>
            <w:r w:rsidRPr="00E620C3">
              <w:rPr>
                <w:rFonts w:ascii="Arial" w:hAnsi="Arial" w:cs="Arial"/>
                <w:i/>
                <w:sz w:val="24"/>
                <w:szCs w:val="24"/>
              </w:rPr>
              <w:t>100%</w:t>
            </w:r>
          </w:p>
        </w:tc>
      </w:tr>
    </w:tbl>
    <w:p w:rsidR="007B527E" w:rsidRPr="00E620C3" w:rsidRDefault="007B527E" w:rsidP="00E620C3">
      <w:pPr>
        <w:pStyle w:val="Heading2"/>
        <w:ind w:left="0" w:firstLine="0"/>
        <w:rPr>
          <w:rFonts w:hAnsi="Arial" w:cs="Arial"/>
          <w:b w:val="0"/>
          <w:bCs w:val="0"/>
          <w:i/>
          <w:iCs/>
          <w:sz w:val="24"/>
          <w:szCs w:val="24"/>
        </w:rPr>
      </w:pPr>
      <w:r w:rsidRPr="00E620C3">
        <w:rPr>
          <w:rFonts w:hAnsi="Arial" w:cs="Arial"/>
          <w:b w:val="0"/>
          <w:bCs w:val="0"/>
          <w:i/>
          <w:iCs/>
          <w:sz w:val="24"/>
          <w:szCs w:val="24"/>
        </w:rPr>
        <w:lastRenderedPageBreak/>
        <w:t>*The RC status was unavailable for 2 enrollments in this month; the reported total enrollment for 6/1/14 was 13,409.</w:t>
      </w:r>
    </w:p>
    <w:p w:rsidR="007B527E" w:rsidRPr="00E620C3" w:rsidRDefault="007B527E" w:rsidP="00E620C3">
      <w:pPr>
        <w:spacing w:after="0" w:line="240" w:lineRule="auto"/>
        <w:rPr>
          <w:rFonts w:ascii="Arial" w:hAnsi="Arial" w:cs="Arial"/>
          <w:sz w:val="24"/>
          <w:szCs w:val="24"/>
        </w:rPr>
      </w:pPr>
    </w:p>
    <w:p w:rsidR="00E620C3" w:rsidRPr="00E620C3" w:rsidRDefault="00E620C3" w:rsidP="00E620C3">
      <w:pPr>
        <w:spacing w:after="0" w:line="240" w:lineRule="auto"/>
        <w:rPr>
          <w:rFonts w:ascii="Arial" w:hAnsi="Arial" w:cs="Arial"/>
          <w:sz w:val="24"/>
          <w:szCs w:val="24"/>
        </w:rPr>
      </w:pPr>
    </w:p>
    <w:p w:rsidR="007B527E" w:rsidRPr="00E620C3" w:rsidRDefault="007B527E" w:rsidP="00E620C3">
      <w:pPr>
        <w:pStyle w:val="Heading1"/>
        <w:ind w:left="0" w:firstLine="0"/>
        <w:rPr>
          <w:rFonts w:hAnsi="Arial" w:cs="Arial"/>
          <w:color w:val="auto"/>
          <w:sz w:val="24"/>
          <w:szCs w:val="24"/>
        </w:rPr>
      </w:pPr>
      <w:r w:rsidRPr="00E620C3">
        <w:rPr>
          <w:rFonts w:hAnsi="Arial" w:cs="Arial"/>
          <w:color w:val="auto"/>
          <w:sz w:val="24"/>
          <w:szCs w:val="24"/>
        </w:rPr>
        <w:t>Slide 23:</w:t>
      </w:r>
    </w:p>
    <w:p w:rsidR="00F06E10" w:rsidRDefault="00F06E10" w:rsidP="00E620C3">
      <w:pPr>
        <w:pStyle w:val="Heading1"/>
        <w:ind w:left="0" w:firstLine="0"/>
        <w:rPr>
          <w:rFonts w:hAnsi="Arial" w:cs="Arial"/>
          <w:color w:val="auto"/>
          <w:sz w:val="24"/>
          <w:szCs w:val="24"/>
        </w:rPr>
      </w:pPr>
    </w:p>
    <w:p w:rsidR="007B527E" w:rsidRPr="00E620C3" w:rsidRDefault="007B527E" w:rsidP="00E620C3">
      <w:pPr>
        <w:pStyle w:val="Heading1"/>
        <w:ind w:left="0" w:firstLine="0"/>
        <w:rPr>
          <w:rFonts w:hAnsi="Arial" w:cs="Arial"/>
          <w:color w:val="auto"/>
          <w:sz w:val="24"/>
          <w:szCs w:val="24"/>
        </w:rPr>
      </w:pPr>
      <w:r w:rsidRPr="00E620C3">
        <w:rPr>
          <w:rFonts w:hAnsi="Arial" w:cs="Arial"/>
          <w:color w:val="auto"/>
          <w:sz w:val="24"/>
          <w:szCs w:val="24"/>
        </w:rPr>
        <w:t>Length of Enrollment Impact on Spending</w:t>
      </w:r>
    </w:p>
    <w:p w:rsidR="007B527E" w:rsidRPr="00E620C3" w:rsidRDefault="007B527E" w:rsidP="007B527E">
      <w:pPr>
        <w:pStyle w:val="Heading2"/>
        <w:numPr>
          <w:ilvl w:val="0"/>
          <w:numId w:val="16"/>
        </w:numPr>
        <w:ind w:left="1260" w:hanging="540"/>
        <w:rPr>
          <w:rFonts w:hAnsi="Arial" w:cs="Arial"/>
          <w:b w:val="0"/>
          <w:bCs w:val="0"/>
          <w:color w:val="auto"/>
          <w:sz w:val="24"/>
          <w:szCs w:val="24"/>
        </w:rPr>
      </w:pPr>
      <w:r w:rsidRPr="00E620C3">
        <w:rPr>
          <w:rFonts w:hAnsi="Arial" w:cs="Arial"/>
          <w:b w:val="0"/>
          <w:bCs w:val="0"/>
          <w:color w:val="auto"/>
          <w:sz w:val="24"/>
          <w:szCs w:val="24"/>
        </w:rPr>
        <w:t>From date of enrollment, 90 days for assessment and care planning process</w:t>
      </w:r>
    </w:p>
    <w:p w:rsidR="007B527E" w:rsidRPr="00E620C3" w:rsidRDefault="007B527E" w:rsidP="007B527E">
      <w:pPr>
        <w:pStyle w:val="Heading3"/>
        <w:numPr>
          <w:ilvl w:val="0"/>
          <w:numId w:val="17"/>
        </w:numPr>
        <w:ind w:left="1900" w:hanging="460"/>
        <w:rPr>
          <w:rFonts w:hAnsi="Arial" w:cs="Arial"/>
          <w:b w:val="0"/>
          <w:bCs w:val="0"/>
          <w:color w:val="auto"/>
          <w:sz w:val="24"/>
          <w:szCs w:val="24"/>
        </w:rPr>
      </w:pPr>
      <w:r w:rsidRPr="00E620C3">
        <w:rPr>
          <w:rFonts w:hAnsi="Arial" w:cs="Arial"/>
          <w:b w:val="0"/>
          <w:bCs w:val="0"/>
          <w:color w:val="auto"/>
          <w:sz w:val="24"/>
          <w:szCs w:val="24"/>
        </w:rPr>
        <w:t>Members’ prior services, provider relationships, and service authorizations are protected through this Continuity of Care period.</w:t>
      </w:r>
    </w:p>
    <w:p w:rsidR="007B527E" w:rsidRPr="00E620C3" w:rsidRDefault="007B527E" w:rsidP="007B527E">
      <w:pPr>
        <w:pStyle w:val="Heading3"/>
        <w:numPr>
          <w:ilvl w:val="0"/>
          <w:numId w:val="17"/>
        </w:numPr>
        <w:ind w:left="1900" w:hanging="460"/>
        <w:rPr>
          <w:rFonts w:hAnsi="Arial" w:cs="Arial"/>
          <w:b w:val="0"/>
          <w:bCs w:val="0"/>
          <w:color w:val="auto"/>
          <w:sz w:val="24"/>
          <w:szCs w:val="24"/>
        </w:rPr>
      </w:pPr>
      <w:r w:rsidRPr="00E620C3">
        <w:rPr>
          <w:rFonts w:hAnsi="Arial" w:cs="Arial"/>
          <w:b w:val="0"/>
          <w:bCs w:val="0"/>
          <w:color w:val="auto"/>
          <w:sz w:val="24"/>
          <w:szCs w:val="24"/>
        </w:rPr>
        <w:t>One Care plans continue to pay these claims until member’s new care plan in place</w:t>
      </w:r>
    </w:p>
    <w:p w:rsidR="007B527E" w:rsidRPr="00E620C3" w:rsidRDefault="007B527E" w:rsidP="007B527E">
      <w:pPr>
        <w:pStyle w:val="Heading3"/>
        <w:numPr>
          <w:ilvl w:val="0"/>
          <w:numId w:val="17"/>
        </w:numPr>
        <w:ind w:left="1900" w:hanging="460"/>
        <w:rPr>
          <w:rFonts w:hAnsi="Arial" w:cs="Arial"/>
          <w:b w:val="0"/>
          <w:bCs w:val="0"/>
          <w:color w:val="auto"/>
          <w:sz w:val="24"/>
          <w:szCs w:val="24"/>
        </w:rPr>
      </w:pPr>
      <w:r w:rsidRPr="00E620C3">
        <w:rPr>
          <w:rFonts w:hAnsi="Arial" w:cs="Arial"/>
          <w:b w:val="0"/>
          <w:bCs w:val="0"/>
          <w:color w:val="auto"/>
          <w:sz w:val="24"/>
          <w:szCs w:val="24"/>
        </w:rPr>
        <w:t>Continuity of Care period spending likely reflects FFS trends more than impact of One Care’s care model</w:t>
      </w:r>
    </w:p>
    <w:p w:rsidR="007B527E" w:rsidRPr="00E620C3" w:rsidRDefault="007B527E" w:rsidP="007B527E">
      <w:pPr>
        <w:pStyle w:val="Heading2"/>
        <w:numPr>
          <w:ilvl w:val="0"/>
          <w:numId w:val="16"/>
        </w:numPr>
        <w:ind w:left="1260" w:hanging="540"/>
        <w:rPr>
          <w:rFonts w:hAnsi="Arial" w:cs="Arial"/>
          <w:b w:val="0"/>
          <w:bCs w:val="0"/>
          <w:color w:val="auto"/>
          <w:sz w:val="24"/>
          <w:szCs w:val="24"/>
        </w:rPr>
      </w:pPr>
      <w:r w:rsidRPr="00E620C3">
        <w:rPr>
          <w:rFonts w:hAnsi="Arial" w:cs="Arial"/>
          <w:b w:val="0"/>
          <w:bCs w:val="0"/>
          <w:color w:val="auto"/>
          <w:sz w:val="24"/>
          <w:szCs w:val="24"/>
        </w:rPr>
        <w:t>For the first 3 quarters of spending (Oct. 2013 – June 2014), much of the One Care plans’ spending reflects enrollees’ Continuity of Care periods.</w:t>
      </w:r>
    </w:p>
    <w:p w:rsidR="007B527E" w:rsidRPr="00E620C3" w:rsidRDefault="007B527E" w:rsidP="007B527E">
      <w:pPr>
        <w:pStyle w:val="Heading3"/>
        <w:numPr>
          <w:ilvl w:val="0"/>
          <w:numId w:val="17"/>
        </w:numPr>
        <w:ind w:left="1900" w:hanging="460"/>
        <w:rPr>
          <w:rFonts w:hAnsi="Arial" w:cs="Arial"/>
          <w:b w:val="0"/>
          <w:bCs w:val="0"/>
          <w:color w:val="auto"/>
          <w:sz w:val="24"/>
          <w:szCs w:val="24"/>
        </w:rPr>
      </w:pPr>
      <w:r w:rsidRPr="00E620C3">
        <w:rPr>
          <w:rFonts w:hAnsi="Arial" w:cs="Arial"/>
          <w:b w:val="0"/>
          <w:bCs w:val="0"/>
          <w:color w:val="auto"/>
          <w:sz w:val="24"/>
          <w:szCs w:val="24"/>
        </w:rPr>
        <w:t>December 2013: 100% of enrollees in One Care 3 months or less  (1st quarter spending)</w:t>
      </w:r>
    </w:p>
    <w:p w:rsidR="007B527E" w:rsidRPr="00E620C3" w:rsidRDefault="007B527E" w:rsidP="007B527E">
      <w:pPr>
        <w:pStyle w:val="Heading3"/>
        <w:numPr>
          <w:ilvl w:val="0"/>
          <w:numId w:val="17"/>
        </w:numPr>
        <w:ind w:left="1900" w:hanging="460"/>
        <w:rPr>
          <w:rFonts w:hAnsi="Arial" w:cs="Arial"/>
          <w:b w:val="0"/>
          <w:bCs w:val="0"/>
          <w:color w:val="auto"/>
          <w:sz w:val="24"/>
          <w:szCs w:val="24"/>
        </w:rPr>
      </w:pPr>
      <w:r w:rsidRPr="00E620C3">
        <w:rPr>
          <w:rFonts w:hAnsi="Arial" w:cs="Arial"/>
          <w:b w:val="0"/>
          <w:bCs w:val="0"/>
          <w:color w:val="auto"/>
          <w:sz w:val="24"/>
          <w:szCs w:val="24"/>
        </w:rPr>
        <w:t>March 2014: 58% of enrollees in One Care 3 months or less</w:t>
      </w:r>
      <w:r w:rsidRPr="00E620C3">
        <w:rPr>
          <w:rFonts w:hAnsi="Arial" w:cs="Arial"/>
          <w:b w:val="0"/>
          <w:bCs w:val="0"/>
          <w:color w:val="auto"/>
          <w:sz w:val="24"/>
          <w:szCs w:val="24"/>
        </w:rPr>
        <w:br/>
        <w:t>(2</w:t>
      </w:r>
      <w:r w:rsidRPr="00E620C3">
        <w:rPr>
          <w:rFonts w:hAnsi="Arial" w:cs="Arial"/>
          <w:b w:val="0"/>
          <w:bCs w:val="0"/>
          <w:color w:val="auto"/>
          <w:sz w:val="24"/>
          <w:szCs w:val="24"/>
          <w:vertAlign w:val="superscript"/>
        </w:rPr>
        <w:t>nd</w:t>
      </w:r>
      <w:r w:rsidRPr="00E620C3">
        <w:rPr>
          <w:rFonts w:hAnsi="Arial" w:cs="Arial"/>
          <w:b w:val="0"/>
          <w:bCs w:val="0"/>
          <w:color w:val="auto"/>
          <w:sz w:val="24"/>
          <w:szCs w:val="24"/>
        </w:rPr>
        <w:t xml:space="preserve"> quarter spending)</w:t>
      </w:r>
    </w:p>
    <w:p w:rsidR="007B527E" w:rsidRPr="00E620C3" w:rsidRDefault="007B527E" w:rsidP="00E620C3">
      <w:pPr>
        <w:pStyle w:val="Heading3"/>
        <w:numPr>
          <w:ilvl w:val="0"/>
          <w:numId w:val="17"/>
        </w:numPr>
        <w:ind w:left="1900" w:hanging="460"/>
        <w:rPr>
          <w:rFonts w:hAnsi="Arial" w:cs="Arial"/>
          <w:b w:val="0"/>
          <w:bCs w:val="0"/>
          <w:color w:val="auto"/>
          <w:sz w:val="24"/>
          <w:szCs w:val="24"/>
        </w:rPr>
      </w:pPr>
      <w:r w:rsidRPr="00E620C3">
        <w:rPr>
          <w:rFonts w:hAnsi="Arial" w:cs="Arial"/>
          <w:b w:val="0"/>
          <w:bCs w:val="0"/>
          <w:color w:val="auto"/>
          <w:sz w:val="24"/>
          <w:szCs w:val="24"/>
        </w:rPr>
        <w:t>June 2014: 35% of enrollees in One Care 3 months or less</w:t>
      </w:r>
      <w:r w:rsidRPr="00E620C3">
        <w:rPr>
          <w:rFonts w:hAnsi="Arial" w:cs="Arial"/>
          <w:b w:val="0"/>
          <w:bCs w:val="0"/>
          <w:color w:val="auto"/>
          <w:sz w:val="24"/>
          <w:szCs w:val="24"/>
        </w:rPr>
        <w:br/>
        <w:t>(3</w:t>
      </w:r>
      <w:r w:rsidRPr="00E620C3">
        <w:rPr>
          <w:rFonts w:hAnsi="Arial" w:cs="Arial"/>
          <w:b w:val="0"/>
          <w:bCs w:val="0"/>
          <w:color w:val="auto"/>
          <w:sz w:val="24"/>
          <w:szCs w:val="24"/>
          <w:vertAlign w:val="superscript"/>
        </w:rPr>
        <w:t>rd</w:t>
      </w:r>
      <w:r w:rsidRPr="00E620C3">
        <w:rPr>
          <w:rFonts w:hAnsi="Arial" w:cs="Arial"/>
          <w:b w:val="0"/>
          <w:bCs w:val="0"/>
          <w:color w:val="auto"/>
          <w:sz w:val="24"/>
          <w:szCs w:val="24"/>
        </w:rPr>
        <w:t xml:space="preserve"> quarter spending)</w:t>
      </w:r>
    </w:p>
    <w:p w:rsidR="007B527E" w:rsidRPr="00E620C3" w:rsidRDefault="007B527E" w:rsidP="00E620C3">
      <w:pPr>
        <w:pStyle w:val="Heading1"/>
        <w:rPr>
          <w:rFonts w:hAnsi="Arial" w:cs="Arial"/>
          <w:color w:val="auto"/>
          <w:sz w:val="24"/>
          <w:szCs w:val="24"/>
        </w:rPr>
      </w:pPr>
    </w:p>
    <w:p w:rsidR="00E620C3" w:rsidRPr="00E620C3" w:rsidRDefault="00E620C3" w:rsidP="00E620C3">
      <w:pPr>
        <w:spacing w:after="0" w:line="240" w:lineRule="auto"/>
        <w:rPr>
          <w:rFonts w:ascii="Arial" w:hAnsi="Arial" w:cs="Arial"/>
          <w:sz w:val="24"/>
          <w:szCs w:val="24"/>
        </w:rPr>
      </w:pPr>
    </w:p>
    <w:p w:rsidR="007B527E" w:rsidRPr="00E620C3" w:rsidRDefault="00E620C3" w:rsidP="00F06E10">
      <w:pPr>
        <w:pStyle w:val="Heading1"/>
        <w:ind w:left="0" w:firstLine="0"/>
        <w:rPr>
          <w:rFonts w:hAnsi="Arial" w:cs="Arial"/>
          <w:color w:val="auto"/>
          <w:sz w:val="24"/>
          <w:szCs w:val="24"/>
        </w:rPr>
      </w:pPr>
      <w:r w:rsidRPr="00E620C3">
        <w:rPr>
          <w:rFonts w:hAnsi="Arial" w:cs="Arial"/>
          <w:color w:val="auto"/>
          <w:sz w:val="24"/>
          <w:szCs w:val="24"/>
        </w:rPr>
        <w:t>Slide 24</w:t>
      </w:r>
      <w:r w:rsidR="007B527E" w:rsidRPr="00E620C3">
        <w:rPr>
          <w:rFonts w:hAnsi="Arial" w:cs="Arial"/>
          <w:color w:val="auto"/>
          <w:sz w:val="24"/>
          <w:szCs w:val="24"/>
        </w:rPr>
        <w:t>:</w:t>
      </w:r>
    </w:p>
    <w:p w:rsidR="00F06E10" w:rsidRDefault="00F06E10" w:rsidP="00F06E10">
      <w:pPr>
        <w:spacing w:after="0"/>
        <w:rPr>
          <w:rFonts w:ascii="Arial" w:hAnsi="Arial" w:cs="Arial"/>
          <w:b/>
          <w:sz w:val="24"/>
          <w:szCs w:val="24"/>
        </w:rPr>
      </w:pPr>
    </w:p>
    <w:p w:rsidR="00F878C8" w:rsidRDefault="00F878C8" w:rsidP="00F06E10">
      <w:pPr>
        <w:spacing w:after="0"/>
        <w:rPr>
          <w:rFonts w:ascii="Arial" w:hAnsi="Arial" w:cs="Arial"/>
          <w:b/>
          <w:sz w:val="24"/>
          <w:szCs w:val="24"/>
        </w:rPr>
      </w:pPr>
      <w:r>
        <w:rPr>
          <w:rFonts w:ascii="Arial" w:hAnsi="Arial" w:cs="Arial"/>
          <w:b/>
          <w:sz w:val="24"/>
          <w:szCs w:val="24"/>
        </w:rPr>
        <w:t>One Care Spending</w:t>
      </w:r>
    </w:p>
    <w:p w:rsidR="00F878C8" w:rsidRDefault="007B527E" w:rsidP="00F06E10">
      <w:pPr>
        <w:spacing w:after="0"/>
        <w:rPr>
          <w:rFonts w:ascii="Arial" w:hAnsi="Arial" w:cs="Arial"/>
          <w:b/>
          <w:sz w:val="24"/>
          <w:szCs w:val="24"/>
        </w:rPr>
      </w:pPr>
      <w:r w:rsidRPr="00E620C3">
        <w:rPr>
          <w:rFonts w:ascii="Arial" w:hAnsi="Arial" w:cs="Arial"/>
          <w:b/>
          <w:sz w:val="24"/>
          <w:szCs w:val="24"/>
        </w:rPr>
        <w:t xml:space="preserve">One Care: Aggregate Medical and LTSS Spending through June 30, 2014 </w:t>
      </w:r>
      <w:r w:rsidR="008C65B1">
        <w:rPr>
          <w:rFonts w:ascii="Arial" w:hAnsi="Arial" w:cs="Arial"/>
          <w:b/>
          <w:sz w:val="24"/>
          <w:szCs w:val="24"/>
        </w:rPr>
        <w:t xml:space="preserve">       </w:t>
      </w:r>
    </w:p>
    <w:p w:rsidR="007B527E" w:rsidRPr="00E620C3" w:rsidRDefault="007B527E" w:rsidP="00F06E10">
      <w:pPr>
        <w:spacing w:after="0"/>
        <w:rPr>
          <w:rFonts w:ascii="Arial" w:hAnsi="Arial" w:cs="Arial"/>
          <w:b/>
          <w:sz w:val="24"/>
          <w:szCs w:val="24"/>
        </w:rPr>
      </w:pPr>
      <w:r w:rsidRPr="00E620C3">
        <w:rPr>
          <w:rFonts w:ascii="Arial" w:hAnsi="Arial" w:cs="Arial"/>
          <w:b/>
          <w:sz w:val="24"/>
          <w:szCs w:val="24"/>
        </w:rPr>
        <w:t>($ Millions)</w:t>
      </w:r>
    </w:p>
    <w:p w:rsidR="007B527E" w:rsidRPr="00E620C3" w:rsidRDefault="007B527E" w:rsidP="007B527E">
      <w:pPr>
        <w:rPr>
          <w:rFonts w:ascii="Arial" w:hAnsi="Arial" w:cs="Arial"/>
          <w:sz w:val="24"/>
          <w:szCs w:val="24"/>
        </w:rPr>
      </w:pPr>
      <w:r w:rsidRPr="00E620C3">
        <w:rPr>
          <w:rFonts w:ascii="Arial" w:hAnsi="Arial" w:cs="Arial"/>
          <w:sz w:val="24"/>
          <w:szCs w:val="24"/>
        </w:rPr>
        <w:t>Aggregate One Care Plan medical and LTSS spending from October 1, 2013 – June 30, 2014 as reported by One Care plans, subject to verification by MassHealth and CMS.</w:t>
      </w:r>
    </w:p>
    <w:p w:rsidR="007B527E" w:rsidRPr="00E620C3" w:rsidRDefault="007B527E" w:rsidP="007B527E">
      <w:pPr>
        <w:numPr>
          <w:ilvl w:val="0"/>
          <w:numId w:val="20"/>
        </w:numPr>
        <w:rPr>
          <w:rFonts w:ascii="Arial" w:hAnsi="Arial" w:cs="Arial"/>
          <w:sz w:val="24"/>
          <w:szCs w:val="24"/>
        </w:rPr>
      </w:pPr>
      <w:r w:rsidRPr="00E620C3">
        <w:rPr>
          <w:rFonts w:ascii="Arial" w:hAnsi="Arial" w:cs="Arial"/>
          <w:sz w:val="24"/>
          <w:szCs w:val="24"/>
        </w:rPr>
        <w:t>Inpatient $21.86 (16%)</w:t>
      </w:r>
    </w:p>
    <w:p w:rsidR="007B527E" w:rsidRPr="00E620C3" w:rsidRDefault="007B527E" w:rsidP="007B527E">
      <w:pPr>
        <w:numPr>
          <w:ilvl w:val="0"/>
          <w:numId w:val="20"/>
        </w:numPr>
        <w:rPr>
          <w:rFonts w:ascii="Arial" w:hAnsi="Arial" w:cs="Arial"/>
          <w:sz w:val="24"/>
          <w:szCs w:val="24"/>
        </w:rPr>
      </w:pPr>
      <w:r w:rsidRPr="00E620C3">
        <w:rPr>
          <w:rFonts w:ascii="Arial" w:hAnsi="Arial" w:cs="Arial"/>
          <w:sz w:val="24"/>
          <w:szCs w:val="24"/>
        </w:rPr>
        <w:t>LTC Facility $1.84 (1%)</w:t>
      </w:r>
    </w:p>
    <w:p w:rsidR="007B527E" w:rsidRPr="00E620C3" w:rsidRDefault="007B527E" w:rsidP="007B527E">
      <w:pPr>
        <w:numPr>
          <w:ilvl w:val="0"/>
          <w:numId w:val="20"/>
        </w:numPr>
        <w:rPr>
          <w:rFonts w:ascii="Arial" w:hAnsi="Arial" w:cs="Arial"/>
          <w:sz w:val="24"/>
          <w:szCs w:val="24"/>
        </w:rPr>
      </w:pPr>
      <w:r w:rsidRPr="00E620C3">
        <w:rPr>
          <w:rFonts w:ascii="Arial" w:hAnsi="Arial" w:cs="Arial"/>
          <w:sz w:val="24"/>
          <w:szCs w:val="24"/>
        </w:rPr>
        <w:t>Outpatient/Professional $34.17 (24%)</w:t>
      </w:r>
    </w:p>
    <w:p w:rsidR="007B527E" w:rsidRPr="00E620C3" w:rsidRDefault="007B527E" w:rsidP="007B527E">
      <w:pPr>
        <w:numPr>
          <w:ilvl w:val="0"/>
          <w:numId w:val="20"/>
        </w:numPr>
        <w:rPr>
          <w:rFonts w:ascii="Arial" w:hAnsi="Arial" w:cs="Arial"/>
          <w:sz w:val="24"/>
          <w:szCs w:val="24"/>
        </w:rPr>
      </w:pPr>
      <w:r w:rsidRPr="00E620C3">
        <w:rPr>
          <w:rFonts w:ascii="Arial" w:hAnsi="Arial" w:cs="Arial"/>
          <w:sz w:val="24"/>
          <w:szCs w:val="24"/>
        </w:rPr>
        <w:t>Pharmacy $34.36 (25%)</w:t>
      </w:r>
    </w:p>
    <w:p w:rsidR="007B527E" w:rsidRPr="00E620C3" w:rsidRDefault="007B527E" w:rsidP="007B527E">
      <w:pPr>
        <w:numPr>
          <w:ilvl w:val="0"/>
          <w:numId w:val="20"/>
        </w:numPr>
        <w:rPr>
          <w:rFonts w:ascii="Arial" w:hAnsi="Arial" w:cs="Arial"/>
          <w:sz w:val="24"/>
          <w:szCs w:val="24"/>
        </w:rPr>
      </w:pPr>
      <w:r w:rsidRPr="00E620C3">
        <w:rPr>
          <w:rFonts w:ascii="Arial" w:hAnsi="Arial" w:cs="Arial"/>
          <w:sz w:val="24"/>
          <w:szCs w:val="24"/>
        </w:rPr>
        <w:t>Transportation $3.55 (3%)</w:t>
      </w:r>
    </w:p>
    <w:p w:rsidR="007B527E" w:rsidRPr="00E620C3" w:rsidRDefault="007B527E" w:rsidP="007B527E">
      <w:pPr>
        <w:numPr>
          <w:ilvl w:val="0"/>
          <w:numId w:val="20"/>
        </w:numPr>
        <w:rPr>
          <w:rFonts w:ascii="Arial" w:hAnsi="Arial" w:cs="Arial"/>
          <w:sz w:val="24"/>
          <w:szCs w:val="24"/>
        </w:rPr>
      </w:pPr>
      <w:r w:rsidRPr="00E620C3">
        <w:rPr>
          <w:rFonts w:ascii="Arial" w:hAnsi="Arial" w:cs="Arial"/>
          <w:sz w:val="24"/>
          <w:szCs w:val="24"/>
        </w:rPr>
        <w:t>HCBS/Home Health $19.40 (14%)</w:t>
      </w:r>
    </w:p>
    <w:p w:rsidR="007B527E" w:rsidRPr="00E620C3" w:rsidRDefault="007B527E" w:rsidP="007B527E">
      <w:pPr>
        <w:numPr>
          <w:ilvl w:val="0"/>
          <w:numId w:val="20"/>
        </w:numPr>
        <w:rPr>
          <w:rFonts w:ascii="Arial" w:hAnsi="Arial" w:cs="Arial"/>
          <w:sz w:val="24"/>
          <w:szCs w:val="24"/>
        </w:rPr>
      </w:pPr>
      <w:r w:rsidRPr="00E620C3">
        <w:rPr>
          <w:rFonts w:ascii="Arial" w:hAnsi="Arial" w:cs="Arial"/>
          <w:sz w:val="24"/>
          <w:szCs w:val="24"/>
        </w:rPr>
        <w:lastRenderedPageBreak/>
        <w:t xml:space="preserve">Other $12.70 (9%) </w:t>
      </w:r>
    </w:p>
    <w:p w:rsidR="007B527E" w:rsidRPr="00E620C3" w:rsidRDefault="007B527E" w:rsidP="007B527E">
      <w:pPr>
        <w:numPr>
          <w:ilvl w:val="0"/>
          <w:numId w:val="20"/>
        </w:numPr>
        <w:rPr>
          <w:rFonts w:ascii="Arial" w:hAnsi="Arial" w:cs="Arial"/>
          <w:sz w:val="24"/>
          <w:szCs w:val="24"/>
        </w:rPr>
      </w:pPr>
      <w:r w:rsidRPr="00E620C3">
        <w:rPr>
          <w:rFonts w:ascii="Arial" w:hAnsi="Arial" w:cs="Arial"/>
          <w:sz w:val="24"/>
          <w:szCs w:val="24"/>
        </w:rPr>
        <w:t>IBNR $11.40 (8%)</w:t>
      </w:r>
    </w:p>
    <w:p w:rsidR="007B527E" w:rsidRPr="00E620C3" w:rsidRDefault="007B527E" w:rsidP="007B527E">
      <w:pPr>
        <w:rPr>
          <w:rFonts w:ascii="Arial" w:hAnsi="Arial" w:cs="Arial"/>
          <w:sz w:val="24"/>
          <w:szCs w:val="24"/>
        </w:rPr>
      </w:pPr>
      <w:r w:rsidRPr="00E620C3">
        <w:rPr>
          <w:rFonts w:ascii="Arial" w:hAnsi="Arial" w:cs="Arial"/>
          <w:sz w:val="24"/>
          <w:szCs w:val="24"/>
        </w:rPr>
        <w:t xml:space="preserve">IBNR: </w:t>
      </w:r>
      <w:r w:rsidRPr="00E620C3">
        <w:rPr>
          <w:rFonts w:ascii="Arial" w:hAnsi="Arial" w:cs="Arial"/>
          <w:iCs/>
          <w:sz w:val="24"/>
          <w:szCs w:val="24"/>
        </w:rPr>
        <w:t>Incurred but not reported spending is an estimate of costs that have been incurred for services provided during the reporting period, but that have not yet been billed or adjudicated.</w:t>
      </w:r>
    </w:p>
    <w:p w:rsidR="007B527E" w:rsidRPr="00E620C3" w:rsidRDefault="007B527E" w:rsidP="00E620C3">
      <w:pPr>
        <w:spacing w:after="0" w:line="240" w:lineRule="auto"/>
        <w:rPr>
          <w:rFonts w:ascii="Arial" w:hAnsi="Arial" w:cs="Arial"/>
          <w:iCs/>
          <w:sz w:val="24"/>
          <w:szCs w:val="24"/>
        </w:rPr>
      </w:pPr>
      <w:r w:rsidRPr="00E620C3">
        <w:rPr>
          <w:rFonts w:ascii="Arial" w:hAnsi="Arial" w:cs="Arial"/>
          <w:bCs/>
          <w:iCs/>
          <w:sz w:val="24"/>
          <w:szCs w:val="24"/>
        </w:rPr>
        <w:t>Other:</w:t>
      </w:r>
      <w:r w:rsidRPr="00E620C3">
        <w:rPr>
          <w:rFonts w:ascii="Arial" w:hAnsi="Arial" w:cs="Arial"/>
          <w:iCs/>
          <w:sz w:val="24"/>
          <w:szCs w:val="24"/>
        </w:rPr>
        <w:t xml:space="preserve"> Includes dental and vision services.</w:t>
      </w:r>
    </w:p>
    <w:p w:rsidR="007B527E" w:rsidRPr="00E620C3" w:rsidRDefault="007B527E" w:rsidP="00E620C3">
      <w:pPr>
        <w:pStyle w:val="Heading1"/>
        <w:ind w:left="0" w:firstLine="0"/>
        <w:rPr>
          <w:rFonts w:hAnsi="Arial" w:cs="Arial"/>
          <w:color w:val="000000" w:themeColor="text1"/>
          <w:sz w:val="24"/>
          <w:szCs w:val="24"/>
        </w:rPr>
      </w:pPr>
    </w:p>
    <w:p w:rsidR="00E620C3" w:rsidRPr="00E620C3" w:rsidRDefault="00E620C3" w:rsidP="00E620C3">
      <w:pPr>
        <w:spacing w:after="0" w:line="240" w:lineRule="auto"/>
        <w:rPr>
          <w:rFonts w:ascii="Arial" w:hAnsi="Arial" w:cs="Arial"/>
          <w:sz w:val="24"/>
          <w:szCs w:val="24"/>
        </w:rPr>
      </w:pPr>
    </w:p>
    <w:p w:rsidR="007B527E" w:rsidRDefault="00BB1C4C" w:rsidP="00F06E10">
      <w:pPr>
        <w:pStyle w:val="Heading1"/>
        <w:ind w:left="0" w:firstLine="0"/>
        <w:rPr>
          <w:rFonts w:hAnsi="Arial" w:cs="Arial"/>
          <w:color w:val="000000" w:themeColor="text1"/>
          <w:sz w:val="24"/>
          <w:szCs w:val="24"/>
        </w:rPr>
      </w:pPr>
      <w:r w:rsidRPr="00E620C3">
        <w:rPr>
          <w:rFonts w:hAnsi="Arial" w:cs="Arial"/>
          <w:color w:val="000000" w:themeColor="text1"/>
          <w:sz w:val="24"/>
          <w:szCs w:val="24"/>
        </w:rPr>
        <w:t>Slide 25</w:t>
      </w:r>
    </w:p>
    <w:p w:rsidR="00F06E10" w:rsidRPr="00F06E10" w:rsidRDefault="00F06E10" w:rsidP="00F06E10">
      <w:pPr>
        <w:spacing w:after="0"/>
        <w:rPr>
          <w:sz w:val="24"/>
          <w:szCs w:val="24"/>
        </w:rPr>
      </w:pPr>
    </w:p>
    <w:p w:rsidR="00FD0AB1" w:rsidRPr="00E620C3" w:rsidRDefault="00BB1C4C" w:rsidP="00F06E10">
      <w:pPr>
        <w:pStyle w:val="Heading1"/>
        <w:ind w:left="0" w:firstLine="0"/>
        <w:rPr>
          <w:rFonts w:hAnsi="Arial" w:cs="Arial"/>
          <w:color w:val="000000" w:themeColor="text1"/>
          <w:sz w:val="24"/>
          <w:szCs w:val="24"/>
        </w:rPr>
      </w:pPr>
      <w:r w:rsidRPr="00E620C3">
        <w:rPr>
          <w:rFonts w:hAnsi="Arial" w:cs="Arial"/>
          <w:color w:val="000000" w:themeColor="text1"/>
          <w:sz w:val="24"/>
          <w:szCs w:val="24"/>
        </w:rPr>
        <w:t>One Care Finance</w:t>
      </w: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Our goal is to work with stakeholders, the plans, and CMS to ensure a sustainable financing system</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In response to requests from the One Care plans, and based on ongoing enrollment activity through the first Demonstration Year, MassHealth and CMS enhanced the financial methodology to provide additional financial protections and stability for the plans</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In January 2015, CMS, MassHealth, and the three One Care plans amended the One Care three-way contract through a second addendum</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The addendum modified the following:</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Savings Percentages</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High Cost Risk Pools</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Risk Corridors  </w:t>
      </w:r>
    </w:p>
    <w:p w:rsidR="00FD0AB1" w:rsidRPr="00E620C3" w:rsidRDefault="00FD0AB1" w:rsidP="00B755A2">
      <w:pPr>
        <w:pStyle w:val="Heading4"/>
        <w:ind w:left="1800"/>
        <w:jc w:val="both"/>
        <w:rPr>
          <w:rFonts w:hAnsi="Arial" w:cs="Arial"/>
          <w:b w:val="0"/>
          <w:bCs w:val="0"/>
          <w:color w:val="000000" w:themeColor="text1"/>
          <w:sz w:val="24"/>
          <w:szCs w:val="24"/>
        </w:rPr>
      </w:pPr>
    </w:p>
    <w:p w:rsidR="00E620C3" w:rsidRPr="00E620C3" w:rsidRDefault="00E620C3" w:rsidP="00B755A2">
      <w:pPr>
        <w:pStyle w:val="Heading1"/>
        <w:ind w:left="0" w:firstLine="0"/>
        <w:jc w:val="both"/>
        <w:rPr>
          <w:rFonts w:hAnsi="Arial" w:cs="Arial"/>
          <w:color w:val="000000" w:themeColor="text1"/>
          <w:sz w:val="24"/>
          <w:szCs w:val="24"/>
        </w:rPr>
      </w:pPr>
    </w:p>
    <w:p w:rsidR="007B527E" w:rsidRPr="00E620C3" w:rsidRDefault="007B527E"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Slide 26</w:t>
      </w:r>
    </w:p>
    <w:p w:rsidR="00F06E10" w:rsidRDefault="00F06E10" w:rsidP="007B527E">
      <w:pPr>
        <w:pStyle w:val="Heading1"/>
        <w:ind w:left="0" w:firstLine="0"/>
        <w:jc w:val="both"/>
        <w:rPr>
          <w:rFonts w:hAnsi="Arial" w:cs="Arial"/>
          <w:color w:val="000000" w:themeColor="text1"/>
          <w:sz w:val="24"/>
          <w:szCs w:val="24"/>
        </w:rPr>
      </w:pPr>
    </w:p>
    <w:p w:rsidR="007B527E" w:rsidRPr="00E620C3" w:rsidRDefault="00FD0AB1" w:rsidP="007B527E">
      <w:pPr>
        <w:pStyle w:val="Heading1"/>
        <w:ind w:left="0" w:firstLine="0"/>
        <w:jc w:val="both"/>
        <w:rPr>
          <w:rFonts w:hAnsi="Arial" w:cs="Arial"/>
          <w:i/>
          <w:iCs/>
          <w:color w:val="000000" w:themeColor="text1"/>
          <w:sz w:val="24"/>
          <w:szCs w:val="24"/>
        </w:rPr>
      </w:pPr>
      <w:r w:rsidRPr="00E620C3">
        <w:rPr>
          <w:rFonts w:hAnsi="Arial" w:cs="Arial"/>
          <w:color w:val="000000" w:themeColor="text1"/>
          <w:sz w:val="24"/>
          <w:szCs w:val="24"/>
        </w:rPr>
        <w:t xml:space="preserve">One Care Finance </w:t>
      </w:r>
      <w:r w:rsidRPr="00E620C3">
        <w:rPr>
          <w:rFonts w:hAnsi="Arial" w:cs="Arial"/>
          <w:i/>
          <w:iCs/>
          <w:color w:val="000000" w:themeColor="text1"/>
          <w:sz w:val="24"/>
          <w:szCs w:val="24"/>
        </w:rPr>
        <w:t>(cont’d)</w:t>
      </w: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color w:val="000000" w:themeColor="text1"/>
          <w:sz w:val="24"/>
          <w:szCs w:val="24"/>
        </w:rPr>
        <w:t>Savings Percentages</w:t>
      </w:r>
      <w:r w:rsidRPr="00E620C3">
        <w:rPr>
          <w:rFonts w:hAnsi="Arial" w:cs="Arial"/>
          <w:b w:val="0"/>
          <w:bCs w:val="0"/>
          <w:color w:val="000000" w:themeColor="text1"/>
          <w:sz w:val="24"/>
          <w:szCs w:val="24"/>
        </w:rPr>
        <w:t xml:space="preserve"> – The three-way contract includes savings percentages that are applied to the MassHealth and Medicare Parts A &amp; B rate components</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Jan 2015 addendum reduced the savings percentages for Demonstration Years 2 and 3</w:t>
      </w:r>
    </w:p>
    <w:p w:rsidR="00FD0AB1" w:rsidRPr="00E620C3" w:rsidRDefault="00FD0AB1" w:rsidP="00B755A2">
      <w:pPr>
        <w:pStyle w:val="Heading4"/>
        <w:numPr>
          <w:ilvl w:val="0"/>
          <w:numId w:val="11"/>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Year 2: Reduced by 1% (from 1.5% to 0.5%)</w:t>
      </w:r>
    </w:p>
    <w:p w:rsidR="00FD0AB1" w:rsidRPr="00E620C3" w:rsidRDefault="00FD0AB1" w:rsidP="00B755A2">
      <w:pPr>
        <w:pStyle w:val="Heading4"/>
        <w:numPr>
          <w:ilvl w:val="0"/>
          <w:numId w:val="11"/>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Year 3: Reduced by 2% (from &gt;4% to 2%)</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This means the One Care plans will receive higher payments from MassHealth and from Medicare</w:t>
      </w:r>
    </w:p>
    <w:p w:rsidR="00FD0AB1" w:rsidRPr="00E620C3" w:rsidRDefault="00FD0AB1" w:rsidP="00B755A2">
      <w:pPr>
        <w:pStyle w:val="Heading3"/>
        <w:ind w:left="720" w:firstLine="0"/>
        <w:jc w:val="both"/>
        <w:rPr>
          <w:rFonts w:hAnsi="Arial" w:cs="Arial"/>
          <w:b w:val="0"/>
          <w:bCs w:val="0"/>
          <w:color w:val="000000" w:themeColor="text1"/>
          <w:sz w:val="24"/>
          <w:szCs w:val="24"/>
        </w:rPr>
      </w:pPr>
    </w:p>
    <w:p w:rsidR="00FD0AB1" w:rsidRPr="00E620C3" w:rsidRDefault="00FD0AB1" w:rsidP="00B755A2">
      <w:pPr>
        <w:pStyle w:val="Heading2"/>
        <w:numPr>
          <w:ilvl w:val="0"/>
          <w:numId w:val="2"/>
        </w:numPr>
        <w:ind w:left="540" w:hanging="540"/>
        <w:jc w:val="both"/>
        <w:rPr>
          <w:rFonts w:hAnsi="Arial" w:cs="Arial"/>
          <w:b w:val="0"/>
          <w:bCs w:val="0"/>
          <w:color w:val="000000" w:themeColor="text1"/>
          <w:sz w:val="24"/>
          <w:szCs w:val="24"/>
        </w:rPr>
      </w:pPr>
      <w:r w:rsidRPr="00E620C3">
        <w:rPr>
          <w:rFonts w:hAnsi="Arial" w:cs="Arial"/>
          <w:color w:val="000000" w:themeColor="text1"/>
          <w:sz w:val="24"/>
          <w:szCs w:val="24"/>
        </w:rPr>
        <w:t xml:space="preserve">High-cost Risk Pools (HCRP) </w:t>
      </w:r>
      <w:r w:rsidRPr="00E620C3">
        <w:rPr>
          <w:rFonts w:hAnsi="Arial" w:cs="Arial"/>
          <w:b w:val="0"/>
          <w:bCs w:val="0"/>
          <w:color w:val="000000" w:themeColor="text1"/>
          <w:sz w:val="24"/>
          <w:szCs w:val="24"/>
        </w:rPr>
        <w:t>– The three-way contract established HCRPs funded by a percentage of the MassHealth capitation</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HCRPs are designed to redistribute funding if a plan saw outlier  enrollment of very high cost members</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The plans did not expect value from this for Demonstration Year 1, so MassHealth will refund the plans’ contributions</w:t>
      </w:r>
    </w:p>
    <w:p w:rsidR="00FD0AB1" w:rsidRPr="00E620C3" w:rsidRDefault="00FD0AB1" w:rsidP="007B527E">
      <w:pPr>
        <w:pStyle w:val="Heading3"/>
        <w:ind w:left="0" w:firstLine="0"/>
        <w:jc w:val="both"/>
        <w:rPr>
          <w:rFonts w:hAnsi="Arial" w:cs="Arial"/>
          <w:b w:val="0"/>
          <w:bCs w:val="0"/>
          <w:color w:val="000000" w:themeColor="text1"/>
          <w:sz w:val="24"/>
          <w:szCs w:val="24"/>
        </w:rPr>
      </w:pPr>
    </w:p>
    <w:p w:rsidR="00E620C3" w:rsidRPr="00E620C3" w:rsidRDefault="00E620C3" w:rsidP="007B527E">
      <w:pPr>
        <w:spacing w:after="0"/>
        <w:rPr>
          <w:rFonts w:ascii="Arial" w:hAnsi="Arial" w:cs="Arial"/>
          <w:b/>
          <w:sz w:val="24"/>
          <w:szCs w:val="24"/>
        </w:rPr>
      </w:pPr>
    </w:p>
    <w:p w:rsidR="007B527E" w:rsidRPr="00E620C3" w:rsidRDefault="007B527E" w:rsidP="007B527E">
      <w:pPr>
        <w:spacing w:after="0"/>
        <w:rPr>
          <w:rFonts w:ascii="Arial" w:hAnsi="Arial" w:cs="Arial"/>
          <w:b/>
          <w:sz w:val="24"/>
          <w:szCs w:val="24"/>
        </w:rPr>
      </w:pPr>
      <w:r w:rsidRPr="00E620C3">
        <w:rPr>
          <w:rFonts w:ascii="Arial" w:hAnsi="Arial" w:cs="Arial"/>
          <w:b/>
          <w:sz w:val="24"/>
          <w:szCs w:val="24"/>
        </w:rPr>
        <w:t>Slide 27</w:t>
      </w:r>
    </w:p>
    <w:p w:rsidR="00F06E10" w:rsidRDefault="00F06E10" w:rsidP="007B527E">
      <w:pPr>
        <w:pStyle w:val="Heading1"/>
        <w:ind w:left="0" w:firstLine="0"/>
        <w:jc w:val="both"/>
        <w:rPr>
          <w:rFonts w:hAnsi="Arial" w:cs="Arial"/>
          <w:color w:val="000000" w:themeColor="text1"/>
          <w:sz w:val="24"/>
          <w:szCs w:val="24"/>
        </w:rPr>
      </w:pPr>
    </w:p>
    <w:p w:rsidR="00FD0AB1" w:rsidRPr="00E620C3" w:rsidRDefault="00FD0AB1" w:rsidP="007B527E">
      <w:pPr>
        <w:pStyle w:val="Heading1"/>
        <w:ind w:left="0" w:firstLine="0"/>
        <w:jc w:val="both"/>
        <w:rPr>
          <w:rFonts w:hAnsi="Arial" w:cs="Arial"/>
          <w:i/>
          <w:iCs/>
          <w:color w:val="000000" w:themeColor="text1"/>
          <w:sz w:val="24"/>
          <w:szCs w:val="24"/>
        </w:rPr>
      </w:pPr>
      <w:r w:rsidRPr="00E620C3">
        <w:rPr>
          <w:rFonts w:hAnsi="Arial" w:cs="Arial"/>
          <w:color w:val="000000" w:themeColor="text1"/>
          <w:sz w:val="24"/>
          <w:szCs w:val="24"/>
        </w:rPr>
        <w:t xml:space="preserve">One Care Finance </w:t>
      </w:r>
      <w:r w:rsidRPr="00E620C3">
        <w:rPr>
          <w:rFonts w:hAnsi="Arial" w:cs="Arial"/>
          <w:i/>
          <w:iCs/>
          <w:color w:val="000000" w:themeColor="text1"/>
          <w:sz w:val="24"/>
          <w:szCs w:val="24"/>
        </w:rPr>
        <w:t>(cont’d)</w:t>
      </w:r>
    </w:p>
    <w:p w:rsidR="00FD0AB1" w:rsidRPr="00E620C3" w:rsidRDefault="00FD0AB1" w:rsidP="00B755A2">
      <w:pPr>
        <w:pStyle w:val="Heading2"/>
        <w:numPr>
          <w:ilvl w:val="0"/>
          <w:numId w:val="12"/>
        </w:numPr>
        <w:ind w:left="540" w:hanging="540"/>
        <w:jc w:val="both"/>
        <w:rPr>
          <w:rFonts w:hAnsi="Arial" w:cs="Arial"/>
          <w:b w:val="0"/>
          <w:bCs w:val="0"/>
          <w:color w:val="000000" w:themeColor="text1"/>
          <w:sz w:val="24"/>
          <w:szCs w:val="24"/>
        </w:rPr>
      </w:pPr>
      <w:r w:rsidRPr="00E620C3">
        <w:rPr>
          <w:rFonts w:hAnsi="Arial" w:cs="Arial"/>
          <w:color w:val="000000" w:themeColor="text1"/>
          <w:sz w:val="24"/>
          <w:szCs w:val="24"/>
        </w:rPr>
        <w:t xml:space="preserve">Risk Corridors </w:t>
      </w:r>
      <w:r w:rsidRPr="00E620C3">
        <w:rPr>
          <w:rFonts w:hAnsi="Arial" w:cs="Arial"/>
          <w:b w:val="0"/>
          <w:bCs w:val="0"/>
          <w:color w:val="000000" w:themeColor="text1"/>
          <w:sz w:val="24"/>
          <w:szCs w:val="24"/>
        </w:rPr>
        <w:t>– Risk-sharing mechanism applied to mitigate the financial risk One Care plans assume as they begin to implement the integrated care model and provide coordinated services to One Care enrollees</w:t>
      </w:r>
    </w:p>
    <w:p w:rsidR="00FD0AB1" w:rsidRPr="00E620C3" w:rsidRDefault="00FD0AB1" w:rsidP="00B755A2">
      <w:pPr>
        <w:pStyle w:val="Heading3"/>
        <w:numPr>
          <w:ilvl w:val="0"/>
          <w:numId w:val="1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The three-way contract established risk corridors for the first year of the demonstration</w:t>
      </w:r>
    </w:p>
    <w:p w:rsidR="00FD0AB1" w:rsidRPr="00E620C3" w:rsidRDefault="00FD0AB1" w:rsidP="00B755A2">
      <w:pPr>
        <w:pStyle w:val="Heading3"/>
        <w:numPr>
          <w:ilvl w:val="0"/>
          <w:numId w:val="1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MassHealth and CMS amended the three-way contract in September 2014 to extend risk corridors for the second and third years</w:t>
      </w:r>
    </w:p>
    <w:p w:rsidR="00FD0AB1" w:rsidRPr="00E620C3" w:rsidRDefault="00FD0AB1" w:rsidP="00B755A2">
      <w:pPr>
        <w:pStyle w:val="Heading3"/>
        <w:ind w:left="1180" w:hanging="460"/>
        <w:jc w:val="both"/>
        <w:rPr>
          <w:rFonts w:hAnsi="Arial" w:cs="Arial"/>
          <w:b w:val="0"/>
          <w:bCs w:val="0"/>
          <w:color w:val="000000" w:themeColor="text1"/>
          <w:sz w:val="24"/>
          <w:szCs w:val="24"/>
        </w:rPr>
      </w:pPr>
    </w:p>
    <w:p w:rsidR="00FD0AB1" w:rsidRPr="00E620C3" w:rsidRDefault="00FD0AB1" w:rsidP="00B755A2">
      <w:pPr>
        <w:pStyle w:val="Heading2"/>
        <w:numPr>
          <w:ilvl w:val="0"/>
          <w:numId w:val="12"/>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Jan 2015 addendum increased risk sharing for Demonstration Year 1:</w:t>
      </w:r>
    </w:p>
    <w:p w:rsidR="00FD0AB1" w:rsidRPr="00E620C3" w:rsidRDefault="00FD0AB1" w:rsidP="00B755A2">
      <w:pPr>
        <w:pStyle w:val="Heading3"/>
        <w:numPr>
          <w:ilvl w:val="0"/>
          <w:numId w:val="1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For plan gains/losses up to 1%, no sharing (no change)</w:t>
      </w:r>
    </w:p>
    <w:p w:rsidR="00FD0AB1" w:rsidRPr="00E620C3" w:rsidRDefault="00FD0AB1" w:rsidP="00B755A2">
      <w:pPr>
        <w:pStyle w:val="Heading3"/>
        <w:numPr>
          <w:ilvl w:val="0"/>
          <w:numId w:val="1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For plan gains/losses 1.1% - 10%, 10% plan share, 90% CMS/MassHealth share</w:t>
      </w:r>
    </w:p>
    <w:p w:rsidR="00FD0AB1" w:rsidRPr="00E620C3" w:rsidRDefault="00FD0AB1" w:rsidP="00B755A2">
      <w:pPr>
        <w:pStyle w:val="Heading3"/>
        <w:numPr>
          <w:ilvl w:val="0"/>
          <w:numId w:val="1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For plan gains/losses 10.1% - 20%, 50%-50% sharing between plan and CMS/MassHealth</w:t>
      </w:r>
    </w:p>
    <w:p w:rsidR="00FD0AB1" w:rsidRPr="00E620C3" w:rsidRDefault="00FD0AB1" w:rsidP="00B755A2">
      <w:pPr>
        <w:pStyle w:val="Heading3"/>
        <w:numPr>
          <w:ilvl w:val="0"/>
          <w:numId w:val="1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For plan gains/losses &gt;20%, no sharing (no change)</w:t>
      </w:r>
    </w:p>
    <w:p w:rsidR="00FD0AB1" w:rsidRPr="00E620C3" w:rsidRDefault="00FD0AB1" w:rsidP="00B755A2">
      <w:pPr>
        <w:pStyle w:val="Heading3"/>
        <w:numPr>
          <w:ilvl w:val="0"/>
          <w:numId w:val="13"/>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Additional participation from Medicare at higher levels of risk sharing</w:t>
      </w:r>
    </w:p>
    <w:p w:rsidR="007B527E" w:rsidRPr="00E620C3" w:rsidRDefault="007B527E" w:rsidP="00B755A2">
      <w:pPr>
        <w:pStyle w:val="Heading1"/>
        <w:ind w:left="0" w:firstLine="0"/>
        <w:jc w:val="both"/>
        <w:rPr>
          <w:rFonts w:hAnsi="Arial" w:cs="Arial"/>
          <w:color w:val="000000" w:themeColor="text1"/>
          <w:sz w:val="24"/>
          <w:szCs w:val="24"/>
        </w:rPr>
      </w:pPr>
    </w:p>
    <w:p w:rsidR="00E620C3" w:rsidRPr="00E620C3" w:rsidRDefault="00E620C3" w:rsidP="00B755A2">
      <w:pPr>
        <w:pStyle w:val="Heading1"/>
        <w:ind w:left="0" w:firstLine="0"/>
        <w:jc w:val="both"/>
        <w:rPr>
          <w:rFonts w:hAnsi="Arial" w:cs="Arial"/>
          <w:color w:val="000000" w:themeColor="text1"/>
          <w:sz w:val="24"/>
          <w:szCs w:val="24"/>
        </w:rPr>
      </w:pPr>
    </w:p>
    <w:p w:rsidR="007B527E" w:rsidRPr="00E620C3" w:rsidRDefault="007B527E"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Slide 28</w:t>
      </w:r>
    </w:p>
    <w:p w:rsidR="00F06E10" w:rsidRDefault="00F06E10" w:rsidP="00B755A2">
      <w:pPr>
        <w:pStyle w:val="Heading1"/>
        <w:ind w:left="0" w:firstLine="0"/>
        <w:jc w:val="both"/>
        <w:rPr>
          <w:rFonts w:hAnsi="Arial" w:cs="Arial"/>
          <w:color w:val="000000" w:themeColor="text1"/>
          <w:sz w:val="24"/>
          <w:szCs w:val="24"/>
        </w:rPr>
      </w:pPr>
    </w:p>
    <w:p w:rsidR="00FD0AB1" w:rsidRPr="00E620C3" w:rsidRDefault="00FD0AB1" w:rsidP="00B755A2">
      <w:pPr>
        <w:pStyle w:val="Heading1"/>
        <w:ind w:left="0" w:firstLine="0"/>
        <w:jc w:val="both"/>
        <w:rPr>
          <w:rFonts w:hAnsi="Arial" w:cs="Arial"/>
          <w:i/>
          <w:iCs/>
          <w:color w:val="000000" w:themeColor="text1"/>
          <w:sz w:val="24"/>
          <w:szCs w:val="24"/>
        </w:rPr>
      </w:pPr>
      <w:r w:rsidRPr="00E620C3">
        <w:rPr>
          <w:rFonts w:hAnsi="Arial" w:cs="Arial"/>
          <w:color w:val="000000" w:themeColor="text1"/>
          <w:sz w:val="24"/>
          <w:szCs w:val="24"/>
        </w:rPr>
        <w:t>One Care 2015 Rates</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MassHealth and CMS shared a draft calendar year (CY) 2015 rate report for the Medicare portion (Parts A/B and D) of the One Care capitation rate with the One Care plans in mid-October 2014</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Final CY2015 rate reports were released to the plans on February 27, 2015</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CMS recently released the draft CY2016 Medicare Call Letter for public comment</w:t>
      </w:r>
    </w:p>
    <w:p w:rsidR="00FD0AB1" w:rsidRPr="00E620C3" w:rsidRDefault="00FD0AB1" w:rsidP="00B755A2">
      <w:pPr>
        <w:pStyle w:val="Heading2"/>
        <w:ind w:left="540" w:hanging="540"/>
        <w:jc w:val="both"/>
        <w:rPr>
          <w:rFonts w:hAnsi="Arial" w:cs="Arial"/>
          <w:b w:val="0"/>
          <w:bCs w:val="0"/>
          <w:color w:val="000000" w:themeColor="text1"/>
          <w:sz w:val="24"/>
          <w:szCs w:val="24"/>
        </w:rPr>
      </w:pP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lastRenderedPageBreak/>
        <w:t>2016 One Care MassHealth rate development will begin late Summer/Fall 2015</w:t>
      </w:r>
    </w:p>
    <w:p w:rsidR="00FD0AB1" w:rsidRPr="00E620C3" w:rsidRDefault="00FD0AB1" w:rsidP="00B755A2">
      <w:pPr>
        <w:pStyle w:val="Heading1"/>
        <w:jc w:val="both"/>
        <w:rPr>
          <w:rFonts w:hAnsi="Arial" w:cs="Arial"/>
          <w:color w:val="000000" w:themeColor="text1"/>
          <w:sz w:val="24"/>
          <w:szCs w:val="24"/>
        </w:rPr>
      </w:pPr>
    </w:p>
    <w:p w:rsidR="00FD0AB1" w:rsidRPr="00E620C3" w:rsidRDefault="00FD0AB1" w:rsidP="007B527E">
      <w:pPr>
        <w:pStyle w:val="Heading2"/>
        <w:ind w:left="0" w:firstLine="0"/>
        <w:jc w:val="both"/>
        <w:rPr>
          <w:rFonts w:hAnsi="Arial" w:cs="Arial"/>
          <w:color w:val="000000" w:themeColor="text1"/>
          <w:sz w:val="24"/>
          <w:szCs w:val="24"/>
        </w:rPr>
      </w:pPr>
    </w:p>
    <w:p w:rsidR="00FD0AB1" w:rsidRPr="00E620C3" w:rsidRDefault="007B527E" w:rsidP="00B755A2">
      <w:pPr>
        <w:pStyle w:val="Heading2"/>
        <w:ind w:left="540" w:hanging="540"/>
        <w:jc w:val="both"/>
        <w:rPr>
          <w:rFonts w:hAnsi="Arial" w:cs="Arial"/>
          <w:color w:val="000000" w:themeColor="text1"/>
          <w:sz w:val="24"/>
          <w:szCs w:val="24"/>
        </w:rPr>
      </w:pPr>
      <w:r w:rsidRPr="00E620C3">
        <w:rPr>
          <w:rFonts w:hAnsi="Arial" w:cs="Arial"/>
          <w:color w:val="000000" w:themeColor="text1"/>
          <w:sz w:val="24"/>
          <w:szCs w:val="24"/>
        </w:rPr>
        <w:t>Slide 29</w:t>
      </w:r>
    </w:p>
    <w:p w:rsidR="00F06E10" w:rsidRDefault="00F06E10" w:rsidP="00B755A2">
      <w:pPr>
        <w:pStyle w:val="Heading2"/>
        <w:ind w:left="540" w:hanging="540"/>
        <w:jc w:val="both"/>
        <w:rPr>
          <w:rFonts w:hAnsi="Arial" w:cs="Arial"/>
          <w:color w:val="000000" w:themeColor="text1"/>
          <w:sz w:val="24"/>
          <w:szCs w:val="24"/>
        </w:rPr>
      </w:pPr>
    </w:p>
    <w:p w:rsidR="00FD0AB1" w:rsidRPr="00E620C3" w:rsidRDefault="00FD0AB1" w:rsidP="00B755A2">
      <w:pPr>
        <w:pStyle w:val="Heading2"/>
        <w:ind w:left="540" w:hanging="540"/>
        <w:jc w:val="both"/>
        <w:rPr>
          <w:rFonts w:hAnsi="Arial" w:cs="Arial"/>
          <w:color w:val="000000" w:themeColor="text1"/>
          <w:sz w:val="24"/>
          <w:szCs w:val="24"/>
        </w:rPr>
      </w:pPr>
      <w:r w:rsidRPr="00E620C3">
        <w:rPr>
          <w:rFonts w:hAnsi="Arial" w:cs="Arial"/>
          <w:color w:val="000000" w:themeColor="text1"/>
          <w:sz w:val="24"/>
          <w:szCs w:val="24"/>
        </w:rPr>
        <w:t>Early Indicators Project (EIP) Update</w:t>
      </w:r>
    </w:p>
    <w:p w:rsidR="007B527E" w:rsidRPr="00E620C3" w:rsidRDefault="007B527E" w:rsidP="007B527E">
      <w:pPr>
        <w:rPr>
          <w:rFonts w:ascii="Arial" w:hAnsi="Arial" w:cs="Arial"/>
          <w:sz w:val="24"/>
          <w:szCs w:val="24"/>
        </w:rPr>
      </w:pPr>
    </w:p>
    <w:p w:rsidR="007B527E" w:rsidRPr="00E620C3" w:rsidRDefault="007B527E"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Slide 30</w:t>
      </w:r>
    </w:p>
    <w:p w:rsidR="00F06E10" w:rsidRDefault="00F06E10" w:rsidP="00B755A2">
      <w:pPr>
        <w:pStyle w:val="Heading1"/>
        <w:ind w:left="0" w:firstLine="0"/>
        <w:jc w:val="both"/>
        <w:rPr>
          <w:rFonts w:hAnsi="Arial" w:cs="Arial"/>
          <w:color w:val="000000" w:themeColor="text1"/>
          <w:sz w:val="24"/>
          <w:szCs w:val="24"/>
        </w:rPr>
      </w:pPr>
    </w:p>
    <w:p w:rsidR="00FD0AB1" w:rsidRPr="00E620C3" w:rsidRDefault="00FD0AB1"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EIP Update</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EIP Survey 2 asked questions about the experiences of enrollees in One Care </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We have collected responses from three groups of enrolled individuals to finish the survey process (1,933 total responses)</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Each group was surveyed approximately 120 days after enrollment</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We have begun to analyze the survey responses and are working with Implementation Council members to develop our approach to this analysis</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We will look at the responses to this survey through different lenses, such as race, gender, disability and sexual orientation to look at how various characteristics affected responses</w:t>
      </w:r>
    </w:p>
    <w:p w:rsidR="007B527E" w:rsidRPr="00E620C3" w:rsidRDefault="00FD0AB1"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br/>
      </w:r>
      <w:r w:rsidR="007B527E" w:rsidRPr="00E620C3">
        <w:rPr>
          <w:rFonts w:hAnsi="Arial" w:cs="Arial"/>
          <w:color w:val="000000" w:themeColor="text1"/>
          <w:sz w:val="24"/>
          <w:szCs w:val="24"/>
        </w:rPr>
        <w:t>Slide 31</w:t>
      </w:r>
    </w:p>
    <w:p w:rsidR="00F06E10" w:rsidRDefault="00F06E10" w:rsidP="00B755A2">
      <w:pPr>
        <w:pStyle w:val="Heading1"/>
        <w:ind w:left="0" w:firstLine="0"/>
        <w:jc w:val="both"/>
        <w:rPr>
          <w:rFonts w:hAnsi="Arial" w:cs="Arial"/>
          <w:color w:val="000000" w:themeColor="text1"/>
          <w:sz w:val="24"/>
          <w:szCs w:val="24"/>
        </w:rPr>
      </w:pPr>
    </w:p>
    <w:p w:rsidR="00FD0AB1" w:rsidRPr="00E620C3" w:rsidRDefault="00FD0AB1"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Preliminary Results from EIP Survey</w:t>
      </w:r>
      <w:r w:rsidRPr="00E620C3">
        <w:rPr>
          <w:rFonts w:hAnsi="Arial" w:cs="Arial"/>
          <w:color w:val="000000" w:themeColor="text1"/>
          <w:sz w:val="24"/>
          <w:szCs w:val="24"/>
        </w:rPr>
        <w:br/>
      </w:r>
    </w:p>
    <w:p w:rsidR="00FD0AB1" w:rsidRPr="00E620C3" w:rsidRDefault="00FD0AB1" w:rsidP="00B755A2">
      <w:pPr>
        <w:pStyle w:val="Heading2"/>
        <w:ind w:left="0" w:firstLine="0"/>
        <w:jc w:val="both"/>
        <w:rPr>
          <w:rFonts w:hAnsi="Arial" w:cs="Arial"/>
          <w:color w:val="000000" w:themeColor="text1"/>
          <w:sz w:val="24"/>
          <w:szCs w:val="24"/>
        </w:rPr>
      </w:pPr>
      <w:r w:rsidRPr="00E620C3">
        <w:rPr>
          <w:rFonts w:hAnsi="Arial" w:cs="Arial"/>
          <w:color w:val="000000" w:themeColor="text1"/>
          <w:sz w:val="24"/>
          <w:szCs w:val="24"/>
        </w:rPr>
        <w:t>Enrolling</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Most understood auto-assignment and found it easy to enroll</w:t>
      </w:r>
    </w:p>
    <w:p w:rsidR="00FD0AB1" w:rsidRPr="00E620C3" w:rsidRDefault="00FD0AB1" w:rsidP="00B755A2">
      <w:pPr>
        <w:pStyle w:val="Heading3"/>
        <w:ind w:left="1180" w:hanging="460"/>
        <w:jc w:val="both"/>
        <w:rPr>
          <w:rFonts w:hAnsi="Arial" w:cs="Arial"/>
          <w:b w:val="0"/>
          <w:bCs w:val="0"/>
          <w:color w:val="000000" w:themeColor="text1"/>
          <w:sz w:val="24"/>
          <w:szCs w:val="24"/>
        </w:rPr>
      </w:pPr>
    </w:p>
    <w:p w:rsidR="00FD0AB1" w:rsidRPr="00E620C3" w:rsidRDefault="00FD0AB1" w:rsidP="00B755A2">
      <w:pPr>
        <w:pStyle w:val="Heading2"/>
        <w:ind w:left="0" w:firstLine="0"/>
        <w:jc w:val="both"/>
        <w:rPr>
          <w:rFonts w:hAnsi="Arial" w:cs="Arial"/>
          <w:color w:val="000000" w:themeColor="text1"/>
          <w:sz w:val="24"/>
          <w:szCs w:val="24"/>
        </w:rPr>
      </w:pPr>
      <w:r w:rsidRPr="00E620C3">
        <w:rPr>
          <w:rFonts w:hAnsi="Arial" w:cs="Arial"/>
          <w:color w:val="000000" w:themeColor="text1"/>
          <w:sz w:val="24"/>
          <w:szCs w:val="24"/>
        </w:rPr>
        <w:t xml:space="preserve">Experiences with Care Team </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Over 80% had met with their PCP; most are satisfied with the PCP</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Over 70% had met with their Care Coordinator; 90% are satisfied</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There was confusion about the role of the LTS Coordinator</w:t>
      </w:r>
    </w:p>
    <w:p w:rsidR="00FD0AB1" w:rsidRPr="00E620C3" w:rsidRDefault="00FD0AB1" w:rsidP="00B755A2">
      <w:pPr>
        <w:pStyle w:val="Heading4"/>
        <w:numPr>
          <w:ilvl w:val="0"/>
          <w:numId w:val="11"/>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When asked if they needed/wanted LTS Coordinator, many said no, or not sure; </w:t>
      </w:r>
    </w:p>
    <w:p w:rsidR="00FD0AB1" w:rsidRPr="00E620C3" w:rsidRDefault="00FD0AB1" w:rsidP="00B755A2">
      <w:pPr>
        <w:pStyle w:val="Heading4"/>
        <w:numPr>
          <w:ilvl w:val="0"/>
          <w:numId w:val="11"/>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Only 39% said they needed/wanted an LTS Coordinator; </w:t>
      </w:r>
    </w:p>
    <w:p w:rsidR="00FD0AB1" w:rsidRPr="00E620C3" w:rsidRDefault="00FD0AB1" w:rsidP="00B755A2">
      <w:pPr>
        <w:pStyle w:val="Heading4"/>
        <w:numPr>
          <w:ilvl w:val="0"/>
          <w:numId w:val="11"/>
        </w:numPr>
        <w:ind w:left="1800"/>
        <w:jc w:val="both"/>
        <w:rPr>
          <w:rFonts w:hAnsi="Arial" w:cs="Arial"/>
          <w:b w:val="0"/>
          <w:bCs w:val="0"/>
          <w:color w:val="000000" w:themeColor="text1"/>
          <w:sz w:val="24"/>
          <w:szCs w:val="24"/>
        </w:rPr>
      </w:pPr>
      <w:r w:rsidRPr="00E620C3">
        <w:rPr>
          <w:rFonts w:hAnsi="Arial" w:cs="Arial"/>
          <w:b w:val="0"/>
          <w:bCs w:val="0"/>
          <w:color w:val="000000" w:themeColor="text1"/>
          <w:sz w:val="24"/>
          <w:szCs w:val="24"/>
        </w:rPr>
        <w:t>Less than 45% had met with an LTS Coordinator</w:t>
      </w:r>
    </w:p>
    <w:p w:rsidR="007B527E" w:rsidRPr="00E620C3" w:rsidRDefault="007B527E" w:rsidP="00B755A2">
      <w:pPr>
        <w:pStyle w:val="Heading1"/>
        <w:ind w:left="0" w:firstLine="0"/>
        <w:jc w:val="both"/>
        <w:rPr>
          <w:rFonts w:hAnsi="Arial" w:cs="Arial"/>
          <w:color w:val="000000" w:themeColor="text1"/>
          <w:sz w:val="24"/>
          <w:szCs w:val="24"/>
        </w:rPr>
      </w:pPr>
    </w:p>
    <w:p w:rsidR="00E620C3" w:rsidRPr="00E620C3" w:rsidRDefault="00E620C3" w:rsidP="00B755A2">
      <w:pPr>
        <w:pStyle w:val="Heading1"/>
        <w:ind w:left="0" w:firstLine="0"/>
        <w:jc w:val="both"/>
        <w:rPr>
          <w:rFonts w:hAnsi="Arial" w:cs="Arial"/>
          <w:color w:val="000000" w:themeColor="text1"/>
          <w:sz w:val="24"/>
          <w:szCs w:val="24"/>
        </w:rPr>
      </w:pPr>
    </w:p>
    <w:p w:rsidR="00F06E10" w:rsidRDefault="007B527E"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Slide 32</w:t>
      </w:r>
      <w:r w:rsidR="00FD0AB1" w:rsidRPr="00E620C3">
        <w:rPr>
          <w:rFonts w:hAnsi="Arial" w:cs="Arial"/>
          <w:color w:val="000000" w:themeColor="text1"/>
          <w:sz w:val="24"/>
          <w:szCs w:val="24"/>
        </w:rPr>
        <w:br/>
      </w:r>
    </w:p>
    <w:p w:rsidR="00FD0AB1" w:rsidRPr="00E620C3" w:rsidRDefault="00FD0AB1"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Prel</w:t>
      </w:r>
      <w:r w:rsidR="007B527E" w:rsidRPr="00E620C3">
        <w:rPr>
          <w:rFonts w:hAnsi="Arial" w:cs="Arial"/>
          <w:color w:val="000000" w:themeColor="text1"/>
          <w:sz w:val="24"/>
          <w:szCs w:val="24"/>
        </w:rPr>
        <w:t xml:space="preserve">iminary Results from EIP Survey </w:t>
      </w:r>
      <w:r w:rsidRPr="00E620C3">
        <w:rPr>
          <w:rFonts w:hAnsi="Arial" w:cs="Arial"/>
          <w:i/>
          <w:iCs/>
          <w:color w:val="000000" w:themeColor="text1"/>
          <w:sz w:val="24"/>
          <w:szCs w:val="24"/>
        </w:rPr>
        <w:t>(cont’d)</w:t>
      </w:r>
      <w:r w:rsidRPr="00E620C3">
        <w:rPr>
          <w:rFonts w:hAnsi="Arial" w:cs="Arial"/>
          <w:color w:val="000000" w:themeColor="text1"/>
          <w:sz w:val="24"/>
          <w:szCs w:val="24"/>
        </w:rPr>
        <w:br/>
      </w:r>
    </w:p>
    <w:p w:rsidR="00FD0AB1" w:rsidRDefault="003C0E00" w:rsidP="00B755A2">
      <w:pPr>
        <w:pStyle w:val="Heading2"/>
        <w:ind w:left="0" w:firstLine="0"/>
        <w:jc w:val="both"/>
        <w:rPr>
          <w:rFonts w:hAnsi="Arial" w:cs="Arial"/>
          <w:color w:val="000000" w:themeColor="text1"/>
          <w:sz w:val="24"/>
          <w:szCs w:val="24"/>
        </w:rPr>
      </w:pPr>
      <w:r>
        <w:rPr>
          <w:rFonts w:hAnsi="Arial" w:cs="Arial"/>
          <w:color w:val="000000" w:themeColor="text1"/>
          <w:sz w:val="24"/>
          <w:szCs w:val="24"/>
        </w:rPr>
        <w:t>Experiences with the Assessment Process</w:t>
      </w:r>
    </w:p>
    <w:p w:rsidR="003C0E00" w:rsidRPr="003C0E00" w:rsidRDefault="003C0E00" w:rsidP="003C0E00">
      <w:pPr>
        <w:pStyle w:val="Heading3"/>
        <w:numPr>
          <w:ilvl w:val="0"/>
          <w:numId w:val="4"/>
        </w:numPr>
        <w:ind w:left="1180" w:hanging="460"/>
        <w:jc w:val="both"/>
        <w:rPr>
          <w:rFonts w:hAnsi="Arial" w:cs="Arial"/>
          <w:b w:val="0"/>
          <w:bCs w:val="0"/>
          <w:sz w:val="24"/>
          <w:szCs w:val="24"/>
        </w:rPr>
      </w:pPr>
      <w:r>
        <w:rPr>
          <w:rFonts w:hAnsi="Arial" w:cs="Arial"/>
          <w:b w:val="0"/>
          <w:bCs w:val="0"/>
          <w:sz w:val="24"/>
          <w:szCs w:val="24"/>
        </w:rPr>
        <w:lastRenderedPageBreak/>
        <w:t xml:space="preserve">Over 90% reported that the Care Team cared about their preferences and treated them with respect. </w:t>
      </w:r>
    </w:p>
    <w:p w:rsidR="003C0E00" w:rsidRPr="003C0E00" w:rsidRDefault="003C0E00" w:rsidP="003C0E00"/>
    <w:tbl>
      <w:tblPr>
        <w:tblStyle w:val="TableGrid"/>
        <w:tblW w:w="0" w:type="auto"/>
        <w:tblLook w:val="04A0" w:firstRow="1" w:lastRow="0" w:firstColumn="1" w:lastColumn="0" w:noHBand="0" w:noVBand="1"/>
      </w:tblPr>
      <w:tblGrid>
        <w:gridCol w:w="2898"/>
        <w:gridCol w:w="1260"/>
        <w:gridCol w:w="630"/>
        <w:gridCol w:w="3240"/>
        <w:gridCol w:w="1548"/>
      </w:tblGrid>
      <w:tr w:rsidR="003C0E00" w:rsidTr="003C0E00">
        <w:tc>
          <w:tcPr>
            <w:tcW w:w="8028" w:type="dxa"/>
            <w:gridSpan w:val="4"/>
          </w:tcPr>
          <w:p w:rsidR="003C0E00" w:rsidRPr="003C0E00" w:rsidRDefault="003C0E00" w:rsidP="00B755A2">
            <w:pPr>
              <w:pStyle w:val="Heading2"/>
              <w:ind w:left="0" w:firstLine="0"/>
              <w:jc w:val="both"/>
              <w:outlineLvl w:val="1"/>
              <w:rPr>
                <w:rFonts w:hAnsi="Arial" w:cs="Arial"/>
                <w:b w:val="0"/>
                <w:color w:val="000000" w:themeColor="text1"/>
                <w:sz w:val="22"/>
                <w:szCs w:val="22"/>
              </w:rPr>
            </w:pPr>
            <w:r w:rsidRPr="003C0E00">
              <w:rPr>
                <w:rFonts w:hAnsi="Arial" w:cs="Arial"/>
                <w:b w:val="0"/>
                <w:color w:val="000000" w:themeColor="text1"/>
                <w:sz w:val="22"/>
                <w:szCs w:val="22"/>
              </w:rPr>
              <w:t>During the Assessment Process, were you asked about your need for:</w:t>
            </w:r>
          </w:p>
          <w:p w:rsidR="003C0E00" w:rsidRPr="003C0E00" w:rsidRDefault="003C0E00" w:rsidP="003C0E00">
            <w:pPr>
              <w:rPr>
                <w:sz w:val="22"/>
                <w:szCs w:val="22"/>
              </w:rPr>
            </w:pPr>
          </w:p>
        </w:tc>
        <w:tc>
          <w:tcPr>
            <w:tcW w:w="1548" w:type="dxa"/>
          </w:tcPr>
          <w:p w:rsidR="003C0E00" w:rsidRPr="003C0E00" w:rsidRDefault="003C0E00" w:rsidP="00B755A2">
            <w:pPr>
              <w:pStyle w:val="Heading2"/>
              <w:ind w:left="0" w:firstLine="0"/>
              <w:jc w:val="both"/>
              <w:outlineLvl w:val="1"/>
              <w:rPr>
                <w:rFonts w:hAnsi="Arial" w:cs="Arial"/>
                <w:b w:val="0"/>
                <w:color w:val="000000" w:themeColor="text1"/>
                <w:sz w:val="22"/>
                <w:szCs w:val="22"/>
              </w:rPr>
            </w:pPr>
          </w:p>
        </w:tc>
      </w:tr>
      <w:tr w:rsidR="003C0E00" w:rsidTr="003C0E00">
        <w:tc>
          <w:tcPr>
            <w:tcW w:w="2898" w:type="dxa"/>
          </w:tcPr>
          <w:p w:rsidR="003C0E00" w:rsidRPr="003C0E00" w:rsidRDefault="003C0E00" w:rsidP="003C0E00">
            <w:pPr>
              <w:pStyle w:val="Heading2"/>
              <w:ind w:left="0" w:firstLine="0"/>
              <w:jc w:val="center"/>
              <w:outlineLvl w:val="1"/>
              <w:rPr>
                <w:rFonts w:hAnsi="Arial" w:cs="Arial"/>
                <w:b w:val="0"/>
                <w:color w:val="000000" w:themeColor="text1"/>
                <w:sz w:val="22"/>
                <w:szCs w:val="22"/>
              </w:rPr>
            </w:pPr>
          </w:p>
          <w:p w:rsidR="003C0E00" w:rsidRPr="003C0E00" w:rsidRDefault="003C0E00" w:rsidP="003C0E00">
            <w:pPr>
              <w:pStyle w:val="Heading2"/>
              <w:ind w:left="0" w:firstLine="0"/>
              <w:jc w:val="center"/>
              <w:outlineLvl w:val="1"/>
              <w:rPr>
                <w:rFonts w:hAnsi="Arial" w:cs="Arial"/>
                <w:b w:val="0"/>
                <w:color w:val="000000" w:themeColor="text1"/>
                <w:sz w:val="22"/>
                <w:szCs w:val="22"/>
              </w:rPr>
            </w:pPr>
            <w:r w:rsidRPr="003C0E00">
              <w:rPr>
                <w:rFonts w:hAnsi="Arial" w:cs="Arial"/>
                <w:b w:val="0"/>
                <w:color w:val="000000" w:themeColor="text1"/>
                <w:sz w:val="22"/>
                <w:szCs w:val="22"/>
              </w:rPr>
              <w:t>Medical Services</w:t>
            </w:r>
          </w:p>
        </w:tc>
        <w:tc>
          <w:tcPr>
            <w:tcW w:w="1260" w:type="dxa"/>
          </w:tcPr>
          <w:p w:rsidR="003C0E00" w:rsidRPr="003C0E00" w:rsidRDefault="003C0E00" w:rsidP="003C0E00">
            <w:pPr>
              <w:pStyle w:val="Heading2"/>
              <w:ind w:left="0" w:firstLine="0"/>
              <w:jc w:val="center"/>
              <w:outlineLvl w:val="1"/>
              <w:rPr>
                <w:rFonts w:hAnsi="Arial" w:cs="Arial"/>
                <w:b w:val="0"/>
                <w:color w:val="000000" w:themeColor="text1"/>
                <w:sz w:val="22"/>
                <w:szCs w:val="22"/>
              </w:rPr>
            </w:pPr>
            <w:r w:rsidRPr="003C0E00">
              <w:rPr>
                <w:rFonts w:hAnsi="Arial" w:cs="Arial"/>
                <w:b w:val="0"/>
                <w:color w:val="000000" w:themeColor="text1"/>
                <w:sz w:val="22"/>
                <w:szCs w:val="22"/>
              </w:rPr>
              <w:t>Yes:</w:t>
            </w:r>
          </w:p>
        </w:tc>
        <w:tc>
          <w:tcPr>
            <w:tcW w:w="630" w:type="dxa"/>
          </w:tcPr>
          <w:p w:rsidR="003C0E00" w:rsidRPr="003C0E00" w:rsidRDefault="003C0E00" w:rsidP="003C0E00">
            <w:pPr>
              <w:pStyle w:val="Heading2"/>
              <w:ind w:left="0" w:firstLine="0"/>
              <w:jc w:val="center"/>
              <w:outlineLvl w:val="1"/>
              <w:rPr>
                <w:rFonts w:hAnsi="Arial" w:cs="Arial"/>
                <w:b w:val="0"/>
                <w:color w:val="000000" w:themeColor="text1"/>
                <w:sz w:val="22"/>
                <w:szCs w:val="22"/>
              </w:rPr>
            </w:pPr>
          </w:p>
        </w:tc>
        <w:tc>
          <w:tcPr>
            <w:tcW w:w="3240" w:type="dxa"/>
          </w:tcPr>
          <w:p w:rsidR="003C0E00" w:rsidRPr="003C0E00" w:rsidRDefault="003C0E00" w:rsidP="003C0E00">
            <w:pPr>
              <w:pStyle w:val="Heading2"/>
              <w:ind w:left="0" w:firstLine="0"/>
              <w:jc w:val="center"/>
              <w:outlineLvl w:val="1"/>
              <w:rPr>
                <w:rFonts w:hAnsi="Arial" w:cs="Arial"/>
                <w:b w:val="0"/>
                <w:color w:val="000000" w:themeColor="text1"/>
                <w:sz w:val="22"/>
                <w:szCs w:val="22"/>
              </w:rPr>
            </w:pPr>
          </w:p>
          <w:p w:rsidR="003C0E00" w:rsidRPr="003C0E00" w:rsidRDefault="003C0E00" w:rsidP="003C0E00">
            <w:pPr>
              <w:pStyle w:val="Heading2"/>
              <w:ind w:left="0" w:firstLine="0"/>
              <w:jc w:val="center"/>
              <w:outlineLvl w:val="1"/>
              <w:rPr>
                <w:rFonts w:hAnsi="Arial" w:cs="Arial"/>
                <w:b w:val="0"/>
                <w:color w:val="000000" w:themeColor="text1"/>
                <w:sz w:val="22"/>
                <w:szCs w:val="22"/>
              </w:rPr>
            </w:pPr>
            <w:r w:rsidRPr="003C0E00">
              <w:rPr>
                <w:rFonts w:hAnsi="Arial" w:cs="Arial"/>
                <w:b w:val="0"/>
                <w:color w:val="000000" w:themeColor="text1"/>
                <w:sz w:val="22"/>
                <w:szCs w:val="22"/>
              </w:rPr>
              <w:t>LTSS</w:t>
            </w:r>
          </w:p>
        </w:tc>
        <w:tc>
          <w:tcPr>
            <w:tcW w:w="1548" w:type="dxa"/>
          </w:tcPr>
          <w:p w:rsidR="003C0E00" w:rsidRPr="003C0E00" w:rsidRDefault="003C0E00" w:rsidP="003C0E00">
            <w:pPr>
              <w:pStyle w:val="Heading2"/>
              <w:ind w:left="0" w:firstLine="0"/>
              <w:jc w:val="center"/>
              <w:outlineLvl w:val="1"/>
              <w:rPr>
                <w:rFonts w:hAnsi="Arial" w:cs="Arial"/>
                <w:b w:val="0"/>
                <w:color w:val="000000" w:themeColor="text1"/>
                <w:sz w:val="22"/>
                <w:szCs w:val="22"/>
              </w:rPr>
            </w:pPr>
            <w:r w:rsidRPr="003C0E00">
              <w:rPr>
                <w:rFonts w:hAnsi="Arial" w:cs="Arial"/>
                <w:b w:val="0"/>
                <w:color w:val="000000" w:themeColor="text1"/>
                <w:sz w:val="22"/>
                <w:szCs w:val="22"/>
              </w:rPr>
              <w:t>Yes:</w:t>
            </w:r>
          </w:p>
        </w:tc>
      </w:tr>
      <w:tr w:rsidR="003C0E00" w:rsidTr="00DD3F04">
        <w:trPr>
          <w:trHeight w:val="323"/>
        </w:trPr>
        <w:tc>
          <w:tcPr>
            <w:tcW w:w="2898" w:type="dxa"/>
          </w:tcPr>
          <w:p w:rsidR="003C0E00" w:rsidRPr="003C0E00" w:rsidRDefault="003C0E00" w:rsidP="003C0E00">
            <w:pPr>
              <w:pStyle w:val="Heading2"/>
              <w:ind w:left="0" w:firstLine="0"/>
              <w:outlineLvl w:val="1"/>
              <w:rPr>
                <w:rFonts w:hAnsi="Arial" w:cs="Arial"/>
                <w:b w:val="0"/>
                <w:color w:val="000000" w:themeColor="text1"/>
                <w:sz w:val="22"/>
                <w:szCs w:val="22"/>
              </w:rPr>
            </w:pPr>
            <w:r w:rsidRPr="003C0E00">
              <w:rPr>
                <w:rFonts w:hAnsi="Arial" w:cs="Arial"/>
                <w:b w:val="0"/>
                <w:color w:val="000000" w:themeColor="text1"/>
                <w:sz w:val="22"/>
                <w:szCs w:val="22"/>
              </w:rPr>
              <w:t>Specialty Medical Care</w:t>
            </w:r>
          </w:p>
        </w:tc>
        <w:tc>
          <w:tcPr>
            <w:tcW w:w="1260" w:type="dxa"/>
          </w:tcPr>
          <w:p w:rsidR="003C0E00" w:rsidRPr="003C0E00" w:rsidRDefault="003C0E00" w:rsidP="003C0E00">
            <w:pPr>
              <w:pStyle w:val="Heading2"/>
              <w:ind w:left="0" w:firstLine="0"/>
              <w:jc w:val="right"/>
              <w:outlineLvl w:val="1"/>
              <w:rPr>
                <w:rFonts w:hAnsi="Arial" w:cs="Arial"/>
                <w:b w:val="0"/>
                <w:color w:val="000000" w:themeColor="text1"/>
                <w:sz w:val="22"/>
                <w:szCs w:val="22"/>
              </w:rPr>
            </w:pPr>
            <w:r w:rsidRPr="003C0E00">
              <w:rPr>
                <w:rFonts w:hAnsi="Arial" w:cs="Arial"/>
                <w:b w:val="0"/>
                <w:color w:val="000000" w:themeColor="text1"/>
                <w:sz w:val="22"/>
                <w:szCs w:val="22"/>
              </w:rPr>
              <w:t>74%</w:t>
            </w:r>
          </w:p>
        </w:tc>
        <w:tc>
          <w:tcPr>
            <w:tcW w:w="630" w:type="dxa"/>
          </w:tcPr>
          <w:p w:rsidR="003C0E00" w:rsidRPr="003C0E00" w:rsidRDefault="003C0E00" w:rsidP="00B755A2">
            <w:pPr>
              <w:pStyle w:val="Heading2"/>
              <w:ind w:left="0" w:firstLine="0"/>
              <w:jc w:val="both"/>
              <w:outlineLvl w:val="1"/>
              <w:rPr>
                <w:rFonts w:hAnsi="Arial" w:cs="Arial"/>
                <w:b w:val="0"/>
                <w:color w:val="000000" w:themeColor="text1"/>
                <w:sz w:val="22"/>
                <w:szCs w:val="22"/>
              </w:rPr>
            </w:pPr>
          </w:p>
        </w:tc>
        <w:tc>
          <w:tcPr>
            <w:tcW w:w="3240" w:type="dxa"/>
          </w:tcPr>
          <w:p w:rsidR="003C0E00" w:rsidRPr="003C0E00" w:rsidRDefault="003C0E00" w:rsidP="003C0E00">
            <w:pPr>
              <w:pStyle w:val="Heading2"/>
              <w:ind w:left="0" w:firstLine="0"/>
              <w:outlineLvl w:val="1"/>
              <w:rPr>
                <w:rFonts w:hAnsi="Arial" w:cs="Arial"/>
                <w:b w:val="0"/>
                <w:color w:val="000000" w:themeColor="text1"/>
                <w:sz w:val="22"/>
                <w:szCs w:val="22"/>
              </w:rPr>
            </w:pPr>
            <w:r w:rsidRPr="003C0E00">
              <w:rPr>
                <w:rFonts w:hAnsi="Arial" w:cs="Arial"/>
                <w:b w:val="0"/>
                <w:color w:val="000000" w:themeColor="text1"/>
                <w:sz w:val="22"/>
                <w:szCs w:val="22"/>
              </w:rPr>
              <w:t>Help with ADLs/IADLs</w:t>
            </w:r>
          </w:p>
        </w:tc>
        <w:tc>
          <w:tcPr>
            <w:tcW w:w="1548" w:type="dxa"/>
          </w:tcPr>
          <w:p w:rsidR="003C0E00" w:rsidRPr="003C0E00" w:rsidRDefault="003C0E00" w:rsidP="003C0E00">
            <w:pPr>
              <w:pStyle w:val="Heading2"/>
              <w:ind w:left="0" w:firstLine="0"/>
              <w:jc w:val="right"/>
              <w:outlineLvl w:val="1"/>
              <w:rPr>
                <w:rFonts w:hAnsi="Arial" w:cs="Arial"/>
                <w:b w:val="0"/>
                <w:color w:val="000000" w:themeColor="text1"/>
                <w:sz w:val="22"/>
                <w:szCs w:val="22"/>
              </w:rPr>
            </w:pPr>
            <w:r w:rsidRPr="003C0E00">
              <w:rPr>
                <w:rFonts w:hAnsi="Arial" w:cs="Arial"/>
                <w:b w:val="0"/>
                <w:color w:val="000000" w:themeColor="text1"/>
                <w:sz w:val="22"/>
                <w:szCs w:val="22"/>
              </w:rPr>
              <w:t>73%</w:t>
            </w:r>
          </w:p>
        </w:tc>
      </w:tr>
      <w:tr w:rsidR="003C0E00" w:rsidTr="003C0E00">
        <w:tc>
          <w:tcPr>
            <w:tcW w:w="2898" w:type="dxa"/>
          </w:tcPr>
          <w:p w:rsidR="003C0E00" w:rsidRPr="003C0E00" w:rsidRDefault="003C0E00" w:rsidP="003C0E00">
            <w:pPr>
              <w:pStyle w:val="Heading2"/>
              <w:ind w:left="0" w:firstLine="0"/>
              <w:outlineLvl w:val="1"/>
              <w:rPr>
                <w:rFonts w:hAnsi="Arial" w:cs="Arial"/>
                <w:b w:val="0"/>
                <w:color w:val="000000" w:themeColor="text1"/>
                <w:sz w:val="22"/>
                <w:szCs w:val="22"/>
              </w:rPr>
            </w:pPr>
            <w:r w:rsidRPr="003C0E00">
              <w:rPr>
                <w:rFonts w:hAnsi="Arial" w:cs="Arial"/>
                <w:b w:val="0"/>
                <w:color w:val="000000" w:themeColor="text1"/>
                <w:sz w:val="22"/>
                <w:szCs w:val="22"/>
              </w:rPr>
              <w:t>Mental Health Care</w:t>
            </w:r>
          </w:p>
        </w:tc>
        <w:tc>
          <w:tcPr>
            <w:tcW w:w="1260" w:type="dxa"/>
          </w:tcPr>
          <w:p w:rsidR="003C0E00" w:rsidRPr="003C0E00" w:rsidRDefault="003C0E00" w:rsidP="003C0E00">
            <w:pPr>
              <w:pStyle w:val="Heading2"/>
              <w:ind w:left="0" w:firstLine="0"/>
              <w:jc w:val="right"/>
              <w:outlineLvl w:val="1"/>
              <w:rPr>
                <w:rFonts w:hAnsi="Arial" w:cs="Arial"/>
                <w:b w:val="0"/>
                <w:color w:val="000000" w:themeColor="text1"/>
                <w:sz w:val="22"/>
                <w:szCs w:val="22"/>
              </w:rPr>
            </w:pPr>
            <w:r w:rsidRPr="003C0E00">
              <w:rPr>
                <w:rFonts w:hAnsi="Arial" w:cs="Arial"/>
                <w:b w:val="0"/>
                <w:color w:val="000000" w:themeColor="text1"/>
                <w:sz w:val="22"/>
                <w:szCs w:val="22"/>
              </w:rPr>
              <w:t>82%</w:t>
            </w:r>
          </w:p>
        </w:tc>
        <w:tc>
          <w:tcPr>
            <w:tcW w:w="630" w:type="dxa"/>
          </w:tcPr>
          <w:p w:rsidR="003C0E00" w:rsidRPr="003C0E00" w:rsidRDefault="003C0E00" w:rsidP="00B755A2">
            <w:pPr>
              <w:pStyle w:val="Heading2"/>
              <w:ind w:left="0" w:firstLine="0"/>
              <w:jc w:val="both"/>
              <w:outlineLvl w:val="1"/>
              <w:rPr>
                <w:rFonts w:hAnsi="Arial" w:cs="Arial"/>
                <w:b w:val="0"/>
                <w:color w:val="000000" w:themeColor="text1"/>
                <w:sz w:val="22"/>
                <w:szCs w:val="22"/>
              </w:rPr>
            </w:pPr>
          </w:p>
        </w:tc>
        <w:tc>
          <w:tcPr>
            <w:tcW w:w="3240" w:type="dxa"/>
          </w:tcPr>
          <w:p w:rsidR="003C0E00" w:rsidRPr="003C0E00" w:rsidRDefault="003C0E00" w:rsidP="003C0E00">
            <w:pPr>
              <w:pStyle w:val="Heading2"/>
              <w:ind w:left="0" w:firstLine="0"/>
              <w:outlineLvl w:val="1"/>
              <w:rPr>
                <w:rFonts w:hAnsi="Arial" w:cs="Arial"/>
                <w:b w:val="0"/>
                <w:color w:val="000000" w:themeColor="text1"/>
                <w:sz w:val="22"/>
                <w:szCs w:val="22"/>
              </w:rPr>
            </w:pPr>
            <w:r w:rsidRPr="003C0E00">
              <w:rPr>
                <w:rFonts w:hAnsi="Arial" w:cs="Arial"/>
                <w:b w:val="0"/>
                <w:color w:val="000000" w:themeColor="text1"/>
                <w:sz w:val="22"/>
                <w:szCs w:val="22"/>
              </w:rPr>
              <w:t>Medical Equipment/Supplies</w:t>
            </w:r>
          </w:p>
        </w:tc>
        <w:tc>
          <w:tcPr>
            <w:tcW w:w="1548" w:type="dxa"/>
          </w:tcPr>
          <w:p w:rsidR="003C0E00" w:rsidRPr="003C0E00" w:rsidRDefault="003C0E00" w:rsidP="003C0E00">
            <w:pPr>
              <w:pStyle w:val="Heading2"/>
              <w:ind w:left="0" w:firstLine="0"/>
              <w:jc w:val="right"/>
              <w:outlineLvl w:val="1"/>
              <w:rPr>
                <w:rFonts w:hAnsi="Arial" w:cs="Arial"/>
                <w:b w:val="0"/>
                <w:color w:val="000000" w:themeColor="text1"/>
                <w:sz w:val="22"/>
                <w:szCs w:val="22"/>
              </w:rPr>
            </w:pPr>
            <w:r w:rsidRPr="003C0E00">
              <w:rPr>
                <w:rFonts w:hAnsi="Arial" w:cs="Arial"/>
                <w:b w:val="0"/>
                <w:color w:val="000000" w:themeColor="text1"/>
                <w:sz w:val="22"/>
                <w:szCs w:val="22"/>
              </w:rPr>
              <w:t>64%</w:t>
            </w:r>
          </w:p>
        </w:tc>
      </w:tr>
      <w:tr w:rsidR="003C0E00" w:rsidTr="003C0E00">
        <w:tc>
          <w:tcPr>
            <w:tcW w:w="2898" w:type="dxa"/>
          </w:tcPr>
          <w:p w:rsidR="00DD3F04" w:rsidRDefault="00DD3F04" w:rsidP="003C0E00">
            <w:pPr>
              <w:pStyle w:val="Heading2"/>
              <w:ind w:left="0" w:firstLine="0"/>
              <w:outlineLvl w:val="1"/>
              <w:rPr>
                <w:rFonts w:hAnsi="Arial" w:cs="Arial"/>
                <w:b w:val="0"/>
                <w:color w:val="000000" w:themeColor="text1"/>
                <w:sz w:val="22"/>
                <w:szCs w:val="22"/>
              </w:rPr>
            </w:pPr>
          </w:p>
          <w:p w:rsidR="003C0E00" w:rsidRPr="003C0E00" w:rsidRDefault="003C0E00" w:rsidP="003C0E00">
            <w:pPr>
              <w:pStyle w:val="Heading2"/>
              <w:ind w:left="0" w:firstLine="0"/>
              <w:outlineLvl w:val="1"/>
              <w:rPr>
                <w:rFonts w:hAnsi="Arial" w:cs="Arial"/>
                <w:b w:val="0"/>
                <w:color w:val="000000" w:themeColor="text1"/>
                <w:sz w:val="22"/>
                <w:szCs w:val="22"/>
              </w:rPr>
            </w:pPr>
            <w:r w:rsidRPr="003C0E00">
              <w:rPr>
                <w:rFonts w:hAnsi="Arial" w:cs="Arial"/>
                <w:b w:val="0"/>
                <w:color w:val="000000" w:themeColor="text1"/>
                <w:sz w:val="22"/>
                <w:szCs w:val="22"/>
              </w:rPr>
              <w:t>Substance Abuse Services</w:t>
            </w:r>
          </w:p>
        </w:tc>
        <w:tc>
          <w:tcPr>
            <w:tcW w:w="1260" w:type="dxa"/>
          </w:tcPr>
          <w:p w:rsidR="003C0E00" w:rsidRPr="003C0E00" w:rsidRDefault="003C0E00" w:rsidP="003C0E00">
            <w:pPr>
              <w:pStyle w:val="Heading2"/>
              <w:ind w:left="0" w:firstLine="0"/>
              <w:jc w:val="right"/>
              <w:outlineLvl w:val="1"/>
              <w:rPr>
                <w:rFonts w:hAnsi="Arial" w:cs="Arial"/>
                <w:b w:val="0"/>
                <w:color w:val="000000" w:themeColor="text1"/>
                <w:sz w:val="22"/>
                <w:szCs w:val="22"/>
              </w:rPr>
            </w:pPr>
            <w:r w:rsidRPr="003C0E00">
              <w:rPr>
                <w:rFonts w:hAnsi="Arial" w:cs="Arial"/>
                <w:b w:val="0"/>
                <w:color w:val="000000" w:themeColor="text1"/>
                <w:sz w:val="22"/>
                <w:szCs w:val="22"/>
              </w:rPr>
              <w:t>60%</w:t>
            </w:r>
          </w:p>
        </w:tc>
        <w:tc>
          <w:tcPr>
            <w:tcW w:w="630" w:type="dxa"/>
          </w:tcPr>
          <w:p w:rsidR="003C0E00" w:rsidRPr="003C0E00" w:rsidRDefault="003C0E00" w:rsidP="00B755A2">
            <w:pPr>
              <w:pStyle w:val="Heading2"/>
              <w:ind w:left="0" w:firstLine="0"/>
              <w:jc w:val="both"/>
              <w:outlineLvl w:val="1"/>
              <w:rPr>
                <w:rFonts w:hAnsi="Arial" w:cs="Arial"/>
                <w:b w:val="0"/>
                <w:color w:val="000000" w:themeColor="text1"/>
                <w:sz w:val="22"/>
                <w:szCs w:val="22"/>
              </w:rPr>
            </w:pPr>
          </w:p>
        </w:tc>
        <w:tc>
          <w:tcPr>
            <w:tcW w:w="3240" w:type="dxa"/>
          </w:tcPr>
          <w:p w:rsidR="003C0E00" w:rsidRPr="003C0E00" w:rsidRDefault="003C0E00" w:rsidP="003C0E00">
            <w:pPr>
              <w:pStyle w:val="Heading2"/>
              <w:ind w:left="0" w:firstLine="0"/>
              <w:outlineLvl w:val="1"/>
              <w:rPr>
                <w:rFonts w:hAnsi="Arial" w:cs="Arial"/>
                <w:b w:val="0"/>
                <w:color w:val="000000" w:themeColor="text1"/>
                <w:sz w:val="22"/>
                <w:szCs w:val="22"/>
              </w:rPr>
            </w:pPr>
          </w:p>
          <w:p w:rsidR="003C0E00" w:rsidRPr="003C0E00" w:rsidRDefault="003C0E00" w:rsidP="003C0E00">
            <w:pPr>
              <w:pStyle w:val="Heading2"/>
              <w:ind w:left="0" w:firstLine="0"/>
              <w:outlineLvl w:val="1"/>
              <w:rPr>
                <w:rFonts w:hAnsi="Arial" w:cs="Arial"/>
                <w:b w:val="0"/>
                <w:color w:val="000000" w:themeColor="text1"/>
                <w:sz w:val="22"/>
                <w:szCs w:val="22"/>
              </w:rPr>
            </w:pPr>
            <w:r w:rsidRPr="003C0E00">
              <w:rPr>
                <w:rFonts w:hAnsi="Arial" w:cs="Arial"/>
                <w:b w:val="0"/>
                <w:color w:val="000000" w:themeColor="text1"/>
                <w:sz w:val="22"/>
                <w:szCs w:val="22"/>
              </w:rPr>
              <w:t>Assistive Technology</w:t>
            </w:r>
          </w:p>
        </w:tc>
        <w:tc>
          <w:tcPr>
            <w:tcW w:w="1548" w:type="dxa"/>
          </w:tcPr>
          <w:p w:rsidR="003C0E00" w:rsidRPr="003C0E00" w:rsidRDefault="003C0E00" w:rsidP="003C0E00">
            <w:pPr>
              <w:pStyle w:val="Heading2"/>
              <w:ind w:left="0" w:firstLine="0"/>
              <w:jc w:val="right"/>
              <w:outlineLvl w:val="1"/>
              <w:rPr>
                <w:rFonts w:hAnsi="Arial" w:cs="Arial"/>
                <w:b w:val="0"/>
                <w:color w:val="000000" w:themeColor="text1"/>
                <w:sz w:val="22"/>
                <w:szCs w:val="22"/>
              </w:rPr>
            </w:pPr>
            <w:r w:rsidRPr="003C0E00">
              <w:rPr>
                <w:rFonts w:hAnsi="Arial" w:cs="Arial"/>
                <w:b w:val="0"/>
                <w:color w:val="000000" w:themeColor="text1"/>
                <w:sz w:val="22"/>
                <w:szCs w:val="22"/>
              </w:rPr>
              <w:t>33%</w:t>
            </w:r>
          </w:p>
        </w:tc>
      </w:tr>
      <w:tr w:rsidR="003C0E00" w:rsidTr="003C0E00">
        <w:tc>
          <w:tcPr>
            <w:tcW w:w="2898" w:type="dxa"/>
          </w:tcPr>
          <w:p w:rsidR="003C0E00" w:rsidRPr="003C0E00" w:rsidRDefault="003C0E00" w:rsidP="003C0E00">
            <w:pPr>
              <w:pStyle w:val="Heading2"/>
              <w:ind w:left="0" w:firstLine="0"/>
              <w:outlineLvl w:val="1"/>
              <w:rPr>
                <w:rFonts w:hAnsi="Arial" w:cs="Arial"/>
                <w:b w:val="0"/>
                <w:color w:val="000000" w:themeColor="text1"/>
                <w:sz w:val="22"/>
                <w:szCs w:val="22"/>
              </w:rPr>
            </w:pPr>
            <w:r w:rsidRPr="003C0E00">
              <w:rPr>
                <w:rFonts w:hAnsi="Arial" w:cs="Arial"/>
                <w:b w:val="0"/>
                <w:color w:val="000000" w:themeColor="text1"/>
                <w:sz w:val="22"/>
                <w:szCs w:val="22"/>
              </w:rPr>
              <w:t>Oral/Dental</w:t>
            </w:r>
          </w:p>
        </w:tc>
        <w:tc>
          <w:tcPr>
            <w:tcW w:w="1260" w:type="dxa"/>
          </w:tcPr>
          <w:p w:rsidR="003C0E00" w:rsidRPr="003C0E00" w:rsidRDefault="003C0E00" w:rsidP="003C0E00">
            <w:pPr>
              <w:pStyle w:val="Heading2"/>
              <w:ind w:left="0" w:firstLine="0"/>
              <w:jc w:val="right"/>
              <w:outlineLvl w:val="1"/>
              <w:rPr>
                <w:rFonts w:hAnsi="Arial" w:cs="Arial"/>
                <w:b w:val="0"/>
                <w:color w:val="000000" w:themeColor="text1"/>
                <w:sz w:val="22"/>
                <w:szCs w:val="22"/>
              </w:rPr>
            </w:pPr>
            <w:r w:rsidRPr="003C0E00">
              <w:rPr>
                <w:rFonts w:hAnsi="Arial" w:cs="Arial"/>
                <w:b w:val="0"/>
                <w:color w:val="000000" w:themeColor="text1"/>
                <w:sz w:val="22"/>
                <w:szCs w:val="22"/>
              </w:rPr>
              <w:t>75%</w:t>
            </w:r>
          </w:p>
        </w:tc>
        <w:tc>
          <w:tcPr>
            <w:tcW w:w="630" w:type="dxa"/>
          </w:tcPr>
          <w:p w:rsidR="003C0E00" w:rsidRPr="003C0E00" w:rsidRDefault="003C0E00" w:rsidP="00B755A2">
            <w:pPr>
              <w:pStyle w:val="Heading2"/>
              <w:ind w:left="0" w:firstLine="0"/>
              <w:jc w:val="both"/>
              <w:outlineLvl w:val="1"/>
              <w:rPr>
                <w:rFonts w:hAnsi="Arial" w:cs="Arial"/>
                <w:b w:val="0"/>
                <w:color w:val="000000" w:themeColor="text1"/>
                <w:sz w:val="22"/>
                <w:szCs w:val="22"/>
              </w:rPr>
            </w:pPr>
          </w:p>
        </w:tc>
        <w:tc>
          <w:tcPr>
            <w:tcW w:w="3240" w:type="dxa"/>
          </w:tcPr>
          <w:p w:rsidR="003C0E00" w:rsidRPr="003C0E00" w:rsidRDefault="003C0E00" w:rsidP="003C0E00">
            <w:pPr>
              <w:pStyle w:val="Heading2"/>
              <w:ind w:left="0" w:firstLine="0"/>
              <w:outlineLvl w:val="1"/>
              <w:rPr>
                <w:rFonts w:hAnsi="Arial" w:cs="Arial"/>
                <w:b w:val="0"/>
                <w:color w:val="000000" w:themeColor="text1"/>
                <w:sz w:val="22"/>
                <w:szCs w:val="22"/>
              </w:rPr>
            </w:pPr>
            <w:r w:rsidRPr="003C0E00">
              <w:rPr>
                <w:rFonts w:hAnsi="Arial" w:cs="Arial"/>
                <w:b w:val="0"/>
                <w:color w:val="000000" w:themeColor="text1"/>
                <w:sz w:val="22"/>
                <w:szCs w:val="22"/>
              </w:rPr>
              <w:t>Community Activities</w:t>
            </w:r>
          </w:p>
        </w:tc>
        <w:tc>
          <w:tcPr>
            <w:tcW w:w="1548" w:type="dxa"/>
          </w:tcPr>
          <w:p w:rsidR="003C0E00" w:rsidRPr="003C0E00" w:rsidRDefault="003C0E00" w:rsidP="003C0E00">
            <w:pPr>
              <w:pStyle w:val="Heading2"/>
              <w:ind w:left="0" w:firstLine="0"/>
              <w:jc w:val="right"/>
              <w:outlineLvl w:val="1"/>
              <w:rPr>
                <w:rFonts w:hAnsi="Arial" w:cs="Arial"/>
                <w:b w:val="0"/>
                <w:color w:val="000000" w:themeColor="text1"/>
                <w:sz w:val="22"/>
                <w:szCs w:val="22"/>
              </w:rPr>
            </w:pPr>
            <w:r w:rsidRPr="003C0E00">
              <w:rPr>
                <w:rFonts w:hAnsi="Arial" w:cs="Arial"/>
                <w:b w:val="0"/>
                <w:color w:val="000000" w:themeColor="text1"/>
                <w:sz w:val="22"/>
                <w:szCs w:val="22"/>
              </w:rPr>
              <w:t>54%</w:t>
            </w:r>
          </w:p>
        </w:tc>
      </w:tr>
      <w:tr w:rsidR="003C0E00" w:rsidTr="003C0E00">
        <w:tc>
          <w:tcPr>
            <w:tcW w:w="2898" w:type="dxa"/>
          </w:tcPr>
          <w:p w:rsidR="003C0E00" w:rsidRPr="003C0E00" w:rsidRDefault="003C0E00" w:rsidP="003C0E00">
            <w:pPr>
              <w:pStyle w:val="Heading2"/>
              <w:ind w:left="0" w:firstLine="0"/>
              <w:outlineLvl w:val="1"/>
              <w:rPr>
                <w:rFonts w:hAnsi="Arial" w:cs="Arial"/>
                <w:b w:val="0"/>
                <w:color w:val="000000" w:themeColor="text1"/>
                <w:sz w:val="22"/>
                <w:szCs w:val="22"/>
              </w:rPr>
            </w:pPr>
            <w:r w:rsidRPr="003C0E00">
              <w:rPr>
                <w:rFonts w:hAnsi="Arial" w:cs="Arial"/>
                <w:b w:val="0"/>
                <w:color w:val="000000" w:themeColor="text1"/>
                <w:sz w:val="22"/>
                <w:szCs w:val="22"/>
              </w:rPr>
              <w:t>Prescription Medications</w:t>
            </w:r>
          </w:p>
        </w:tc>
        <w:tc>
          <w:tcPr>
            <w:tcW w:w="1260" w:type="dxa"/>
          </w:tcPr>
          <w:p w:rsidR="003C0E00" w:rsidRPr="003C0E00" w:rsidRDefault="003C0E00" w:rsidP="003C0E00">
            <w:pPr>
              <w:pStyle w:val="Heading2"/>
              <w:ind w:left="0" w:firstLine="0"/>
              <w:jc w:val="right"/>
              <w:outlineLvl w:val="1"/>
              <w:rPr>
                <w:rFonts w:hAnsi="Arial" w:cs="Arial"/>
                <w:b w:val="0"/>
                <w:color w:val="000000" w:themeColor="text1"/>
                <w:sz w:val="22"/>
                <w:szCs w:val="22"/>
              </w:rPr>
            </w:pPr>
            <w:r w:rsidRPr="003C0E00">
              <w:rPr>
                <w:rFonts w:hAnsi="Arial" w:cs="Arial"/>
                <w:b w:val="0"/>
                <w:color w:val="000000" w:themeColor="text1"/>
                <w:sz w:val="22"/>
                <w:szCs w:val="22"/>
              </w:rPr>
              <w:t>90%</w:t>
            </w:r>
          </w:p>
        </w:tc>
        <w:tc>
          <w:tcPr>
            <w:tcW w:w="630" w:type="dxa"/>
          </w:tcPr>
          <w:p w:rsidR="003C0E00" w:rsidRPr="003C0E00" w:rsidRDefault="003C0E00" w:rsidP="00B755A2">
            <w:pPr>
              <w:pStyle w:val="Heading2"/>
              <w:ind w:left="0" w:firstLine="0"/>
              <w:jc w:val="both"/>
              <w:outlineLvl w:val="1"/>
              <w:rPr>
                <w:rFonts w:hAnsi="Arial" w:cs="Arial"/>
                <w:b w:val="0"/>
                <w:color w:val="000000" w:themeColor="text1"/>
                <w:sz w:val="22"/>
                <w:szCs w:val="22"/>
              </w:rPr>
            </w:pPr>
          </w:p>
        </w:tc>
        <w:tc>
          <w:tcPr>
            <w:tcW w:w="3240" w:type="dxa"/>
          </w:tcPr>
          <w:p w:rsidR="003C0E00" w:rsidRPr="003C0E00" w:rsidRDefault="003C0E00" w:rsidP="003C0E00">
            <w:pPr>
              <w:pStyle w:val="Heading2"/>
              <w:ind w:left="0" w:firstLine="0"/>
              <w:outlineLvl w:val="1"/>
              <w:rPr>
                <w:rFonts w:hAnsi="Arial" w:cs="Arial"/>
                <w:b w:val="0"/>
                <w:color w:val="000000" w:themeColor="text1"/>
                <w:sz w:val="22"/>
                <w:szCs w:val="22"/>
              </w:rPr>
            </w:pPr>
          </w:p>
          <w:p w:rsidR="003C0E00" w:rsidRPr="003C0E00" w:rsidRDefault="003C0E00" w:rsidP="003C0E00">
            <w:pPr>
              <w:pStyle w:val="Heading2"/>
              <w:ind w:left="0" w:firstLine="0"/>
              <w:outlineLvl w:val="1"/>
              <w:rPr>
                <w:rFonts w:hAnsi="Arial" w:cs="Arial"/>
                <w:b w:val="0"/>
                <w:color w:val="000000" w:themeColor="text1"/>
                <w:sz w:val="22"/>
                <w:szCs w:val="22"/>
              </w:rPr>
            </w:pPr>
            <w:r w:rsidRPr="003C0E00">
              <w:rPr>
                <w:rFonts w:hAnsi="Arial" w:cs="Arial"/>
                <w:b w:val="0"/>
                <w:color w:val="000000" w:themeColor="text1"/>
                <w:sz w:val="22"/>
                <w:szCs w:val="22"/>
              </w:rPr>
              <w:t>Community Transportation</w:t>
            </w:r>
          </w:p>
        </w:tc>
        <w:tc>
          <w:tcPr>
            <w:tcW w:w="1548" w:type="dxa"/>
          </w:tcPr>
          <w:p w:rsidR="003C0E00" w:rsidRPr="003C0E00" w:rsidRDefault="003C0E00" w:rsidP="003C0E00">
            <w:pPr>
              <w:pStyle w:val="Heading2"/>
              <w:ind w:left="0" w:firstLine="0"/>
              <w:jc w:val="right"/>
              <w:outlineLvl w:val="1"/>
              <w:rPr>
                <w:rFonts w:hAnsi="Arial" w:cs="Arial"/>
                <w:b w:val="0"/>
                <w:color w:val="000000" w:themeColor="text1"/>
                <w:sz w:val="22"/>
                <w:szCs w:val="22"/>
              </w:rPr>
            </w:pPr>
            <w:r w:rsidRPr="003C0E00">
              <w:rPr>
                <w:rFonts w:hAnsi="Arial" w:cs="Arial"/>
                <w:b w:val="0"/>
                <w:color w:val="000000" w:themeColor="text1"/>
                <w:sz w:val="22"/>
                <w:szCs w:val="22"/>
              </w:rPr>
              <w:t>75%</w:t>
            </w:r>
          </w:p>
        </w:tc>
      </w:tr>
      <w:tr w:rsidR="003C0E00" w:rsidTr="003C0E00">
        <w:tc>
          <w:tcPr>
            <w:tcW w:w="2898" w:type="dxa"/>
          </w:tcPr>
          <w:p w:rsidR="003C0E00" w:rsidRPr="003C0E00" w:rsidRDefault="003C0E00" w:rsidP="003C0E00">
            <w:pPr>
              <w:pStyle w:val="Heading2"/>
              <w:ind w:left="0" w:firstLine="0"/>
              <w:outlineLvl w:val="1"/>
              <w:rPr>
                <w:rFonts w:hAnsi="Arial" w:cs="Arial"/>
                <w:b w:val="0"/>
                <w:color w:val="000000" w:themeColor="text1"/>
                <w:sz w:val="22"/>
                <w:szCs w:val="22"/>
              </w:rPr>
            </w:pPr>
            <w:r w:rsidRPr="003C0E00">
              <w:rPr>
                <w:rFonts w:hAnsi="Arial" w:cs="Arial"/>
                <w:b w:val="0"/>
                <w:color w:val="000000" w:themeColor="text1"/>
                <w:sz w:val="22"/>
                <w:szCs w:val="22"/>
              </w:rPr>
              <w:t>Medical Transportation</w:t>
            </w:r>
          </w:p>
        </w:tc>
        <w:tc>
          <w:tcPr>
            <w:tcW w:w="1260" w:type="dxa"/>
          </w:tcPr>
          <w:p w:rsidR="003C0E00" w:rsidRPr="003C0E00" w:rsidRDefault="003C0E00" w:rsidP="003C0E00">
            <w:pPr>
              <w:pStyle w:val="Heading2"/>
              <w:ind w:left="0" w:firstLine="0"/>
              <w:jc w:val="right"/>
              <w:outlineLvl w:val="1"/>
              <w:rPr>
                <w:rFonts w:hAnsi="Arial" w:cs="Arial"/>
                <w:b w:val="0"/>
                <w:color w:val="000000" w:themeColor="text1"/>
                <w:sz w:val="22"/>
                <w:szCs w:val="22"/>
              </w:rPr>
            </w:pPr>
            <w:r w:rsidRPr="003C0E00">
              <w:rPr>
                <w:rFonts w:hAnsi="Arial" w:cs="Arial"/>
                <w:b w:val="0"/>
                <w:color w:val="000000" w:themeColor="text1"/>
                <w:sz w:val="22"/>
                <w:szCs w:val="22"/>
              </w:rPr>
              <w:t>83%</w:t>
            </w:r>
          </w:p>
        </w:tc>
        <w:tc>
          <w:tcPr>
            <w:tcW w:w="630" w:type="dxa"/>
          </w:tcPr>
          <w:p w:rsidR="003C0E00" w:rsidRPr="003C0E00" w:rsidRDefault="003C0E00" w:rsidP="00B755A2">
            <w:pPr>
              <w:pStyle w:val="Heading2"/>
              <w:ind w:left="0" w:firstLine="0"/>
              <w:jc w:val="both"/>
              <w:outlineLvl w:val="1"/>
              <w:rPr>
                <w:rFonts w:hAnsi="Arial" w:cs="Arial"/>
                <w:b w:val="0"/>
                <w:color w:val="000000" w:themeColor="text1"/>
                <w:sz w:val="22"/>
                <w:szCs w:val="22"/>
              </w:rPr>
            </w:pPr>
          </w:p>
        </w:tc>
        <w:tc>
          <w:tcPr>
            <w:tcW w:w="3240" w:type="dxa"/>
          </w:tcPr>
          <w:p w:rsidR="003C0E00" w:rsidRPr="003C0E00" w:rsidRDefault="003C0E00" w:rsidP="003C0E00">
            <w:pPr>
              <w:pStyle w:val="Heading2"/>
              <w:ind w:left="0" w:firstLine="0"/>
              <w:outlineLvl w:val="1"/>
              <w:rPr>
                <w:rFonts w:hAnsi="Arial" w:cs="Arial"/>
                <w:b w:val="0"/>
                <w:color w:val="000000" w:themeColor="text1"/>
                <w:sz w:val="22"/>
                <w:szCs w:val="22"/>
              </w:rPr>
            </w:pPr>
            <w:r w:rsidRPr="003C0E00">
              <w:rPr>
                <w:rFonts w:hAnsi="Arial" w:cs="Arial"/>
                <w:b w:val="0"/>
                <w:color w:val="000000" w:themeColor="text1"/>
                <w:sz w:val="22"/>
                <w:szCs w:val="22"/>
              </w:rPr>
              <w:t>Day Programs</w:t>
            </w:r>
          </w:p>
        </w:tc>
        <w:tc>
          <w:tcPr>
            <w:tcW w:w="1548" w:type="dxa"/>
          </w:tcPr>
          <w:p w:rsidR="003C0E00" w:rsidRPr="003C0E00" w:rsidRDefault="003C0E00" w:rsidP="003C0E00">
            <w:pPr>
              <w:pStyle w:val="Heading2"/>
              <w:ind w:left="0" w:firstLine="0"/>
              <w:jc w:val="right"/>
              <w:outlineLvl w:val="1"/>
              <w:rPr>
                <w:rFonts w:hAnsi="Arial" w:cs="Arial"/>
                <w:b w:val="0"/>
                <w:color w:val="000000" w:themeColor="text1"/>
                <w:sz w:val="22"/>
                <w:szCs w:val="22"/>
              </w:rPr>
            </w:pPr>
            <w:r w:rsidRPr="003C0E00">
              <w:rPr>
                <w:rFonts w:hAnsi="Arial" w:cs="Arial"/>
                <w:b w:val="0"/>
                <w:color w:val="000000" w:themeColor="text1"/>
                <w:sz w:val="22"/>
                <w:szCs w:val="22"/>
              </w:rPr>
              <w:t>49%</w:t>
            </w:r>
          </w:p>
        </w:tc>
      </w:tr>
    </w:tbl>
    <w:p w:rsidR="00FD0AB1" w:rsidRPr="00E620C3" w:rsidRDefault="00FD0AB1" w:rsidP="00B755A2">
      <w:pPr>
        <w:pStyle w:val="Heading2"/>
        <w:ind w:left="0" w:firstLine="0"/>
        <w:jc w:val="both"/>
        <w:rPr>
          <w:rFonts w:hAnsi="Arial" w:cs="Arial"/>
          <w:color w:val="000000" w:themeColor="text1"/>
          <w:sz w:val="24"/>
          <w:szCs w:val="24"/>
        </w:rPr>
      </w:pPr>
    </w:p>
    <w:p w:rsidR="00FD0AB1" w:rsidRPr="00E620C3" w:rsidRDefault="00FD0AB1" w:rsidP="00B755A2">
      <w:pPr>
        <w:pStyle w:val="Heading2"/>
        <w:ind w:left="0" w:firstLine="0"/>
        <w:jc w:val="both"/>
        <w:rPr>
          <w:rFonts w:hAnsi="Arial" w:cs="Arial"/>
          <w:b w:val="0"/>
          <w:bCs w:val="0"/>
          <w:color w:val="000000" w:themeColor="text1"/>
          <w:sz w:val="24"/>
          <w:szCs w:val="24"/>
        </w:rPr>
      </w:pPr>
    </w:p>
    <w:p w:rsidR="00F06E10" w:rsidRDefault="007B527E"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Slide 33</w:t>
      </w:r>
      <w:r w:rsidR="00FD0AB1" w:rsidRPr="00E620C3">
        <w:rPr>
          <w:rFonts w:hAnsi="Arial" w:cs="Arial"/>
          <w:color w:val="000000" w:themeColor="text1"/>
          <w:sz w:val="24"/>
          <w:szCs w:val="24"/>
        </w:rPr>
        <w:br/>
      </w:r>
    </w:p>
    <w:p w:rsidR="00FD0AB1" w:rsidRPr="00E620C3" w:rsidRDefault="00FD0AB1"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Prel</w:t>
      </w:r>
      <w:r w:rsidR="00E620C3" w:rsidRPr="00E620C3">
        <w:rPr>
          <w:rFonts w:hAnsi="Arial" w:cs="Arial"/>
          <w:color w:val="000000" w:themeColor="text1"/>
          <w:sz w:val="24"/>
          <w:szCs w:val="24"/>
        </w:rPr>
        <w:t xml:space="preserve">iminary Results from EIP Survey </w:t>
      </w:r>
      <w:r w:rsidRPr="00E620C3">
        <w:rPr>
          <w:rFonts w:hAnsi="Arial" w:cs="Arial"/>
          <w:i/>
          <w:iCs/>
          <w:color w:val="000000" w:themeColor="text1"/>
          <w:sz w:val="24"/>
          <w:szCs w:val="24"/>
        </w:rPr>
        <w:t>(cont’d)</w:t>
      </w:r>
    </w:p>
    <w:p w:rsidR="00FD0AB1" w:rsidRPr="00E620C3" w:rsidRDefault="00FD0AB1" w:rsidP="00B755A2">
      <w:pPr>
        <w:pStyle w:val="Heading2"/>
        <w:ind w:left="0" w:firstLine="0"/>
        <w:jc w:val="both"/>
        <w:rPr>
          <w:rFonts w:hAnsi="Arial" w:cs="Arial"/>
          <w:color w:val="000000" w:themeColor="text1"/>
          <w:sz w:val="24"/>
          <w:szCs w:val="24"/>
        </w:rPr>
      </w:pPr>
      <w:r w:rsidRPr="00E620C3">
        <w:rPr>
          <w:rFonts w:hAnsi="Arial" w:cs="Arial"/>
          <w:color w:val="000000" w:themeColor="text1"/>
          <w:sz w:val="24"/>
          <w:szCs w:val="24"/>
        </w:rPr>
        <w:t>The Care Plan and Services</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90% of enrollees agree with services in their care plans</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There is general satisfaction with services</w:t>
      </w:r>
    </w:p>
    <w:p w:rsidR="00FD0AB1" w:rsidRPr="00E620C3" w:rsidRDefault="00FD0AB1" w:rsidP="00B755A2">
      <w:pPr>
        <w:pStyle w:val="Heading2"/>
        <w:ind w:left="0" w:firstLine="0"/>
        <w:jc w:val="both"/>
        <w:rPr>
          <w:rFonts w:hAnsi="Arial" w:cs="Arial"/>
          <w:color w:val="000000" w:themeColor="text1"/>
          <w:sz w:val="24"/>
          <w:szCs w:val="24"/>
        </w:rPr>
      </w:pPr>
    </w:p>
    <w:p w:rsidR="00FD0AB1" w:rsidRPr="00E620C3" w:rsidRDefault="00FD0AB1" w:rsidP="00B755A2">
      <w:pPr>
        <w:pStyle w:val="Heading2"/>
        <w:ind w:left="0" w:firstLine="0"/>
        <w:jc w:val="both"/>
        <w:rPr>
          <w:rFonts w:hAnsi="Arial" w:cs="Arial"/>
          <w:color w:val="000000" w:themeColor="text1"/>
          <w:sz w:val="24"/>
          <w:szCs w:val="24"/>
        </w:rPr>
      </w:pPr>
      <w:r w:rsidRPr="00E620C3">
        <w:rPr>
          <w:rFonts w:hAnsi="Arial" w:cs="Arial"/>
          <w:color w:val="000000" w:themeColor="text1"/>
          <w:sz w:val="24"/>
          <w:szCs w:val="24"/>
        </w:rPr>
        <w:t xml:space="preserve">Overall Perceptions of One Care </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Overall perceptions of One Care are positive</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83% plan to stay in One Care</w:t>
      </w:r>
    </w:p>
    <w:p w:rsidR="00FD0AB1" w:rsidRPr="00E620C3" w:rsidRDefault="00FD0AB1" w:rsidP="00B755A2">
      <w:pPr>
        <w:pStyle w:val="Heading3"/>
        <w:numPr>
          <w:ilvl w:val="0"/>
          <w:numId w:val="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Most are satisfied with their One Care plan and the services they get through One Care</w:t>
      </w:r>
    </w:p>
    <w:p w:rsidR="00FD0AB1" w:rsidRPr="00E620C3" w:rsidRDefault="00FD0AB1" w:rsidP="00B755A2">
      <w:pPr>
        <w:pStyle w:val="Heading2"/>
        <w:ind w:left="0" w:firstLine="0"/>
        <w:jc w:val="both"/>
        <w:rPr>
          <w:rFonts w:hAnsi="Arial" w:cs="Arial"/>
          <w:b w:val="0"/>
          <w:bCs w:val="0"/>
          <w:color w:val="000000" w:themeColor="text1"/>
          <w:sz w:val="24"/>
          <w:szCs w:val="24"/>
        </w:rPr>
      </w:pPr>
    </w:p>
    <w:p w:rsidR="003C0E00" w:rsidRDefault="003C0E00" w:rsidP="00E620C3">
      <w:pPr>
        <w:spacing w:after="0" w:line="240" w:lineRule="auto"/>
        <w:rPr>
          <w:rFonts w:ascii="Arial" w:hAnsi="Arial" w:cs="Arial"/>
          <w:b/>
          <w:sz w:val="24"/>
          <w:szCs w:val="24"/>
        </w:rPr>
      </w:pPr>
    </w:p>
    <w:p w:rsidR="00E620C3" w:rsidRPr="00E620C3" w:rsidRDefault="007B527E" w:rsidP="00E620C3">
      <w:pPr>
        <w:spacing w:after="0" w:line="240" w:lineRule="auto"/>
        <w:rPr>
          <w:rFonts w:ascii="Arial" w:hAnsi="Arial" w:cs="Arial"/>
          <w:b/>
          <w:sz w:val="24"/>
          <w:szCs w:val="24"/>
        </w:rPr>
      </w:pPr>
      <w:r w:rsidRPr="00E620C3">
        <w:rPr>
          <w:rFonts w:ascii="Arial" w:hAnsi="Arial" w:cs="Arial"/>
          <w:b/>
          <w:sz w:val="24"/>
          <w:szCs w:val="24"/>
        </w:rPr>
        <w:t>Slide 34</w:t>
      </w:r>
    </w:p>
    <w:p w:rsidR="00F06E10" w:rsidRDefault="00F06E10" w:rsidP="00E620C3">
      <w:pPr>
        <w:spacing w:after="0" w:line="240" w:lineRule="auto"/>
        <w:rPr>
          <w:rFonts w:ascii="Arial" w:hAnsi="Arial" w:cs="Arial"/>
          <w:b/>
          <w:color w:val="000000" w:themeColor="text1"/>
          <w:sz w:val="24"/>
          <w:szCs w:val="24"/>
        </w:rPr>
      </w:pPr>
    </w:p>
    <w:p w:rsidR="00FD0AB1" w:rsidRPr="00E620C3" w:rsidRDefault="00FD0AB1" w:rsidP="00E620C3">
      <w:pPr>
        <w:spacing w:after="0" w:line="240" w:lineRule="auto"/>
        <w:rPr>
          <w:rFonts w:ascii="Arial" w:hAnsi="Arial" w:cs="Arial"/>
          <w:b/>
          <w:color w:val="000000" w:themeColor="text1"/>
          <w:sz w:val="24"/>
          <w:szCs w:val="24"/>
        </w:rPr>
      </w:pPr>
      <w:r w:rsidRPr="00E620C3">
        <w:rPr>
          <w:rFonts w:ascii="Arial" w:hAnsi="Arial" w:cs="Arial"/>
          <w:b/>
          <w:color w:val="000000" w:themeColor="text1"/>
          <w:sz w:val="24"/>
          <w:szCs w:val="24"/>
        </w:rPr>
        <w:t>Addressing Implementation Council Vacancies</w:t>
      </w:r>
    </w:p>
    <w:p w:rsidR="007B527E" w:rsidRPr="00E620C3" w:rsidRDefault="007B527E" w:rsidP="00B755A2">
      <w:pPr>
        <w:pStyle w:val="Heading1"/>
        <w:ind w:left="0" w:firstLine="0"/>
        <w:jc w:val="both"/>
        <w:rPr>
          <w:rFonts w:hAnsi="Arial" w:cs="Arial"/>
          <w:color w:val="000000" w:themeColor="text1"/>
          <w:sz w:val="24"/>
          <w:szCs w:val="24"/>
        </w:rPr>
      </w:pPr>
    </w:p>
    <w:p w:rsidR="007B527E" w:rsidRPr="00E620C3" w:rsidRDefault="007B527E" w:rsidP="00B755A2">
      <w:pPr>
        <w:pStyle w:val="Heading1"/>
        <w:ind w:left="0" w:firstLine="0"/>
        <w:jc w:val="both"/>
        <w:rPr>
          <w:rFonts w:hAnsi="Arial" w:cs="Arial"/>
          <w:color w:val="000000" w:themeColor="text1"/>
          <w:sz w:val="24"/>
          <w:szCs w:val="24"/>
        </w:rPr>
      </w:pPr>
    </w:p>
    <w:p w:rsidR="007B527E" w:rsidRPr="00E620C3" w:rsidRDefault="007B527E"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Slide 35</w:t>
      </w:r>
    </w:p>
    <w:p w:rsidR="00F06E10" w:rsidRDefault="00F06E10" w:rsidP="00B755A2">
      <w:pPr>
        <w:pStyle w:val="Heading1"/>
        <w:ind w:left="0" w:firstLine="0"/>
        <w:jc w:val="both"/>
        <w:rPr>
          <w:rFonts w:hAnsi="Arial" w:cs="Arial"/>
          <w:color w:val="000000" w:themeColor="text1"/>
          <w:sz w:val="24"/>
          <w:szCs w:val="24"/>
        </w:rPr>
      </w:pPr>
    </w:p>
    <w:p w:rsidR="00FD0AB1" w:rsidRPr="00E620C3" w:rsidRDefault="00FD0AB1" w:rsidP="00B755A2">
      <w:pPr>
        <w:pStyle w:val="Heading1"/>
        <w:ind w:left="0" w:firstLine="0"/>
        <w:jc w:val="both"/>
        <w:rPr>
          <w:rFonts w:hAnsi="Arial" w:cs="Arial"/>
          <w:color w:val="000000" w:themeColor="text1"/>
          <w:sz w:val="24"/>
          <w:szCs w:val="24"/>
        </w:rPr>
      </w:pPr>
      <w:r w:rsidRPr="00E620C3">
        <w:rPr>
          <w:rFonts w:hAnsi="Arial" w:cs="Arial"/>
          <w:color w:val="000000" w:themeColor="text1"/>
          <w:sz w:val="24"/>
          <w:szCs w:val="24"/>
        </w:rPr>
        <w:t>Process to Address Implementation Council Vacancies</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MassHealth expects to use procurement process similar to process used in 2012: Notice of opportunity to participate in the Implementation Council</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 xml:space="preserve">Opportunity to bring expertise and diversity to the Council in areas where resignations have left gaps, such as understanding ID/DD community concerns and </w:t>
      </w:r>
      <w:r w:rsidRPr="00E620C3">
        <w:rPr>
          <w:rFonts w:hAnsi="Arial" w:cs="Arial"/>
          <w:b w:val="0"/>
          <w:bCs w:val="0"/>
          <w:color w:val="000000" w:themeColor="text1"/>
          <w:sz w:val="24"/>
          <w:szCs w:val="24"/>
        </w:rPr>
        <w:lastRenderedPageBreak/>
        <w:t>perspectives</w:t>
      </w:r>
    </w:p>
    <w:p w:rsidR="00FD0AB1" w:rsidRPr="00E620C3" w:rsidRDefault="00FD0AB1" w:rsidP="00B755A2">
      <w:pPr>
        <w:pStyle w:val="Heading2"/>
        <w:numPr>
          <w:ilvl w:val="0"/>
          <w:numId w:val="1"/>
        </w:numPr>
        <w:ind w:left="540" w:hanging="540"/>
        <w:jc w:val="both"/>
        <w:rPr>
          <w:rFonts w:hAnsi="Arial" w:cs="Arial"/>
          <w:b w:val="0"/>
          <w:bCs w:val="0"/>
          <w:color w:val="000000" w:themeColor="text1"/>
          <w:sz w:val="24"/>
          <w:szCs w:val="24"/>
        </w:rPr>
      </w:pPr>
      <w:r w:rsidRPr="00E620C3">
        <w:rPr>
          <w:rFonts w:hAnsi="Arial" w:cs="Arial"/>
          <w:b w:val="0"/>
          <w:bCs w:val="0"/>
          <w:color w:val="000000" w:themeColor="text1"/>
          <w:sz w:val="24"/>
          <w:szCs w:val="24"/>
        </w:rPr>
        <w:t>Continued commitment to consumer-majority representation on the Council</w:t>
      </w:r>
    </w:p>
    <w:p w:rsidR="00FD0AB1" w:rsidRPr="00E620C3" w:rsidRDefault="00FD0AB1" w:rsidP="00DC6D98">
      <w:pPr>
        <w:pStyle w:val="Heading2"/>
        <w:numPr>
          <w:ilvl w:val="0"/>
          <w:numId w:val="1"/>
        </w:numPr>
        <w:ind w:left="540" w:hanging="540"/>
        <w:rPr>
          <w:rFonts w:hAnsi="Arial" w:cs="Arial"/>
          <w:b w:val="0"/>
          <w:bCs w:val="0"/>
          <w:color w:val="000000" w:themeColor="text1"/>
          <w:sz w:val="24"/>
          <w:szCs w:val="24"/>
        </w:rPr>
      </w:pPr>
      <w:r w:rsidRPr="00E620C3">
        <w:rPr>
          <w:rFonts w:hAnsi="Arial" w:cs="Arial"/>
          <w:b w:val="0"/>
          <w:bCs w:val="0"/>
          <w:color w:val="000000" w:themeColor="text1"/>
          <w:sz w:val="24"/>
          <w:szCs w:val="24"/>
        </w:rPr>
        <w:t>Procurement materials will be available on the Duals Demon</w:t>
      </w:r>
      <w:r w:rsidR="00E620C3" w:rsidRPr="00E620C3">
        <w:rPr>
          <w:rFonts w:hAnsi="Arial" w:cs="Arial"/>
          <w:b w:val="0"/>
          <w:bCs w:val="0"/>
          <w:color w:val="000000" w:themeColor="text1"/>
          <w:sz w:val="24"/>
          <w:szCs w:val="24"/>
        </w:rPr>
        <w:t xml:space="preserve">stration and One Care websites: </w:t>
      </w:r>
      <w:hyperlink r:id="rId8" w:history="1">
        <w:r w:rsidR="00DC6D98" w:rsidRPr="00281513">
          <w:rPr>
            <w:rStyle w:val="Hyperlink"/>
            <w:rFonts w:hAnsi="Arial" w:cs="Arial"/>
            <w:b w:val="0"/>
            <w:bCs w:val="0"/>
            <w:sz w:val="24"/>
            <w:szCs w:val="24"/>
          </w:rPr>
          <w:t>http://www.mass.gov/masshealth/duals</w:t>
        </w:r>
      </w:hyperlink>
      <w:r w:rsidR="00DC6D98">
        <w:rPr>
          <w:rFonts w:hAnsi="Arial" w:cs="Arial"/>
          <w:b w:val="0"/>
          <w:bCs w:val="0"/>
          <w:color w:val="000000" w:themeColor="text1"/>
          <w:sz w:val="24"/>
          <w:szCs w:val="24"/>
        </w:rPr>
        <w:t xml:space="preserve">; </w:t>
      </w:r>
      <w:hyperlink r:id="rId9" w:history="1">
        <w:r w:rsidR="00DC6D98" w:rsidRPr="00281513">
          <w:rPr>
            <w:rStyle w:val="Hyperlink"/>
            <w:rFonts w:hAnsi="Arial" w:cs="Arial"/>
            <w:b w:val="0"/>
            <w:bCs w:val="0"/>
            <w:sz w:val="24"/>
            <w:szCs w:val="24"/>
          </w:rPr>
          <w:t>http://www.mass.gov/masshealth/onecare</w:t>
        </w:r>
      </w:hyperlink>
      <w:r w:rsidR="00DC6D98">
        <w:rPr>
          <w:rFonts w:hAnsi="Arial" w:cs="Arial"/>
          <w:b w:val="0"/>
          <w:bCs w:val="0"/>
          <w:color w:val="000000" w:themeColor="text1"/>
          <w:sz w:val="24"/>
          <w:szCs w:val="24"/>
          <w:u w:val="single"/>
        </w:rPr>
        <w:t xml:space="preserve"> </w:t>
      </w:r>
      <w:r w:rsidRPr="00E620C3">
        <w:rPr>
          <w:rFonts w:hAnsi="Arial" w:cs="Arial"/>
          <w:b w:val="0"/>
          <w:bCs w:val="0"/>
          <w:color w:val="000000" w:themeColor="text1"/>
          <w:sz w:val="24"/>
          <w:szCs w:val="24"/>
        </w:rPr>
        <w:t xml:space="preserve"> </w:t>
      </w:r>
    </w:p>
    <w:p w:rsidR="00FD0AB1" w:rsidRPr="00E620C3" w:rsidRDefault="00FD0AB1" w:rsidP="00B755A2">
      <w:pPr>
        <w:pStyle w:val="Heading3"/>
        <w:numPr>
          <w:ilvl w:val="0"/>
          <w:numId w:val="1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We will also share the materials through stakeholder email list, State agency partners, One Care plans, Implementation Council, etc.</w:t>
      </w:r>
    </w:p>
    <w:p w:rsidR="00FD0AB1" w:rsidRPr="00E620C3" w:rsidRDefault="00FD0AB1" w:rsidP="00B755A2">
      <w:pPr>
        <w:pStyle w:val="Heading3"/>
        <w:numPr>
          <w:ilvl w:val="0"/>
          <w:numId w:val="14"/>
        </w:numPr>
        <w:ind w:left="1180" w:hanging="460"/>
        <w:jc w:val="both"/>
        <w:rPr>
          <w:rFonts w:hAnsi="Arial" w:cs="Arial"/>
          <w:b w:val="0"/>
          <w:bCs w:val="0"/>
          <w:color w:val="000000" w:themeColor="text1"/>
          <w:sz w:val="24"/>
          <w:szCs w:val="24"/>
        </w:rPr>
      </w:pPr>
      <w:r w:rsidRPr="00E620C3">
        <w:rPr>
          <w:rFonts w:hAnsi="Arial" w:cs="Arial"/>
          <w:b w:val="0"/>
          <w:bCs w:val="0"/>
          <w:color w:val="000000" w:themeColor="text1"/>
          <w:sz w:val="24"/>
          <w:szCs w:val="24"/>
        </w:rPr>
        <w:t>We would appreciate the help of stakeholders in spreading the word</w:t>
      </w:r>
    </w:p>
    <w:p w:rsidR="00FD0AB1" w:rsidRPr="00E620C3" w:rsidRDefault="00FD0AB1" w:rsidP="00B755A2">
      <w:pPr>
        <w:pStyle w:val="Heading1"/>
        <w:jc w:val="both"/>
        <w:rPr>
          <w:rFonts w:hAnsi="Arial" w:cs="Arial"/>
          <w:color w:val="000000" w:themeColor="text1"/>
          <w:sz w:val="24"/>
          <w:szCs w:val="24"/>
        </w:rPr>
      </w:pPr>
    </w:p>
    <w:p w:rsidR="00FD0AB1" w:rsidRPr="00E620C3" w:rsidRDefault="00FD0AB1" w:rsidP="00B755A2">
      <w:pPr>
        <w:pStyle w:val="Heading2"/>
        <w:ind w:left="540" w:hanging="540"/>
        <w:jc w:val="both"/>
        <w:rPr>
          <w:rFonts w:hAnsi="Arial" w:cs="Arial"/>
          <w:color w:val="000000" w:themeColor="text1"/>
          <w:sz w:val="24"/>
          <w:szCs w:val="24"/>
        </w:rPr>
      </w:pPr>
    </w:p>
    <w:p w:rsidR="00FD0AB1" w:rsidRPr="00E620C3" w:rsidRDefault="007B527E" w:rsidP="003C0E00">
      <w:pPr>
        <w:pStyle w:val="Heading2"/>
        <w:ind w:left="0" w:firstLine="0"/>
        <w:jc w:val="both"/>
        <w:rPr>
          <w:rFonts w:hAnsi="Arial" w:cs="Arial"/>
          <w:color w:val="000000" w:themeColor="text1"/>
          <w:sz w:val="24"/>
          <w:szCs w:val="24"/>
        </w:rPr>
      </w:pPr>
      <w:r w:rsidRPr="00E620C3">
        <w:rPr>
          <w:rFonts w:hAnsi="Arial" w:cs="Arial"/>
          <w:color w:val="000000" w:themeColor="text1"/>
          <w:sz w:val="24"/>
          <w:szCs w:val="24"/>
        </w:rPr>
        <w:t>Slide 36</w:t>
      </w:r>
    </w:p>
    <w:p w:rsidR="00F06E10" w:rsidRDefault="00F06E10" w:rsidP="00B755A2">
      <w:pPr>
        <w:pStyle w:val="Heading2"/>
        <w:ind w:left="540" w:hanging="540"/>
        <w:jc w:val="both"/>
        <w:rPr>
          <w:rFonts w:hAnsi="Arial" w:cs="Arial"/>
          <w:color w:val="000000" w:themeColor="text1"/>
          <w:sz w:val="24"/>
          <w:szCs w:val="24"/>
        </w:rPr>
      </w:pPr>
    </w:p>
    <w:p w:rsidR="00FD0AB1" w:rsidRPr="00E620C3" w:rsidRDefault="00FD0AB1" w:rsidP="00B755A2">
      <w:pPr>
        <w:pStyle w:val="Heading2"/>
        <w:ind w:left="540" w:hanging="540"/>
        <w:jc w:val="both"/>
        <w:rPr>
          <w:rFonts w:hAnsi="Arial" w:cs="Arial"/>
          <w:color w:val="000000" w:themeColor="text1"/>
          <w:sz w:val="24"/>
          <w:szCs w:val="24"/>
        </w:rPr>
      </w:pPr>
      <w:r w:rsidRPr="00E620C3">
        <w:rPr>
          <w:rFonts w:hAnsi="Arial" w:cs="Arial"/>
          <w:color w:val="000000" w:themeColor="text1"/>
          <w:sz w:val="24"/>
          <w:szCs w:val="24"/>
        </w:rPr>
        <w:t>Implementation Council Update</w:t>
      </w:r>
    </w:p>
    <w:p w:rsidR="00FD0AB1" w:rsidRPr="00E620C3" w:rsidRDefault="00FD0AB1" w:rsidP="00B755A2">
      <w:pPr>
        <w:pStyle w:val="Heading1"/>
        <w:jc w:val="both"/>
        <w:rPr>
          <w:rFonts w:hAnsi="Arial" w:cs="Arial"/>
          <w:color w:val="000000" w:themeColor="text1"/>
          <w:sz w:val="24"/>
          <w:szCs w:val="24"/>
        </w:rPr>
      </w:pPr>
    </w:p>
    <w:p w:rsidR="00FD0AB1" w:rsidRPr="00E620C3" w:rsidRDefault="00FD0AB1" w:rsidP="00B755A2">
      <w:pPr>
        <w:pStyle w:val="Heading2"/>
        <w:ind w:left="540" w:hanging="540"/>
        <w:jc w:val="both"/>
        <w:rPr>
          <w:rFonts w:hAnsi="Arial" w:cs="Arial"/>
          <w:color w:val="000000" w:themeColor="text1"/>
          <w:sz w:val="24"/>
          <w:szCs w:val="24"/>
        </w:rPr>
      </w:pPr>
    </w:p>
    <w:p w:rsidR="00FD0AB1" w:rsidRPr="00E620C3" w:rsidRDefault="007B527E" w:rsidP="00B755A2">
      <w:pPr>
        <w:pStyle w:val="Heading2"/>
        <w:ind w:left="540" w:hanging="540"/>
        <w:jc w:val="both"/>
        <w:rPr>
          <w:rFonts w:hAnsi="Arial" w:cs="Arial"/>
          <w:color w:val="000000" w:themeColor="text1"/>
          <w:sz w:val="24"/>
          <w:szCs w:val="24"/>
        </w:rPr>
      </w:pPr>
      <w:r w:rsidRPr="00E620C3">
        <w:rPr>
          <w:rFonts w:hAnsi="Arial" w:cs="Arial"/>
          <w:color w:val="000000" w:themeColor="text1"/>
          <w:sz w:val="24"/>
          <w:szCs w:val="24"/>
        </w:rPr>
        <w:t>Slide 37</w:t>
      </w:r>
    </w:p>
    <w:p w:rsidR="00F06E10" w:rsidRDefault="00F06E10" w:rsidP="00B755A2">
      <w:pPr>
        <w:pStyle w:val="Heading2"/>
        <w:ind w:left="540" w:hanging="540"/>
        <w:jc w:val="both"/>
        <w:rPr>
          <w:rFonts w:hAnsi="Arial" w:cs="Arial"/>
          <w:color w:val="000000" w:themeColor="text1"/>
          <w:sz w:val="24"/>
          <w:szCs w:val="24"/>
        </w:rPr>
      </w:pPr>
    </w:p>
    <w:p w:rsidR="00FD0AB1" w:rsidRPr="00E620C3" w:rsidRDefault="00FD0AB1" w:rsidP="00B755A2">
      <w:pPr>
        <w:pStyle w:val="Heading2"/>
        <w:ind w:left="540" w:hanging="540"/>
        <w:jc w:val="both"/>
        <w:rPr>
          <w:rFonts w:hAnsi="Arial" w:cs="Arial"/>
          <w:color w:val="000000" w:themeColor="text1"/>
          <w:sz w:val="24"/>
          <w:szCs w:val="24"/>
        </w:rPr>
      </w:pPr>
      <w:r w:rsidRPr="00E620C3">
        <w:rPr>
          <w:rFonts w:hAnsi="Arial" w:cs="Arial"/>
          <w:color w:val="000000" w:themeColor="text1"/>
          <w:sz w:val="24"/>
          <w:szCs w:val="24"/>
        </w:rPr>
        <w:t>Discussion/Questions?</w:t>
      </w:r>
    </w:p>
    <w:p w:rsidR="00FD0AB1" w:rsidRPr="00E620C3" w:rsidRDefault="00FD0AB1" w:rsidP="00B755A2">
      <w:pPr>
        <w:pStyle w:val="Heading1"/>
        <w:jc w:val="both"/>
        <w:rPr>
          <w:rFonts w:hAnsi="Arial" w:cs="Arial"/>
          <w:color w:val="000000" w:themeColor="text1"/>
          <w:sz w:val="24"/>
          <w:szCs w:val="24"/>
        </w:rPr>
      </w:pPr>
    </w:p>
    <w:p w:rsidR="003C0E00" w:rsidRDefault="003C0E00" w:rsidP="007B527E">
      <w:pPr>
        <w:pStyle w:val="Heading2"/>
        <w:ind w:left="0" w:firstLine="0"/>
        <w:jc w:val="both"/>
        <w:rPr>
          <w:rFonts w:eastAsiaTheme="minorEastAsia" w:hAnsi="Arial" w:cs="Arial"/>
          <w:b w:val="0"/>
          <w:bCs w:val="0"/>
          <w:color w:val="auto"/>
          <w:sz w:val="24"/>
          <w:szCs w:val="24"/>
        </w:rPr>
      </w:pPr>
    </w:p>
    <w:p w:rsidR="00FD0AB1" w:rsidRPr="00E620C3" w:rsidRDefault="003B2CB4" w:rsidP="007B527E">
      <w:pPr>
        <w:pStyle w:val="Heading2"/>
        <w:ind w:left="0" w:firstLine="0"/>
        <w:jc w:val="both"/>
        <w:rPr>
          <w:rFonts w:hAnsi="Arial" w:cs="Arial"/>
          <w:color w:val="000000" w:themeColor="text1"/>
          <w:sz w:val="24"/>
          <w:szCs w:val="24"/>
        </w:rPr>
      </w:pPr>
      <w:r>
        <w:rPr>
          <w:rFonts w:hAnsi="Arial" w:cs="Arial"/>
          <w:color w:val="000000" w:themeColor="text1"/>
          <w:sz w:val="24"/>
          <w:szCs w:val="24"/>
        </w:rPr>
        <w:t>Slide 38</w:t>
      </w:r>
    </w:p>
    <w:p w:rsidR="00F06E10" w:rsidRDefault="00F06E10" w:rsidP="00B755A2">
      <w:pPr>
        <w:pStyle w:val="Heading2"/>
        <w:ind w:left="540" w:hanging="540"/>
        <w:jc w:val="both"/>
        <w:rPr>
          <w:rFonts w:hAnsi="Arial" w:cs="Arial"/>
          <w:color w:val="000000" w:themeColor="text1"/>
          <w:sz w:val="24"/>
          <w:szCs w:val="24"/>
        </w:rPr>
      </w:pPr>
    </w:p>
    <w:p w:rsidR="00FD0AB1" w:rsidRPr="00E620C3" w:rsidRDefault="00FD0AB1" w:rsidP="00B755A2">
      <w:pPr>
        <w:pStyle w:val="Heading2"/>
        <w:ind w:left="540" w:hanging="540"/>
        <w:jc w:val="both"/>
        <w:rPr>
          <w:rFonts w:hAnsi="Arial" w:cs="Arial"/>
          <w:color w:val="000000" w:themeColor="text1"/>
          <w:sz w:val="24"/>
          <w:szCs w:val="24"/>
        </w:rPr>
      </w:pPr>
      <w:r w:rsidRPr="00E620C3">
        <w:rPr>
          <w:rFonts w:hAnsi="Arial" w:cs="Arial"/>
          <w:color w:val="000000" w:themeColor="text1"/>
          <w:sz w:val="24"/>
          <w:szCs w:val="24"/>
        </w:rPr>
        <w:t xml:space="preserve">Visit us at </w:t>
      </w:r>
      <w:hyperlink r:id="rId10" w:history="1">
        <w:r w:rsidR="003E2534" w:rsidRPr="007B5E2D">
          <w:rPr>
            <w:rStyle w:val="Hyperlink"/>
            <w:rFonts w:hAnsi="Arial" w:cs="Arial"/>
            <w:sz w:val="24"/>
            <w:szCs w:val="24"/>
          </w:rPr>
          <w:t>www.mass.gov/masshealth/onecare</w:t>
        </w:r>
      </w:hyperlink>
      <w:r w:rsidR="003E2534">
        <w:rPr>
          <w:rFonts w:hAnsi="Arial" w:cs="Arial"/>
          <w:color w:val="000000" w:themeColor="text1"/>
          <w:sz w:val="24"/>
          <w:szCs w:val="24"/>
          <w:u w:val="single"/>
        </w:rPr>
        <w:t xml:space="preserve"> </w:t>
      </w:r>
      <w:r w:rsidRPr="00E620C3">
        <w:rPr>
          <w:rFonts w:hAnsi="Arial" w:cs="Arial"/>
          <w:color w:val="000000" w:themeColor="text1"/>
          <w:sz w:val="24"/>
          <w:szCs w:val="24"/>
        </w:rPr>
        <w:t xml:space="preserve"> </w:t>
      </w:r>
    </w:p>
    <w:p w:rsidR="00FD0AB1" w:rsidRPr="00E620C3" w:rsidRDefault="00FD0AB1" w:rsidP="00B755A2">
      <w:pPr>
        <w:pStyle w:val="Heading2"/>
        <w:ind w:left="540" w:hanging="540"/>
        <w:jc w:val="both"/>
        <w:rPr>
          <w:rFonts w:hAnsi="Arial" w:cs="Arial"/>
          <w:color w:val="000000" w:themeColor="text1"/>
          <w:sz w:val="24"/>
          <w:szCs w:val="24"/>
        </w:rPr>
      </w:pPr>
    </w:p>
    <w:p w:rsidR="00FD0AB1" w:rsidRPr="00E620C3" w:rsidRDefault="00FD0AB1" w:rsidP="00B755A2">
      <w:pPr>
        <w:pStyle w:val="Heading2"/>
        <w:ind w:left="540" w:hanging="540"/>
        <w:jc w:val="both"/>
        <w:rPr>
          <w:rFonts w:hAnsi="Arial" w:cs="Arial"/>
          <w:color w:val="000000" w:themeColor="text1"/>
          <w:sz w:val="24"/>
          <w:szCs w:val="24"/>
        </w:rPr>
      </w:pPr>
      <w:r w:rsidRPr="00E620C3">
        <w:rPr>
          <w:rFonts w:hAnsi="Arial" w:cs="Arial"/>
          <w:color w:val="000000" w:themeColor="text1"/>
          <w:sz w:val="24"/>
          <w:szCs w:val="24"/>
        </w:rPr>
        <w:t xml:space="preserve">Email us at </w:t>
      </w:r>
      <w:hyperlink r:id="rId11" w:history="1">
        <w:r w:rsidR="003E2534" w:rsidRPr="007B5E2D">
          <w:rPr>
            <w:rStyle w:val="Hyperlink"/>
            <w:rFonts w:hAnsi="Arial" w:cs="Arial"/>
            <w:sz w:val="24"/>
            <w:szCs w:val="24"/>
          </w:rPr>
          <w:t>OneCare@state.ma.us</w:t>
        </w:r>
      </w:hyperlink>
      <w:r w:rsidR="003E2534">
        <w:rPr>
          <w:rFonts w:hAnsi="Arial" w:cs="Arial"/>
          <w:color w:val="000000" w:themeColor="text1"/>
          <w:sz w:val="24"/>
          <w:szCs w:val="24"/>
          <w:u w:val="single"/>
        </w:rPr>
        <w:t xml:space="preserve"> </w:t>
      </w:r>
    </w:p>
    <w:sectPr w:rsidR="00FD0AB1" w:rsidRPr="00E620C3" w:rsidSect="000F2A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5AC1A8"/>
    <w:lvl w:ilvl="0">
      <w:numFmt w:val="bullet"/>
      <w:lvlText w:val="*"/>
      <w:lvlJc w:val="left"/>
    </w:lvl>
  </w:abstractNum>
  <w:abstractNum w:abstractNumId="1">
    <w:nsid w:val="2F8B208F"/>
    <w:multiLevelType w:val="hybridMultilevel"/>
    <w:tmpl w:val="9A7C2956"/>
    <w:lvl w:ilvl="0" w:tplc="5FEC62C4">
      <w:start w:val="1"/>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37079D"/>
    <w:multiLevelType w:val="hybridMultilevel"/>
    <w:tmpl w:val="95EE4EE4"/>
    <w:lvl w:ilvl="0" w:tplc="5FEC62C4">
      <w:start w:val="1"/>
      <w:numFmt w:val="bullet"/>
      <w:lvlText w:val="-"/>
      <w:lvlJc w:val="left"/>
      <w:pPr>
        <w:ind w:left="900" w:hanging="360"/>
      </w:pPr>
      <w:rPr>
        <w:rFonts w:ascii="Verdana" w:eastAsia="Times New Roman" w:hAnsi="Verdana"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65B801FB"/>
    <w:multiLevelType w:val="hybridMultilevel"/>
    <w:tmpl w:val="54D293D4"/>
    <w:lvl w:ilvl="0" w:tplc="5FEC62C4">
      <w:start w:val="1"/>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hint="default"/>
          <w:sz w:val="24"/>
        </w:rPr>
      </w:lvl>
    </w:lvlOverride>
  </w:num>
  <w:num w:numId="2">
    <w:abstractNumId w:val="0"/>
    <w:lvlOverride w:ilvl="0">
      <w:lvl w:ilvl="0">
        <w:numFmt w:val="bullet"/>
        <w:lvlText w:val="■"/>
        <w:legacy w:legacy="1" w:legacySpace="0" w:legacyIndent="0"/>
        <w:lvlJc w:val="left"/>
        <w:rPr>
          <w:rFonts w:ascii="Arial" w:hAnsi="Arial" w:hint="default"/>
          <w:sz w:val="24"/>
        </w:rPr>
      </w:lvl>
    </w:lvlOverride>
  </w:num>
  <w:num w:numId="3">
    <w:abstractNumId w:val="0"/>
    <w:lvlOverride w:ilvl="0">
      <w:lvl w:ilvl="0">
        <w:numFmt w:val="bullet"/>
        <w:lvlText w:val="–"/>
        <w:legacy w:legacy="1" w:legacySpace="0" w:legacyIndent="0"/>
        <w:lvlJc w:val="left"/>
        <w:rPr>
          <w:rFonts w:ascii="Arial" w:hAnsi="Arial" w:hint="default"/>
          <w:sz w:val="24"/>
        </w:rPr>
      </w:lvl>
    </w:lvlOverride>
  </w:num>
  <w:num w:numId="4">
    <w:abstractNumId w:val="0"/>
    <w:lvlOverride w:ilvl="0">
      <w:lvl w:ilvl="0">
        <w:numFmt w:val="bullet"/>
        <w:lvlText w:val="–"/>
        <w:legacy w:legacy="1" w:legacySpace="0" w:legacyIndent="0"/>
        <w:lvlJc w:val="left"/>
        <w:rPr>
          <w:rFonts w:ascii="Arial" w:hAnsi="Arial" w:hint="default"/>
          <w:sz w:val="40"/>
        </w:rPr>
      </w:lvl>
    </w:lvlOverride>
  </w:num>
  <w:num w:numId="5">
    <w:abstractNumId w:val="0"/>
    <w:lvlOverride w:ilvl="0">
      <w:lvl w:ilvl="0">
        <w:numFmt w:val="bullet"/>
        <w:lvlText w:val="•"/>
        <w:legacy w:legacy="1" w:legacySpace="0" w:legacyIndent="0"/>
        <w:lvlJc w:val="left"/>
        <w:rPr>
          <w:rFonts w:ascii="Arial" w:hAnsi="Arial" w:hint="default"/>
          <w:sz w:val="36"/>
        </w:rPr>
      </w:lvl>
    </w:lvlOverride>
  </w:num>
  <w:num w:numId="6">
    <w:abstractNumId w:val="0"/>
    <w:lvlOverride w:ilvl="0">
      <w:lvl w:ilvl="0">
        <w:numFmt w:val="bullet"/>
        <w:lvlText w:val="■"/>
        <w:legacy w:legacy="1" w:legacySpace="0" w:legacyIndent="0"/>
        <w:lvlJc w:val="left"/>
        <w:rPr>
          <w:rFonts w:ascii="Arial" w:hAnsi="Arial" w:hint="default"/>
          <w:sz w:val="24"/>
        </w:rPr>
      </w:lvl>
    </w:lvlOverride>
  </w:num>
  <w:num w:numId="7">
    <w:abstractNumId w:val="0"/>
    <w:lvlOverride w:ilvl="0">
      <w:lvl w:ilvl="0">
        <w:numFmt w:val="bullet"/>
        <w:lvlText w:val="■"/>
        <w:legacy w:legacy="1" w:legacySpace="0" w:legacyIndent="0"/>
        <w:lvlJc w:val="left"/>
        <w:rPr>
          <w:rFonts w:ascii="Arial" w:hAnsi="Arial" w:hint="default"/>
          <w:sz w:val="24"/>
        </w:rPr>
      </w:lvl>
    </w:lvlOverride>
  </w:num>
  <w:num w:numId="8">
    <w:abstractNumId w:val="0"/>
    <w:lvlOverride w:ilvl="0">
      <w:lvl w:ilvl="0">
        <w:numFmt w:val="bullet"/>
        <w:lvlText w:val="–"/>
        <w:legacy w:legacy="1" w:legacySpace="0" w:legacyIndent="0"/>
        <w:lvlJc w:val="left"/>
        <w:rPr>
          <w:rFonts w:ascii="Arial" w:hAnsi="Arial" w:hint="default"/>
          <w:sz w:val="48"/>
        </w:rPr>
      </w:lvl>
    </w:lvlOverride>
  </w:num>
  <w:num w:numId="9">
    <w:abstractNumId w:val="0"/>
    <w:lvlOverride w:ilvl="0">
      <w:lvl w:ilvl="0">
        <w:numFmt w:val="bullet"/>
        <w:lvlText w:val="•"/>
        <w:legacy w:legacy="1" w:legacySpace="0" w:legacyIndent="0"/>
        <w:lvlJc w:val="left"/>
        <w:rPr>
          <w:rFonts w:ascii="Arial" w:hAnsi="Arial" w:hint="default"/>
          <w:sz w:val="48"/>
        </w:rPr>
      </w:lvl>
    </w:lvlOverride>
  </w:num>
  <w:num w:numId="10">
    <w:abstractNumId w:val="0"/>
    <w:lvlOverride w:ilvl="0">
      <w:lvl w:ilvl="0">
        <w:numFmt w:val="bullet"/>
        <w:lvlText w:val="–"/>
        <w:legacy w:legacy="1" w:legacySpace="0" w:legacyIndent="0"/>
        <w:lvlJc w:val="left"/>
        <w:rPr>
          <w:rFonts w:ascii="Arial" w:hAnsi="Arial" w:hint="default"/>
          <w:sz w:val="34"/>
        </w:rPr>
      </w:lvl>
    </w:lvlOverride>
  </w:num>
  <w:num w:numId="11">
    <w:abstractNumId w:val="0"/>
    <w:lvlOverride w:ilvl="0">
      <w:lvl w:ilvl="0">
        <w:numFmt w:val="bullet"/>
        <w:lvlText w:val="•"/>
        <w:legacy w:legacy="1" w:legacySpace="0" w:legacyIndent="0"/>
        <w:lvlJc w:val="left"/>
        <w:rPr>
          <w:rFonts w:ascii="Arial" w:hAnsi="Arial" w:hint="default"/>
          <w:sz w:val="40"/>
        </w:rPr>
      </w:lvl>
    </w:lvlOverride>
  </w:num>
  <w:num w:numId="12">
    <w:abstractNumId w:val="0"/>
    <w:lvlOverride w:ilvl="0">
      <w:lvl w:ilvl="0">
        <w:numFmt w:val="bullet"/>
        <w:lvlText w:val="■"/>
        <w:legacy w:legacy="1" w:legacySpace="0" w:legacyIndent="0"/>
        <w:lvlJc w:val="left"/>
        <w:rPr>
          <w:rFonts w:ascii="Arial" w:hAnsi="Arial" w:hint="default"/>
          <w:sz w:val="38"/>
        </w:rPr>
      </w:lvl>
    </w:lvlOverride>
  </w:num>
  <w:num w:numId="13">
    <w:abstractNumId w:val="0"/>
    <w:lvlOverride w:ilvl="0">
      <w:lvl w:ilvl="0">
        <w:numFmt w:val="bullet"/>
        <w:lvlText w:val="–"/>
        <w:legacy w:legacy="1" w:legacySpace="0" w:legacyIndent="0"/>
        <w:lvlJc w:val="left"/>
        <w:rPr>
          <w:rFonts w:ascii="Arial" w:hAnsi="Arial" w:hint="default"/>
          <w:sz w:val="38"/>
        </w:rPr>
      </w:lvl>
    </w:lvlOverride>
  </w:num>
  <w:num w:numId="14">
    <w:abstractNumId w:val="0"/>
    <w:lvlOverride w:ilvl="0">
      <w:lvl w:ilvl="0">
        <w:numFmt w:val="bullet"/>
        <w:lvlText w:val="–"/>
        <w:legacy w:legacy="1" w:legacySpace="0" w:legacyIndent="0"/>
        <w:lvlJc w:val="left"/>
        <w:rPr>
          <w:rFonts w:ascii="Arial" w:hAnsi="Arial" w:hint="default"/>
          <w:sz w:val="42"/>
        </w:rPr>
      </w:lvl>
    </w:lvlOverride>
  </w:num>
  <w:num w:numId="15">
    <w:abstractNumId w:val="0"/>
    <w:lvlOverride w:ilvl="0">
      <w:lvl w:ilvl="0">
        <w:numFmt w:val="bullet"/>
        <w:lvlText w:val="■"/>
        <w:legacy w:legacy="1" w:legacySpace="0" w:legacyIndent="0"/>
        <w:lvlJc w:val="left"/>
        <w:rPr>
          <w:rFonts w:ascii="Arial" w:hAnsi="Arial" w:hint="default"/>
          <w:sz w:val="24"/>
        </w:rPr>
      </w:lvl>
    </w:lvlOverride>
  </w:num>
  <w:num w:numId="16">
    <w:abstractNumId w:val="0"/>
    <w:lvlOverride w:ilvl="0">
      <w:lvl w:ilvl="0">
        <w:numFmt w:val="bullet"/>
        <w:lvlText w:val="■"/>
        <w:legacy w:legacy="1" w:legacySpace="0" w:legacyIndent="0"/>
        <w:lvlJc w:val="left"/>
        <w:rPr>
          <w:rFonts w:ascii="Arial" w:hAnsi="Arial" w:hint="default"/>
          <w:sz w:val="24"/>
        </w:rPr>
      </w:lvl>
    </w:lvlOverride>
  </w:num>
  <w:num w:numId="17">
    <w:abstractNumId w:val="0"/>
    <w:lvlOverride w:ilvl="0">
      <w:lvl w:ilvl="0">
        <w:numFmt w:val="bullet"/>
        <w:lvlText w:val="–"/>
        <w:legacy w:legacy="1" w:legacySpace="0" w:legacyIndent="0"/>
        <w:lvlJc w:val="left"/>
        <w:rPr>
          <w:rFonts w:ascii="Arial" w:hAnsi="Arial" w:hint="default"/>
          <w:sz w:val="24"/>
        </w:rPr>
      </w:lvl>
    </w:lvlOverride>
  </w:num>
  <w:num w:numId="18">
    <w:abstractNumId w:val="2"/>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99"/>
    <w:rsid w:val="000F2AFB"/>
    <w:rsid w:val="000F31EA"/>
    <w:rsid w:val="00281513"/>
    <w:rsid w:val="002E70E8"/>
    <w:rsid w:val="00390FB8"/>
    <w:rsid w:val="003B2CB4"/>
    <w:rsid w:val="003C0E00"/>
    <w:rsid w:val="003E2534"/>
    <w:rsid w:val="00472310"/>
    <w:rsid w:val="004807AF"/>
    <w:rsid w:val="00496399"/>
    <w:rsid w:val="00735C11"/>
    <w:rsid w:val="007438CE"/>
    <w:rsid w:val="00745B49"/>
    <w:rsid w:val="007B527E"/>
    <w:rsid w:val="008C65B1"/>
    <w:rsid w:val="00904458"/>
    <w:rsid w:val="00B755A2"/>
    <w:rsid w:val="00B862D9"/>
    <w:rsid w:val="00BB1C4C"/>
    <w:rsid w:val="00CB57AB"/>
    <w:rsid w:val="00D94477"/>
    <w:rsid w:val="00DC6D98"/>
    <w:rsid w:val="00DD3F04"/>
    <w:rsid w:val="00E40438"/>
    <w:rsid w:val="00E620C3"/>
    <w:rsid w:val="00EE4712"/>
    <w:rsid w:val="00F06E10"/>
    <w:rsid w:val="00F878C8"/>
    <w:rsid w:val="00FD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80" w:hanging="460"/>
      <w:outlineLvl w:val="1"/>
    </w:pPr>
    <w:rPr>
      <w:rFonts w:ascii="Arial" w:eastAsia="MS PGothic" w:hAnsi="Times New Roman" w:cs="MS PGothic"/>
      <w:b/>
      <w:bCs/>
      <w:color w:val="000000"/>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Arial" w:eastAsia="MS PGothic" w:hAnsi="Times New Roman" w:cs="MS PGothic"/>
      <w:b/>
      <w:bCs/>
      <w:color w:val="000000"/>
      <w:sz w:val="56"/>
      <w:szCs w:val="56"/>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Arial" w:eastAsia="MS PGothic" w:hAnsi="Times New Roman" w:cs="MS PGothic"/>
      <w:b/>
      <w:bCs/>
      <w:color w:val="000000"/>
      <w:sz w:val="56"/>
      <w:szCs w:val="56"/>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Arial" w:eastAsia="MS PGothic" w:hAnsi="Times New Roman" w:cs="MS PGothic"/>
      <w:b/>
      <w:bCs/>
      <w:color w:val="000000"/>
      <w:sz w:val="56"/>
      <w:szCs w:val="56"/>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b/>
      <w:bCs/>
      <w:color w:val="000000"/>
      <w:sz w:val="56"/>
      <w:szCs w:val="56"/>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b/>
      <w:bCs/>
      <w:color w:val="000000"/>
      <w:sz w:val="56"/>
      <w:szCs w:val="56"/>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b/>
      <w:bCs/>
      <w:color w:val="000000"/>
      <w:sz w:val="56"/>
      <w:szCs w:val="56"/>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table" w:styleId="TableGrid">
    <w:name w:val="Table Grid"/>
    <w:basedOn w:val="TableNormal"/>
    <w:uiPriority w:val="59"/>
    <w:rsid w:val="00CB57AB"/>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D98"/>
    <w:rPr>
      <w:rFonts w:cs="Times New Roman"/>
      <w:color w:val="0000FF" w:themeColor="hyperlink"/>
      <w:u w:val="single"/>
    </w:rPr>
  </w:style>
  <w:style w:type="character" w:styleId="FollowedHyperlink">
    <w:name w:val="FollowedHyperlink"/>
    <w:basedOn w:val="DefaultParagraphFont"/>
    <w:uiPriority w:val="99"/>
    <w:semiHidden/>
    <w:unhideWhenUsed/>
    <w:rsid w:val="003E25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80" w:hanging="460"/>
      <w:outlineLvl w:val="1"/>
    </w:pPr>
    <w:rPr>
      <w:rFonts w:ascii="Arial" w:eastAsia="MS PGothic" w:hAnsi="Times New Roman" w:cs="MS PGothic"/>
      <w:b/>
      <w:bCs/>
      <w:color w:val="000000"/>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Arial" w:eastAsia="MS PGothic" w:hAnsi="Times New Roman" w:cs="MS PGothic"/>
      <w:b/>
      <w:bCs/>
      <w:color w:val="000000"/>
      <w:sz w:val="56"/>
      <w:szCs w:val="56"/>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Arial" w:eastAsia="MS PGothic" w:hAnsi="Times New Roman" w:cs="MS PGothic"/>
      <w:b/>
      <w:bCs/>
      <w:color w:val="000000"/>
      <w:sz w:val="56"/>
      <w:szCs w:val="56"/>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Arial" w:eastAsia="MS PGothic" w:hAnsi="Times New Roman" w:cs="MS PGothic"/>
      <w:b/>
      <w:bCs/>
      <w:color w:val="000000"/>
      <w:sz w:val="56"/>
      <w:szCs w:val="56"/>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b/>
      <w:bCs/>
      <w:color w:val="000000"/>
      <w:sz w:val="56"/>
      <w:szCs w:val="56"/>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b/>
      <w:bCs/>
      <w:color w:val="000000"/>
      <w:sz w:val="56"/>
      <w:szCs w:val="56"/>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b/>
      <w:bCs/>
      <w:color w:val="000000"/>
      <w:sz w:val="56"/>
      <w:szCs w:val="56"/>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table" w:styleId="TableGrid">
    <w:name w:val="Table Grid"/>
    <w:basedOn w:val="TableNormal"/>
    <w:uiPriority w:val="59"/>
    <w:rsid w:val="00CB57AB"/>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D98"/>
    <w:rPr>
      <w:rFonts w:cs="Times New Roman"/>
      <w:color w:val="0000FF" w:themeColor="hyperlink"/>
      <w:u w:val="single"/>
    </w:rPr>
  </w:style>
  <w:style w:type="character" w:styleId="FollowedHyperlink">
    <w:name w:val="FollowedHyperlink"/>
    <w:basedOn w:val="DefaultParagraphFont"/>
    <w:uiPriority w:val="99"/>
    <w:semiHidden/>
    <w:unhideWhenUsed/>
    <w:rsid w:val="003E25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606">
      <w:marLeft w:val="0"/>
      <w:marRight w:val="0"/>
      <w:marTop w:val="0"/>
      <w:marBottom w:val="0"/>
      <w:divBdr>
        <w:top w:val="none" w:sz="0" w:space="0" w:color="auto"/>
        <w:left w:val="none" w:sz="0" w:space="0" w:color="auto"/>
        <w:bottom w:val="none" w:sz="0" w:space="0" w:color="auto"/>
        <w:right w:val="none" w:sz="0" w:space="0" w:color="auto"/>
      </w:divBdr>
    </w:div>
    <w:div w:id="13114607">
      <w:marLeft w:val="0"/>
      <w:marRight w:val="0"/>
      <w:marTop w:val="0"/>
      <w:marBottom w:val="0"/>
      <w:divBdr>
        <w:top w:val="none" w:sz="0" w:space="0" w:color="auto"/>
        <w:left w:val="none" w:sz="0" w:space="0" w:color="auto"/>
        <w:bottom w:val="none" w:sz="0" w:space="0" w:color="auto"/>
        <w:right w:val="none" w:sz="0" w:space="0" w:color="auto"/>
      </w:divBdr>
    </w:div>
    <w:div w:id="13114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dual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ass.gov/masshealth/onecare/lear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asshealth/onecare/learning" TargetMode="External"/><Relationship Id="rId11" Type="http://schemas.openxmlformats.org/officeDocument/2006/relationships/hyperlink" Target="mailto:OneCare@state.ma.us" TargetMode="External"/><Relationship Id="rId5" Type="http://schemas.openxmlformats.org/officeDocument/2006/relationships/webSettings" Target="webSettings.xml"/><Relationship Id="rId10" Type="http://schemas.openxmlformats.org/officeDocument/2006/relationships/hyperlink" Target="http://www.mass.gov/masshealth/onecare" TargetMode="External"/><Relationship Id="rId4" Type="http://schemas.openxmlformats.org/officeDocument/2006/relationships/settings" Target="settings.xml"/><Relationship Id="rId9" Type="http://schemas.openxmlformats.org/officeDocument/2006/relationships/hyperlink" Target="http://www.mass.gov/masshealth/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Ellwood, Malinda (EHS)</dc:creator>
  <cp:lastModifiedBy>Jenna</cp:lastModifiedBy>
  <cp:revision>2</cp:revision>
  <cp:lastPrinted>2015-03-23T17:53:00Z</cp:lastPrinted>
  <dcterms:created xsi:type="dcterms:W3CDTF">2017-10-02T15:54:00Z</dcterms:created>
  <dcterms:modified xsi:type="dcterms:W3CDTF">2017-10-02T15:54:00Z</dcterms:modified>
</cp:coreProperties>
</file>