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CE" w:rsidRPr="00E506CE" w:rsidRDefault="00E506CE" w:rsidP="00E506CE">
      <w:pPr>
        <w:pStyle w:val="Heading1"/>
        <w:ind w:left="0" w:firstLine="0"/>
        <w:jc w:val="center"/>
        <w:rPr>
          <w:rFonts w:asciiTheme="minorHAnsi" w:hAnsiTheme="minorHAnsi" w:cs="Arial"/>
          <w:bCs w:val="0"/>
          <w:color w:val="000000" w:themeColor="text1"/>
          <w:sz w:val="24"/>
          <w:szCs w:val="24"/>
        </w:rPr>
      </w:pPr>
      <w:bookmarkStart w:id="0" w:name="_GoBack"/>
      <w:bookmarkEnd w:id="0"/>
      <w:r w:rsidRPr="00E506CE">
        <w:rPr>
          <w:rFonts w:asciiTheme="minorHAnsi" w:hAnsiTheme="minorHAnsi" w:cs="Arial"/>
          <w:bCs w:val="0"/>
          <w:color w:val="000000" w:themeColor="text1"/>
          <w:sz w:val="24"/>
          <w:szCs w:val="24"/>
        </w:rPr>
        <w:t>One Care: MassHealth plus Medicare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  <w:t xml:space="preserve">MassHealth Demonstration </w:t>
      </w: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  <w:br/>
        <w:t>to Integrate Care for Dual Eligibles</w:t>
      </w:r>
    </w:p>
    <w:p w:rsidR="00E506CE" w:rsidRPr="00E506CE" w:rsidRDefault="00E506CE" w:rsidP="00E506CE">
      <w:pPr>
        <w:spacing w:after="0"/>
        <w:rPr>
          <w:color w:val="000000" w:themeColor="text1"/>
        </w:rPr>
      </w:pPr>
      <w:r w:rsidRPr="00E506CE">
        <w:rPr>
          <w:color w:val="000000" w:themeColor="text1"/>
        </w:rPr>
        <w:t>October 17, 2014, 1:00-3:00PM</w:t>
      </w:r>
    </w:p>
    <w:p w:rsidR="00E506CE" w:rsidRPr="00E506CE" w:rsidRDefault="00E506CE" w:rsidP="00E506CE">
      <w:pPr>
        <w:spacing w:after="0"/>
        <w:rPr>
          <w:color w:val="000000" w:themeColor="text1"/>
        </w:rPr>
      </w:pPr>
      <w:r w:rsidRPr="00E506CE">
        <w:rPr>
          <w:color w:val="000000" w:themeColor="text1"/>
        </w:rPr>
        <w:t>State Transportation Building</w:t>
      </w:r>
    </w:p>
    <w:p w:rsidR="00E506CE" w:rsidRDefault="00E506CE" w:rsidP="00E506CE">
      <w:pPr>
        <w:spacing w:after="0"/>
        <w:rPr>
          <w:color w:val="000000" w:themeColor="text1"/>
        </w:rPr>
      </w:pPr>
      <w:r w:rsidRPr="00E506CE">
        <w:rPr>
          <w:color w:val="000000" w:themeColor="text1"/>
        </w:rPr>
        <w:t xml:space="preserve">Boston, MA </w:t>
      </w:r>
    </w:p>
    <w:p w:rsidR="00E506CE" w:rsidRPr="00E506CE" w:rsidRDefault="00E506CE" w:rsidP="00E506CE">
      <w:pPr>
        <w:spacing w:after="0"/>
        <w:rPr>
          <w:color w:val="000000" w:themeColor="text1"/>
        </w:rPr>
      </w:pPr>
    </w:p>
    <w:p w:rsidR="00E506CE" w:rsidRDefault="00E506CE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2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Agenda for MassHealth Updates</w:t>
      </w:r>
    </w:p>
    <w:p w:rsidR="00E506CE" w:rsidRDefault="00E506CE" w:rsidP="00E506CE">
      <w:pPr>
        <w:numPr>
          <w:ilvl w:val="0"/>
          <w:numId w:val="8"/>
        </w:numPr>
      </w:pPr>
      <w:r>
        <w:t>Network Adequacy</w:t>
      </w:r>
    </w:p>
    <w:p w:rsidR="00E506CE" w:rsidRDefault="00E506CE" w:rsidP="00E506CE">
      <w:pPr>
        <w:numPr>
          <w:ilvl w:val="0"/>
          <w:numId w:val="8"/>
        </w:numPr>
      </w:pPr>
      <w:r>
        <w:t>Auto-Assignment Process</w:t>
      </w:r>
    </w:p>
    <w:p w:rsidR="00E506CE" w:rsidRDefault="00E506CE" w:rsidP="00E506CE">
      <w:pPr>
        <w:numPr>
          <w:ilvl w:val="0"/>
          <w:numId w:val="8"/>
        </w:numPr>
      </w:pPr>
      <w:r>
        <w:t>Hard-to-Reach Enrollees</w:t>
      </w:r>
    </w:p>
    <w:p w:rsidR="00E506CE" w:rsidRPr="00E506CE" w:rsidRDefault="00E506CE" w:rsidP="00E506CE">
      <w:pPr>
        <w:numPr>
          <w:ilvl w:val="0"/>
          <w:numId w:val="8"/>
        </w:numPr>
      </w:pPr>
      <w:r>
        <w:t>Looking Ahead</w:t>
      </w:r>
    </w:p>
    <w:p w:rsidR="00E506CE" w:rsidRDefault="00E506CE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3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Overview of One Care Network Adequacy Monitoring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Readiness Review Process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Medicare Adequacy Test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MassHealth Adequacy Test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Contractual Reporting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Monitoring of network related complaints</w:t>
      </w:r>
    </w:p>
    <w:p w:rsidR="00E506CE" w:rsidRDefault="00E506CE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4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Provider Network Readiness Review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Mandatory before plans could begin accepting enrollments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 xml:space="preserve">Plans had to pass </w:t>
      </w:r>
    </w:p>
    <w:p w:rsidR="003D5441" w:rsidRPr="00E506CE" w:rsidRDefault="003D5441" w:rsidP="00E506CE">
      <w:pPr>
        <w:numPr>
          <w:ilvl w:val="1"/>
          <w:numId w:val="8"/>
        </w:numPr>
      </w:pPr>
      <w:r w:rsidRPr="00E506CE">
        <w:t xml:space="preserve">Medicare network adequacy test, and </w:t>
      </w:r>
    </w:p>
    <w:p w:rsidR="003D5441" w:rsidRPr="00E506CE" w:rsidRDefault="003D5441" w:rsidP="00E506CE">
      <w:pPr>
        <w:numPr>
          <w:ilvl w:val="1"/>
          <w:numId w:val="8"/>
        </w:numPr>
      </w:pPr>
      <w:r w:rsidRPr="00E506CE">
        <w:t xml:space="preserve">MassHealth network adequacy test 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Plans were required demonstrate their capacity and ability to meet the provider network needs of members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The provider network portion was just a part of the overall One Care readiness review conducted by MassHealth and CMS starting in 2012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lastRenderedPageBreak/>
        <w:t>http://www.cms.gov/Medicare-Medicaid-Coordination/Medicare-and-Medicaid-Coordination/Medicare-Medicaid-Coordination-Office/FinancialAlignmentInitiative/Downloads/MASS_RR_memo.pdf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E506CE" w:rsidRDefault="00E506CE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5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The Medicare Network Adequacy Test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 xml:space="preserve">Requirements: 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Plans must meet or exceed a minimum number of required provider and facility types (tests 32 provider types and 22 facility types ex. oncology, outpatient dialysis)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Plans demonstrate at least 90% of their members have access to one or more required providers/facilities within a calculated time and distance</w:t>
      </w:r>
    </w:p>
    <w:p w:rsidR="003D5441" w:rsidRPr="00E506CE" w:rsidRDefault="003D5441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3D5441" w:rsidRPr="00E506CE" w:rsidRDefault="00E506CE" w:rsidP="00E506CE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Slide 6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The Medicare Network Adequacy Test </w:t>
      </w:r>
      <w:r w:rsidRPr="00E506CE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(cont’d)</w:t>
      </w:r>
    </w:p>
    <w:p w:rsidR="003D5441" w:rsidRPr="00E506CE" w:rsidRDefault="00E506CE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>Method:</w:t>
      </w:r>
    </w:p>
    <w:p w:rsidR="003D5441" w:rsidRPr="00E506CE" w:rsidRDefault="003D5441" w:rsidP="00E506CE">
      <w:pPr>
        <w:numPr>
          <w:ilvl w:val="0"/>
          <w:numId w:val="8"/>
        </w:numPr>
      </w:pPr>
      <w:r w:rsidRPr="00E506CE">
        <w:t>Plans upload templates to CMS</w:t>
      </w:r>
    </w:p>
    <w:p w:rsidR="003D5441" w:rsidRPr="00B40A04" w:rsidRDefault="003D5441" w:rsidP="00B40A04">
      <w:pPr>
        <w:numPr>
          <w:ilvl w:val="0"/>
          <w:numId w:val="8"/>
        </w:numPr>
      </w:pPr>
      <w:r w:rsidRPr="00E506CE">
        <w:t>CMS runs the information through a system to evaluate data based on established requirements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 xml:space="preserve">Frequency: 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During the readiness review and annually thereafter at Medicare’s discretion</w:t>
      </w:r>
    </w:p>
    <w:p w:rsidR="003D5441" w:rsidRPr="00E506CE" w:rsidRDefault="003D5441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7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The M</w:t>
      </w:r>
      <w:r w:rsidR="00B40A04">
        <w:rPr>
          <w:rFonts w:asciiTheme="minorHAnsi" w:hAnsiTheme="minorHAnsi" w:cs="Arial"/>
          <w:color w:val="000000" w:themeColor="text1"/>
          <w:sz w:val="24"/>
          <w:szCs w:val="24"/>
        </w:rPr>
        <w:t>assHealth Network Adequacy Test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 xml:space="preserve">Requirements: 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Within a 15-mile or 30 minute radius from the Enrollee’s zip code of residence, each plan must have contracted with: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>At least two PCPs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>Two hospitals (when feasible)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>Two nursing facilities*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 xml:space="preserve">Two outpatient behavioral health providers 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 xml:space="preserve">A choice of two community LTSS providers per covered service* </w:t>
      </w:r>
    </w:p>
    <w:p w:rsidR="003D5441" w:rsidRDefault="003D5441" w:rsidP="00B40A04">
      <w:pPr>
        <w:numPr>
          <w:ilvl w:val="0"/>
          <w:numId w:val="8"/>
        </w:numPr>
      </w:pPr>
      <w:r w:rsidRPr="00B40A04">
        <w:t>Reasonable geographic coverage of all other provider types (ex. vision, transportation)</w:t>
      </w:r>
    </w:p>
    <w:p w:rsidR="00B40A04" w:rsidRPr="00B40A04" w:rsidRDefault="00B40A04" w:rsidP="00B40A04">
      <w:pPr>
        <w:ind w:left="720"/>
      </w:pPr>
      <w:r>
        <w:t>*</w:t>
      </w:r>
      <w:r w:rsidRPr="00B40A04">
        <w:rPr>
          <w:i/>
        </w:rPr>
        <w:t>A choice of one provider may be offered with good cause and approval (ex. Lack of a certain provider type in the region)</w:t>
      </w:r>
    </w:p>
    <w:p w:rsidR="003D5441" w:rsidRPr="00E506CE" w:rsidRDefault="003D5441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lastRenderedPageBreak/>
        <w:t>Slide 8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Additional Contractual Requirements and Reporting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>Method: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 xml:space="preserve">Plans provide MassHealth with maps and provider lists demonstrating they have met the requirements 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 xml:space="preserve">Frequency: 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During the readiness review and annually thereafter</w:t>
      </w: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9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Additional Contractual Requirements and Reporting </w:t>
      </w:r>
      <w:r w:rsidRPr="00E506CE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(cont’d)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>Plans Must Immediately Report: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Any significant Provider Network changes</w:t>
      </w:r>
    </w:p>
    <w:p w:rsidR="003D5441" w:rsidRPr="00E506CE" w:rsidRDefault="003D5441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</w:pPr>
      <w:r w:rsidRPr="00E506CE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  <w:u w:val="single"/>
        </w:rPr>
        <w:t>Plans Must Annually Report: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Provider turnover rates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All out of network providers the plan has used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An explanation of any trends regarding their use of out of network providers beyond the continuity of care period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Action plan, next steps, and timeline around self-identified areas in need of improvement</w:t>
      </w:r>
    </w:p>
    <w:p w:rsidR="003D5441" w:rsidRPr="00E506CE" w:rsidRDefault="003D5441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10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Complaints Monitoring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On a continuous basis, the One Care Contract Management team addresses network adequacy</w:t>
      </w:r>
      <w:r w:rsidRPr="00B40A04">
        <w:br/>
        <w:t>concerns reported: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>Directly from members to MassHealth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>Directly from members to 1-800-Medicare</w:t>
      </w:r>
    </w:p>
    <w:p w:rsidR="003D5441" w:rsidRPr="00B40A04" w:rsidRDefault="003D5441" w:rsidP="00B40A04">
      <w:pPr>
        <w:numPr>
          <w:ilvl w:val="1"/>
          <w:numId w:val="8"/>
        </w:numPr>
      </w:pPr>
      <w:r w:rsidRPr="00B40A04">
        <w:t xml:space="preserve">From the One Care Ombudsman </w:t>
      </w:r>
    </w:p>
    <w:p w:rsidR="003D5441" w:rsidRPr="00E506CE" w:rsidRDefault="003D5441">
      <w:pPr>
        <w:pStyle w:val="Heading3"/>
        <w:ind w:left="720" w:firstLine="0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11</w:t>
      </w:r>
    </w:p>
    <w:p w:rsidR="003D5441" w:rsidRPr="00E506CE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Goals of Network Monitoring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Ensure One Care members have access to adequate provider networks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Have early warning of significant network changes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Understand how many providers are leaving a plan’s network and why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t>Identify and address potential weaknesses in a plan’s network or relationships with providers</w:t>
      </w:r>
    </w:p>
    <w:p w:rsidR="003D5441" w:rsidRPr="00B40A04" w:rsidRDefault="003D5441" w:rsidP="00B40A04">
      <w:pPr>
        <w:numPr>
          <w:ilvl w:val="0"/>
          <w:numId w:val="8"/>
        </w:numPr>
      </w:pPr>
      <w:r w:rsidRPr="00B40A04">
        <w:lastRenderedPageBreak/>
        <w:t xml:space="preserve">Create a dialogue between the plans and One Care contact management team around maintaining strong provider networks </w:t>
      </w:r>
    </w:p>
    <w:p w:rsidR="00B40A04" w:rsidRDefault="00B40A04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12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Auto-Assignment Capacity Determinations</w:t>
      </w:r>
    </w:p>
    <w:p w:rsidR="00A026CA" w:rsidRDefault="00A026CA" w:rsidP="00A026CA">
      <w:pPr>
        <w:numPr>
          <w:ilvl w:val="0"/>
          <w:numId w:val="8"/>
        </w:numPr>
      </w:pPr>
      <w:r w:rsidRPr="00A026CA">
        <w:t>MassHealth and the One Care plans collaboratively determine the number of auto-assignments:</w:t>
      </w:r>
    </w:p>
    <w:p w:rsidR="00A026CA" w:rsidRDefault="00A026CA" w:rsidP="00A026CA">
      <w:pPr>
        <w:ind w:left="720"/>
      </w:pPr>
      <w:r w:rsidRPr="00A026CA">
        <w:t>1) Plan’s capacity to accept passive enrollments:</w:t>
      </w:r>
    </w:p>
    <w:p w:rsidR="00A026CA" w:rsidRDefault="00A026CA" w:rsidP="00A026CA">
      <w:pPr>
        <w:numPr>
          <w:ilvl w:val="1"/>
          <w:numId w:val="8"/>
        </w:numPr>
      </w:pPr>
      <w:r w:rsidRPr="00A026CA">
        <w:t>Readiness Review network capacity determination</w:t>
      </w:r>
    </w:p>
    <w:p w:rsidR="00A026CA" w:rsidRDefault="00A026CA" w:rsidP="00A026CA">
      <w:pPr>
        <w:numPr>
          <w:ilvl w:val="2"/>
          <w:numId w:val="8"/>
        </w:numPr>
      </w:pPr>
      <w:r w:rsidRPr="00A026CA">
        <w:t>Primary information source for first 3 rounds of auto-assignment</w:t>
      </w:r>
    </w:p>
    <w:p w:rsidR="00A026CA" w:rsidRDefault="00A026CA" w:rsidP="00A026CA">
      <w:pPr>
        <w:numPr>
          <w:ilvl w:val="2"/>
          <w:numId w:val="8"/>
        </w:numPr>
      </w:pPr>
      <w:r w:rsidRPr="00A026CA">
        <w:t>Plan staffing capacity</w:t>
      </w:r>
    </w:p>
    <w:p w:rsidR="00A026CA" w:rsidRDefault="00A026CA" w:rsidP="00A026CA">
      <w:pPr>
        <w:numPr>
          <w:ilvl w:val="1"/>
          <w:numId w:val="8"/>
        </w:numPr>
      </w:pPr>
      <w:r w:rsidRPr="00A026CA">
        <w:t>Plan contract management reporting</w:t>
      </w:r>
    </w:p>
    <w:p w:rsidR="00A026CA" w:rsidRDefault="00A026CA" w:rsidP="00A026CA">
      <w:pPr>
        <w:numPr>
          <w:ilvl w:val="2"/>
          <w:numId w:val="8"/>
        </w:numPr>
      </w:pPr>
      <w:r w:rsidRPr="00A026CA">
        <w:t>Systems, staffing, appeals and grievances, service denial reports, etc.</w:t>
      </w:r>
    </w:p>
    <w:p w:rsidR="00A026CA" w:rsidRDefault="00A026CA" w:rsidP="00A026CA">
      <w:pPr>
        <w:numPr>
          <w:ilvl w:val="2"/>
          <w:numId w:val="8"/>
        </w:numPr>
      </w:pPr>
      <w:r w:rsidRPr="00A026CA">
        <w:t>Hard-to-reach enrollees</w:t>
      </w:r>
    </w:p>
    <w:p w:rsidR="00A026CA" w:rsidRDefault="00A026CA" w:rsidP="00A026CA">
      <w:pPr>
        <w:numPr>
          <w:ilvl w:val="2"/>
          <w:numId w:val="8"/>
        </w:numPr>
      </w:pPr>
      <w:r w:rsidRPr="00A026CA">
        <w:t>Assessment data reporting tool implemented late Spring 2014</w:t>
      </w:r>
    </w:p>
    <w:p w:rsidR="00A026CA" w:rsidRPr="00A026CA" w:rsidRDefault="00A026CA" w:rsidP="00A026CA">
      <w:pPr>
        <w:numPr>
          <w:ilvl w:val="3"/>
          <w:numId w:val="8"/>
        </w:numPr>
      </w:pPr>
      <w:r w:rsidRPr="00A026CA">
        <w:t>Prior to Round 4, assessment statistics not available for planning</w:t>
      </w:r>
    </w:p>
    <w:p w:rsidR="00A026CA" w:rsidRDefault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13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Auto-Assignment Capacity Determinations </w:t>
      </w:r>
      <w:r w:rsidRPr="00E506CE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(cont’d)</w:t>
      </w:r>
    </w:p>
    <w:p w:rsidR="00A026CA" w:rsidRPr="00A026CA" w:rsidRDefault="00A026CA" w:rsidP="00A026CA">
      <w:pPr>
        <w:ind w:left="720"/>
      </w:pPr>
      <w:r w:rsidRPr="00A026CA">
        <w:t xml:space="preserve">2) Rating category 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Plans’ enrollment distribution compared to the distribution in the eligible population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Round 1: Individuals in C1 rating category only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 xml:space="preserve">Rounds 2, 3, and 4: Individuals in C1, C2, and C3 rating categories </w:t>
      </w:r>
    </w:p>
    <w:p w:rsidR="00A026CA" w:rsidRPr="00A026CA" w:rsidRDefault="00A026CA" w:rsidP="00A026CA">
      <w:pPr>
        <w:ind w:left="720"/>
      </w:pPr>
      <w:r w:rsidRPr="00A026CA">
        <w:t>3) Projected number of opt-outs and cancelations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Assumptions about how many auto-assignments would result in enrollments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Round 1 experience informed Round 3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Round 1 &amp; 2 experience informed Round 4</w:t>
      </w:r>
    </w:p>
    <w:p w:rsidR="00A026CA" w:rsidRDefault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14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Timeline for Auto-Assignments</w:t>
      </w:r>
    </w:p>
    <w:p w:rsidR="00A026CA" w:rsidRPr="00A026CA" w:rsidRDefault="00A026CA" w:rsidP="00A026CA">
      <w:r w:rsidRPr="00A026CA">
        <w:t>Four months lead time prior to auto-assignment effective date:</w:t>
      </w:r>
    </w:p>
    <w:p w:rsidR="00A026CA" w:rsidRPr="00A026CA" w:rsidRDefault="00A026CA" w:rsidP="00A026CA">
      <w:pPr>
        <w:numPr>
          <w:ilvl w:val="0"/>
          <w:numId w:val="8"/>
        </w:numPr>
      </w:pPr>
      <w:r w:rsidRPr="00A026CA">
        <w:t>Member data analysis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lastRenderedPageBreak/>
        <w:t>Collaboration with plans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 xml:space="preserve">Systems processing 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Member mailing process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 xml:space="preserve">Members receive notices 60 days and 30 days prior to effective date </w:t>
      </w:r>
    </w:p>
    <w:p w:rsidR="00A026CA" w:rsidRPr="00A026CA" w:rsidRDefault="00A026CA" w:rsidP="00A026CA">
      <w:pPr>
        <w:numPr>
          <w:ilvl w:val="0"/>
          <w:numId w:val="8"/>
        </w:numPr>
      </w:pPr>
      <w:r w:rsidRPr="00A026CA">
        <w:t>For Round 1, planning September 2013</w:t>
      </w:r>
    </w:p>
    <w:p w:rsidR="00A026CA" w:rsidRPr="00A026CA" w:rsidRDefault="00A026CA" w:rsidP="00A026CA">
      <w:pPr>
        <w:numPr>
          <w:ilvl w:val="0"/>
          <w:numId w:val="8"/>
        </w:numPr>
      </w:pPr>
      <w:r w:rsidRPr="00A026CA">
        <w:t>For Round 2, planning December 2013</w:t>
      </w:r>
    </w:p>
    <w:p w:rsidR="00A026CA" w:rsidRPr="00A026CA" w:rsidRDefault="00A026CA" w:rsidP="00A026CA">
      <w:pPr>
        <w:numPr>
          <w:ilvl w:val="0"/>
          <w:numId w:val="8"/>
        </w:numPr>
      </w:pPr>
      <w:r w:rsidRPr="00A026CA">
        <w:t>For Round 3, planning March 2014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90-day assessment period for Q1 enrollees ended March 2014</w:t>
      </w:r>
    </w:p>
    <w:p w:rsidR="00A026CA" w:rsidRPr="00A026CA" w:rsidRDefault="00A026CA" w:rsidP="00A026CA">
      <w:pPr>
        <w:numPr>
          <w:ilvl w:val="0"/>
          <w:numId w:val="8"/>
        </w:numPr>
      </w:pPr>
      <w:r w:rsidRPr="00A026CA">
        <w:t>For Round 4, planning July 2014</w:t>
      </w:r>
    </w:p>
    <w:p w:rsidR="00A026CA" w:rsidRPr="00A026CA" w:rsidRDefault="00A026CA" w:rsidP="00A026CA">
      <w:pPr>
        <w:numPr>
          <w:ilvl w:val="1"/>
          <w:numId w:val="8"/>
        </w:numPr>
      </w:pPr>
      <w:r w:rsidRPr="00A026CA">
        <w:t>90-day assessment period for Q2 (Round 1) ended June 2014</w:t>
      </w:r>
    </w:p>
    <w:p w:rsidR="00A026CA" w:rsidRDefault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15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Intelligent Assignment</w:t>
      </w:r>
    </w:p>
    <w:p w:rsidR="00A026CA" w:rsidRDefault="00A026CA" w:rsidP="00A026CA">
      <w:pPr>
        <w:numPr>
          <w:ilvl w:val="0"/>
          <w:numId w:val="8"/>
        </w:numPr>
      </w:pPr>
      <w:r w:rsidRPr="00A026CA">
        <w:t>During planning period, One Care plans send an updated provider file to MassHealth</w:t>
      </w:r>
    </w:p>
    <w:p w:rsidR="00A026CA" w:rsidRDefault="00A026CA" w:rsidP="00A026CA">
      <w:pPr>
        <w:numPr>
          <w:ilvl w:val="0"/>
          <w:numId w:val="8"/>
        </w:numPr>
      </w:pPr>
      <w:r w:rsidRPr="00A026CA">
        <w:t>MassHealth uses (MassHealth and Medicare cross-overs) claims history and plans’ provider network files to match individuals to a One Care plan</w:t>
      </w:r>
    </w:p>
    <w:p w:rsidR="00A026CA" w:rsidRDefault="00A026CA" w:rsidP="00A026CA">
      <w:pPr>
        <w:numPr>
          <w:ilvl w:val="0"/>
          <w:numId w:val="8"/>
        </w:numPr>
      </w:pPr>
      <w:r w:rsidRPr="00A026CA">
        <w:t>Match criteria</w:t>
      </w:r>
    </w:p>
    <w:p w:rsidR="00A026CA" w:rsidRDefault="00A026CA" w:rsidP="00A026CA">
      <w:pPr>
        <w:numPr>
          <w:ilvl w:val="1"/>
          <w:numId w:val="8"/>
        </w:numPr>
      </w:pPr>
      <w:r w:rsidRPr="00A026CA">
        <w:t>A visit since 7/1/2012 to a provider identified by plan as a PCP</w:t>
      </w:r>
    </w:p>
    <w:p w:rsidR="00A026CA" w:rsidRDefault="00A026CA" w:rsidP="00A026CA">
      <w:pPr>
        <w:numPr>
          <w:ilvl w:val="1"/>
          <w:numId w:val="8"/>
        </w:numPr>
      </w:pPr>
      <w:r w:rsidRPr="00A026CA">
        <w:t>Services provided on 3+ separate dates of service since 7/1/2012 by a behavioral health provider</w:t>
      </w:r>
    </w:p>
    <w:p w:rsidR="00A026CA" w:rsidRDefault="00A026CA" w:rsidP="00A026CA">
      <w:pPr>
        <w:numPr>
          <w:ilvl w:val="1"/>
          <w:numId w:val="8"/>
        </w:numPr>
      </w:pPr>
      <w:r w:rsidRPr="00A026CA">
        <w:t>Services provided on 3+ separate dates of service since 7/1/2012 by an LTSS provider</w:t>
      </w:r>
    </w:p>
    <w:p w:rsidR="00A026CA" w:rsidRDefault="00A026CA" w:rsidP="00A026CA">
      <w:pPr>
        <w:numPr>
          <w:ilvl w:val="1"/>
          <w:numId w:val="8"/>
        </w:numPr>
      </w:pPr>
      <w:r w:rsidRPr="00A026CA">
        <w:t>For members with claims activity but no PCP match to any plan, opportunity for a One Care plan to establish a PCP relationship</w:t>
      </w:r>
    </w:p>
    <w:p w:rsidR="00A026CA" w:rsidRPr="00A026CA" w:rsidRDefault="00A026CA" w:rsidP="00A026CA">
      <w:pPr>
        <w:pStyle w:val="Heading1"/>
        <w:ind w:left="0" w:firstLine="0"/>
        <w:rPr>
          <w:rFonts w:asciiTheme="minorHAnsi" w:eastAsiaTheme="minorEastAsia" w:hAnsiTheme="minorHAnsi" w:cs="Times New Roman"/>
          <w:bCs w:val="0"/>
          <w:color w:val="auto"/>
          <w:sz w:val="22"/>
          <w:szCs w:val="22"/>
        </w:rPr>
      </w:pPr>
      <w:r w:rsidRPr="00A026CA">
        <w:rPr>
          <w:rFonts w:asciiTheme="minorHAnsi" w:eastAsiaTheme="minorEastAsia" w:hAnsiTheme="minorHAnsi" w:cs="Times New Roman"/>
          <w:bCs w:val="0"/>
          <w:color w:val="auto"/>
          <w:sz w:val="22"/>
          <w:szCs w:val="22"/>
        </w:rPr>
        <w:t>Slide 16</w:t>
      </w:r>
    </w:p>
    <w:p w:rsidR="003D5441" w:rsidRPr="00A026CA" w:rsidRDefault="00A026CA" w:rsidP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A026CA">
        <w:rPr>
          <w:rFonts w:asciiTheme="minorHAnsi" w:eastAsiaTheme="minorEastAsia" w:hAnsiTheme="minorHAnsi" w:cs="Times New Roman"/>
          <w:bCs w:val="0"/>
          <w:color w:val="auto"/>
          <w:sz w:val="22"/>
          <w:szCs w:val="22"/>
        </w:rPr>
        <w:t>Enrollees who are Hard to Reach</w:t>
      </w:r>
    </w:p>
    <w:p w:rsidR="003D5441" w:rsidRPr="00E9240C" w:rsidRDefault="003D5441" w:rsidP="00E9240C">
      <w:pPr>
        <w:numPr>
          <w:ilvl w:val="0"/>
          <w:numId w:val="8"/>
        </w:numPr>
      </w:pPr>
      <w:r w:rsidRPr="00E9240C">
        <w:t>The volume of “hard-to-reach” enrollees has been higher than anticipated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Other states have shared similar concerns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Most hard-to-reach people are enrolled through auto-assignment, but some enrolled through self-selection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lastRenderedPageBreak/>
        <w:t>For members not utilizing care, plans don’t have provider relationships to leverage connections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Some people are experiencing homelessness or living in temporary housing, and may not receive information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Some members may not read or understand notices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Limited options to update members’ demographic information in MassHealth’s system</w:t>
      </w:r>
    </w:p>
    <w:p w:rsidR="003D5441" w:rsidRDefault="00A026CA">
      <w:pPr>
        <w:pStyle w:val="Heading1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17</w:t>
      </w:r>
    </w:p>
    <w:p w:rsidR="00A026CA" w:rsidRPr="00A026CA" w:rsidRDefault="00A026CA" w:rsidP="00A026CA">
      <w:pPr>
        <w:rPr>
          <w:b/>
        </w:rPr>
      </w:pPr>
      <w:r w:rsidRPr="00A026CA">
        <w:rPr>
          <w:b/>
        </w:rPr>
        <w:t>Enrolllees who are Hard to Reach (cont’d)</w:t>
      </w:r>
    </w:p>
    <w:p w:rsidR="003D5441" w:rsidRPr="00E9240C" w:rsidRDefault="003D5441" w:rsidP="00E9240C">
      <w:pPr>
        <w:numPr>
          <w:ilvl w:val="0"/>
          <w:numId w:val="8"/>
        </w:numPr>
      </w:pPr>
      <w:r w:rsidRPr="00E9240C">
        <w:t xml:space="preserve">Plans have identified and shared with MassHealth some effective ways of finding harder-to-reach members, including 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 xml:space="preserve">Using claims history and Rx data to reach out to providers 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Working in collaboration with contracted behavioral health provider networks, group adult foster care, behavioral health caseworkers, health home staffers, and other providers to locate members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Sending a “PCP not assigned” letter, or a “PCP assigned” letter – sometimes this results in a call back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Partnering with pharmacies and leaving a “please contact us” card for members when a script is filled</w:t>
      </w:r>
    </w:p>
    <w:p w:rsidR="003D5441" w:rsidRPr="00E9240C" w:rsidRDefault="003D5441" w:rsidP="00E9240C">
      <w:pPr>
        <w:numPr>
          <w:ilvl w:val="1"/>
          <w:numId w:val="8"/>
        </w:numPr>
      </w:pPr>
      <w:r w:rsidRPr="00E9240C">
        <w:t>Calling members early in the month before cell phone minutes run out on prepaid phone services</w:t>
      </w:r>
    </w:p>
    <w:p w:rsidR="003D5441" w:rsidRPr="00E9240C" w:rsidRDefault="003D5441" w:rsidP="00E9240C">
      <w:pPr>
        <w:numPr>
          <w:ilvl w:val="0"/>
          <w:numId w:val="8"/>
        </w:numPr>
      </w:pPr>
      <w:r w:rsidRPr="00E9240C">
        <w:t>MassHealth is interested in discussion on this topic and ideas from the Implementation Council on other ways to try to find hard-to-reach members</w:t>
      </w:r>
    </w:p>
    <w:p w:rsidR="00A026CA" w:rsidRDefault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026CA" w:rsidRDefault="00A026CA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18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>Looking Ahead</w:t>
      </w:r>
    </w:p>
    <w:p w:rsidR="00A026CA" w:rsidRPr="00E9240C" w:rsidRDefault="00A026CA" w:rsidP="00E9240C">
      <w:pPr>
        <w:numPr>
          <w:ilvl w:val="0"/>
          <w:numId w:val="8"/>
        </w:numPr>
      </w:pPr>
      <w:r w:rsidRPr="00E9240C">
        <w:t>Data Reporting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t>In November, MassHealth will present draft layout of plan data in response to the Implementation Council’s September 2014 request for additional data reporting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t>Timeline for data reporting from various sources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t>EIP workgroup reviewing in-depth results from Survey 2, Cohort 1</w:t>
      </w:r>
    </w:p>
    <w:p w:rsidR="00A026CA" w:rsidRPr="00E9240C" w:rsidRDefault="00A026CA" w:rsidP="00E9240C">
      <w:pPr>
        <w:numPr>
          <w:ilvl w:val="0"/>
          <w:numId w:val="8"/>
        </w:numPr>
      </w:pPr>
      <w:r w:rsidRPr="00E9240C">
        <w:t>Encounter Data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lastRenderedPageBreak/>
        <w:t>MassHealth presented on Encounter Data at the September 2014 Implementation Council meeting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t>Data will be reported from October 2013 start</w:t>
      </w:r>
    </w:p>
    <w:p w:rsidR="00A026CA" w:rsidRPr="00E9240C" w:rsidRDefault="00A026CA" w:rsidP="00E9240C">
      <w:pPr>
        <w:numPr>
          <w:ilvl w:val="1"/>
          <w:numId w:val="8"/>
        </w:numPr>
      </w:pPr>
      <w:r w:rsidRPr="00E9240C">
        <w:t>Ex: Community vs. Facility-based LTSS utilization; hospital utilization; expansion service utilization</w:t>
      </w:r>
    </w:p>
    <w:p w:rsidR="00A026CA" w:rsidRPr="00E9240C" w:rsidRDefault="00A026CA" w:rsidP="00A026CA">
      <w:pPr>
        <w:numPr>
          <w:ilvl w:val="1"/>
          <w:numId w:val="8"/>
        </w:numPr>
      </w:pPr>
      <w:r w:rsidRPr="00E9240C">
        <w:t xml:space="preserve">MassHealth requests suggestions from the Implementation Council on what we should look at when we begin receiving encounter data. </w:t>
      </w:r>
    </w:p>
    <w:p w:rsidR="00E9240C" w:rsidRDefault="00E9240C">
      <w:pPr>
        <w:pStyle w:val="Heading1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19</w:t>
      </w:r>
    </w:p>
    <w:p w:rsidR="003D5441" w:rsidRDefault="003D5441">
      <w:pPr>
        <w:pStyle w:val="Heading1"/>
        <w:ind w:left="0" w:firstLine="0"/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Looking Ahead </w:t>
      </w:r>
      <w:r w:rsidRPr="00E506CE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(cont’d)</w:t>
      </w:r>
    </w:p>
    <w:p w:rsidR="00E9240C" w:rsidRPr="00E9240C" w:rsidRDefault="00E9240C" w:rsidP="00E9240C">
      <w:pPr>
        <w:numPr>
          <w:ilvl w:val="0"/>
          <w:numId w:val="8"/>
        </w:numPr>
      </w:pPr>
      <w:r w:rsidRPr="00E9240C">
        <w:t xml:space="preserve">Behavioral Health </w:t>
      </w:r>
    </w:p>
    <w:p w:rsidR="00E9240C" w:rsidRPr="00E9240C" w:rsidRDefault="00E9240C" w:rsidP="00E9240C">
      <w:pPr>
        <w:numPr>
          <w:ilvl w:val="1"/>
          <w:numId w:val="8"/>
        </w:numPr>
      </w:pPr>
      <w:r w:rsidRPr="00E9240C">
        <w:t>MassHealth is interested in hearing from the Implementation Council challenges and opportunities around meeting the behavioral health needs of enrollees (e.g., members unwilling to engage in care planning process)</w:t>
      </w:r>
    </w:p>
    <w:p w:rsidR="00E9240C" w:rsidRPr="00E9240C" w:rsidRDefault="00E9240C" w:rsidP="00E9240C">
      <w:pPr>
        <w:numPr>
          <w:ilvl w:val="1"/>
          <w:numId w:val="8"/>
        </w:numPr>
      </w:pPr>
      <w:r w:rsidRPr="00E9240C">
        <w:t>MassHealth understands that the Council has requested that the plans present on this topic in November</w:t>
      </w:r>
    </w:p>
    <w:p w:rsidR="00E9240C" w:rsidRPr="00E9240C" w:rsidRDefault="00E9240C" w:rsidP="00E9240C">
      <w:pPr>
        <w:numPr>
          <w:ilvl w:val="0"/>
          <w:numId w:val="8"/>
        </w:numPr>
      </w:pPr>
      <w:r w:rsidRPr="00E9240C">
        <w:t>Enrollment Data</w:t>
      </w:r>
    </w:p>
    <w:p w:rsidR="00E9240C" w:rsidRPr="00E9240C" w:rsidRDefault="00E9240C" w:rsidP="00E9240C">
      <w:pPr>
        <w:numPr>
          <w:ilvl w:val="1"/>
          <w:numId w:val="8"/>
        </w:numPr>
      </w:pPr>
      <w:r w:rsidRPr="00E9240C">
        <w:t>MassHealth releases monthly enrollment reports to the stakeholder email list and posts on the One Care website (under “News and Community”)</w:t>
      </w:r>
    </w:p>
    <w:p w:rsidR="00E9240C" w:rsidRPr="00E9240C" w:rsidRDefault="00E9240C" w:rsidP="00E9240C">
      <w:pPr>
        <w:numPr>
          <w:ilvl w:val="1"/>
          <w:numId w:val="8"/>
        </w:numPr>
      </w:pPr>
      <w:r w:rsidRPr="00E9240C">
        <w:t>EIP Monthly Enrollment Reports contain additional detail, tables, and graphics (also available on One Care website)</w:t>
      </w:r>
    </w:p>
    <w:p w:rsidR="00E9240C" w:rsidRPr="00E9240C" w:rsidRDefault="00E9240C" w:rsidP="00E9240C">
      <w:pPr>
        <w:numPr>
          <w:ilvl w:val="1"/>
          <w:numId w:val="8"/>
        </w:numPr>
      </w:pPr>
      <w:r w:rsidRPr="00E9240C">
        <w:t>MassHealth welcomes suggestions on what kind of enrollment data the Implementation Council wants to hear about in MassHealth’s Updates at the monthly meetings.</w:t>
      </w:r>
    </w:p>
    <w:p w:rsidR="003D5441" w:rsidRPr="00E506CE" w:rsidRDefault="003D5441">
      <w:pPr>
        <w:pStyle w:val="Heading1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3D5441" w:rsidRPr="00E506CE" w:rsidRDefault="00E9240C" w:rsidP="00E9240C">
      <w:pPr>
        <w:pStyle w:val="Heading2"/>
        <w:ind w:left="0" w:firstLine="0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Slide 20</w:t>
      </w:r>
    </w:p>
    <w:p w:rsidR="003D5441" w:rsidRPr="00E506CE" w:rsidRDefault="003D5441" w:rsidP="00E9240C">
      <w:pPr>
        <w:pStyle w:val="Heading2"/>
        <w:ind w:left="540" w:hanging="54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Visit us at </w:t>
      </w:r>
      <w:r w:rsidRPr="00E506C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www.mass.gov/masshealth/onecare</w:t>
      </w: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3D5441" w:rsidRPr="00E506CE" w:rsidRDefault="003D5441" w:rsidP="00E9240C">
      <w:pPr>
        <w:pStyle w:val="Heading2"/>
        <w:ind w:left="540" w:hanging="540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3D5441" w:rsidRPr="00E506CE" w:rsidRDefault="003D5441" w:rsidP="00E9240C">
      <w:pPr>
        <w:pStyle w:val="Heading2"/>
        <w:ind w:left="540" w:hanging="540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506CE">
        <w:rPr>
          <w:rFonts w:asciiTheme="minorHAnsi" w:hAnsiTheme="minorHAnsi" w:cs="Arial"/>
          <w:color w:val="000000" w:themeColor="text1"/>
          <w:sz w:val="24"/>
          <w:szCs w:val="24"/>
        </w:rPr>
        <w:t xml:space="preserve">Email us at </w:t>
      </w:r>
      <w:r w:rsidRPr="00E506C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OneCare@state.ma.us</w:t>
      </w:r>
    </w:p>
    <w:sectPr w:rsidR="003D5441" w:rsidRPr="00E506C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?l?r ?o?S?V?b?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A47522"/>
    <w:lvl w:ilvl="0">
      <w:numFmt w:val="bullet"/>
      <w:lvlText w:val="*"/>
      <w:lvlJc w:val="left"/>
    </w:lvl>
  </w:abstractNum>
  <w:abstractNum w:abstractNumId="1">
    <w:nsid w:val="00684AA7"/>
    <w:multiLevelType w:val="hybridMultilevel"/>
    <w:tmpl w:val="4CE0AE06"/>
    <w:lvl w:ilvl="0" w:tplc="963ADE7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450D"/>
    <w:multiLevelType w:val="hybridMultilevel"/>
    <w:tmpl w:val="909E7B72"/>
    <w:lvl w:ilvl="0" w:tplc="963ADE7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CE"/>
    <w:rsid w:val="003D5441"/>
    <w:rsid w:val="00415D00"/>
    <w:rsid w:val="00A026CA"/>
    <w:rsid w:val="00B40A04"/>
    <w:rsid w:val="00E506CE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A02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A02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2017-10-30T16:02:00Z</dcterms:created>
  <dcterms:modified xsi:type="dcterms:W3CDTF">2017-10-30T16:02:00Z</dcterms:modified>
</cp:coreProperties>
</file>