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95" w:rsidRPr="00F97782" w:rsidRDefault="00082555" w:rsidP="00C77072">
      <w:pPr>
        <w:pStyle w:val="NormalWeb"/>
        <w:tabs>
          <w:tab w:val="left" w:pos="425"/>
        </w:tabs>
        <w:spacing w:before="0" w:beforeAutospacing="0" w:after="0" w:afterAutospacing="0"/>
        <w:textAlignment w:val="baseline"/>
        <w:rPr>
          <w:rFonts w:asciiTheme="minorHAnsi" w:eastAsiaTheme="majorEastAsia" w:hAnsiTheme="minorHAnsi" w:cstheme="majorBidi"/>
          <w:b/>
          <w:bCs/>
          <w:position w:val="1"/>
        </w:rPr>
      </w:pPr>
      <w:bookmarkStart w:id="0" w:name="_GoBack"/>
      <w:bookmarkEnd w:id="0"/>
      <w:r>
        <w:rPr>
          <w:rFonts w:asciiTheme="minorHAnsi" w:eastAsiaTheme="majorEastAsia" w:hAnsiTheme="minorHAnsi" w:cstheme="majorBidi"/>
          <w:b/>
          <w:bCs/>
          <w:position w:val="1"/>
        </w:rPr>
        <w:t xml:space="preserve">Title Slide </w:t>
      </w:r>
    </w:p>
    <w:p w:rsidR="00432395" w:rsidRPr="00F97782" w:rsidRDefault="00432395" w:rsidP="00C77072">
      <w:pPr>
        <w:pStyle w:val="NormalWeb"/>
        <w:tabs>
          <w:tab w:val="left" w:pos="425"/>
        </w:tabs>
        <w:spacing w:before="0" w:beforeAutospacing="0" w:after="0" w:afterAutospacing="0"/>
        <w:textAlignment w:val="baseline"/>
        <w:rPr>
          <w:rFonts w:asciiTheme="minorHAnsi" w:eastAsiaTheme="majorEastAsia" w:hAnsiTheme="minorHAnsi" w:cstheme="majorBidi"/>
          <w:b/>
          <w:bCs/>
          <w:position w:val="1"/>
        </w:rPr>
      </w:pPr>
      <w:r w:rsidRPr="00F97782">
        <w:rPr>
          <w:rFonts w:asciiTheme="minorHAnsi" w:eastAsiaTheme="majorEastAsia" w:hAnsiTheme="minorHAnsi" w:cstheme="majorBidi"/>
          <w:b/>
          <w:bCs/>
          <w:position w:val="1"/>
        </w:rPr>
        <w:t>MassHealth Regional Listening Sessions: Customer Services Experience, Payment Reform, Behavioral Health &amp; Long Term Services and Supports</w:t>
      </w:r>
    </w:p>
    <w:p w:rsidR="00432395" w:rsidRPr="00C77072" w:rsidRDefault="00432395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00C77072">
        <w:rPr>
          <w:rFonts w:asciiTheme="minorHAnsi" w:hAnsiTheme="minorHAnsi" w:cstheme="minorBidi"/>
        </w:rPr>
        <w:t>Executive Office of Health &amp; Human Services</w:t>
      </w:r>
    </w:p>
    <w:p w:rsidR="00432395" w:rsidRPr="00C77072" w:rsidRDefault="00432395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kern w:val="24"/>
        </w:rPr>
      </w:pPr>
      <w:r w:rsidRPr="00C77072">
        <w:rPr>
          <w:rFonts w:asciiTheme="minorHAnsi" w:hAnsiTheme="minorHAnsi" w:cstheme="minorBidi"/>
          <w:kern w:val="24"/>
        </w:rPr>
        <w:t>April – June 2015</w:t>
      </w:r>
    </w:p>
    <w:p w:rsidR="00432395" w:rsidRPr="00C77072" w:rsidRDefault="00432395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kern w:val="24"/>
        </w:rPr>
      </w:pPr>
    </w:p>
    <w:p w:rsidR="00432395" w:rsidRPr="00F97782" w:rsidRDefault="00082555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kern w:val="24"/>
        </w:rPr>
      </w:pPr>
      <w:r>
        <w:rPr>
          <w:rFonts w:asciiTheme="minorHAnsi" w:hAnsiTheme="minorHAnsi" w:cstheme="minorBidi"/>
          <w:b/>
          <w:kern w:val="24"/>
        </w:rPr>
        <w:t>Slide 1</w:t>
      </w:r>
    </w:p>
    <w:p w:rsidR="00D65828" w:rsidRPr="00F97782" w:rsidRDefault="00D65828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kern w:val="24"/>
        </w:rPr>
      </w:pPr>
      <w:r w:rsidRPr="00F97782">
        <w:rPr>
          <w:rFonts w:asciiTheme="minorHAnsi" w:hAnsiTheme="minorHAnsi" w:cstheme="minorBidi"/>
          <w:b/>
          <w:bCs/>
          <w:kern w:val="24"/>
        </w:rPr>
        <w:t>Goals for today</w:t>
      </w:r>
    </w:p>
    <w:p w:rsidR="00D65828" w:rsidRPr="00C77072" w:rsidRDefault="00D65828" w:rsidP="00F977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>Review MassHealth priorities</w:t>
      </w:r>
    </w:p>
    <w:p w:rsidR="00D65828" w:rsidRPr="00C77072" w:rsidRDefault="00D65828" w:rsidP="00F977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>Gather input for:</w:t>
      </w:r>
    </w:p>
    <w:p w:rsidR="00D65828" w:rsidRPr="00C77072" w:rsidRDefault="00D65828" w:rsidP="00F97782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>Member Experience</w:t>
      </w:r>
    </w:p>
    <w:p w:rsidR="00D65828" w:rsidRPr="00C77072" w:rsidRDefault="00D65828" w:rsidP="00F97782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>Payment and Care Delivery Reform</w:t>
      </w:r>
    </w:p>
    <w:p w:rsidR="00D65828" w:rsidRPr="00C77072" w:rsidRDefault="00D65828" w:rsidP="00F97782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 xml:space="preserve">Behavioral Health </w:t>
      </w:r>
    </w:p>
    <w:p w:rsidR="00D65828" w:rsidRPr="00C77072" w:rsidRDefault="00D65828" w:rsidP="00F97782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 xml:space="preserve">Long Term Services and Supports (LTSS) </w:t>
      </w:r>
    </w:p>
    <w:p w:rsidR="00D65828" w:rsidRPr="00C77072" w:rsidRDefault="00D65828" w:rsidP="00F977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>Discuss next steps</w:t>
      </w:r>
    </w:p>
    <w:p w:rsidR="00F97782" w:rsidRDefault="00F97782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kern w:val="24"/>
        </w:rPr>
      </w:pPr>
    </w:p>
    <w:p w:rsidR="00D65828" w:rsidRPr="00F97782" w:rsidRDefault="00082555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kern w:val="24"/>
        </w:rPr>
      </w:pPr>
      <w:r>
        <w:rPr>
          <w:rFonts w:asciiTheme="minorHAnsi" w:hAnsiTheme="minorHAnsi" w:cstheme="minorBidi"/>
          <w:b/>
          <w:kern w:val="24"/>
        </w:rPr>
        <w:t>Slide 2</w:t>
      </w:r>
    </w:p>
    <w:p w:rsidR="00D65828" w:rsidRPr="00F97782" w:rsidRDefault="00D65828" w:rsidP="0008255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kern w:val="24"/>
        </w:rPr>
      </w:pPr>
      <w:r w:rsidRPr="00F97782">
        <w:rPr>
          <w:rFonts w:asciiTheme="minorHAnsi" w:hAnsiTheme="minorHAnsi" w:cstheme="minorBidi"/>
          <w:b/>
          <w:bCs/>
          <w:kern w:val="24"/>
        </w:rPr>
        <w:t>The Commonwealth has a rich history in health care</w:t>
      </w:r>
    </w:p>
    <w:p w:rsidR="00D65828" w:rsidRPr="00C77072" w:rsidRDefault="00D65828" w:rsidP="00F9778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 xml:space="preserve">First in nation to secure </w:t>
      </w:r>
      <w:r w:rsidRPr="00C77072">
        <w:rPr>
          <w:rFonts w:asciiTheme="minorHAnsi" w:hAnsiTheme="minorHAnsi"/>
          <w:bCs/>
          <w:kern w:val="24"/>
        </w:rPr>
        <w:t xml:space="preserve">nearly universal health coverage </w:t>
      </w:r>
      <w:r w:rsidRPr="00C77072">
        <w:rPr>
          <w:rFonts w:asciiTheme="minorHAnsi" w:hAnsiTheme="minorHAnsi"/>
          <w:kern w:val="24"/>
        </w:rPr>
        <w:t>for all citizens</w:t>
      </w:r>
    </w:p>
    <w:p w:rsidR="00D65828" w:rsidRPr="00C77072" w:rsidRDefault="00D65828" w:rsidP="00F97782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>97% insured</w:t>
      </w:r>
    </w:p>
    <w:p w:rsidR="00D65828" w:rsidRPr="00C77072" w:rsidRDefault="00D65828" w:rsidP="00F97782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>91% of residents report having a usual source of care</w:t>
      </w:r>
    </w:p>
    <w:p w:rsidR="00D65828" w:rsidRPr="00C77072" w:rsidRDefault="00D65828" w:rsidP="00F9778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>Significant</w:t>
      </w:r>
      <w:r w:rsidRPr="00C77072">
        <w:rPr>
          <w:rFonts w:asciiTheme="minorHAnsi" w:hAnsiTheme="minorHAnsi"/>
          <w:bCs/>
          <w:kern w:val="24"/>
        </w:rPr>
        <w:t xml:space="preserve"> involvement and engagement with stakeholders</w:t>
      </w:r>
      <w:r w:rsidRPr="00C77072">
        <w:rPr>
          <w:rFonts w:asciiTheme="minorHAnsi" w:hAnsiTheme="minorHAnsi"/>
          <w:kern w:val="24"/>
        </w:rPr>
        <w:t>, advocates, and members</w:t>
      </w:r>
    </w:p>
    <w:p w:rsidR="00D65828" w:rsidRPr="00C77072" w:rsidRDefault="00D65828" w:rsidP="00F9778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 xml:space="preserve">Health care reform efforts rooted in </w:t>
      </w:r>
      <w:r w:rsidRPr="00C77072">
        <w:rPr>
          <w:rFonts w:asciiTheme="minorHAnsi" w:hAnsiTheme="minorHAnsi"/>
          <w:bCs/>
          <w:kern w:val="24"/>
        </w:rPr>
        <w:t>strong collaboration between private and public sectors</w:t>
      </w:r>
    </w:p>
    <w:p w:rsidR="00D65828" w:rsidRPr="00C77072" w:rsidRDefault="00D65828" w:rsidP="00F9778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bCs/>
          <w:kern w:val="24"/>
        </w:rPr>
        <w:t>Legislative</w:t>
      </w:r>
      <w:r w:rsidRPr="00C77072">
        <w:rPr>
          <w:rFonts w:asciiTheme="minorHAnsi" w:hAnsiTheme="minorHAnsi"/>
          <w:kern w:val="24"/>
        </w:rPr>
        <w:t xml:space="preserve"> </w:t>
      </w:r>
      <w:r w:rsidRPr="00C77072">
        <w:rPr>
          <w:rFonts w:asciiTheme="minorHAnsi" w:hAnsiTheme="minorHAnsi"/>
          <w:bCs/>
          <w:kern w:val="24"/>
        </w:rPr>
        <w:t>mandate</w:t>
      </w:r>
      <w:r w:rsidRPr="00C77072">
        <w:rPr>
          <w:rFonts w:asciiTheme="minorHAnsi" w:hAnsiTheme="minorHAnsi"/>
          <w:kern w:val="24"/>
        </w:rPr>
        <w:t xml:space="preserve"> to move toward alternative payment methods</w:t>
      </w:r>
    </w:p>
    <w:p w:rsidR="00D65828" w:rsidRPr="00C77072" w:rsidRDefault="00D65828" w:rsidP="00F9778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bCs/>
          <w:kern w:val="24"/>
        </w:rPr>
        <w:t xml:space="preserve">Innovation through new programs </w:t>
      </w:r>
      <w:r w:rsidRPr="00C77072">
        <w:rPr>
          <w:rFonts w:asciiTheme="minorHAnsi" w:hAnsiTheme="minorHAnsi"/>
          <w:kern w:val="24"/>
        </w:rPr>
        <w:t>(e.g., One Care, Primary Care Payment Reform)</w:t>
      </w:r>
    </w:p>
    <w:p w:rsidR="00F97782" w:rsidRDefault="00F97782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kern w:val="24"/>
        </w:rPr>
      </w:pPr>
    </w:p>
    <w:p w:rsidR="00D65828" w:rsidRDefault="00082555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kern w:val="24"/>
        </w:rPr>
      </w:pPr>
      <w:r>
        <w:rPr>
          <w:rFonts w:asciiTheme="minorHAnsi" w:hAnsiTheme="minorHAnsi" w:cstheme="minorBidi"/>
          <w:b/>
          <w:kern w:val="24"/>
        </w:rPr>
        <w:t>Slide 3</w:t>
      </w:r>
    </w:p>
    <w:p w:rsidR="00BC6748" w:rsidRPr="00BC6748" w:rsidRDefault="00BC6748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kern w:val="24"/>
        </w:rPr>
      </w:pPr>
      <w:r w:rsidRPr="00BC6748">
        <w:rPr>
          <w:rFonts w:asciiTheme="minorHAnsi" w:hAnsiTheme="minorHAnsi" w:cstheme="minorBidi"/>
          <w:b/>
          <w:bCs/>
          <w:kern w:val="24"/>
        </w:rPr>
        <w:t>However, MassHealth is currently unsustainable</w:t>
      </w:r>
    </w:p>
    <w:p w:rsidR="00320B09" w:rsidRPr="00320B09" w:rsidRDefault="00320B09" w:rsidP="00320B09">
      <w:pPr>
        <w:rPr>
          <w:sz w:val="24"/>
          <w:szCs w:val="24"/>
        </w:rPr>
      </w:pPr>
      <w:r>
        <w:rPr>
          <w:sz w:val="24"/>
          <w:szCs w:val="24"/>
        </w:rPr>
        <w:t>This s</w:t>
      </w:r>
      <w:r w:rsidRPr="00320B09">
        <w:rPr>
          <w:sz w:val="24"/>
          <w:szCs w:val="24"/>
        </w:rPr>
        <w:t>lide depicts a chart that illustrates MassHealth historical and proposed spending, revenue and state cost from FY10 to FY16. MassHe</w:t>
      </w:r>
      <w:r>
        <w:rPr>
          <w:sz w:val="24"/>
          <w:szCs w:val="24"/>
        </w:rPr>
        <w:t>alth spending from FY10 to FY14</w:t>
      </w:r>
      <w:r w:rsidRPr="00320B09">
        <w:rPr>
          <w:sz w:val="24"/>
          <w:szCs w:val="24"/>
        </w:rPr>
        <w:t xml:space="preserve"> increased from 9.6 to 12.5 billion dollars and</w:t>
      </w:r>
      <w:r w:rsidR="00082555">
        <w:rPr>
          <w:sz w:val="24"/>
          <w:szCs w:val="24"/>
        </w:rPr>
        <w:t xml:space="preserve"> is proposed to increase to 15.3</w:t>
      </w:r>
      <w:r w:rsidRPr="00320B09">
        <w:rPr>
          <w:sz w:val="24"/>
          <w:szCs w:val="24"/>
        </w:rPr>
        <w:t xml:space="preserve"> billion </w:t>
      </w:r>
      <w:r w:rsidR="00082555">
        <w:rPr>
          <w:sz w:val="24"/>
          <w:szCs w:val="24"/>
        </w:rPr>
        <w:t xml:space="preserve">dollars </w:t>
      </w:r>
      <w:r w:rsidRPr="00320B09">
        <w:rPr>
          <w:sz w:val="24"/>
          <w:szCs w:val="24"/>
        </w:rPr>
        <w:t>in FY16. MassHealth revenue (FFP +</w:t>
      </w:r>
      <w:r w:rsidR="00082555">
        <w:rPr>
          <w:sz w:val="24"/>
          <w:szCs w:val="24"/>
        </w:rPr>
        <w:t xml:space="preserve"> </w:t>
      </w:r>
      <w:r w:rsidRPr="00320B09">
        <w:rPr>
          <w:sz w:val="24"/>
          <w:szCs w:val="24"/>
        </w:rPr>
        <w:t>Assessment) from FY10 to FY14 increased from 6 to 6.8 billion dollars and is proposed to increase to 8.7 billion</w:t>
      </w:r>
      <w:r w:rsidR="00082555">
        <w:rPr>
          <w:sz w:val="24"/>
          <w:szCs w:val="24"/>
        </w:rPr>
        <w:t xml:space="preserve"> dollars</w:t>
      </w:r>
      <w:r w:rsidRPr="00320B09">
        <w:rPr>
          <w:sz w:val="24"/>
          <w:szCs w:val="24"/>
        </w:rPr>
        <w:t xml:space="preserve"> in FY16. The total net state cost of MassHealth from FY10-FY14 has increased from 3.6 to 5.8 billion</w:t>
      </w:r>
      <w:r w:rsidR="00082555">
        <w:rPr>
          <w:sz w:val="24"/>
          <w:szCs w:val="24"/>
        </w:rPr>
        <w:t xml:space="preserve"> dollars</w:t>
      </w:r>
      <w:r w:rsidRPr="00320B09">
        <w:rPr>
          <w:sz w:val="24"/>
          <w:szCs w:val="24"/>
        </w:rPr>
        <w:t xml:space="preserve"> and is proposed to increase to 6.7 billion </w:t>
      </w:r>
      <w:r w:rsidR="00082555">
        <w:rPr>
          <w:sz w:val="24"/>
          <w:szCs w:val="24"/>
        </w:rPr>
        <w:t xml:space="preserve">dollars </w:t>
      </w:r>
      <w:r w:rsidRPr="00320B09">
        <w:rPr>
          <w:sz w:val="24"/>
          <w:szCs w:val="24"/>
        </w:rPr>
        <w:t xml:space="preserve">in FY16. </w:t>
      </w:r>
    </w:p>
    <w:p w:rsidR="00F97782" w:rsidRDefault="00F97782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kern w:val="24"/>
        </w:rPr>
      </w:pPr>
    </w:p>
    <w:p w:rsidR="00D65828" w:rsidRDefault="00082555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kern w:val="24"/>
        </w:rPr>
      </w:pPr>
      <w:r>
        <w:rPr>
          <w:rFonts w:asciiTheme="minorHAnsi" w:hAnsiTheme="minorHAnsi" w:cstheme="minorBidi"/>
          <w:b/>
          <w:kern w:val="24"/>
        </w:rPr>
        <w:t>Slide 4</w:t>
      </w:r>
    </w:p>
    <w:p w:rsidR="00BC6748" w:rsidRPr="00BC6748" w:rsidRDefault="00BC6748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kern w:val="24"/>
        </w:rPr>
      </w:pPr>
      <w:r w:rsidRPr="00BC6748">
        <w:rPr>
          <w:rFonts w:asciiTheme="minorHAnsi" w:hAnsiTheme="minorHAnsi" w:cstheme="minorBidi"/>
          <w:b/>
          <w:bCs/>
          <w:kern w:val="24"/>
        </w:rPr>
        <w:t>Massachusetts spends more on health care than any other state</w:t>
      </w:r>
    </w:p>
    <w:p w:rsidR="00320B09" w:rsidRPr="00320B09" w:rsidRDefault="00320B09" w:rsidP="00320B09">
      <w:pPr>
        <w:rPr>
          <w:sz w:val="24"/>
          <w:szCs w:val="24"/>
        </w:rPr>
      </w:pPr>
      <w:r>
        <w:rPr>
          <w:sz w:val="24"/>
          <w:szCs w:val="24"/>
        </w:rPr>
        <w:t>This s</w:t>
      </w:r>
      <w:r w:rsidRPr="00320B09">
        <w:rPr>
          <w:sz w:val="24"/>
          <w:szCs w:val="24"/>
        </w:rPr>
        <w:t xml:space="preserve">lide depicts a chart on the per capita personal health care expenditures dollars in 2009. The chart shows that Massachusetts had the highest per capita personal health care </w:t>
      </w:r>
      <w:r w:rsidRPr="00320B09">
        <w:rPr>
          <w:sz w:val="24"/>
          <w:szCs w:val="24"/>
        </w:rPr>
        <w:lastRenderedPageBreak/>
        <w:t>expenditures of all states at approximately $9,000 dollars. The national average of per capita personal health care expenditures was approximately $6,900 in 2009.</w:t>
      </w:r>
    </w:p>
    <w:p w:rsidR="00F97782" w:rsidRPr="00C77072" w:rsidRDefault="00F97782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kern w:val="24"/>
        </w:rPr>
      </w:pPr>
    </w:p>
    <w:p w:rsidR="00D65828" w:rsidRPr="00BC6748" w:rsidRDefault="00D65828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kern w:val="24"/>
        </w:rPr>
      </w:pPr>
      <w:r w:rsidRPr="00BC6748">
        <w:rPr>
          <w:rFonts w:asciiTheme="minorHAnsi" w:hAnsiTheme="minorHAnsi" w:cstheme="minorBidi"/>
          <w:b/>
          <w:kern w:val="24"/>
        </w:rPr>
        <w:t xml:space="preserve">Slide </w:t>
      </w:r>
      <w:r w:rsidR="00082555">
        <w:rPr>
          <w:rFonts w:asciiTheme="minorHAnsi" w:hAnsiTheme="minorHAnsi" w:cstheme="minorBidi"/>
          <w:b/>
          <w:kern w:val="24"/>
        </w:rPr>
        <w:t>5</w:t>
      </w:r>
    </w:p>
    <w:p w:rsidR="00D65828" w:rsidRPr="00BC6748" w:rsidRDefault="00D65828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kern w:val="24"/>
        </w:rPr>
      </w:pPr>
      <w:r w:rsidRPr="00BC6748">
        <w:rPr>
          <w:rFonts w:asciiTheme="minorHAnsi" w:hAnsiTheme="minorHAnsi" w:cstheme="minorBidi"/>
          <w:b/>
          <w:bCs/>
          <w:kern w:val="24"/>
        </w:rPr>
        <w:t>MassHealth Priorities</w:t>
      </w:r>
    </w:p>
    <w:p w:rsidR="00D65828" w:rsidRPr="00C77072" w:rsidRDefault="00D65828" w:rsidP="00F05A2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 xml:space="preserve">Improve </w:t>
      </w:r>
      <w:r w:rsidRPr="00C77072">
        <w:rPr>
          <w:rFonts w:asciiTheme="minorHAnsi" w:hAnsiTheme="minorHAnsi"/>
          <w:bCs/>
          <w:kern w:val="24"/>
        </w:rPr>
        <w:t>customer service and member experience</w:t>
      </w:r>
    </w:p>
    <w:p w:rsidR="00D65828" w:rsidRPr="00C77072" w:rsidRDefault="00D65828" w:rsidP="00F05A2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 xml:space="preserve">Fix </w:t>
      </w:r>
      <w:r w:rsidRPr="00C77072">
        <w:rPr>
          <w:rFonts w:asciiTheme="minorHAnsi" w:hAnsiTheme="minorHAnsi"/>
          <w:bCs/>
          <w:kern w:val="24"/>
        </w:rPr>
        <w:t>eligibility systems and operational processes</w:t>
      </w:r>
    </w:p>
    <w:p w:rsidR="00D65828" w:rsidRPr="00C77072" w:rsidRDefault="00D65828" w:rsidP="00F05A2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 xml:space="preserve">Improve </w:t>
      </w:r>
      <w:r w:rsidRPr="00C77072">
        <w:rPr>
          <w:rFonts w:asciiTheme="minorHAnsi" w:hAnsiTheme="minorHAnsi"/>
          <w:bCs/>
          <w:kern w:val="24"/>
        </w:rPr>
        <w:t>population health and care coordination through payment reform</w:t>
      </w:r>
      <w:r w:rsidRPr="00C77072">
        <w:rPr>
          <w:rFonts w:asciiTheme="minorHAnsi" w:hAnsiTheme="minorHAnsi"/>
          <w:kern w:val="24"/>
        </w:rPr>
        <w:t xml:space="preserve"> and value-based payment models</w:t>
      </w:r>
    </w:p>
    <w:p w:rsidR="00D65828" w:rsidRPr="00C77072" w:rsidRDefault="00D65828" w:rsidP="00F05A2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 xml:space="preserve">Improve </w:t>
      </w:r>
      <w:r w:rsidRPr="00C77072">
        <w:rPr>
          <w:rFonts w:asciiTheme="minorHAnsi" w:hAnsiTheme="minorHAnsi"/>
          <w:bCs/>
          <w:kern w:val="24"/>
        </w:rPr>
        <w:t xml:space="preserve">integration of physical, behavioral health and LTSS care </w:t>
      </w:r>
      <w:r w:rsidRPr="00C77072">
        <w:rPr>
          <w:rFonts w:asciiTheme="minorHAnsi" w:hAnsiTheme="minorHAnsi"/>
          <w:kern w:val="24"/>
        </w:rPr>
        <w:t>across the Commonwealth</w:t>
      </w:r>
    </w:p>
    <w:p w:rsidR="00D65828" w:rsidRPr="00C77072" w:rsidRDefault="00D65828" w:rsidP="00F05A2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 xml:space="preserve">Scale </w:t>
      </w:r>
      <w:r w:rsidRPr="00C77072">
        <w:rPr>
          <w:rFonts w:asciiTheme="minorHAnsi" w:hAnsiTheme="minorHAnsi"/>
          <w:bCs/>
          <w:kern w:val="24"/>
        </w:rPr>
        <w:t>innovative approaches for populations receiving long term services and supports</w:t>
      </w:r>
    </w:p>
    <w:p w:rsidR="00D65828" w:rsidRPr="00C77072" w:rsidRDefault="00D65828" w:rsidP="00F05A2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kern w:val="24"/>
        </w:rPr>
      </w:pPr>
      <w:r w:rsidRPr="00C77072">
        <w:rPr>
          <w:rFonts w:asciiTheme="minorHAnsi" w:hAnsiTheme="minorHAnsi"/>
          <w:kern w:val="24"/>
        </w:rPr>
        <w:t xml:space="preserve">Improve </w:t>
      </w:r>
      <w:r w:rsidRPr="00C77072">
        <w:rPr>
          <w:rFonts w:asciiTheme="minorHAnsi" w:hAnsiTheme="minorHAnsi"/>
          <w:bCs/>
          <w:kern w:val="24"/>
        </w:rPr>
        <w:t xml:space="preserve">management of our existing programs </w:t>
      </w:r>
      <w:r w:rsidRPr="00C77072">
        <w:rPr>
          <w:rFonts w:asciiTheme="minorHAnsi" w:hAnsiTheme="minorHAnsi"/>
          <w:kern w:val="24"/>
        </w:rPr>
        <w:t>and spend</w:t>
      </w:r>
    </w:p>
    <w:p w:rsidR="00F05A26" w:rsidRDefault="00F05A26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kern w:val="24"/>
        </w:rPr>
      </w:pPr>
    </w:p>
    <w:p w:rsidR="00D65828" w:rsidRPr="00F05A26" w:rsidRDefault="00082555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kern w:val="24"/>
        </w:rPr>
      </w:pPr>
      <w:r>
        <w:rPr>
          <w:rFonts w:asciiTheme="minorHAnsi" w:hAnsiTheme="minorHAnsi" w:cstheme="minorBidi"/>
          <w:b/>
          <w:kern w:val="24"/>
        </w:rPr>
        <w:t>Slide 6</w:t>
      </w:r>
    </w:p>
    <w:p w:rsidR="00D65828" w:rsidRPr="00F05A26" w:rsidRDefault="00D65828" w:rsidP="00C7707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kern w:val="24"/>
        </w:rPr>
      </w:pPr>
      <w:r w:rsidRPr="00F05A26">
        <w:rPr>
          <w:rFonts w:asciiTheme="minorHAnsi" w:hAnsiTheme="minorHAnsi" w:cstheme="minorBidi"/>
          <w:b/>
          <w:bCs/>
          <w:kern w:val="24"/>
        </w:rPr>
        <w:t>Restructuring MassHealth: principles of our approach</w:t>
      </w:r>
    </w:p>
    <w:p w:rsidR="00D65828" w:rsidRPr="00C77072" w:rsidRDefault="00D65828" w:rsidP="00F05A26">
      <w:pPr>
        <w:pStyle w:val="NormalWeb"/>
        <w:tabs>
          <w:tab w:val="left" w:pos="2880"/>
        </w:tabs>
        <w:spacing w:before="0" w:beforeAutospacing="0" w:after="0" w:afterAutospacing="0"/>
        <w:ind w:left="2790" w:hanging="279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Person-centered</w:t>
      </w:r>
      <w:r w:rsidRPr="00C77072">
        <w:rPr>
          <w:rFonts w:asciiTheme="minorHAnsi" w:hAnsiTheme="minorHAnsi"/>
          <w:bCs/>
          <w:kern w:val="24"/>
        </w:rPr>
        <w:tab/>
        <w:t>Focus on improving quality and member experience</w:t>
      </w:r>
    </w:p>
    <w:p w:rsidR="00D65828" w:rsidRPr="00C77072" w:rsidRDefault="00D65828" w:rsidP="00F05A26">
      <w:pPr>
        <w:pStyle w:val="NormalWeb"/>
        <w:tabs>
          <w:tab w:val="left" w:pos="2880"/>
        </w:tabs>
        <w:spacing w:before="0" w:beforeAutospacing="0" w:after="0" w:afterAutospacing="0"/>
        <w:ind w:left="2790" w:hanging="279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Clinically appropriate</w:t>
      </w:r>
      <w:r w:rsidRPr="00C77072">
        <w:rPr>
          <w:rFonts w:asciiTheme="minorHAnsi" w:hAnsiTheme="minorHAnsi"/>
          <w:bCs/>
          <w:kern w:val="24"/>
        </w:rPr>
        <w:tab/>
        <w:t>Ensure clinically sound design with direct input from Massachusetts members and providers</w:t>
      </w:r>
    </w:p>
    <w:p w:rsidR="00D65828" w:rsidRPr="00C77072" w:rsidRDefault="00D65828" w:rsidP="00F05A26">
      <w:pPr>
        <w:pStyle w:val="NormalWeb"/>
        <w:tabs>
          <w:tab w:val="left" w:pos="2880"/>
        </w:tabs>
        <w:spacing w:before="0" w:beforeAutospacing="0" w:after="0" w:afterAutospacing="0"/>
        <w:ind w:left="2790" w:hanging="279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Appropriate by population</w:t>
      </w:r>
      <w:r w:rsidRPr="00C77072">
        <w:rPr>
          <w:rFonts w:asciiTheme="minorHAnsi" w:hAnsiTheme="minorHAnsi"/>
          <w:bCs/>
          <w:kern w:val="24"/>
        </w:rPr>
        <w:tab/>
        <w:t>Account for varied member populations and providers (not a one-size-fits-all model)</w:t>
      </w:r>
    </w:p>
    <w:p w:rsidR="00D65828" w:rsidRPr="00C77072" w:rsidRDefault="00D65828" w:rsidP="00F05A26">
      <w:pPr>
        <w:pStyle w:val="NormalWeb"/>
        <w:tabs>
          <w:tab w:val="left" w:pos="2880"/>
        </w:tabs>
        <w:spacing w:before="0" w:beforeAutospacing="0" w:after="0" w:afterAutospacing="0"/>
        <w:ind w:left="2790" w:hanging="279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Pragmatic</w:t>
      </w:r>
      <w:r w:rsidRPr="00C77072">
        <w:rPr>
          <w:rFonts w:asciiTheme="minorHAnsi" w:hAnsiTheme="minorHAnsi"/>
          <w:bCs/>
          <w:kern w:val="24"/>
        </w:rPr>
        <w:tab/>
        <w:t>Identify solutions that can be implemented in a practical and timely manner</w:t>
      </w:r>
    </w:p>
    <w:p w:rsidR="00D65828" w:rsidRPr="00C77072" w:rsidRDefault="00D65828" w:rsidP="00F05A26">
      <w:pPr>
        <w:pStyle w:val="NormalWeb"/>
        <w:tabs>
          <w:tab w:val="left" w:pos="2880"/>
        </w:tabs>
        <w:spacing w:before="0" w:beforeAutospacing="0" w:after="0" w:afterAutospacing="0"/>
        <w:ind w:left="2790" w:hanging="279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Data-based</w:t>
      </w:r>
      <w:r w:rsidRPr="00C77072">
        <w:rPr>
          <w:rFonts w:asciiTheme="minorHAnsi" w:hAnsiTheme="minorHAnsi"/>
          <w:bCs/>
          <w:kern w:val="24"/>
        </w:rPr>
        <w:tab/>
        <w:t>Make design decisions based on facts and data</w:t>
      </w:r>
    </w:p>
    <w:p w:rsidR="00D65828" w:rsidRDefault="00D65828" w:rsidP="00F05A26">
      <w:pPr>
        <w:pStyle w:val="NormalWeb"/>
        <w:tabs>
          <w:tab w:val="left" w:pos="2880"/>
        </w:tabs>
        <w:spacing w:before="0" w:beforeAutospacing="0" w:after="0" w:afterAutospacing="0"/>
        <w:ind w:left="2790" w:hanging="279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Financially Sustainable</w:t>
      </w:r>
      <w:r w:rsidRPr="00C77072">
        <w:rPr>
          <w:rFonts w:asciiTheme="minorHAnsi" w:hAnsiTheme="minorHAnsi"/>
          <w:bCs/>
          <w:kern w:val="24"/>
        </w:rPr>
        <w:tab/>
        <w:t>Ensure improvements lead to a more cost effective and sustainable system</w:t>
      </w:r>
    </w:p>
    <w:p w:rsidR="00F05A26" w:rsidRPr="00C77072" w:rsidRDefault="00F05A2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D65828" w:rsidRPr="00F05A26" w:rsidRDefault="00D65828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F05A26">
        <w:rPr>
          <w:rFonts w:asciiTheme="minorHAnsi" w:hAnsiTheme="minorHAnsi"/>
          <w:b/>
          <w:bCs/>
          <w:kern w:val="24"/>
        </w:rPr>
        <w:t xml:space="preserve">Slide </w:t>
      </w:r>
      <w:r w:rsidR="00082555">
        <w:rPr>
          <w:rFonts w:asciiTheme="minorHAnsi" w:hAnsiTheme="minorHAnsi"/>
          <w:b/>
          <w:bCs/>
          <w:kern w:val="24"/>
        </w:rPr>
        <w:t>7</w:t>
      </w:r>
    </w:p>
    <w:p w:rsidR="00D65828" w:rsidRPr="00F05A26" w:rsidRDefault="00D65828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F05A26">
        <w:rPr>
          <w:rFonts w:asciiTheme="minorHAnsi" w:hAnsiTheme="minorHAnsi"/>
          <w:b/>
          <w:bCs/>
          <w:kern w:val="24"/>
        </w:rPr>
        <w:t>On April 6,</w:t>
      </w:r>
      <w:r w:rsidR="00082555">
        <w:rPr>
          <w:rFonts w:asciiTheme="minorHAnsi" w:hAnsiTheme="minorHAnsi"/>
          <w:b/>
          <w:bCs/>
          <w:kern w:val="24"/>
        </w:rPr>
        <w:t xml:space="preserve"> 2015</w:t>
      </w:r>
      <w:r w:rsidRPr="00F05A26">
        <w:rPr>
          <w:rFonts w:asciiTheme="minorHAnsi" w:hAnsiTheme="minorHAnsi"/>
          <w:b/>
          <w:bCs/>
          <w:kern w:val="24"/>
        </w:rPr>
        <w:t xml:space="preserve"> MassHealth began a series of discussions with stakeholders. We set out the following principles and topical areas:</w:t>
      </w:r>
    </w:p>
    <w:p w:rsidR="00D65828" w:rsidRPr="00C77072" w:rsidRDefault="00D65828" w:rsidP="00F05A2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We are committed to gathering input</w:t>
      </w:r>
    </w:p>
    <w:p w:rsidR="00D65828" w:rsidRPr="00C77072" w:rsidRDefault="00D65828" w:rsidP="00F05A2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We will be holding sessions across the state</w:t>
      </w:r>
    </w:p>
    <w:p w:rsidR="00D65828" w:rsidRPr="00C77072" w:rsidRDefault="00D65828" w:rsidP="00F05A2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We invite you to bring constructive ideas:</w:t>
      </w:r>
    </w:p>
    <w:p w:rsidR="00D65828" w:rsidRPr="00C77072" w:rsidRDefault="00D65828" w:rsidP="00F05A26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Things we need to improve</w:t>
      </w:r>
    </w:p>
    <w:p w:rsidR="00D65828" w:rsidRPr="00C77072" w:rsidRDefault="00D65828" w:rsidP="00F05A26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Strategies we should consider</w:t>
      </w:r>
    </w:p>
    <w:p w:rsidR="00D65828" w:rsidRPr="00C77072" w:rsidRDefault="00D65828" w:rsidP="00F05A2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After these sessions, we will evaluate and share next steps on timelines/ sequencing of work</w:t>
      </w:r>
    </w:p>
    <w:p w:rsidR="00D65828" w:rsidRPr="00C77072" w:rsidRDefault="00D65828" w:rsidP="00F05A2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We will engage stakeholders as we begin to develop specific proposals</w:t>
      </w:r>
    </w:p>
    <w:p w:rsidR="00F05A26" w:rsidRDefault="00F05A2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D65828" w:rsidRPr="00C77072" w:rsidRDefault="00D65828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Topical areas for input:</w:t>
      </w:r>
    </w:p>
    <w:p w:rsidR="00D65828" w:rsidRPr="00C77072" w:rsidRDefault="00D65828" w:rsidP="00F05A26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Member and provider experience</w:t>
      </w:r>
    </w:p>
    <w:p w:rsidR="00D65828" w:rsidRPr="00C77072" w:rsidRDefault="00D65828" w:rsidP="00F05A26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Payment reform to improve population health and care coordination</w:t>
      </w:r>
    </w:p>
    <w:p w:rsidR="00D65828" w:rsidRPr="00C77072" w:rsidRDefault="00D65828" w:rsidP="00F05A26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lastRenderedPageBreak/>
        <w:t>Integration of physical and behavioral health</w:t>
      </w:r>
    </w:p>
    <w:p w:rsidR="00D65828" w:rsidRPr="00C77072" w:rsidRDefault="00D65828" w:rsidP="00F05A26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Approaches for improving care and sustainability for long term services and supports (LTSS)</w:t>
      </w:r>
    </w:p>
    <w:p w:rsidR="00D65828" w:rsidRPr="00C77072" w:rsidRDefault="00D65828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D65828" w:rsidRPr="00F05A26" w:rsidRDefault="00D65828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F05A26">
        <w:rPr>
          <w:rFonts w:asciiTheme="minorHAnsi" w:hAnsiTheme="minorHAnsi"/>
          <w:b/>
          <w:bCs/>
          <w:kern w:val="24"/>
        </w:rPr>
        <w:t xml:space="preserve">Slide </w:t>
      </w:r>
      <w:r w:rsidR="00082555">
        <w:rPr>
          <w:rFonts w:asciiTheme="minorHAnsi" w:hAnsiTheme="minorHAnsi"/>
          <w:b/>
          <w:bCs/>
          <w:kern w:val="24"/>
        </w:rPr>
        <w:t>8</w:t>
      </w:r>
    </w:p>
    <w:p w:rsidR="00D65828" w:rsidRPr="00F05A26" w:rsidRDefault="00D65828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082555">
        <w:rPr>
          <w:rFonts w:asciiTheme="minorHAnsi" w:hAnsiTheme="minorHAnsi"/>
          <w:b/>
          <w:bCs/>
          <w:kern w:val="24"/>
        </w:rPr>
        <w:t>Member and provider experience</w:t>
      </w:r>
      <w:r w:rsidRPr="00F05A26">
        <w:rPr>
          <w:rFonts w:asciiTheme="minorHAnsi" w:hAnsiTheme="minorHAnsi"/>
          <w:b/>
          <w:bCs/>
          <w:kern w:val="24"/>
        </w:rPr>
        <w:t>: Priorities</w:t>
      </w:r>
    </w:p>
    <w:p w:rsidR="00D65828" w:rsidRPr="00C77072" w:rsidRDefault="00D65828" w:rsidP="00F05A26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 xml:space="preserve">Improve coordination between MassHealth and the Connector </w:t>
      </w:r>
    </w:p>
    <w:p w:rsidR="00D65828" w:rsidRPr="00C77072" w:rsidRDefault="00D65828" w:rsidP="00F05A26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Evolve our customer service capabilities</w:t>
      </w:r>
    </w:p>
    <w:p w:rsidR="00D65828" w:rsidRPr="00C77072" w:rsidRDefault="00D65828" w:rsidP="00F05A26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Reduced wait times</w:t>
      </w:r>
    </w:p>
    <w:p w:rsidR="00D65828" w:rsidRPr="00C77072" w:rsidRDefault="00D65828" w:rsidP="00F05A26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Right knowledge to support members</w:t>
      </w:r>
    </w:p>
    <w:p w:rsidR="00D65828" w:rsidRPr="00C77072" w:rsidRDefault="00D65828" w:rsidP="00F05A26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Increased automation to improve our workforce effectiveness</w:t>
      </w:r>
    </w:p>
    <w:p w:rsidR="00D65828" w:rsidRPr="00C77072" w:rsidRDefault="00D65828" w:rsidP="00F05A26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Customer satisfaction metrics</w:t>
      </w:r>
    </w:p>
    <w:p w:rsidR="00D65828" w:rsidRPr="00C77072" w:rsidRDefault="00D65828" w:rsidP="00F05A26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 xml:space="preserve">Maximize the use of technology </w:t>
      </w:r>
    </w:p>
    <w:p w:rsidR="00D65828" w:rsidRPr="00C77072" w:rsidRDefault="00D65828" w:rsidP="00F05A26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Examples: web, telephone, email, text</w:t>
      </w:r>
    </w:p>
    <w:p w:rsidR="00D65828" w:rsidRPr="00C77072" w:rsidRDefault="00D65828" w:rsidP="00F05A26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Clear presentation of Actionable Content and reduced barriers to communication</w:t>
      </w:r>
    </w:p>
    <w:p w:rsidR="00D65828" w:rsidRPr="00C77072" w:rsidRDefault="00D65828" w:rsidP="00F05A26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More real-time response capability</w:t>
      </w:r>
    </w:p>
    <w:p w:rsidR="00D65828" w:rsidRPr="00C77072" w:rsidRDefault="00D65828" w:rsidP="00F05A26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Enhance access and service for people with disabilities</w:t>
      </w:r>
    </w:p>
    <w:p w:rsidR="00D65828" w:rsidRPr="00C77072" w:rsidRDefault="00D65828" w:rsidP="00F05A26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 xml:space="preserve">Improved accessibility </w:t>
      </w:r>
    </w:p>
    <w:p w:rsidR="00D65828" w:rsidRPr="00C77072" w:rsidRDefault="00D65828" w:rsidP="00F05A26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Enhance our provider-facing customer service</w:t>
      </w:r>
    </w:p>
    <w:p w:rsidR="00D65828" w:rsidRPr="00C77072" w:rsidRDefault="00D65828" w:rsidP="00F05A26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Improve business interfaces with providers</w:t>
      </w:r>
    </w:p>
    <w:p w:rsidR="00D65828" w:rsidRPr="00C77072" w:rsidRDefault="00D65828" w:rsidP="00F05A26">
      <w:pPr>
        <w:pStyle w:val="Norm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Meaningful partnership in delivering quality care to members</w:t>
      </w:r>
    </w:p>
    <w:p w:rsidR="00D65828" w:rsidRPr="00C77072" w:rsidRDefault="00D65828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D65828" w:rsidRPr="0065152D" w:rsidRDefault="00082555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>
        <w:rPr>
          <w:rFonts w:asciiTheme="minorHAnsi" w:hAnsiTheme="minorHAnsi"/>
          <w:b/>
          <w:bCs/>
          <w:kern w:val="24"/>
        </w:rPr>
        <w:t>Slide 9</w:t>
      </w:r>
    </w:p>
    <w:p w:rsidR="00D65828" w:rsidRPr="0065152D" w:rsidRDefault="00D65828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65152D">
        <w:rPr>
          <w:rFonts w:asciiTheme="minorHAnsi" w:hAnsiTheme="minorHAnsi"/>
          <w:b/>
          <w:bCs/>
          <w:kern w:val="24"/>
        </w:rPr>
        <w:t>Member experience of care: what’s working and what to improve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i/>
          <w:iCs/>
          <w:kern w:val="24"/>
        </w:rPr>
        <w:t>Questions for discussion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Enrollment and communication</w:t>
      </w:r>
    </w:p>
    <w:p w:rsidR="00C14FA7" w:rsidRPr="00C77072" w:rsidRDefault="003D691C" w:rsidP="0065152D">
      <w:pPr>
        <w:pStyle w:val="NormalWeb"/>
        <w:numPr>
          <w:ilvl w:val="2"/>
          <w:numId w:val="11"/>
        </w:numPr>
        <w:tabs>
          <w:tab w:val="clear" w:pos="2160"/>
        </w:tabs>
        <w:spacing w:before="0" w:beforeAutospacing="0" w:after="0" w:afterAutospacing="0"/>
        <w:ind w:left="72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How can we make Open Enrollment for 2016 work better for applicants and those renewing coverage?</w:t>
      </w:r>
    </w:p>
    <w:p w:rsidR="00C14FA7" w:rsidRPr="00C77072" w:rsidRDefault="003D691C" w:rsidP="0065152D">
      <w:pPr>
        <w:pStyle w:val="NormalWeb"/>
        <w:numPr>
          <w:ilvl w:val="2"/>
          <w:numId w:val="11"/>
        </w:numPr>
        <w:tabs>
          <w:tab w:val="clear" w:pos="2160"/>
        </w:tabs>
        <w:spacing w:before="0" w:beforeAutospacing="0" w:after="0" w:afterAutospacing="0"/>
        <w:ind w:left="72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What areas cause the most concern regarding the accuracy of information being provided? Where is staff/customer service training most needed?</w:t>
      </w:r>
    </w:p>
    <w:p w:rsidR="00C14FA7" w:rsidRPr="00C77072" w:rsidRDefault="003D691C" w:rsidP="0065152D">
      <w:pPr>
        <w:pStyle w:val="NormalWeb"/>
        <w:numPr>
          <w:ilvl w:val="2"/>
          <w:numId w:val="11"/>
        </w:numPr>
        <w:tabs>
          <w:tab w:val="clear" w:pos="2160"/>
        </w:tabs>
        <w:spacing w:before="0" w:beforeAutospacing="0" w:after="0" w:afterAutospacing="0"/>
        <w:ind w:left="72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What areas cause the most concern regarding the accuracy of information being provided? Where is staff/customer service training most needed?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Getting to know you and your needs</w:t>
      </w:r>
    </w:p>
    <w:p w:rsidR="00C14FA7" w:rsidRPr="00C77072" w:rsidRDefault="003D691C" w:rsidP="0065152D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Have you been asked what you want and what works for you?  Have your opinions been respected?</w:t>
      </w:r>
    </w:p>
    <w:p w:rsidR="00C14FA7" w:rsidRPr="00C77072" w:rsidRDefault="003D691C" w:rsidP="0065152D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What helps providers get to know you and what you need?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Care coordination</w:t>
      </w:r>
    </w:p>
    <w:p w:rsidR="00C14FA7" w:rsidRPr="00C77072" w:rsidRDefault="003D691C" w:rsidP="0065152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Do your providers talk to one another, and to you?</w:t>
      </w:r>
    </w:p>
    <w:p w:rsidR="00C14FA7" w:rsidRPr="00C77072" w:rsidRDefault="003D691C" w:rsidP="0065152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Have you worked with someone who coordinated your care? What worked and what didn’t?</w:t>
      </w:r>
    </w:p>
    <w:p w:rsidR="00C14FA7" w:rsidRPr="00C77072" w:rsidRDefault="003D691C" w:rsidP="0065152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Would you like to work with someone to coordinate your care?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Quality</w:t>
      </w:r>
    </w:p>
    <w:p w:rsidR="00C14FA7" w:rsidRPr="00C77072" w:rsidRDefault="003D691C" w:rsidP="0065152D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lastRenderedPageBreak/>
        <w:t>What can MassHealth do to better understand the quality of services and members’ quality of life?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Other topics or comments?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EB7646" w:rsidRPr="0065152D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65152D">
        <w:rPr>
          <w:rFonts w:asciiTheme="minorHAnsi" w:hAnsiTheme="minorHAnsi"/>
          <w:b/>
          <w:bCs/>
          <w:kern w:val="24"/>
        </w:rPr>
        <w:t xml:space="preserve">Slide </w:t>
      </w:r>
      <w:r w:rsidR="00082555">
        <w:rPr>
          <w:rFonts w:asciiTheme="minorHAnsi" w:hAnsiTheme="minorHAnsi"/>
          <w:b/>
          <w:bCs/>
          <w:kern w:val="24"/>
        </w:rPr>
        <w:t>10</w:t>
      </w:r>
    </w:p>
    <w:p w:rsidR="00EB7646" w:rsidRPr="0065152D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65152D">
        <w:rPr>
          <w:rFonts w:asciiTheme="minorHAnsi" w:hAnsiTheme="minorHAnsi"/>
          <w:b/>
          <w:bCs/>
          <w:kern w:val="24"/>
        </w:rPr>
        <w:t>MassHealth Payment and Care Delivery Reform: Goals and Principles</w:t>
      </w:r>
    </w:p>
    <w:p w:rsidR="00EB7646" w:rsidRPr="00C77072" w:rsidRDefault="00EB7646" w:rsidP="0065152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Goal: every MassHealth member has a provider who is accountable for overall health, quality, and cost of care</w:t>
      </w:r>
    </w:p>
    <w:p w:rsidR="00EB7646" w:rsidRPr="00C77072" w:rsidRDefault="00EB7646" w:rsidP="0065152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Some things to balance:</w:t>
      </w:r>
    </w:p>
    <w:p w:rsidR="00EB7646" w:rsidRPr="00C77072" w:rsidRDefault="00EB7646" w:rsidP="0065152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Not a one-size-fits-all model</w:t>
      </w:r>
    </w:p>
    <w:p w:rsidR="00EB7646" w:rsidRPr="00C77072" w:rsidRDefault="00EB7646" w:rsidP="0065152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At the same time, approaches must scale across MassHealth</w:t>
      </w:r>
    </w:p>
    <w:p w:rsidR="00EB7646" w:rsidRPr="00C77072" w:rsidRDefault="00EB7646" w:rsidP="0065152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To be successful, we will need a cohesive strategy that we commit to and design/ roll out at scale (vs. uncertainty of many unrelated pilots and efforts)</w:t>
      </w:r>
    </w:p>
    <w:p w:rsidR="00EB7646" w:rsidRPr="00C77072" w:rsidRDefault="00EB7646" w:rsidP="0065152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We will also need to sequence initiatives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EB7646" w:rsidRPr="0065152D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65152D">
        <w:rPr>
          <w:rFonts w:asciiTheme="minorHAnsi" w:hAnsiTheme="minorHAnsi"/>
          <w:b/>
          <w:bCs/>
          <w:kern w:val="24"/>
        </w:rPr>
        <w:t xml:space="preserve">Slide </w:t>
      </w:r>
      <w:r w:rsidR="00082555">
        <w:rPr>
          <w:rFonts w:asciiTheme="minorHAnsi" w:hAnsiTheme="minorHAnsi"/>
          <w:b/>
          <w:bCs/>
          <w:kern w:val="24"/>
        </w:rPr>
        <w:t>11</w:t>
      </w:r>
    </w:p>
    <w:p w:rsidR="00EB7646" w:rsidRPr="0065152D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65152D">
        <w:rPr>
          <w:rFonts w:asciiTheme="minorHAnsi" w:hAnsiTheme="minorHAnsi"/>
          <w:b/>
          <w:bCs/>
          <w:kern w:val="24"/>
        </w:rPr>
        <w:t>Payment reform / model, Behavioral Health and Long Term Services &amp; Supports integration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i/>
          <w:iCs/>
          <w:kern w:val="24"/>
        </w:rPr>
        <w:t>Concepts/strategies for discussion</w:t>
      </w:r>
    </w:p>
    <w:p w:rsidR="00EB7646" w:rsidRPr="00C77072" w:rsidRDefault="00EB7646" w:rsidP="0065152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Types of payment models and how they fit together (e.g., Patient Centered Medical Homes, Accountable Care Organizations, health homes, episode based payments)</w:t>
      </w:r>
    </w:p>
    <w:p w:rsidR="00EB7646" w:rsidRPr="00C77072" w:rsidRDefault="00EB7646" w:rsidP="0065152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Population-based view: how do the models need to differ for different populations</w:t>
      </w:r>
    </w:p>
    <w:p w:rsidR="00EB7646" w:rsidRPr="00C77072" w:rsidRDefault="00EB7646" w:rsidP="0065152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Approach to Behavioral Health and Long Term Services &amp; Supports integration</w:t>
      </w:r>
    </w:p>
    <w:p w:rsidR="00EB7646" w:rsidRPr="00C77072" w:rsidRDefault="00EB7646" w:rsidP="0065152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Types of providers and capacity to assume clinical and financial accountability</w:t>
      </w:r>
    </w:p>
    <w:p w:rsidR="00EB7646" w:rsidRPr="00C77072" w:rsidRDefault="00EB7646" w:rsidP="0065152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Variability in risk adjusted total cost of care across providers, especially acute care spend</w:t>
      </w:r>
    </w:p>
    <w:p w:rsidR="00EB7646" w:rsidRPr="00C77072" w:rsidRDefault="00EB7646" w:rsidP="0065152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Alignment with Managed Care Organizations and commercial payers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EB7646" w:rsidRPr="0065152D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65152D">
        <w:rPr>
          <w:rFonts w:asciiTheme="minorHAnsi" w:hAnsiTheme="minorHAnsi"/>
          <w:b/>
          <w:bCs/>
          <w:kern w:val="24"/>
        </w:rPr>
        <w:t xml:space="preserve">Slide </w:t>
      </w:r>
      <w:r w:rsidR="00082555">
        <w:rPr>
          <w:rFonts w:asciiTheme="minorHAnsi" w:hAnsiTheme="minorHAnsi"/>
          <w:b/>
          <w:bCs/>
          <w:kern w:val="24"/>
        </w:rPr>
        <w:t>12</w:t>
      </w:r>
    </w:p>
    <w:p w:rsidR="00EB7646" w:rsidRPr="0065152D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65152D">
        <w:rPr>
          <w:rFonts w:asciiTheme="minorHAnsi" w:hAnsiTheme="minorHAnsi"/>
          <w:b/>
          <w:bCs/>
          <w:kern w:val="24"/>
        </w:rPr>
        <w:t>Addressing Social Determinants of Health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i/>
          <w:iCs/>
          <w:kern w:val="24"/>
        </w:rPr>
      </w:pPr>
      <w:r w:rsidRPr="00C77072">
        <w:rPr>
          <w:rFonts w:asciiTheme="minorHAnsi" w:hAnsiTheme="minorHAnsi"/>
          <w:bCs/>
          <w:i/>
          <w:iCs/>
          <w:kern w:val="24"/>
        </w:rPr>
        <w:t>Concepts/strategies for discussion</w:t>
      </w:r>
    </w:p>
    <w:p w:rsidR="00EB7646" w:rsidRPr="00C77072" w:rsidRDefault="00EB7646" w:rsidP="0065152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Linking social determinants with clinical services</w:t>
      </w:r>
    </w:p>
    <w:p w:rsidR="00EB7646" w:rsidRPr="00C77072" w:rsidRDefault="00EB7646" w:rsidP="0065152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 xml:space="preserve">Role of payment model in facilitating such linkages </w:t>
      </w:r>
    </w:p>
    <w:p w:rsidR="00EB7646" w:rsidRPr="00C77072" w:rsidRDefault="00EB7646" w:rsidP="0065152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Type of infrastructure needed to enable referrals from clinical settings to community and social services</w:t>
      </w:r>
    </w:p>
    <w:p w:rsidR="00EB7646" w:rsidRPr="00C77072" w:rsidRDefault="00EB7646" w:rsidP="0065152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Data linkages across state agencies</w:t>
      </w:r>
    </w:p>
    <w:p w:rsidR="00EB7646" w:rsidRPr="00C77072" w:rsidRDefault="00EB7646" w:rsidP="0065152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Including community health workers, peer wellness specialists, and personal navigators in care teams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EB7646" w:rsidRPr="0065152D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65152D">
        <w:rPr>
          <w:rFonts w:asciiTheme="minorHAnsi" w:hAnsiTheme="minorHAnsi"/>
          <w:b/>
          <w:bCs/>
          <w:kern w:val="24"/>
        </w:rPr>
        <w:t xml:space="preserve">Slide </w:t>
      </w:r>
      <w:r w:rsidR="00082555">
        <w:rPr>
          <w:rFonts w:asciiTheme="minorHAnsi" w:hAnsiTheme="minorHAnsi"/>
          <w:b/>
          <w:bCs/>
          <w:kern w:val="24"/>
        </w:rPr>
        <w:t>13</w:t>
      </w:r>
    </w:p>
    <w:p w:rsidR="00EB7646" w:rsidRPr="0065152D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65152D">
        <w:rPr>
          <w:rFonts w:asciiTheme="minorHAnsi" w:hAnsiTheme="minorHAnsi"/>
          <w:b/>
          <w:bCs/>
          <w:kern w:val="24"/>
        </w:rPr>
        <w:t>Physical and Behavioral Health integration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i/>
          <w:iCs/>
          <w:kern w:val="24"/>
        </w:rPr>
      </w:pPr>
      <w:r w:rsidRPr="00C77072">
        <w:rPr>
          <w:rFonts w:asciiTheme="minorHAnsi" w:hAnsiTheme="minorHAnsi"/>
          <w:bCs/>
          <w:i/>
          <w:iCs/>
          <w:kern w:val="24"/>
        </w:rPr>
        <w:t>Strategies/ concepts for discussion</w:t>
      </w:r>
    </w:p>
    <w:p w:rsidR="00EB7646" w:rsidRPr="00C77072" w:rsidRDefault="00EB7646" w:rsidP="0065152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Goals for physical/ behavioral health integration</w:t>
      </w:r>
    </w:p>
    <w:p w:rsidR="00EB7646" w:rsidRPr="00C77072" w:rsidRDefault="00EB7646" w:rsidP="0065152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Address gaps/ barriers for better integration of physical/ behavioral health care</w:t>
      </w:r>
    </w:p>
    <w:p w:rsidR="00EB7646" w:rsidRPr="00C77072" w:rsidRDefault="00EB7646" w:rsidP="0065152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Improve coordination of care across physical/ behavioral health services</w:t>
      </w:r>
    </w:p>
    <w:p w:rsidR="00EB7646" w:rsidRPr="00C77072" w:rsidRDefault="00EB7646" w:rsidP="0065152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lastRenderedPageBreak/>
        <w:t>Better organize care for different groups</w:t>
      </w:r>
    </w:p>
    <w:p w:rsidR="00EB7646" w:rsidRDefault="00EB7646" w:rsidP="0065152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Update policies to remove barriers to integration</w:t>
      </w:r>
    </w:p>
    <w:p w:rsidR="0065152D" w:rsidRPr="00C77072" w:rsidRDefault="0065152D" w:rsidP="0065152D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EB7646" w:rsidRPr="00C77072" w:rsidRDefault="00EB7646" w:rsidP="0065152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Questions</w:t>
      </w:r>
    </w:p>
    <w:p w:rsidR="00EB7646" w:rsidRPr="00C77072" w:rsidRDefault="00EB7646" w:rsidP="0065152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Who is best positioned to help coordinate care?</w:t>
      </w:r>
    </w:p>
    <w:p w:rsidR="00EB7646" w:rsidRPr="00C77072" w:rsidRDefault="00EB7646" w:rsidP="0065152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Should accountability for care be different for people with fewer/greater behavioral health needs?</w:t>
      </w:r>
    </w:p>
    <w:p w:rsidR="00EB7646" w:rsidRPr="00C77072" w:rsidRDefault="00EB7646" w:rsidP="0065152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Behavioral health/primary care provider co-location?</w:t>
      </w:r>
    </w:p>
    <w:p w:rsidR="00EB7646" w:rsidRPr="00C77072" w:rsidRDefault="00EB7646" w:rsidP="0065152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What are the barriers for providers to integrate physical and behavioral health care?</w:t>
      </w:r>
    </w:p>
    <w:p w:rsidR="00EB7646" w:rsidRPr="00C77072" w:rsidRDefault="00EB7646" w:rsidP="0065152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Specialized approaches (e.g., Health Homes)?</w:t>
      </w:r>
    </w:p>
    <w:p w:rsidR="00EB7646" w:rsidRPr="00C77072" w:rsidRDefault="00EB7646" w:rsidP="0065152D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Views on “carve out” approaches for behavioral health?</w:t>
      </w:r>
    </w:p>
    <w:p w:rsidR="0065152D" w:rsidRDefault="0065152D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C77072" w:rsidRPr="0014432E" w:rsidRDefault="00C77072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14432E">
        <w:rPr>
          <w:rFonts w:asciiTheme="minorHAnsi" w:hAnsiTheme="minorHAnsi"/>
          <w:b/>
          <w:bCs/>
          <w:kern w:val="24"/>
        </w:rPr>
        <w:t xml:space="preserve">Slide </w:t>
      </w:r>
      <w:r w:rsidR="00082555">
        <w:rPr>
          <w:rFonts w:asciiTheme="minorHAnsi" w:hAnsiTheme="minorHAnsi"/>
          <w:b/>
          <w:bCs/>
          <w:kern w:val="24"/>
        </w:rPr>
        <w:t>14</w:t>
      </w:r>
    </w:p>
    <w:p w:rsidR="00EB7646" w:rsidRPr="0014432E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14432E">
        <w:rPr>
          <w:rFonts w:asciiTheme="minorHAnsi" w:hAnsiTheme="minorHAnsi"/>
          <w:b/>
          <w:bCs/>
          <w:kern w:val="24"/>
        </w:rPr>
        <w:t>Improving care for elders, individuals with disabilities, and those who use Long Term Services and Supports (LTSS)</w:t>
      </w:r>
    </w:p>
    <w:p w:rsidR="00EB7646" w:rsidRPr="00C77072" w:rsidRDefault="00EB7646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i/>
          <w:iCs/>
          <w:kern w:val="24"/>
        </w:rPr>
      </w:pPr>
      <w:r w:rsidRPr="00C77072">
        <w:rPr>
          <w:rFonts w:asciiTheme="minorHAnsi" w:hAnsiTheme="minorHAnsi"/>
          <w:bCs/>
          <w:i/>
          <w:iCs/>
          <w:kern w:val="24"/>
        </w:rPr>
        <w:t>Strategies/ concepts for discussion</w:t>
      </w:r>
    </w:p>
    <w:p w:rsidR="00EB7646" w:rsidRPr="00C77072" w:rsidRDefault="00EB7646" w:rsidP="0014432E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Goal: every member has an organization or provider responsible for supporting care coordination and integration, based on the Member’s specific needs and direction</w:t>
      </w:r>
    </w:p>
    <w:p w:rsidR="00EB7646" w:rsidRPr="00C77072" w:rsidRDefault="00EB7646" w:rsidP="0014432E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Principles</w:t>
      </w:r>
    </w:p>
    <w:p w:rsidR="00EB7646" w:rsidRPr="00C77072" w:rsidRDefault="00EB7646" w:rsidP="0014432E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Person-centered planning/direction with improved coordination of care</w:t>
      </w:r>
    </w:p>
    <w:p w:rsidR="00EB7646" w:rsidRPr="00C77072" w:rsidRDefault="00EB7646" w:rsidP="0014432E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Community first</w:t>
      </w:r>
    </w:p>
    <w:p w:rsidR="00EB7646" w:rsidRPr="00C77072" w:rsidRDefault="00EB7646" w:rsidP="0014432E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 xml:space="preserve">Increased access to and integration of LTSS </w:t>
      </w:r>
    </w:p>
    <w:p w:rsidR="00EB7646" w:rsidRPr="00C77072" w:rsidRDefault="00EB7646" w:rsidP="0014432E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Financial sustainability and cost-effectiveness</w:t>
      </w:r>
    </w:p>
    <w:p w:rsidR="00EB7646" w:rsidRPr="00C77072" w:rsidRDefault="00EB7646" w:rsidP="0014432E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Integrating LTSS into new payment models where appropriate</w:t>
      </w:r>
    </w:p>
    <w:p w:rsidR="00EB7646" w:rsidRPr="00C77072" w:rsidRDefault="00EB7646" w:rsidP="0014432E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Potential strategies (for discussion):</w:t>
      </w:r>
    </w:p>
    <w:p w:rsidR="00EB7646" w:rsidRPr="00C77072" w:rsidRDefault="00EB7646" w:rsidP="0014432E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How do we enhance access to providers and ADA compliance?</w:t>
      </w:r>
    </w:p>
    <w:p w:rsidR="00EB7646" w:rsidRPr="00C77072" w:rsidRDefault="00EB7646" w:rsidP="0014432E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What member protections are important to consider as we think about expanding integrated care models (like PACE, One Care, SCO)?</w:t>
      </w:r>
    </w:p>
    <w:p w:rsidR="00EB7646" w:rsidRPr="00C77072" w:rsidRDefault="00EB7646" w:rsidP="0014432E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How should LTSS work for members once MassHealth begins contracting with  ACOs, value-based purchasing, and other models?</w:t>
      </w:r>
    </w:p>
    <w:p w:rsidR="00EB7646" w:rsidRPr="00C77072" w:rsidRDefault="00EB7646" w:rsidP="0014432E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How can MassHealth better partner with and support LTSS providers?</w:t>
      </w:r>
    </w:p>
    <w:p w:rsidR="00EB7646" w:rsidRPr="00C77072" w:rsidRDefault="00EB7646" w:rsidP="0014432E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Where are members running into barriers getting needed services and supports?</w:t>
      </w:r>
    </w:p>
    <w:p w:rsidR="0014432E" w:rsidRDefault="0014432E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C77072" w:rsidRPr="0014432E" w:rsidRDefault="00C77072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14432E">
        <w:rPr>
          <w:rFonts w:asciiTheme="minorHAnsi" w:hAnsiTheme="minorHAnsi"/>
          <w:b/>
          <w:bCs/>
          <w:kern w:val="24"/>
        </w:rPr>
        <w:t xml:space="preserve">Slide </w:t>
      </w:r>
      <w:r w:rsidR="00082555">
        <w:rPr>
          <w:rFonts w:asciiTheme="minorHAnsi" w:hAnsiTheme="minorHAnsi"/>
          <w:b/>
          <w:bCs/>
          <w:kern w:val="24"/>
        </w:rPr>
        <w:t>15</w:t>
      </w:r>
    </w:p>
    <w:p w:rsidR="00C77072" w:rsidRPr="0014432E" w:rsidRDefault="00C77072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14432E">
        <w:rPr>
          <w:rFonts w:asciiTheme="minorHAnsi" w:hAnsiTheme="minorHAnsi"/>
          <w:b/>
          <w:bCs/>
          <w:kern w:val="24"/>
        </w:rPr>
        <w:t>Next steps and future engagement</w:t>
      </w:r>
    </w:p>
    <w:p w:rsidR="00C77072" w:rsidRPr="00C77072" w:rsidRDefault="00C77072" w:rsidP="0014432E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 xml:space="preserve">Continue to gather input from stakeholder meetings </w:t>
      </w:r>
    </w:p>
    <w:p w:rsidR="00FC593E" w:rsidRPr="00491DCE" w:rsidRDefault="008C718C" w:rsidP="00491DCE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>
        <w:rPr>
          <w:rFonts w:asciiTheme="minorHAnsi" w:hAnsiTheme="minorHAnsi"/>
          <w:bCs/>
          <w:kern w:val="24"/>
        </w:rPr>
        <w:t>Times/ locations can be found on the</w:t>
      </w:r>
      <w:r w:rsidR="00C77072" w:rsidRPr="0014432E">
        <w:rPr>
          <w:rFonts w:asciiTheme="minorHAnsi" w:hAnsiTheme="minorHAnsi"/>
          <w:bCs/>
          <w:kern w:val="24"/>
        </w:rPr>
        <w:t xml:space="preserve"> </w:t>
      </w:r>
      <w:hyperlink r:id="rId6" w:history="1">
        <w:r>
          <w:rPr>
            <w:rStyle w:val="Hyperlink"/>
            <w:rFonts w:asciiTheme="minorHAnsi" w:hAnsiTheme="minorHAnsi"/>
            <w:bCs/>
            <w:i/>
            <w:iCs/>
            <w:kern w:val="24"/>
          </w:rPr>
          <w:t>MassHealth Innovations website</w:t>
        </w:r>
      </w:hyperlink>
    </w:p>
    <w:p w:rsidR="0014432E" w:rsidRDefault="00C77072" w:rsidP="0014432E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After stakeholder input meetings are complete, we will</w:t>
      </w:r>
    </w:p>
    <w:p w:rsidR="00C77072" w:rsidRPr="0014432E" w:rsidRDefault="00C77072" w:rsidP="0014432E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14432E">
        <w:rPr>
          <w:rFonts w:asciiTheme="minorHAnsi" w:hAnsiTheme="minorHAnsi"/>
          <w:bCs/>
          <w:kern w:val="24"/>
        </w:rPr>
        <w:t>Evaluate input</w:t>
      </w:r>
    </w:p>
    <w:p w:rsidR="00C77072" w:rsidRPr="00C77072" w:rsidRDefault="00C77072" w:rsidP="0014432E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Share priorities and timelines</w:t>
      </w:r>
    </w:p>
    <w:p w:rsidR="00C77072" w:rsidRPr="00C77072" w:rsidRDefault="00C77072" w:rsidP="0014432E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The timelines we develop will sequence various efforts</w:t>
      </w:r>
    </w:p>
    <w:p w:rsidR="00C77072" w:rsidRPr="00C77072" w:rsidRDefault="00C77072" w:rsidP="0014432E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 xml:space="preserve">Some things beginning now </w:t>
      </w:r>
    </w:p>
    <w:p w:rsidR="00C77072" w:rsidRPr="00C77072" w:rsidRDefault="00C77072" w:rsidP="0014432E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lastRenderedPageBreak/>
        <w:t xml:space="preserve">Stagger other initiatives </w:t>
      </w:r>
    </w:p>
    <w:p w:rsidR="00C77072" w:rsidRPr="00C77072" w:rsidRDefault="00C77072" w:rsidP="0014432E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 xml:space="preserve">We will be conducting significant stakeholder engagement once we begin working through more specific proposals </w:t>
      </w:r>
    </w:p>
    <w:p w:rsidR="00C77072" w:rsidRPr="00C77072" w:rsidRDefault="00C77072" w:rsidP="0014432E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C77072">
        <w:rPr>
          <w:rFonts w:asciiTheme="minorHAnsi" w:hAnsiTheme="minorHAnsi"/>
          <w:bCs/>
          <w:kern w:val="24"/>
        </w:rPr>
        <w:t>Details to follow</w:t>
      </w:r>
    </w:p>
    <w:p w:rsidR="0014432E" w:rsidRDefault="0014432E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</w:p>
    <w:p w:rsidR="00C77072" w:rsidRPr="0014432E" w:rsidRDefault="00C77072" w:rsidP="00C7707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kern w:val="24"/>
        </w:rPr>
      </w:pPr>
      <w:r w:rsidRPr="0014432E">
        <w:rPr>
          <w:rFonts w:asciiTheme="minorHAnsi" w:hAnsiTheme="minorHAnsi"/>
          <w:b/>
          <w:bCs/>
          <w:kern w:val="24"/>
        </w:rPr>
        <w:t xml:space="preserve">Slide </w:t>
      </w:r>
      <w:r w:rsidR="00082555">
        <w:rPr>
          <w:rFonts w:asciiTheme="minorHAnsi" w:hAnsiTheme="minorHAnsi"/>
          <w:b/>
          <w:bCs/>
          <w:kern w:val="24"/>
        </w:rPr>
        <w:t>16</w:t>
      </w:r>
    </w:p>
    <w:p w:rsidR="00C77072" w:rsidRPr="00C77072" w:rsidRDefault="00C77072" w:rsidP="00C77072">
      <w:pPr>
        <w:pStyle w:val="NormalWeb"/>
        <w:spacing w:before="0" w:beforeAutospacing="0" w:after="0" w:afterAutospacing="0"/>
        <w:rPr>
          <w:rFonts w:asciiTheme="minorHAnsi" w:hAnsiTheme="minorHAnsi"/>
          <w:bCs/>
          <w:kern w:val="24"/>
        </w:rPr>
      </w:pPr>
      <w:r w:rsidRPr="0014432E">
        <w:rPr>
          <w:rFonts w:asciiTheme="minorHAnsi" w:hAnsiTheme="minorHAnsi"/>
          <w:b/>
          <w:bCs/>
          <w:kern w:val="24"/>
        </w:rPr>
        <w:t>Thank you</w:t>
      </w:r>
      <w:r w:rsidRPr="0014432E">
        <w:rPr>
          <w:rFonts w:asciiTheme="minorHAnsi" w:hAnsiTheme="minorHAnsi"/>
          <w:b/>
          <w:bCs/>
          <w:kern w:val="24"/>
        </w:rPr>
        <w:br/>
      </w:r>
      <w:r w:rsidRPr="00C77072">
        <w:rPr>
          <w:rFonts w:asciiTheme="minorHAnsi" w:hAnsiTheme="minorHAnsi"/>
          <w:bCs/>
          <w:kern w:val="24"/>
        </w:rPr>
        <w:t>Share feedback and pose questions</w:t>
      </w:r>
      <w:r w:rsidRPr="00C77072">
        <w:rPr>
          <w:rFonts w:asciiTheme="minorHAnsi" w:hAnsiTheme="minorHAnsi"/>
          <w:bCs/>
          <w:kern w:val="24"/>
        </w:rPr>
        <w:br/>
        <w:t>Sign up for mailing lists and invitations</w:t>
      </w:r>
      <w:r w:rsidR="008C718C">
        <w:rPr>
          <w:rFonts w:asciiTheme="minorHAnsi" w:hAnsiTheme="minorHAnsi"/>
          <w:bCs/>
          <w:kern w:val="24"/>
        </w:rPr>
        <w:t xml:space="preserve"> by emailing us at</w:t>
      </w:r>
      <w:r w:rsidRPr="00C77072">
        <w:rPr>
          <w:rFonts w:asciiTheme="minorHAnsi" w:hAnsiTheme="minorHAnsi"/>
          <w:bCs/>
          <w:kern w:val="24"/>
        </w:rPr>
        <w:br/>
      </w:r>
      <w:hyperlink r:id="rId7" w:history="1">
        <w:r w:rsidR="008C718C">
          <w:rPr>
            <w:rStyle w:val="Hyperlink"/>
            <w:rFonts w:asciiTheme="minorHAnsi" w:hAnsiTheme="minorHAnsi"/>
            <w:bCs/>
            <w:kern w:val="24"/>
          </w:rPr>
          <w:t>MassHealth.Innovations@state.ma.us</w:t>
        </w:r>
      </w:hyperlink>
      <w:r w:rsidR="00082555">
        <w:rPr>
          <w:rStyle w:val="Hyperlink"/>
          <w:rFonts w:asciiTheme="minorHAnsi" w:hAnsiTheme="minorHAnsi"/>
          <w:bCs/>
          <w:kern w:val="24"/>
        </w:rPr>
        <w:t xml:space="preserve"> </w:t>
      </w:r>
      <w:r w:rsidR="00082555">
        <w:rPr>
          <w:rFonts w:asciiTheme="minorHAnsi" w:hAnsiTheme="minorHAnsi"/>
          <w:bCs/>
          <w:kern w:val="24"/>
        </w:rPr>
        <w:t xml:space="preserve"> </w:t>
      </w:r>
      <w:r w:rsidR="00082555">
        <w:t>or by visiting</w:t>
      </w:r>
      <w:r w:rsidR="008C718C">
        <w:t xml:space="preserve"> the MassHealth I</w:t>
      </w:r>
      <w:r w:rsidR="00082555">
        <w:t>nnovation</w:t>
      </w:r>
      <w:r w:rsidR="008C718C">
        <w:t>s</w:t>
      </w:r>
      <w:r w:rsidR="00082555">
        <w:t xml:space="preserve"> web site at </w:t>
      </w:r>
      <w:hyperlink r:id="rId8" w:history="1">
        <w:r w:rsidR="00082555">
          <w:rPr>
            <w:rStyle w:val="Hyperlink"/>
            <w:rFonts w:asciiTheme="minorHAnsi" w:hAnsiTheme="minorHAnsi"/>
            <w:bCs/>
            <w:kern w:val="24"/>
          </w:rPr>
          <w:t>www.mass.gov/hhs/masshealth-innovations</w:t>
        </w:r>
      </w:hyperlink>
      <w:r w:rsidR="00082555">
        <w:rPr>
          <w:rStyle w:val="Hyperlink"/>
          <w:rFonts w:asciiTheme="minorHAnsi" w:hAnsiTheme="minorHAnsi"/>
          <w:bCs/>
          <w:kern w:val="24"/>
        </w:rPr>
        <w:t>.</w:t>
      </w:r>
    </w:p>
    <w:sectPr w:rsidR="00C77072" w:rsidRPr="00C7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8EE"/>
    <w:multiLevelType w:val="hybridMultilevel"/>
    <w:tmpl w:val="B0FE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364D0"/>
    <w:multiLevelType w:val="hybridMultilevel"/>
    <w:tmpl w:val="B53E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51504"/>
    <w:multiLevelType w:val="hybridMultilevel"/>
    <w:tmpl w:val="F970DF30"/>
    <w:lvl w:ilvl="0" w:tplc="BB761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47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645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29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29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CC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45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A5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69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E8068D"/>
    <w:multiLevelType w:val="hybridMultilevel"/>
    <w:tmpl w:val="0F7E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00547"/>
    <w:multiLevelType w:val="hybridMultilevel"/>
    <w:tmpl w:val="242E4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F572D"/>
    <w:multiLevelType w:val="hybridMultilevel"/>
    <w:tmpl w:val="4B2C3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82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2A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46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EF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0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80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8C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E4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5B72217"/>
    <w:multiLevelType w:val="hybridMultilevel"/>
    <w:tmpl w:val="FEF0F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5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6A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6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4F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8F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6A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00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92D650E"/>
    <w:multiLevelType w:val="hybridMultilevel"/>
    <w:tmpl w:val="22E0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B67F0"/>
    <w:multiLevelType w:val="hybridMultilevel"/>
    <w:tmpl w:val="70AA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B2D13"/>
    <w:multiLevelType w:val="hybridMultilevel"/>
    <w:tmpl w:val="B554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E64E9"/>
    <w:multiLevelType w:val="hybridMultilevel"/>
    <w:tmpl w:val="298E9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4D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07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65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A9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89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E0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CF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86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2EE5C85"/>
    <w:multiLevelType w:val="hybridMultilevel"/>
    <w:tmpl w:val="BA40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A52F2"/>
    <w:multiLevelType w:val="hybridMultilevel"/>
    <w:tmpl w:val="C11E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F554E"/>
    <w:multiLevelType w:val="hybridMultilevel"/>
    <w:tmpl w:val="D64CCDF4"/>
    <w:lvl w:ilvl="0" w:tplc="C6D8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85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6A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6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4F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8F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6A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00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B1D20B0"/>
    <w:multiLevelType w:val="hybridMultilevel"/>
    <w:tmpl w:val="697E97B4"/>
    <w:lvl w:ilvl="0" w:tplc="68F62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2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2A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46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EF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0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80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8C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E4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FF67E6"/>
    <w:multiLevelType w:val="hybridMultilevel"/>
    <w:tmpl w:val="7504A830"/>
    <w:lvl w:ilvl="0" w:tplc="C7A47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4D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07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65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A9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89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E0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CF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86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88804C7"/>
    <w:multiLevelType w:val="hybridMultilevel"/>
    <w:tmpl w:val="06DE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D3064"/>
    <w:multiLevelType w:val="hybridMultilevel"/>
    <w:tmpl w:val="7606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814EF5"/>
    <w:multiLevelType w:val="hybridMultilevel"/>
    <w:tmpl w:val="A3CE7FF8"/>
    <w:lvl w:ilvl="0" w:tplc="BB761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47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729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29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CC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45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A5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69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F412AD4"/>
    <w:multiLevelType w:val="hybridMultilevel"/>
    <w:tmpl w:val="87BE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4"/>
  </w:num>
  <w:num w:numId="5">
    <w:abstractNumId w:val="16"/>
  </w:num>
  <w:num w:numId="6">
    <w:abstractNumId w:val="19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18"/>
  </w:num>
  <w:num w:numId="12">
    <w:abstractNumId w:val="10"/>
  </w:num>
  <w:num w:numId="13">
    <w:abstractNumId w:val="6"/>
  </w:num>
  <w:num w:numId="14">
    <w:abstractNumId w:val="5"/>
  </w:num>
  <w:num w:numId="15">
    <w:abstractNumId w:val="17"/>
  </w:num>
  <w:num w:numId="16">
    <w:abstractNumId w:val="8"/>
  </w:num>
  <w:num w:numId="17">
    <w:abstractNumId w:val="9"/>
  </w:num>
  <w:num w:numId="18">
    <w:abstractNumId w:val="1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95"/>
    <w:rsid w:val="00082555"/>
    <w:rsid w:val="0014432E"/>
    <w:rsid w:val="00320B09"/>
    <w:rsid w:val="003D691C"/>
    <w:rsid w:val="00432395"/>
    <w:rsid w:val="00491DCE"/>
    <w:rsid w:val="00563CBF"/>
    <w:rsid w:val="0065152D"/>
    <w:rsid w:val="008C718C"/>
    <w:rsid w:val="00B66E33"/>
    <w:rsid w:val="00BC6748"/>
    <w:rsid w:val="00C14FA7"/>
    <w:rsid w:val="00C77072"/>
    <w:rsid w:val="00C85190"/>
    <w:rsid w:val="00CC481B"/>
    <w:rsid w:val="00D65828"/>
    <w:rsid w:val="00EB610A"/>
    <w:rsid w:val="00EB7646"/>
    <w:rsid w:val="00F05A26"/>
    <w:rsid w:val="00F14FE1"/>
    <w:rsid w:val="00F23992"/>
    <w:rsid w:val="00F41F3C"/>
    <w:rsid w:val="00F81B3C"/>
    <w:rsid w:val="00F97782"/>
    <w:rsid w:val="00F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70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5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70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5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90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4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ohhs/gov/commissions-and-initiatives/healthcare-reform/masshealth-innovation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ssHealth.Innovations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hhs/masshealth-innovati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dcterms:created xsi:type="dcterms:W3CDTF">2017-11-03T15:46:00Z</dcterms:created>
  <dcterms:modified xsi:type="dcterms:W3CDTF">2017-11-03T15:46:00Z</dcterms:modified>
</cp:coreProperties>
</file>