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0863298"/>
    <w:p w14:paraId="204A116F" w14:textId="7DCAFBE3" w:rsidR="00895A53" w:rsidRDefault="00895A53">
      <w:pPr>
        <w:rPr>
          <w:sz w:val="20"/>
          <w:szCs w:val="20"/>
        </w:rPr>
      </w:pPr>
      <w:r>
        <w:rPr>
          <w:noProof/>
        </w:rPr>
        <mc:AlternateContent>
          <mc:Choice Requires="wpg">
            <w:drawing>
              <wp:anchor distT="0" distB="0" distL="114300" distR="114300" simplePos="0" relativeHeight="251691008" behindDoc="0" locked="0" layoutInCell="1" allowOverlap="1" wp14:anchorId="689F16CF" wp14:editId="7F9344A6">
                <wp:simplePos x="0" y="0"/>
                <wp:positionH relativeFrom="margin">
                  <wp:align>center</wp:align>
                </wp:positionH>
                <wp:positionV relativeFrom="paragraph">
                  <wp:posOffset>2352675</wp:posOffset>
                </wp:positionV>
                <wp:extent cx="3600451" cy="816610"/>
                <wp:effectExtent l="0" t="0" r="0" b="2540"/>
                <wp:wrapNone/>
                <wp:docPr id="3" name="Group 3"/>
                <wp:cNvGraphicFramePr/>
                <a:graphic xmlns:a="http://schemas.openxmlformats.org/drawingml/2006/main">
                  <a:graphicData uri="http://schemas.microsoft.com/office/word/2010/wordprocessingGroup">
                    <wpg:wgp>
                      <wpg:cNvGrpSpPr/>
                      <wpg:grpSpPr>
                        <a:xfrm>
                          <a:off x="0" y="0"/>
                          <a:ext cx="3600451" cy="816610"/>
                          <a:chOff x="0" y="0"/>
                          <a:chExt cx="3600451" cy="816610"/>
                        </a:xfrm>
                      </wpg:grpSpPr>
                      <wps:wsp>
                        <wps:cNvPr id="7" name="Text Box 7"/>
                        <wps:cNvSpPr txBox="1"/>
                        <wps:spPr>
                          <a:xfrm>
                            <a:off x="956785" y="74428"/>
                            <a:ext cx="2643666" cy="680484"/>
                          </a:xfrm>
                          <a:prstGeom prst="rect">
                            <a:avLst/>
                          </a:prstGeom>
                          <a:noFill/>
                          <a:ln w="6350">
                            <a:noFill/>
                          </a:ln>
                        </wps:spPr>
                        <wps:txbx>
                          <w:txbxContent>
                            <w:p w14:paraId="7370EF81" w14:textId="77777777" w:rsidR="00655D55" w:rsidRPr="00A460B0" w:rsidRDefault="00655D55" w:rsidP="00895A53">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4EA12AB0" w14:textId="31A3A2E7" w:rsidR="00655D55" w:rsidRPr="00A460B0" w:rsidRDefault="00655D55" w:rsidP="00895A53">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&amp;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14:sizeRelH relativeFrom="margin">
                  <wp14:pctWidth>0</wp14:pctWidth>
                </wp14:sizeRelH>
              </wp:anchor>
            </w:drawing>
          </mc:Choice>
          <mc:Fallback>
            <w:pict>
              <v:group w14:anchorId="689F16CF" id="Group 3" o:spid="_x0000_s1026" style="position:absolute;margin-left:0;margin-top:185.25pt;width:283.5pt;height:64.3pt;z-index:251691008;mso-position-horizontal:center;mso-position-horizontal-relative:margin;mso-width-relative:margin" coordsize="36004,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">
                <v:shapetype id="_x0000_t202" coordsize="21600,21600" o:spt="202" path="m,l,21600r21600,l21600,xe">
                  <v:stroke joinstyle="miter"/>
                  <v:path gradientshapeok="t" o:connecttype="rect"/>
                </v:shapetype>
                <v:shape id="Text Box 7" o:spid="_x0000_s1027" type="#_x0000_t202" style="position:absolute;left:9567;top:744;width:26437;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7370EF81" w14:textId="77777777" w:rsidR="00655D55" w:rsidRPr="00A460B0" w:rsidRDefault="00655D55" w:rsidP="00895A53">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4EA12AB0" w14:textId="31A3A2E7" w:rsidR="00655D55" w:rsidRPr="00A460B0" w:rsidRDefault="00655D55" w:rsidP="00895A53">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&amp;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">
                  <v:imagedata r:id="rId9" o:title="Logo&#10;&#10;Description automatically generated"/>
                </v:shape>
                <w10:wrap anchorx="margin"/>
              </v:group>
            </w:pict>
          </mc:Fallback>
        </mc:AlternateContent>
      </w:r>
      <w:r>
        <w:rPr>
          <w:noProof/>
        </w:rPr>
        <w:drawing>
          <wp:anchor distT="0" distB="0" distL="114300" distR="114300" simplePos="0" relativeHeight="251686912" behindDoc="1" locked="0" layoutInCell="0" allowOverlap="1" wp14:anchorId="2A1B1850" wp14:editId="73253C4A">
            <wp:simplePos x="0" y="0"/>
            <wp:positionH relativeFrom="page">
              <wp:align>right</wp:align>
            </wp:positionH>
            <wp:positionV relativeFrom="page">
              <wp:align>top</wp:align>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88960" behindDoc="0" locked="0" layoutInCell="1" allowOverlap="1" wp14:anchorId="2819457F" wp14:editId="72FEE1F7">
                <wp:simplePos x="0" y="0"/>
                <wp:positionH relativeFrom="margin">
                  <wp:align>right</wp:align>
                </wp:positionH>
                <wp:positionV relativeFrom="paragraph">
                  <wp:posOffset>361950</wp:posOffset>
                </wp:positionV>
                <wp:extent cx="5956300" cy="1760706"/>
                <wp:effectExtent l="0" t="0" r="6350" b="11430"/>
                <wp:wrapNone/>
                <wp:docPr id="4" name="Text Box 4"/>
                <wp:cNvGraphicFramePr/>
                <a:graphic xmlns:a="http://schemas.openxmlformats.org/drawingml/2006/main">
                  <a:graphicData uri="http://schemas.microsoft.com/office/word/2010/wordprocessingShape">
                    <wps:wsp>
                      <wps:cNvSpPr txBox="1"/>
                      <wps:spPr>
                        <a:xfrm>
                          <a:off x="0" y="0"/>
                          <a:ext cx="5956300" cy="1760706"/>
                        </a:xfrm>
                        <a:prstGeom prst="rect">
                          <a:avLst/>
                        </a:prstGeom>
                        <a:noFill/>
                        <a:ln w="6350">
                          <a:noFill/>
                        </a:ln>
                      </wps:spPr>
                      <wps:txbx>
                        <w:txbxContent>
                          <w:p w14:paraId="338DE612" w14:textId="77777777" w:rsidR="00655D55" w:rsidRDefault="00655D55" w:rsidP="00895A53">
                            <w:pPr>
                              <w:pStyle w:val="CoverReport"/>
                            </w:pPr>
                            <w:r>
                              <w:t>Technical Report</w:t>
                            </w:r>
                          </w:p>
                          <w:p w14:paraId="65C01B6D" w14:textId="54DCC4F7" w:rsidR="00655D55" w:rsidRPr="00895A53" w:rsidRDefault="00655D55" w:rsidP="00895A53">
                            <w:pPr>
                              <w:pStyle w:val="CoverTitle"/>
                              <w:rPr>
                                <w:color w:val="39465E"/>
                                <w:lang w:val="en-US"/>
                              </w:rPr>
                            </w:pPr>
                            <w:r>
                              <w:rPr>
                                <w:color w:val="39465E"/>
                                <w:lang w:val="en-US"/>
                              </w:rPr>
                              <w:t>Senior Care Organizations</w:t>
                            </w:r>
                          </w:p>
                          <w:p w14:paraId="15E90B1A" w14:textId="77777777" w:rsidR="00655D55" w:rsidRPr="00A460B0" w:rsidRDefault="00655D55" w:rsidP="00895A53">
                            <w:pPr>
                              <w:pStyle w:val="CoverTitle"/>
                              <w:rPr>
                                <w:sz w:val="48"/>
                                <w:szCs w:val="48"/>
                              </w:rPr>
                            </w:pPr>
                            <w:r w:rsidRPr="00A460B0">
                              <w:t>External Quality Review</w:t>
                            </w:r>
                          </w:p>
                          <w:p w14:paraId="285BAA81" w14:textId="03D96C20" w:rsidR="00655D55" w:rsidRPr="00895A53" w:rsidRDefault="00655D55" w:rsidP="00895A53">
                            <w:pPr>
                              <w:pStyle w:val="CoverYear"/>
                              <w:rPr>
                                <w:sz w:val="40"/>
                                <w:szCs w:val="40"/>
                                <w:lang w:val="en-US"/>
                              </w:rPr>
                            </w:pPr>
                            <w:r w:rsidRPr="00A460B0">
                              <w:rPr>
                                <w:sz w:val="40"/>
                                <w:szCs w:val="40"/>
                              </w:rPr>
                              <w:t>Calendar Year 20</w:t>
                            </w:r>
                            <w:r>
                              <w:rPr>
                                <w:sz w:val="40"/>
                                <w:szCs w:val="40"/>
                                <w:lang w:val="en-US"/>
                              </w:rPr>
                              <w:t>20</w:t>
                            </w:r>
                          </w:p>
                          <w:p w14:paraId="5FA8EA55" w14:textId="77777777" w:rsidR="00655D55" w:rsidRPr="00587747" w:rsidRDefault="00655D55" w:rsidP="00895A53">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457F" id="Text Box 4" o:spid="_x0000_s1029" type="#_x0000_t202" style="position:absolute;margin-left:417.8pt;margin-top:28.5pt;width:469pt;height:138.6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" filled="f" stroked="f" strokeweight=".5pt">
                <v:textbox inset="0,0,0,0">
                  <w:txbxContent>
                    <w:p w14:paraId="338DE612" w14:textId="77777777" w:rsidR="00655D55" w:rsidRDefault="00655D55" w:rsidP="00895A53">
                      <w:pPr>
                        <w:pStyle w:val="CoverReport"/>
                      </w:pPr>
                      <w:r>
                        <w:t>Technical Report</w:t>
                      </w:r>
                    </w:p>
                    <w:p w14:paraId="65C01B6D" w14:textId="54DCC4F7" w:rsidR="00655D55" w:rsidRPr="00895A53" w:rsidRDefault="00655D55" w:rsidP="00895A53">
                      <w:pPr>
                        <w:pStyle w:val="CoverTitle"/>
                        <w:rPr>
                          <w:color w:val="39465E"/>
                          <w:lang w:val="en-US"/>
                        </w:rPr>
                      </w:pPr>
                      <w:r>
                        <w:rPr>
                          <w:color w:val="39465E"/>
                          <w:lang w:val="en-US"/>
                        </w:rPr>
                        <w:t>Senior Care Organizations</w:t>
                      </w:r>
                    </w:p>
                    <w:p w14:paraId="15E90B1A" w14:textId="77777777" w:rsidR="00655D55" w:rsidRPr="00A460B0" w:rsidRDefault="00655D55" w:rsidP="00895A53">
                      <w:pPr>
                        <w:pStyle w:val="CoverTitle"/>
                        <w:rPr>
                          <w:sz w:val="48"/>
                          <w:szCs w:val="48"/>
                        </w:rPr>
                      </w:pPr>
                      <w:r w:rsidRPr="00A460B0">
                        <w:t>External Quality Review</w:t>
                      </w:r>
                    </w:p>
                    <w:p w14:paraId="285BAA81" w14:textId="03D96C20" w:rsidR="00655D55" w:rsidRPr="00895A53" w:rsidRDefault="00655D55" w:rsidP="00895A53">
                      <w:pPr>
                        <w:pStyle w:val="CoverYear"/>
                        <w:rPr>
                          <w:sz w:val="40"/>
                          <w:szCs w:val="40"/>
                          <w:lang w:val="en-US"/>
                        </w:rPr>
                      </w:pPr>
                      <w:r w:rsidRPr="00A460B0">
                        <w:rPr>
                          <w:sz w:val="40"/>
                          <w:szCs w:val="40"/>
                        </w:rPr>
                        <w:t>Calendar Year 20</w:t>
                      </w:r>
                      <w:r>
                        <w:rPr>
                          <w:sz w:val="40"/>
                          <w:szCs w:val="40"/>
                          <w:lang w:val="en-US"/>
                        </w:rPr>
                        <w:t>20</w:t>
                      </w:r>
                    </w:p>
                    <w:p w14:paraId="5FA8EA55" w14:textId="77777777" w:rsidR="00655D55" w:rsidRPr="00587747" w:rsidRDefault="00655D55" w:rsidP="00895A53">
                      <w:pPr>
                        <w:spacing w:line="216" w:lineRule="auto"/>
                      </w:pPr>
                    </w:p>
                  </w:txbxContent>
                </v:textbox>
                <w10:wrap anchorx="margin"/>
              </v:shape>
            </w:pict>
          </mc:Fallback>
        </mc:AlternateContent>
      </w:r>
      <w:r>
        <w:rPr>
          <w:sz w:val="20"/>
          <w:szCs w:val="20"/>
        </w:rPr>
        <w:br w:type="page"/>
      </w:r>
    </w:p>
    <w:p w14:paraId="19705C09" w14:textId="77777777" w:rsidR="00576B61" w:rsidRDefault="00576B61">
      <w:pPr>
        <w:rPr>
          <w:sz w:val="20"/>
          <w:szCs w:val="20"/>
        </w:rPr>
      </w:pPr>
    </w:p>
    <w:p w14:paraId="548B977B" w14:textId="77777777" w:rsidR="00576B61" w:rsidRDefault="00576B61">
      <w:pPr>
        <w:rPr>
          <w:sz w:val="20"/>
          <w:szCs w:val="20"/>
        </w:rPr>
      </w:pPr>
    </w:p>
    <w:p w14:paraId="0A3F2074" w14:textId="77777777" w:rsidR="00576B61" w:rsidRDefault="00576B61">
      <w:pPr>
        <w:rPr>
          <w:sz w:val="20"/>
          <w:szCs w:val="20"/>
        </w:rPr>
      </w:pPr>
    </w:p>
    <w:p w14:paraId="32CCC2A8" w14:textId="77777777" w:rsidR="00576B61" w:rsidRDefault="00576B61">
      <w:pPr>
        <w:rPr>
          <w:sz w:val="20"/>
          <w:szCs w:val="20"/>
        </w:rPr>
      </w:pPr>
    </w:p>
    <w:p w14:paraId="74546991" w14:textId="77777777" w:rsidR="00576B61" w:rsidRDefault="00576B61">
      <w:pPr>
        <w:rPr>
          <w:sz w:val="20"/>
          <w:szCs w:val="20"/>
        </w:rPr>
      </w:pPr>
    </w:p>
    <w:p w14:paraId="6562C4E7" w14:textId="77777777" w:rsidR="00576B61" w:rsidRDefault="00576B61">
      <w:pPr>
        <w:rPr>
          <w:sz w:val="20"/>
          <w:szCs w:val="20"/>
        </w:rPr>
      </w:pPr>
    </w:p>
    <w:p w14:paraId="1928BB0C" w14:textId="77777777" w:rsidR="00576B61" w:rsidRDefault="00576B61">
      <w:pPr>
        <w:rPr>
          <w:sz w:val="20"/>
          <w:szCs w:val="20"/>
        </w:rPr>
      </w:pPr>
    </w:p>
    <w:p w14:paraId="4A9C68C4" w14:textId="77777777" w:rsidR="00576B61" w:rsidRDefault="00576B61">
      <w:pPr>
        <w:rPr>
          <w:sz w:val="20"/>
          <w:szCs w:val="20"/>
        </w:rPr>
      </w:pPr>
    </w:p>
    <w:p w14:paraId="6D6C03E3" w14:textId="77777777" w:rsidR="00576B61" w:rsidRDefault="00576B61">
      <w:pPr>
        <w:rPr>
          <w:sz w:val="20"/>
          <w:szCs w:val="20"/>
        </w:rPr>
      </w:pPr>
    </w:p>
    <w:p w14:paraId="63DE0FC0" w14:textId="77777777" w:rsidR="00576B61" w:rsidRDefault="00576B61">
      <w:pPr>
        <w:rPr>
          <w:sz w:val="20"/>
          <w:szCs w:val="20"/>
        </w:rPr>
      </w:pPr>
    </w:p>
    <w:p w14:paraId="590F355B" w14:textId="77777777" w:rsidR="00AF2DB8" w:rsidRDefault="00AF2DB8" w:rsidP="00AF2DB8">
      <w:pPr>
        <w:spacing w:after="0"/>
        <w:jc w:val="center"/>
        <w:rPr>
          <w:sz w:val="20"/>
          <w:szCs w:val="24"/>
        </w:rPr>
      </w:pPr>
      <w:r>
        <w:rPr>
          <w:sz w:val="20"/>
          <w:szCs w:val="24"/>
        </w:rPr>
        <w:t xml:space="preserve">This program is supported in full by the </w:t>
      </w:r>
    </w:p>
    <w:p w14:paraId="377EC085" w14:textId="77777777" w:rsidR="00AF2DB8" w:rsidRDefault="00AF2DB8" w:rsidP="00AF2DB8">
      <w:pPr>
        <w:jc w:val="center"/>
        <w:rPr>
          <w:sz w:val="16"/>
          <w:szCs w:val="20"/>
        </w:rPr>
      </w:pPr>
      <w:r>
        <w:rPr>
          <w:sz w:val="20"/>
          <w:szCs w:val="24"/>
        </w:rPr>
        <w:t>Commonwealth of Massachusetts Executive Office of Health and Human Services, Office of Medicaid.</w:t>
      </w:r>
    </w:p>
    <w:p w14:paraId="14AC8DB4" w14:textId="77777777" w:rsidR="00576B61" w:rsidRDefault="00576B61">
      <w:pPr>
        <w:rPr>
          <w:sz w:val="20"/>
          <w:szCs w:val="20"/>
        </w:rPr>
      </w:pPr>
    </w:p>
    <w:p w14:paraId="3AC4EEA2" w14:textId="77777777" w:rsidR="00E13681" w:rsidRDefault="00E13681">
      <w:pPr>
        <w:rPr>
          <w:sz w:val="20"/>
          <w:szCs w:val="20"/>
        </w:rPr>
      </w:pPr>
    </w:p>
    <w:p w14:paraId="30039831" w14:textId="77777777" w:rsidR="00E13681" w:rsidRDefault="00E13681">
      <w:pPr>
        <w:rPr>
          <w:sz w:val="20"/>
          <w:szCs w:val="20"/>
        </w:rPr>
      </w:pPr>
    </w:p>
    <w:p w14:paraId="14F25364" w14:textId="77777777" w:rsidR="00E13681" w:rsidRDefault="00E13681">
      <w:pPr>
        <w:rPr>
          <w:sz w:val="20"/>
          <w:szCs w:val="20"/>
        </w:rPr>
      </w:pPr>
    </w:p>
    <w:p w14:paraId="2F75D0A9" w14:textId="77777777" w:rsidR="00E13681" w:rsidRDefault="00E13681">
      <w:pPr>
        <w:rPr>
          <w:sz w:val="20"/>
          <w:szCs w:val="20"/>
        </w:rPr>
      </w:pPr>
    </w:p>
    <w:p w14:paraId="55D2B91D" w14:textId="77777777" w:rsidR="00E13681" w:rsidRDefault="00E13681">
      <w:pPr>
        <w:rPr>
          <w:sz w:val="20"/>
          <w:szCs w:val="20"/>
        </w:rPr>
      </w:pPr>
    </w:p>
    <w:p w14:paraId="10145F96" w14:textId="77777777" w:rsidR="00E13681" w:rsidRDefault="00E13681" w:rsidP="00E13681">
      <w:pPr>
        <w:rPr>
          <w:sz w:val="20"/>
          <w:szCs w:val="20"/>
        </w:rPr>
      </w:pPr>
      <w:r>
        <w:rPr>
          <w:sz w:val="20"/>
          <w:szCs w:val="20"/>
        </w:rPr>
        <w:br w:type="page"/>
      </w:r>
    </w:p>
    <w:bookmarkStart w:id="1" w:name="_Toc36461631" w:displacedByCustomXml="next"/>
    <w:sdt>
      <w:sdtPr>
        <w:rPr>
          <w:rFonts w:asciiTheme="minorHAnsi" w:eastAsiaTheme="minorHAnsi" w:hAnsiTheme="minorHAnsi" w:cstheme="minorBidi"/>
          <w:color w:val="auto"/>
          <w:sz w:val="24"/>
          <w:szCs w:val="22"/>
        </w:rPr>
        <w:id w:val="-244574532"/>
        <w:docPartObj>
          <w:docPartGallery w:val="Table of Contents"/>
          <w:docPartUnique/>
        </w:docPartObj>
      </w:sdtPr>
      <w:sdtEndPr>
        <w:rPr>
          <w:b/>
          <w:bCs/>
          <w:noProof/>
        </w:rPr>
      </w:sdtEndPr>
      <w:sdtContent>
        <w:p w14:paraId="7BAEF3F6" w14:textId="48A4DA12" w:rsidR="00CC523A" w:rsidRDefault="00CC523A">
          <w:pPr>
            <w:pStyle w:val="TOCHeading"/>
            <w:rPr>
              <w:rFonts w:ascii="Raleway" w:hAnsi="Raleway"/>
              <w:b/>
              <w:bCs/>
              <w:color w:val="CCC57F"/>
              <w:sz w:val="52"/>
              <w:szCs w:val="52"/>
            </w:rPr>
          </w:pPr>
          <w:r w:rsidRPr="00AB771E">
            <w:rPr>
              <w:rFonts w:ascii="Raleway" w:hAnsi="Raleway"/>
              <w:b/>
              <w:bCs/>
              <w:color w:val="CCC57F"/>
              <w:sz w:val="52"/>
              <w:szCs w:val="52"/>
            </w:rPr>
            <w:t>Table of Contents</w:t>
          </w:r>
        </w:p>
        <w:p w14:paraId="35E2D516" w14:textId="774EC2B9" w:rsidR="00AB771E" w:rsidRPr="00AB771E" w:rsidRDefault="00036A6B" w:rsidP="00AB771E">
          <w:pPr>
            <w:spacing w:after="0" w:line="240" w:lineRule="auto"/>
          </w:pPr>
          <w:r>
            <w:rPr>
              <w:rFonts w:cs="Times New Roman"/>
              <w:noProof/>
            </w:rPr>
            <w:drawing>
              <wp:anchor distT="0" distB="0" distL="114300" distR="114300" simplePos="0" relativeHeight="251737088" behindDoc="1" locked="0" layoutInCell="0" allowOverlap="1" wp14:anchorId="278758FA" wp14:editId="6052359C">
                <wp:simplePos x="0" y="0"/>
                <wp:positionH relativeFrom="page">
                  <wp:align>right</wp:align>
                </wp:positionH>
                <wp:positionV relativeFrom="page">
                  <wp:posOffset>1489710</wp:posOffset>
                </wp:positionV>
                <wp:extent cx="7772400" cy="3041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5FF7A1DF" w14:textId="0CFAC471" w:rsidR="00036A6B" w:rsidRDefault="00CC523A">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67922192" w:history="1">
            <w:r w:rsidR="00036A6B" w:rsidRPr="00320A24">
              <w:rPr>
                <w:rStyle w:val="Hyperlink"/>
              </w:rPr>
              <w:t>Section 1. MassHealth’s Senior Care Organizations</w:t>
            </w:r>
            <w:r w:rsidR="00036A6B">
              <w:rPr>
                <w:webHidden/>
              </w:rPr>
              <w:tab/>
            </w:r>
            <w:r w:rsidR="00036A6B">
              <w:rPr>
                <w:webHidden/>
              </w:rPr>
              <w:fldChar w:fldCharType="begin"/>
            </w:r>
            <w:r w:rsidR="00036A6B">
              <w:rPr>
                <w:webHidden/>
              </w:rPr>
              <w:instrText xml:space="preserve"> PAGEREF _Toc67922192 \h </w:instrText>
            </w:r>
            <w:r w:rsidR="00036A6B">
              <w:rPr>
                <w:webHidden/>
              </w:rPr>
            </w:r>
            <w:r w:rsidR="00036A6B">
              <w:rPr>
                <w:webHidden/>
              </w:rPr>
              <w:fldChar w:fldCharType="separate"/>
            </w:r>
            <w:r w:rsidR="00E455CB">
              <w:rPr>
                <w:webHidden/>
              </w:rPr>
              <w:t>6</w:t>
            </w:r>
            <w:r w:rsidR="00036A6B">
              <w:rPr>
                <w:webHidden/>
              </w:rPr>
              <w:fldChar w:fldCharType="end"/>
            </w:r>
          </w:hyperlink>
        </w:p>
        <w:p w14:paraId="3A09CDEA" w14:textId="72119CA1" w:rsidR="00036A6B" w:rsidRPr="00036A6B" w:rsidRDefault="00C33C15">
          <w:pPr>
            <w:pStyle w:val="TOC2"/>
            <w:rPr>
              <w:rFonts w:ascii="Open Sans" w:eastAsiaTheme="minorEastAsia" w:hAnsi="Open Sans" w:cs="Open Sans"/>
              <w:noProof/>
              <w:sz w:val="20"/>
              <w:szCs w:val="20"/>
            </w:rPr>
          </w:pPr>
          <w:hyperlink w:anchor="_Toc67922193" w:history="1">
            <w:r w:rsidR="00036A6B" w:rsidRPr="00036A6B">
              <w:rPr>
                <w:rStyle w:val="Hyperlink"/>
                <w:rFonts w:ascii="Open Sans" w:hAnsi="Open Sans" w:cs="Open Sans"/>
                <w:noProof/>
                <w:sz w:val="22"/>
                <w:szCs w:val="20"/>
              </w:rPr>
              <w:t>Plan Descriptions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_Toc67922193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6</w:t>
            </w:r>
            <w:r w:rsidR="00036A6B" w:rsidRPr="00036A6B">
              <w:rPr>
                <w:rFonts w:ascii="Open Sans" w:hAnsi="Open Sans" w:cs="Open Sans"/>
                <w:noProof/>
                <w:webHidden/>
                <w:sz w:val="22"/>
                <w:szCs w:val="20"/>
              </w:rPr>
              <w:fldChar w:fldCharType="end"/>
            </w:r>
          </w:hyperlink>
        </w:p>
        <w:p w14:paraId="252D650C" w14:textId="6F3DEA37" w:rsidR="00036A6B" w:rsidRPr="00036A6B" w:rsidRDefault="00036A6B">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39136" behindDoc="1" locked="0" layoutInCell="0" allowOverlap="1" wp14:anchorId="4A3387F5" wp14:editId="610AF6C0">
                <wp:simplePos x="0" y="0"/>
                <wp:positionH relativeFrom="page">
                  <wp:align>right</wp:align>
                </wp:positionH>
                <wp:positionV relativeFrom="page">
                  <wp:posOffset>2332990</wp:posOffset>
                </wp:positionV>
                <wp:extent cx="7756207" cy="30416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7922194" w:history="1">
            <w:r w:rsidRPr="00036A6B">
              <w:rPr>
                <w:rStyle w:val="Hyperlink"/>
                <w:rFonts w:ascii="Open Sans" w:hAnsi="Open Sans" w:cs="Open Sans"/>
                <w:noProof/>
                <w:sz w:val="22"/>
                <w:szCs w:val="20"/>
              </w:rPr>
              <w:t>MassHealth Senior Care Organization Membership</w:t>
            </w:r>
            <w:r w:rsidRPr="00036A6B">
              <w:rPr>
                <w:rFonts w:ascii="Open Sans" w:hAnsi="Open Sans" w:cs="Open Sans"/>
                <w:noProof/>
                <w:webHidden/>
                <w:sz w:val="22"/>
                <w:szCs w:val="20"/>
              </w:rPr>
              <w:tab/>
            </w:r>
            <w:r w:rsidRPr="00036A6B">
              <w:rPr>
                <w:rFonts w:ascii="Open Sans" w:hAnsi="Open Sans" w:cs="Open Sans"/>
                <w:noProof/>
                <w:webHidden/>
                <w:sz w:val="22"/>
                <w:szCs w:val="20"/>
              </w:rPr>
              <w:fldChar w:fldCharType="begin"/>
            </w:r>
            <w:r w:rsidRPr="00036A6B">
              <w:rPr>
                <w:rFonts w:ascii="Open Sans" w:hAnsi="Open Sans" w:cs="Open Sans"/>
                <w:noProof/>
                <w:webHidden/>
                <w:sz w:val="22"/>
                <w:szCs w:val="20"/>
              </w:rPr>
              <w:instrText xml:space="preserve"> PAGEREF _Toc67922194 \h </w:instrText>
            </w:r>
            <w:r w:rsidRPr="00036A6B">
              <w:rPr>
                <w:rFonts w:ascii="Open Sans" w:hAnsi="Open Sans" w:cs="Open Sans"/>
                <w:noProof/>
                <w:webHidden/>
                <w:sz w:val="22"/>
                <w:szCs w:val="20"/>
              </w:rPr>
            </w:r>
            <w:r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8</w:t>
            </w:r>
            <w:r w:rsidRPr="00036A6B">
              <w:rPr>
                <w:rFonts w:ascii="Open Sans" w:hAnsi="Open Sans" w:cs="Open Sans"/>
                <w:noProof/>
                <w:webHidden/>
                <w:sz w:val="22"/>
                <w:szCs w:val="20"/>
              </w:rPr>
              <w:fldChar w:fldCharType="end"/>
            </w:r>
          </w:hyperlink>
        </w:p>
        <w:p w14:paraId="598A4B6F" w14:textId="3C66BC82" w:rsidR="00036A6B" w:rsidRDefault="00C33C15">
          <w:pPr>
            <w:pStyle w:val="TOC1"/>
            <w:rPr>
              <w:rFonts w:asciiTheme="minorHAnsi" w:eastAsiaTheme="minorEastAsia" w:hAnsiTheme="minorHAnsi" w:cstheme="minorBidi"/>
              <w:b w:val="0"/>
              <w:bCs w:val="0"/>
              <w:sz w:val="22"/>
              <w:szCs w:val="22"/>
            </w:rPr>
          </w:pPr>
          <w:hyperlink w:anchor="_Toc67922195" w:history="1">
            <w:r w:rsidR="00036A6B" w:rsidRPr="00320A24">
              <w:rPr>
                <w:rStyle w:val="Hyperlink"/>
              </w:rPr>
              <w:t>Section 2. Executive S</w:t>
            </w:r>
            <w:r w:rsidR="00036A6B">
              <w:rPr>
                <w:rStyle w:val="Hyperlink"/>
              </w:rPr>
              <w:t>u</w:t>
            </w:r>
            <w:r w:rsidR="00036A6B" w:rsidRPr="00320A24">
              <w:rPr>
                <w:rStyle w:val="Hyperlink"/>
              </w:rPr>
              <w:t>mmary</w:t>
            </w:r>
            <w:r w:rsidR="00036A6B">
              <w:rPr>
                <w:webHidden/>
              </w:rPr>
              <w:tab/>
            </w:r>
            <w:r w:rsidR="00036A6B">
              <w:rPr>
                <w:webHidden/>
              </w:rPr>
              <w:fldChar w:fldCharType="begin"/>
            </w:r>
            <w:r w:rsidR="00036A6B">
              <w:rPr>
                <w:webHidden/>
              </w:rPr>
              <w:instrText xml:space="preserve"> PAGEREF _Toc67922195 \h </w:instrText>
            </w:r>
            <w:r w:rsidR="00036A6B">
              <w:rPr>
                <w:webHidden/>
              </w:rPr>
            </w:r>
            <w:r w:rsidR="00036A6B">
              <w:rPr>
                <w:webHidden/>
              </w:rPr>
              <w:fldChar w:fldCharType="separate"/>
            </w:r>
            <w:r w:rsidR="00E455CB">
              <w:rPr>
                <w:webHidden/>
              </w:rPr>
              <w:t>10</w:t>
            </w:r>
            <w:r w:rsidR="00036A6B">
              <w:rPr>
                <w:webHidden/>
              </w:rPr>
              <w:fldChar w:fldCharType="end"/>
            </w:r>
          </w:hyperlink>
        </w:p>
        <w:p w14:paraId="297CC581" w14:textId="4C0CF8E8" w:rsidR="00036A6B" w:rsidRPr="00036A6B" w:rsidRDefault="00C33C15">
          <w:pPr>
            <w:pStyle w:val="TOC2"/>
            <w:rPr>
              <w:rFonts w:ascii="Open Sans" w:eastAsiaTheme="minorEastAsia" w:hAnsi="Open Sans" w:cs="Open Sans"/>
              <w:noProof/>
              <w:sz w:val="20"/>
              <w:szCs w:val="20"/>
            </w:rPr>
          </w:pPr>
          <w:hyperlink w:anchor="_Toc67922196" w:history="1">
            <w:r w:rsidR="00036A6B" w:rsidRPr="00036A6B">
              <w:rPr>
                <w:rStyle w:val="Hyperlink"/>
                <w:rFonts w:ascii="Open Sans" w:hAnsi="Open Sans" w:cs="Open Sans"/>
                <w:noProof/>
                <w:sz w:val="22"/>
                <w:szCs w:val="20"/>
              </w:rPr>
              <w:t>Scope of the External Quality Review Process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_Toc67922196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10</w:t>
            </w:r>
            <w:r w:rsidR="00036A6B" w:rsidRPr="00036A6B">
              <w:rPr>
                <w:rFonts w:ascii="Open Sans" w:hAnsi="Open Sans" w:cs="Open Sans"/>
                <w:noProof/>
                <w:webHidden/>
                <w:sz w:val="22"/>
                <w:szCs w:val="20"/>
              </w:rPr>
              <w:fldChar w:fldCharType="end"/>
            </w:r>
          </w:hyperlink>
        </w:p>
        <w:p w14:paraId="32B1BA15" w14:textId="60435BF9" w:rsidR="00036A6B" w:rsidRPr="00036A6B" w:rsidRDefault="00C33C15">
          <w:pPr>
            <w:pStyle w:val="TOC2"/>
            <w:rPr>
              <w:rFonts w:ascii="Open Sans" w:eastAsiaTheme="minorEastAsia" w:hAnsi="Open Sans" w:cs="Open Sans"/>
              <w:noProof/>
              <w:sz w:val="20"/>
              <w:szCs w:val="20"/>
            </w:rPr>
          </w:pPr>
          <w:hyperlink w:anchor="_Toc67922197" w:history="1">
            <w:r w:rsidR="00036A6B" w:rsidRPr="00036A6B">
              <w:rPr>
                <w:rStyle w:val="Hyperlink"/>
                <w:rFonts w:ascii="Open Sans" w:hAnsi="Open Sans" w:cs="Open Sans"/>
                <w:noProof/>
                <w:sz w:val="22"/>
                <w:szCs w:val="20"/>
              </w:rPr>
              <w:t>Performance Measure Validation &amp; Information Systems Capability Assessment</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_Toc67922197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11</w:t>
            </w:r>
            <w:r w:rsidR="00036A6B" w:rsidRPr="00036A6B">
              <w:rPr>
                <w:rFonts w:ascii="Open Sans" w:hAnsi="Open Sans" w:cs="Open Sans"/>
                <w:noProof/>
                <w:webHidden/>
                <w:sz w:val="22"/>
                <w:szCs w:val="20"/>
              </w:rPr>
              <w:fldChar w:fldCharType="end"/>
            </w:r>
          </w:hyperlink>
        </w:p>
        <w:p w14:paraId="673C97C3" w14:textId="24177957" w:rsidR="00036A6B" w:rsidRPr="00036A6B" w:rsidRDefault="00C33C15">
          <w:pPr>
            <w:pStyle w:val="TOC2"/>
            <w:rPr>
              <w:rFonts w:ascii="Open Sans" w:eastAsiaTheme="minorEastAsia" w:hAnsi="Open Sans" w:cs="Open Sans"/>
              <w:noProof/>
              <w:sz w:val="20"/>
              <w:szCs w:val="20"/>
            </w:rPr>
          </w:pPr>
          <w:hyperlink w:anchor="_Toc67922198" w:history="1">
            <w:r w:rsidR="00036A6B" w:rsidRPr="00036A6B">
              <w:rPr>
                <w:rStyle w:val="Hyperlink"/>
                <w:rFonts w:ascii="Open Sans" w:hAnsi="Open Sans" w:cs="Open Sans"/>
                <w:noProof/>
                <w:sz w:val="22"/>
                <w:szCs w:val="20"/>
              </w:rPr>
              <w:t>Performance Improvement Project Validation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_Toc67922198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12</w:t>
            </w:r>
            <w:r w:rsidR="00036A6B" w:rsidRPr="00036A6B">
              <w:rPr>
                <w:rFonts w:ascii="Open Sans" w:hAnsi="Open Sans" w:cs="Open Sans"/>
                <w:noProof/>
                <w:webHidden/>
                <w:sz w:val="22"/>
                <w:szCs w:val="20"/>
              </w:rPr>
              <w:fldChar w:fldCharType="end"/>
            </w:r>
          </w:hyperlink>
        </w:p>
        <w:p w14:paraId="1A96EF68" w14:textId="3C7EC4A6" w:rsidR="00036A6B" w:rsidRPr="00036A6B" w:rsidRDefault="00C33C15">
          <w:pPr>
            <w:pStyle w:val="TOC2"/>
            <w:rPr>
              <w:rFonts w:ascii="Open Sans" w:eastAsiaTheme="minorEastAsia" w:hAnsi="Open Sans" w:cs="Open Sans"/>
              <w:noProof/>
              <w:sz w:val="20"/>
              <w:szCs w:val="20"/>
            </w:rPr>
          </w:pPr>
          <w:hyperlink w:anchor="_Toc67922199" w:history="1">
            <w:r w:rsidR="00036A6B" w:rsidRPr="00036A6B">
              <w:rPr>
                <w:rStyle w:val="Hyperlink"/>
                <w:rFonts w:ascii="Open Sans" w:hAnsi="Open Sans" w:cs="Open Sans"/>
                <w:noProof/>
                <w:sz w:val="22"/>
                <w:szCs w:val="20"/>
              </w:rPr>
              <w:t>Compliance Validation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_Toc67922199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14</w:t>
            </w:r>
            <w:r w:rsidR="00036A6B" w:rsidRPr="00036A6B">
              <w:rPr>
                <w:rFonts w:ascii="Open Sans" w:hAnsi="Open Sans" w:cs="Open Sans"/>
                <w:noProof/>
                <w:webHidden/>
                <w:sz w:val="22"/>
                <w:szCs w:val="20"/>
              </w:rPr>
              <w:fldChar w:fldCharType="end"/>
            </w:r>
          </w:hyperlink>
        </w:p>
        <w:p w14:paraId="2B6B1AE9" w14:textId="615D0D1B" w:rsidR="00036A6B" w:rsidRPr="00036A6B" w:rsidRDefault="00C33C15">
          <w:pPr>
            <w:pStyle w:val="TOC2"/>
            <w:rPr>
              <w:rFonts w:ascii="Open Sans" w:eastAsiaTheme="minorEastAsia" w:hAnsi="Open Sans" w:cs="Open Sans"/>
              <w:noProof/>
              <w:sz w:val="20"/>
              <w:szCs w:val="20"/>
            </w:rPr>
          </w:pPr>
          <w:hyperlink w:anchor="_Toc67922200" w:history="1">
            <w:r w:rsidR="00036A6B" w:rsidRPr="00036A6B">
              <w:rPr>
                <w:rStyle w:val="Hyperlink"/>
                <w:rFonts w:ascii="Open Sans" w:hAnsi="Open Sans" w:cs="Open Sans"/>
                <w:noProof/>
                <w:sz w:val="22"/>
                <w:szCs w:val="20"/>
              </w:rPr>
              <w:t>Network Adequacy Validation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_Toc67922200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16</w:t>
            </w:r>
            <w:r w:rsidR="00036A6B" w:rsidRPr="00036A6B">
              <w:rPr>
                <w:rFonts w:ascii="Open Sans" w:hAnsi="Open Sans" w:cs="Open Sans"/>
                <w:noProof/>
                <w:webHidden/>
                <w:sz w:val="22"/>
                <w:szCs w:val="20"/>
              </w:rPr>
              <w:fldChar w:fldCharType="end"/>
            </w:r>
          </w:hyperlink>
        </w:p>
        <w:p w14:paraId="46F423FA" w14:textId="4D44D191" w:rsidR="00036A6B" w:rsidRPr="00036A6B" w:rsidRDefault="00C33C15">
          <w:pPr>
            <w:pStyle w:val="TOC2"/>
            <w:rPr>
              <w:rFonts w:ascii="Open Sans" w:eastAsiaTheme="minorEastAsia" w:hAnsi="Open Sans" w:cs="Open Sans"/>
              <w:noProof/>
              <w:sz w:val="20"/>
              <w:szCs w:val="20"/>
            </w:rPr>
          </w:pPr>
          <w:hyperlink w:anchor="_Toc67922201" w:history="1">
            <w:r w:rsidR="00036A6B" w:rsidRPr="00036A6B">
              <w:rPr>
                <w:rStyle w:val="Hyperlink"/>
                <w:rFonts w:ascii="Open Sans" w:hAnsi="Open Sans" w:cs="Open Sans"/>
                <w:noProof/>
                <w:sz w:val="22"/>
                <w:szCs w:val="20"/>
              </w:rPr>
              <w:t>Quality Strategy Evaluation - Forthcoming</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_Toc67922201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16</w:t>
            </w:r>
            <w:r w:rsidR="00036A6B" w:rsidRPr="00036A6B">
              <w:rPr>
                <w:rFonts w:ascii="Open Sans" w:hAnsi="Open Sans" w:cs="Open Sans"/>
                <w:noProof/>
                <w:webHidden/>
                <w:sz w:val="22"/>
                <w:szCs w:val="20"/>
              </w:rPr>
              <w:fldChar w:fldCharType="end"/>
            </w:r>
          </w:hyperlink>
        </w:p>
        <w:p w14:paraId="1F1504AA" w14:textId="01791111" w:rsidR="00036A6B" w:rsidRPr="00036A6B" w:rsidRDefault="00036A6B">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41184" behindDoc="1" locked="0" layoutInCell="0" allowOverlap="1" wp14:anchorId="7CB8C089" wp14:editId="1C91AB3E">
                <wp:simplePos x="0" y="0"/>
                <wp:positionH relativeFrom="page">
                  <wp:align>right</wp:align>
                </wp:positionH>
                <wp:positionV relativeFrom="page">
                  <wp:posOffset>4549140</wp:posOffset>
                </wp:positionV>
                <wp:extent cx="7756207" cy="304165"/>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7922202" w:history="1">
            <w:r w:rsidRPr="00036A6B">
              <w:rPr>
                <w:rStyle w:val="Hyperlink"/>
                <w:rFonts w:ascii="Open Sans" w:hAnsi="Open Sans" w:cs="Open Sans"/>
                <w:noProof/>
                <w:sz w:val="22"/>
                <w:szCs w:val="20"/>
              </w:rPr>
              <w:t>High-Level Recommendations</w:t>
            </w:r>
            <w:r w:rsidRPr="00036A6B">
              <w:rPr>
                <w:rFonts w:ascii="Open Sans" w:hAnsi="Open Sans" w:cs="Open Sans"/>
                <w:noProof/>
                <w:webHidden/>
                <w:sz w:val="22"/>
                <w:szCs w:val="20"/>
              </w:rPr>
              <w:tab/>
            </w:r>
            <w:r w:rsidRPr="00036A6B">
              <w:rPr>
                <w:rFonts w:ascii="Open Sans" w:hAnsi="Open Sans" w:cs="Open Sans"/>
                <w:noProof/>
                <w:webHidden/>
                <w:sz w:val="22"/>
                <w:szCs w:val="20"/>
              </w:rPr>
              <w:fldChar w:fldCharType="begin"/>
            </w:r>
            <w:r w:rsidRPr="00036A6B">
              <w:rPr>
                <w:rFonts w:ascii="Open Sans" w:hAnsi="Open Sans" w:cs="Open Sans"/>
                <w:noProof/>
                <w:webHidden/>
                <w:sz w:val="22"/>
                <w:szCs w:val="20"/>
              </w:rPr>
              <w:instrText xml:space="preserve"> PAGEREF _Toc67922202 \h </w:instrText>
            </w:r>
            <w:r w:rsidRPr="00036A6B">
              <w:rPr>
                <w:rFonts w:ascii="Open Sans" w:hAnsi="Open Sans" w:cs="Open Sans"/>
                <w:noProof/>
                <w:webHidden/>
                <w:sz w:val="22"/>
                <w:szCs w:val="20"/>
              </w:rPr>
            </w:r>
            <w:r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17</w:t>
            </w:r>
            <w:r w:rsidRPr="00036A6B">
              <w:rPr>
                <w:rFonts w:ascii="Open Sans" w:hAnsi="Open Sans" w:cs="Open Sans"/>
                <w:noProof/>
                <w:webHidden/>
                <w:sz w:val="22"/>
                <w:szCs w:val="20"/>
              </w:rPr>
              <w:fldChar w:fldCharType="end"/>
            </w:r>
          </w:hyperlink>
        </w:p>
        <w:p w14:paraId="0460B53E" w14:textId="6DC45BE5" w:rsidR="00036A6B" w:rsidRDefault="00C33C15">
          <w:pPr>
            <w:pStyle w:val="TOC1"/>
            <w:rPr>
              <w:rFonts w:asciiTheme="minorHAnsi" w:eastAsiaTheme="minorEastAsia" w:hAnsiTheme="minorHAnsi" w:cstheme="minorBidi"/>
              <w:b w:val="0"/>
              <w:bCs w:val="0"/>
              <w:sz w:val="22"/>
              <w:szCs w:val="22"/>
            </w:rPr>
          </w:pPr>
          <w:hyperlink w:anchor="_Toc67922203" w:history="1">
            <w:r w:rsidR="00036A6B" w:rsidRPr="00320A24">
              <w:rPr>
                <w:rStyle w:val="Hyperlink"/>
              </w:rPr>
              <w:t>Section 3: Performance Measure Validation</w:t>
            </w:r>
            <w:r w:rsidR="00036A6B">
              <w:rPr>
                <w:webHidden/>
              </w:rPr>
              <w:tab/>
            </w:r>
            <w:r w:rsidR="00036A6B">
              <w:rPr>
                <w:webHidden/>
              </w:rPr>
              <w:fldChar w:fldCharType="begin"/>
            </w:r>
            <w:r w:rsidR="00036A6B">
              <w:rPr>
                <w:webHidden/>
              </w:rPr>
              <w:instrText xml:space="preserve"> PAGEREF _Toc67922203 \h </w:instrText>
            </w:r>
            <w:r w:rsidR="00036A6B">
              <w:rPr>
                <w:webHidden/>
              </w:rPr>
            </w:r>
            <w:r w:rsidR="00036A6B">
              <w:rPr>
                <w:webHidden/>
              </w:rPr>
              <w:fldChar w:fldCharType="separate"/>
            </w:r>
            <w:r w:rsidR="00E455CB">
              <w:rPr>
                <w:webHidden/>
              </w:rPr>
              <w:t>20</w:t>
            </w:r>
            <w:r w:rsidR="00036A6B">
              <w:rPr>
                <w:webHidden/>
              </w:rPr>
              <w:fldChar w:fldCharType="end"/>
            </w:r>
          </w:hyperlink>
        </w:p>
        <w:p w14:paraId="0D15C9F1" w14:textId="0C974560" w:rsidR="00036A6B" w:rsidRPr="00036A6B" w:rsidRDefault="00C33C15">
          <w:pPr>
            <w:pStyle w:val="TOC2"/>
            <w:rPr>
              <w:rFonts w:ascii="Open Sans" w:eastAsiaTheme="minorEastAsia" w:hAnsi="Open Sans" w:cs="Open Sans"/>
              <w:noProof/>
              <w:sz w:val="20"/>
              <w:szCs w:val="20"/>
            </w:rPr>
          </w:pPr>
          <w:hyperlink w:anchor="_Toc67922204" w:history="1">
            <w:r w:rsidR="00036A6B" w:rsidRPr="00036A6B">
              <w:rPr>
                <w:rStyle w:val="Hyperlink"/>
                <w:rFonts w:ascii="Open Sans" w:hAnsi="Open Sans" w:cs="Open Sans"/>
                <w:noProof/>
                <w:sz w:val="22"/>
                <w:szCs w:val="20"/>
              </w:rPr>
              <w:t>Methodology</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_Toc67922204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20</w:t>
            </w:r>
            <w:r w:rsidR="00036A6B" w:rsidRPr="00036A6B">
              <w:rPr>
                <w:rFonts w:ascii="Open Sans" w:hAnsi="Open Sans" w:cs="Open Sans"/>
                <w:noProof/>
                <w:webHidden/>
                <w:sz w:val="22"/>
                <w:szCs w:val="20"/>
              </w:rPr>
              <w:fldChar w:fldCharType="end"/>
            </w:r>
          </w:hyperlink>
        </w:p>
        <w:p w14:paraId="17F0E1CB" w14:textId="0441E100" w:rsidR="00036A6B" w:rsidRPr="00036A6B" w:rsidRDefault="00C33C15">
          <w:pPr>
            <w:pStyle w:val="TOC2"/>
            <w:rPr>
              <w:rFonts w:ascii="Open Sans" w:eastAsiaTheme="minorEastAsia" w:hAnsi="Open Sans" w:cs="Open Sans"/>
              <w:noProof/>
              <w:sz w:val="20"/>
              <w:szCs w:val="20"/>
            </w:rPr>
          </w:pPr>
          <w:hyperlink w:anchor="_Toc67922205" w:history="1">
            <w:r w:rsidR="00036A6B" w:rsidRPr="00036A6B">
              <w:rPr>
                <w:rStyle w:val="Hyperlink"/>
                <w:rFonts w:ascii="Open Sans" w:hAnsi="Open Sans" w:cs="Open Sans"/>
                <w:noProof/>
                <w:sz w:val="22"/>
                <w:szCs w:val="20"/>
              </w:rPr>
              <w:t>Comparative Analysis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_Toc67922205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21</w:t>
            </w:r>
            <w:r w:rsidR="00036A6B" w:rsidRPr="00036A6B">
              <w:rPr>
                <w:rFonts w:ascii="Open Sans" w:hAnsi="Open Sans" w:cs="Open Sans"/>
                <w:noProof/>
                <w:webHidden/>
                <w:sz w:val="22"/>
                <w:szCs w:val="20"/>
              </w:rPr>
              <w:fldChar w:fldCharType="end"/>
            </w:r>
          </w:hyperlink>
        </w:p>
        <w:p w14:paraId="0F12E7EA" w14:textId="2D04D465" w:rsidR="00036A6B" w:rsidRPr="00036A6B" w:rsidRDefault="00C33C15">
          <w:pPr>
            <w:pStyle w:val="TOC2"/>
            <w:rPr>
              <w:rFonts w:ascii="Open Sans" w:eastAsiaTheme="minorEastAsia" w:hAnsi="Open Sans" w:cs="Open Sans"/>
              <w:noProof/>
              <w:sz w:val="20"/>
              <w:szCs w:val="20"/>
            </w:rPr>
          </w:pPr>
          <w:hyperlink w:anchor="_Toc67922206" w:history="1">
            <w:r w:rsidR="00036A6B" w:rsidRPr="00036A6B">
              <w:rPr>
                <w:rStyle w:val="Hyperlink"/>
                <w:rFonts w:ascii="Open Sans" w:hAnsi="Open Sans" w:cs="Open Sans"/>
                <w:noProof/>
                <w:sz w:val="22"/>
                <w:szCs w:val="20"/>
              </w:rPr>
              <w:t>Results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_Toc67922206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31</w:t>
            </w:r>
            <w:r w:rsidR="00036A6B" w:rsidRPr="00036A6B">
              <w:rPr>
                <w:rFonts w:ascii="Open Sans" w:hAnsi="Open Sans" w:cs="Open Sans"/>
                <w:noProof/>
                <w:webHidden/>
                <w:sz w:val="22"/>
                <w:szCs w:val="20"/>
              </w:rPr>
              <w:fldChar w:fldCharType="end"/>
            </w:r>
          </w:hyperlink>
        </w:p>
        <w:p w14:paraId="6357B434" w14:textId="314CEFB8" w:rsidR="00036A6B" w:rsidRPr="00036A6B" w:rsidRDefault="00C33C15">
          <w:pPr>
            <w:pStyle w:val="TOC2"/>
            <w:rPr>
              <w:rFonts w:ascii="Open Sans" w:eastAsiaTheme="minorEastAsia" w:hAnsi="Open Sans" w:cs="Open Sans"/>
              <w:noProof/>
              <w:sz w:val="20"/>
              <w:szCs w:val="20"/>
            </w:rPr>
          </w:pPr>
          <w:hyperlink w:anchor="_Toc67922207" w:history="1">
            <w:r w:rsidR="00036A6B" w:rsidRPr="00036A6B">
              <w:rPr>
                <w:rStyle w:val="Hyperlink"/>
                <w:rFonts w:ascii="Open Sans" w:hAnsi="Open Sans" w:cs="Open Sans"/>
                <w:noProof/>
                <w:sz w:val="22"/>
                <w:szCs w:val="20"/>
              </w:rPr>
              <w:t>Information Systems Capability Assessment</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_Toc67922207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32</w:t>
            </w:r>
            <w:r w:rsidR="00036A6B" w:rsidRPr="00036A6B">
              <w:rPr>
                <w:rFonts w:ascii="Open Sans" w:hAnsi="Open Sans" w:cs="Open Sans"/>
                <w:noProof/>
                <w:webHidden/>
                <w:sz w:val="22"/>
                <w:szCs w:val="20"/>
              </w:rPr>
              <w:fldChar w:fldCharType="end"/>
            </w:r>
          </w:hyperlink>
        </w:p>
        <w:p w14:paraId="36A91192" w14:textId="4718A387" w:rsidR="00036A6B" w:rsidRPr="00036A6B" w:rsidRDefault="00036A6B">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43232" behindDoc="1" locked="0" layoutInCell="0" allowOverlap="1" wp14:anchorId="654765A9" wp14:editId="2BA795C8">
                <wp:simplePos x="0" y="0"/>
                <wp:positionH relativeFrom="page">
                  <wp:align>right</wp:align>
                </wp:positionH>
                <wp:positionV relativeFrom="page">
                  <wp:posOffset>6217920</wp:posOffset>
                </wp:positionV>
                <wp:extent cx="7755890" cy="304165"/>
                <wp:effectExtent l="0" t="0" r="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7922208" w:history="1">
            <w:r w:rsidRPr="00036A6B">
              <w:rPr>
                <w:rStyle w:val="Hyperlink"/>
                <w:rFonts w:ascii="Open Sans" w:hAnsi="Open Sans" w:cs="Open Sans"/>
                <w:noProof/>
                <w:sz w:val="22"/>
                <w:szCs w:val="20"/>
              </w:rPr>
              <w:t>Plan-Specific Performance Measure Validation</w:t>
            </w:r>
            <w:r w:rsidRPr="00036A6B">
              <w:rPr>
                <w:rFonts w:ascii="Open Sans" w:hAnsi="Open Sans" w:cs="Open Sans"/>
                <w:noProof/>
                <w:webHidden/>
                <w:sz w:val="22"/>
                <w:szCs w:val="20"/>
              </w:rPr>
              <w:tab/>
            </w:r>
            <w:r w:rsidRPr="00036A6B">
              <w:rPr>
                <w:rFonts w:ascii="Open Sans" w:hAnsi="Open Sans" w:cs="Open Sans"/>
                <w:noProof/>
                <w:webHidden/>
                <w:sz w:val="22"/>
                <w:szCs w:val="20"/>
              </w:rPr>
              <w:fldChar w:fldCharType="begin"/>
            </w:r>
            <w:r w:rsidRPr="00036A6B">
              <w:rPr>
                <w:rFonts w:ascii="Open Sans" w:hAnsi="Open Sans" w:cs="Open Sans"/>
                <w:noProof/>
                <w:webHidden/>
                <w:sz w:val="22"/>
                <w:szCs w:val="20"/>
              </w:rPr>
              <w:instrText xml:space="preserve"> PAGEREF _Toc67922208 \h </w:instrText>
            </w:r>
            <w:r w:rsidRPr="00036A6B">
              <w:rPr>
                <w:rFonts w:ascii="Open Sans" w:hAnsi="Open Sans" w:cs="Open Sans"/>
                <w:noProof/>
                <w:webHidden/>
                <w:sz w:val="22"/>
                <w:szCs w:val="20"/>
              </w:rPr>
            </w:r>
            <w:r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34</w:t>
            </w:r>
            <w:r w:rsidRPr="00036A6B">
              <w:rPr>
                <w:rFonts w:ascii="Open Sans" w:hAnsi="Open Sans" w:cs="Open Sans"/>
                <w:noProof/>
                <w:webHidden/>
                <w:sz w:val="22"/>
                <w:szCs w:val="20"/>
              </w:rPr>
              <w:fldChar w:fldCharType="end"/>
            </w:r>
          </w:hyperlink>
        </w:p>
        <w:p w14:paraId="577FB890" w14:textId="0049DE39" w:rsidR="00036A6B" w:rsidRDefault="00C33C15">
          <w:pPr>
            <w:pStyle w:val="TOC1"/>
            <w:rPr>
              <w:rFonts w:asciiTheme="minorHAnsi" w:eastAsiaTheme="minorEastAsia" w:hAnsiTheme="minorHAnsi" w:cstheme="minorBidi"/>
              <w:b w:val="0"/>
              <w:bCs w:val="0"/>
              <w:sz w:val="22"/>
              <w:szCs w:val="22"/>
            </w:rPr>
          </w:pPr>
          <w:hyperlink w:anchor="_Toc67922215" w:history="1">
            <w:r w:rsidR="00036A6B" w:rsidRPr="00320A24">
              <w:rPr>
                <w:rStyle w:val="Hyperlink"/>
              </w:rPr>
              <w:t>Section 4: Performance Improvement Project Validation</w:t>
            </w:r>
            <w:r w:rsidR="00036A6B">
              <w:rPr>
                <w:webHidden/>
              </w:rPr>
              <w:tab/>
            </w:r>
            <w:r w:rsidR="00036A6B">
              <w:rPr>
                <w:webHidden/>
              </w:rPr>
              <w:fldChar w:fldCharType="begin"/>
            </w:r>
            <w:r w:rsidR="00036A6B">
              <w:rPr>
                <w:webHidden/>
              </w:rPr>
              <w:instrText xml:space="preserve"> PAGEREF _Toc67922215 \h </w:instrText>
            </w:r>
            <w:r w:rsidR="00036A6B">
              <w:rPr>
                <w:webHidden/>
              </w:rPr>
            </w:r>
            <w:r w:rsidR="00036A6B">
              <w:rPr>
                <w:webHidden/>
              </w:rPr>
              <w:fldChar w:fldCharType="separate"/>
            </w:r>
            <w:r w:rsidR="00E455CB">
              <w:rPr>
                <w:webHidden/>
              </w:rPr>
              <w:t>81</w:t>
            </w:r>
            <w:r w:rsidR="00036A6B">
              <w:rPr>
                <w:webHidden/>
              </w:rPr>
              <w:fldChar w:fldCharType="end"/>
            </w:r>
          </w:hyperlink>
        </w:p>
        <w:p w14:paraId="59D84660" w14:textId="7F4360F7" w:rsidR="00036A6B" w:rsidRPr="00036A6B" w:rsidRDefault="00C33C15" w:rsidP="00036A6B">
          <w:pPr>
            <w:pStyle w:val="TOC3"/>
            <w:tabs>
              <w:tab w:val="right" w:leader="dot" w:pos="9350"/>
            </w:tabs>
            <w:ind w:left="270"/>
            <w:rPr>
              <w:rFonts w:ascii="Open Sans" w:eastAsiaTheme="minorEastAsia" w:hAnsi="Open Sans" w:cs="Open Sans"/>
              <w:noProof/>
              <w:sz w:val="20"/>
              <w:szCs w:val="20"/>
            </w:rPr>
          </w:pPr>
          <w:hyperlink w:anchor="_Toc67922216" w:history="1">
            <w:r w:rsidR="00036A6B" w:rsidRPr="00036A6B">
              <w:rPr>
                <w:rStyle w:val="Hyperlink"/>
                <w:rFonts w:ascii="Open Sans" w:hAnsi="Open Sans" w:cs="Open Sans"/>
                <w:noProof/>
                <w:sz w:val="22"/>
                <w:szCs w:val="20"/>
              </w:rPr>
              <w:t>The Performance Improvement Project Life Cycle</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_Toc67922216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81</w:t>
            </w:r>
            <w:r w:rsidR="00036A6B" w:rsidRPr="00036A6B">
              <w:rPr>
                <w:rFonts w:ascii="Open Sans" w:hAnsi="Open Sans" w:cs="Open Sans"/>
                <w:noProof/>
                <w:webHidden/>
                <w:sz w:val="22"/>
                <w:szCs w:val="20"/>
              </w:rPr>
              <w:fldChar w:fldCharType="end"/>
            </w:r>
          </w:hyperlink>
        </w:p>
        <w:p w14:paraId="5910B773" w14:textId="340F8880" w:rsidR="00036A6B" w:rsidRPr="00036A6B" w:rsidRDefault="00C33C15" w:rsidP="00036A6B">
          <w:pPr>
            <w:pStyle w:val="TOC3"/>
            <w:tabs>
              <w:tab w:val="right" w:leader="dot" w:pos="9350"/>
            </w:tabs>
            <w:ind w:left="270"/>
            <w:rPr>
              <w:rFonts w:ascii="Open Sans" w:eastAsiaTheme="minorEastAsia" w:hAnsi="Open Sans" w:cs="Open Sans"/>
              <w:noProof/>
              <w:sz w:val="20"/>
              <w:szCs w:val="20"/>
            </w:rPr>
          </w:pPr>
          <w:hyperlink w:anchor="_Toc67922217" w:history="1">
            <w:r w:rsidR="00036A6B" w:rsidRPr="00036A6B">
              <w:rPr>
                <w:rStyle w:val="Hyperlink"/>
                <w:rFonts w:ascii="Open Sans" w:hAnsi="Open Sans" w:cs="Open Sans"/>
                <w:noProof/>
                <w:sz w:val="22"/>
                <w:szCs w:val="20"/>
              </w:rPr>
              <w:t>Performance Improvement Project Topics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_Toc67922217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83</w:t>
            </w:r>
            <w:r w:rsidR="00036A6B" w:rsidRPr="00036A6B">
              <w:rPr>
                <w:rFonts w:ascii="Open Sans" w:hAnsi="Open Sans" w:cs="Open Sans"/>
                <w:noProof/>
                <w:webHidden/>
                <w:sz w:val="22"/>
                <w:szCs w:val="20"/>
              </w:rPr>
              <w:fldChar w:fldCharType="end"/>
            </w:r>
          </w:hyperlink>
        </w:p>
        <w:p w14:paraId="715AAA2A" w14:textId="06782BEE" w:rsidR="00036A6B" w:rsidRPr="00036A6B" w:rsidRDefault="00C33C15">
          <w:pPr>
            <w:pStyle w:val="TOC2"/>
            <w:rPr>
              <w:rFonts w:ascii="Open Sans" w:eastAsiaTheme="minorEastAsia" w:hAnsi="Open Sans" w:cs="Open Sans"/>
              <w:noProof/>
              <w:sz w:val="20"/>
              <w:szCs w:val="20"/>
            </w:rPr>
          </w:pPr>
          <w:hyperlink w:anchor="_Toc67922218" w:history="1">
            <w:r w:rsidR="00036A6B" w:rsidRPr="00036A6B">
              <w:rPr>
                <w:rStyle w:val="Hyperlink"/>
                <w:rFonts w:ascii="Open Sans" w:hAnsi="Open Sans" w:cs="Open Sans"/>
                <w:noProof/>
                <w:sz w:val="22"/>
                <w:szCs w:val="20"/>
              </w:rPr>
              <w:t>Comparative Analysis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_Toc67922218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84</w:t>
            </w:r>
            <w:r w:rsidR="00036A6B" w:rsidRPr="00036A6B">
              <w:rPr>
                <w:rFonts w:ascii="Open Sans" w:hAnsi="Open Sans" w:cs="Open Sans"/>
                <w:noProof/>
                <w:webHidden/>
                <w:sz w:val="22"/>
                <w:szCs w:val="20"/>
              </w:rPr>
              <w:fldChar w:fldCharType="end"/>
            </w:r>
          </w:hyperlink>
        </w:p>
        <w:p w14:paraId="3E3F02F8" w14:textId="07EED44A" w:rsidR="00036A6B" w:rsidRPr="00036A6B" w:rsidRDefault="00C33C15">
          <w:pPr>
            <w:pStyle w:val="TOC2"/>
            <w:rPr>
              <w:rFonts w:ascii="Open Sans" w:eastAsiaTheme="minorEastAsia" w:hAnsi="Open Sans" w:cs="Open Sans"/>
              <w:noProof/>
              <w:sz w:val="20"/>
              <w:szCs w:val="20"/>
            </w:rPr>
          </w:pPr>
          <w:hyperlink w:anchor="_Toc67922219" w:history="1">
            <w:r w:rsidR="00036A6B" w:rsidRPr="00036A6B">
              <w:rPr>
                <w:rStyle w:val="Hyperlink"/>
                <w:rFonts w:ascii="Open Sans" w:eastAsia="Times New Roman" w:hAnsi="Open Sans" w:cs="Open Sans"/>
                <w:noProof/>
                <w:sz w:val="22"/>
                <w:szCs w:val="20"/>
              </w:rPr>
              <w:t>Plan-Specific Performance Improvement Project Results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_Toc67922219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86</w:t>
            </w:r>
            <w:r w:rsidR="00036A6B" w:rsidRPr="00036A6B">
              <w:rPr>
                <w:rFonts w:ascii="Open Sans" w:hAnsi="Open Sans" w:cs="Open Sans"/>
                <w:noProof/>
                <w:webHidden/>
                <w:sz w:val="22"/>
                <w:szCs w:val="20"/>
              </w:rPr>
              <w:fldChar w:fldCharType="end"/>
            </w:r>
          </w:hyperlink>
        </w:p>
        <w:p w14:paraId="1261CBB9" w14:textId="344A8B04" w:rsidR="00036A6B" w:rsidRPr="00036A6B" w:rsidRDefault="00C33C15">
          <w:pPr>
            <w:pStyle w:val="TOC2"/>
            <w:rPr>
              <w:rFonts w:ascii="Open Sans" w:eastAsiaTheme="minorEastAsia" w:hAnsi="Open Sans" w:cs="Open Sans"/>
              <w:noProof/>
              <w:sz w:val="20"/>
              <w:szCs w:val="20"/>
            </w:rPr>
          </w:pPr>
          <w:hyperlink w:anchor="_Toc67922220" w:history="1">
            <w:r w:rsidR="00036A6B" w:rsidRPr="00036A6B">
              <w:rPr>
                <w:rStyle w:val="Hyperlink"/>
                <w:rFonts w:ascii="Open Sans" w:eastAsia="Times New Roman" w:hAnsi="Open Sans" w:cs="Open Sans"/>
                <w:noProof/>
                <w:sz w:val="22"/>
                <w:szCs w:val="20"/>
              </w:rPr>
              <w:t>Domain 1:  Behavioral Health</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_Toc67922220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87</w:t>
            </w:r>
            <w:r w:rsidR="00036A6B" w:rsidRPr="00036A6B">
              <w:rPr>
                <w:rFonts w:ascii="Open Sans" w:hAnsi="Open Sans" w:cs="Open Sans"/>
                <w:noProof/>
                <w:webHidden/>
                <w:sz w:val="22"/>
                <w:szCs w:val="20"/>
              </w:rPr>
              <w:fldChar w:fldCharType="end"/>
            </w:r>
          </w:hyperlink>
        </w:p>
        <w:p w14:paraId="3755CCF0" w14:textId="39DCBCCC" w:rsidR="00036A6B" w:rsidRPr="00036A6B" w:rsidRDefault="00036A6B">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45280" behindDoc="1" locked="0" layoutInCell="0" allowOverlap="1" wp14:anchorId="360E6200" wp14:editId="124E9593">
                <wp:simplePos x="0" y="0"/>
                <wp:positionH relativeFrom="page">
                  <wp:align>right</wp:align>
                </wp:positionH>
                <wp:positionV relativeFrom="page">
                  <wp:posOffset>8165465</wp:posOffset>
                </wp:positionV>
                <wp:extent cx="7755890" cy="304165"/>
                <wp:effectExtent l="0" t="0" r="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5890" cy="304165"/>
                        </a:xfrm>
                        <a:prstGeom prst="rect">
                          <a:avLst/>
                        </a:prstGeom>
                      </pic:spPr>
                    </pic:pic>
                  </a:graphicData>
                </a:graphic>
                <wp14:sizeRelH relativeFrom="margin">
                  <wp14:pctWidth>0</wp14:pctWidth>
                </wp14:sizeRelH>
                <wp14:sizeRelV relativeFrom="margin">
                  <wp14:pctHeight>0</wp14:pctHeight>
                </wp14:sizeRelV>
              </wp:anchor>
            </w:drawing>
          </w:r>
          <w:hyperlink w:anchor="_Toc67922227" w:history="1">
            <w:r w:rsidRPr="00036A6B">
              <w:rPr>
                <w:rStyle w:val="Hyperlink"/>
                <w:rFonts w:ascii="Open Sans" w:eastAsia="Times New Roman" w:hAnsi="Open Sans" w:cs="Open Sans"/>
                <w:noProof/>
                <w:sz w:val="22"/>
                <w:szCs w:val="20"/>
              </w:rPr>
              <w:t>Domain 2:  Chronic Disease Management Performance Improvement Projects</w:t>
            </w:r>
            <w:r w:rsidRPr="00036A6B">
              <w:rPr>
                <w:rFonts w:ascii="Open Sans" w:hAnsi="Open Sans" w:cs="Open Sans"/>
                <w:noProof/>
                <w:webHidden/>
                <w:sz w:val="22"/>
                <w:szCs w:val="20"/>
              </w:rPr>
              <w:tab/>
            </w:r>
            <w:r w:rsidRPr="00036A6B">
              <w:rPr>
                <w:rFonts w:ascii="Open Sans" w:hAnsi="Open Sans" w:cs="Open Sans"/>
                <w:noProof/>
                <w:webHidden/>
                <w:sz w:val="22"/>
                <w:szCs w:val="20"/>
              </w:rPr>
              <w:fldChar w:fldCharType="begin"/>
            </w:r>
            <w:r w:rsidRPr="00036A6B">
              <w:rPr>
                <w:rFonts w:ascii="Open Sans" w:hAnsi="Open Sans" w:cs="Open Sans"/>
                <w:noProof/>
                <w:webHidden/>
                <w:sz w:val="22"/>
                <w:szCs w:val="20"/>
              </w:rPr>
              <w:instrText xml:space="preserve"> PAGEREF _Toc67922227 \h </w:instrText>
            </w:r>
            <w:r w:rsidRPr="00036A6B">
              <w:rPr>
                <w:rFonts w:ascii="Open Sans" w:hAnsi="Open Sans" w:cs="Open Sans"/>
                <w:noProof/>
                <w:webHidden/>
                <w:sz w:val="22"/>
                <w:szCs w:val="20"/>
              </w:rPr>
            </w:r>
            <w:r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107</w:t>
            </w:r>
            <w:r w:rsidRPr="00036A6B">
              <w:rPr>
                <w:rFonts w:ascii="Open Sans" w:hAnsi="Open Sans" w:cs="Open Sans"/>
                <w:noProof/>
                <w:webHidden/>
                <w:sz w:val="22"/>
                <w:szCs w:val="20"/>
              </w:rPr>
              <w:fldChar w:fldCharType="end"/>
            </w:r>
          </w:hyperlink>
        </w:p>
        <w:p w14:paraId="31D92C76" w14:textId="162B28FC" w:rsidR="00036A6B" w:rsidRDefault="00C33C15">
          <w:pPr>
            <w:pStyle w:val="TOC1"/>
            <w:rPr>
              <w:rFonts w:asciiTheme="minorHAnsi" w:eastAsiaTheme="minorEastAsia" w:hAnsiTheme="minorHAnsi" w:cstheme="minorBidi"/>
              <w:b w:val="0"/>
              <w:bCs w:val="0"/>
              <w:sz w:val="22"/>
              <w:szCs w:val="22"/>
            </w:rPr>
          </w:pPr>
          <w:hyperlink w:anchor="_Toc67922234" w:history="1">
            <w:r w:rsidR="00036A6B" w:rsidRPr="00320A24">
              <w:rPr>
                <w:rStyle w:val="Hyperlink"/>
              </w:rPr>
              <w:t>Section 5: Compliance Validation</w:t>
            </w:r>
            <w:r w:rsidR="00036A6B">
              <w:rPr>
                <w:webHidden/>
              </w:rPr>
              <w:tab/>
            </w:r>
            <w:r w:rsidR="00036A6B">
              <w:rPr>
                <w:webHidden/>
              </w:rPr>
              <w:fldChar w:fldCharType="begin"/>
            </w:r>
            <w:r w:rsidR="00036A6B">
              <w:rPr>
                <w:webHidden/>
              </w:rPr>
              <w:instrText xml:space="preserve"> PAGEREF _Toc67922234 \h </w:instrText>
            </w:r>
            <w:r w:rsidR="00036A6B">
              <w:rPr>
                <w:webHidden/>
              </w:rPr>
            </w:r>
            <w:r w:rsidR="00036A6B">
              <w:rPr>
                <w:webHidden/>
              </w:rPr>
              <w:fldChar w:fldCharType="separate"/>
            </w:r>
            <w:r w:rsidR="00E455CB">
              <w:rPr>
                <w:webHidden/>
              </w:rPr>
              <w:t>126</w:t>
            </w:r>
            <w:r w:rsidR="00036A6B">
              <w:rPr>
                <w:webHidden/>
              </w:rPr>
              <w:fldChar w:fldCharType="end"/>
            </w:r>
          </w:hyperlink>
        </w:p>
        <w:p w14:paraId="738B70FF" w14:textId="18B0813F" w:rsidR="00036A6B" w:rsidRPr="00036A6B" w:rsidRDefault="00C33C15" w:rsidP="00036A6B">
          <w:pPr>
            <w:pStyle w:val="TOC3"/>
            <w:tabs>
              <w:tab w:val="right" w:leader="dot" w:pos="9350"/>
            </w:tabs>
            <w:ind w:left="270"/>
            <w:rPr>
              <w:rFonts w:ascii="Open Sans" w:eastAsiaTheme="minorEastAsia" w:hAnsi="Open Sans" w:cs="Open Sans"/>
              <w:noProof/>
              <w:sz w:val="20"/>
              <w:szCs w:val="20"/>
            </w:rPr>
          </w:pPr>
          <w:hyperlink w:anchor="_Toc67922235" w:history="1">
            <w:r w:rsidR="00036A6B" w:rsidRPr="00036A6B">
              <w:rPr>
                <w:rStyle w:val="Hyperlink"/>
                <w:rFonts w:ascii="Open Sans" w:hAnsi="Open Sans" w:cs="Open Sans"/>
                <w:noProof/>
                <w:sz w:val="22"/>
                <w:szCs w:val="20"/>
              </w:rPr>
              <w:t>Introduction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_Toc67922235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126</w:t>
            </w:r>
            <w:r w:rsidR="00036A6B" w:rsidRPr="00036A6B">
              <w:rPr>
                <w:rFonts w:ascii="Open Sans" w:hAnsi="Open Sans" w:cs="Open Sans"/>
                <w:noProof/>
                <w:webHidden/>
                <w:sz w:val="22"/>
                <w:szCs w:val="20"/>
              </w:rPr>
              <w:fldChar w:fldCharType="end"/>
            </w:r>
          </w:hyperlink>
        </w:p>
        <w:p w14:paraId="477AE770" w14:textId="3071EEDE" w:rsidR="00036A6B" w:rsidRPr="00036A6B" w:rsidRDefault="00C33C15" w:rsidP="00036A6B">
          <w:pPr>
            <w:pStyle w:val="TOC3"/>
            <w:tabs>
              <w:tab w:val="right" w:leader="dot" w:pos="9350"/>
            </w:tabs>
            <w:ind w:left="270"/>
            <w:rPr>
              <w:rFonts w:ascii="Open Sans" w:eastAsiaTheme="minorEastAsia" w:hAnsi="Open Sans" w:cs="Open Sans"/>
              <w:noProof/>
              <w:sz w:val="20"/>
              <w:szCs w:val="20"/>
            </w:rPr>
          </w:pPr>
          <w:hyperlink w:anchor="_Toc67922236" w:history="1">
            <w:r w:rsidR="00036A6B" w:rsidRPr="00036A6B">
              <w:rPr>
                <w:rStyle w:val="Hyperlink"/>
                <w:rFonts w:ascii="Open Sans" w:hAnsi="Open Sans" w:cs="Open Sans"/>
                <w:noProof/>
                <w:sz w:val="22"/>
                <w:szCs w:val="20"/>
              </w:rPr>
              <w:t>SCO Compliance Validation Results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_Toc67922236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129</w:t>
            </w:r>
            <w:r w:rsidR="00036A6B" w:rsidRPr="00036A6B">
              <w:rPr>
                <w:rFonts w:ascii="Open Sans" w:hAnsi="Open Sans" w:cs="Open Sans"/>
                <w:noProof/>
                <w:webHidden/>
                <w:sz w:val="22"/>
                <w:szCs w:val="20"/>
              </w:rPr>
              <w:fldChar w:fldCharType="end"/>
            </w:r>
          </w:hyperlink>
        </w:p>
        <w:p w14:paraId="510D96D1" w14:textId="085F350A" w:rsidR="00036A6B" w:rsidRPr="00036A6B" w:rsidRDefault="00C33C15" w:rsidP="00036A6B">
          <w:pPr>
            <w:pStyle w:val="TOC3"/>
            <w:tabs>
              <w:tab w:val="right" w:leader="dot" w:pos="9350"/>
            </w:tabs>
            <w:ind w:left="270"/>
            <w:rPr>
              <w:rFonts w:ascii="Open Sans" w:eastAsiaTheme="minorEastAsia" w:hAnsi="Open Sans" w:cs="Open Sans"/>
              <w:noProof/>
              <w:sz w:val="20"/>
              <w:szCs w:val="20"/>
            </w:rPr>
          </w:pPr>
          <w:hyperlink w:anchor="_Toc67922237" w:history="1">
            <w:r w:rsidR="00036A6B" w:rsidRPr="00036A6B">
              <w:rPr>
                <w:rStyle w:val="Hyperlink"/>
                <w:rFonts w:ascii="Open Sans" w:hAnsi="Open Sans" w:cs="Open Sans"/>
                <w:noProof/>
                <w:sz w:val="22"/>
                <w:szCs w:val="20"/>
              </w:rPr>
              <w:t>Aggregate SCO Observations and Recommendations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_Toc67922237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130</w:t>
            </w:r>
            <w:r w:rsidR="00036A6B" w:rsidRPr="00036A6B">
              <w:rPr>
                <w:rFonts w:ascii="Open Sans" w:hAnsi="Open Sans" w:cs="Open Sans"/>
                <w:noProof/>
                <w:webHidden/>
                <w:sz w:val="22"/>
                <w:szCs w:val="20"/>
              </w:rPr>
              <w:fldChar w:fldCharType="end"/>
            </w:r>
          </w:hyperlink>
        </w:p>
        <w:p w14:paraId="115FB5AE" w14:textId="71D2B1AB" w:rsidR="00036A6B" w:rsidRPr="00036A6B" w:rsidRDefault="00036A6B" w:rsidP="00036A6B">
          <w:pPr>
            <w:pStyle w:val="TOC3"/>
            <w:tabs>
              <w:tab w:val="right" w:leader="dot" w:pos="9350"/>
            </w:tabs>
            <w:ind w:left="270"/>
            <w:rPr>
              <w:rFonts w:ascii="Open Sans" w:eastAsiaTheme="minorEastAsia" w:hAnsi="Open Sans" w:cs="Open Sans"/>
              <w:noProof/>
              <w:sz w:val="20"/>
              <w:szCs w:val="20"/>
            </w:rPr>
          </w:pPr>
          <w:r>
            <w:rPr>
              <w:rFonts w:cs="Times New Roman"/>
              <w:noProof/>
            </w:rPr>
            <w:drawing>
              <wp:anchor distT="0" distB="0" distL="114300" distR="114300" simplePos="0" relativeHeight="251747328" behindDoc="1" locked="0" layoutInCell="0" allowOverlap="1" wp14:anchorId="3FAACA57" wp14:editId="472F5591">
                <wp:simplePos x="0" y="0"/>
                <wp:positionH relativeFrom="page">
                  <wp:align>right</wp:align>
                </wp:positionH>
                <wp:positionV relativeFrom="page">
                  <wp:posOffset>1423035</wp:posOffset>
                </wp:positionV>
                <wp:extent cx="7755890" cy="303530"/>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7922238" w:history="1">
            <w:r w:rsidRPr="00036A6B">
              <w:rPr>
                <w:rStyle w:val="Hyperlink"/>
                <w:rFonts w:ascii="Open Sans" w:hAnsi="Open Sans" w:cs="Open Sans"/>
                <w:noProof/>
                <w:sz w:val="22"/>
                <w:szCs w:val="20"/>
              </w:rPr>
              <w:t>SCO-S</w:t>
            </w:r>
            <w:r>
              <w:rPr>
                <w:rStyle w:val="Hyperlink"/>
                <w:rFonts w:ascii="Open Sans" w:hAnsi="Open Sans" w:cs="Open Sans"/>
                <w:noProof/>
                <w:sz w:val="22"/>
                <w:szCs w:val="20"/>
              </w:rPr>
              <w:t>pecific</w:t>
            </w:r>
            <w:r w:rsidRPr="00036A6B">
              <w:rPr>
                <w:rStyle w:val="Hyperlink"/>
                <w:rFonts w:ascii="Open Sans" w:hAnsi="Open Sans" w:cs="Open Sans"/>
                <w:noProof/>
                <w:sz w:val="22"/>
                <w:szCs w:val="20"/>
              </w:rPr>
              <w:t xml:space="preserve"> Compliance Validation Results</w:t>
            </w:r>
            <w:r w:rsidRPr="00036A6B">
              <w:rPr>
                <w:rFonts w:ascii="Open Sans" w:hAnsi="Open Sans" w:cs="Open Sans"/>
                <w:noProof/>
                <w:webHidden/>
                <w:sz w:val="22"/>
                <w:szCs w:val="20"/>
              </w:rPr>
              <w:tab/>
            </w:r>
            <w:r w:rsidRPr="00036A6B">
              <w:rPr>
                <w:rFonts w:ascii="Open Sans" w:hAnsi="Open Sans" w:cs="Open Sans"/>
                <w:noProof/>
                <w:webHidden/>
                <w:sz w:val="22"/>
                <w:szCs w:val="20"/>
              </w:rPr>
              <w:fldChar w:fldCharType="begin"/>
            </w:r>
            <w:r w:rsidRPr="00036A6B">
              <w:rPr>
                <w:rFonts w:ascii="Open Sans" w:hAnsi="Open Sans" w:cs="Open Sans"/>
                <w:noProof/>
                <w:webHidden/>
                <w:sz w:val="22"/>
                <w:szCs w:val="20"/>
              </w:rPr>
              <w:instrText xml:space="preserve"> PAGEREF _Toc67922238 \h </w:instrText>
            </w:r>
            <w:r w:rsidRPr="00036A6B">
              <w:rPr>
                <w:rFonts w:ascii="Open Sans" w:hAnsi="Open Sans" w:cs="Open Sans"/>
                <w:noProof/>
                <w:webHidden/>
                <w:sz w:val="22"/>
                <w:szCs w:val="20"/>
              </w:rPr>
            </w:r>
            <w:r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132</w:t>
            </w:r>
            <w:r w:rsidRPr="00036A6B">
              <w:rPr>
                <w:rFonts w:ascii="Open Sans" w:hAnsi="Open Sans" w:cs="Open Sans"/>
                <w:noProof/>
                <w:webHidden/>
                <w:sz w:val="22"/>
                <w:szCs w:val="20"/>
              </w:rPr>
              <w:fldChar w:fldCharType="end"/>
            </w:r>
          </w:hyperlink>
        </w:p>
        <w:p w14:paraId="1FC9A150" w14:textId="2EDB90D0" w:rsidR="00036A6B" w:rsidRDefault="00C33C15">
          <w:pPr>
            <w:pStyle w:val="TOC1"/>
            <w:rPr>
              <w:rFonts w:asciiTheme="minorHAnsi" w:eastAsiaTheme="minorEastAsia" w:hAnsiTheme="minorHAnsi" w:cstheme="minorBidi"/>
              <w:b w:val="0"/>
              <w:bCs w:val="0"/>
              <w:sz w:val="22"/>
              <w:szCs w:val="22"/>
            </w:rPr>
          </w:pPr>
          <w:hyperlink w:anchor="_Toc67922239" w:history="1">
            <w:r w:rsidR="00036A6B" w:rsidRPr="00320A24">
              <w:rPr>
                <w:rStyle w:val="Hyperlink"/>
                <w:rFonts w:cs="DIN Pro Cond Bold"/>
              </w:rPr>
              <w:t>Section 6: Network Adequacy Validation</w:t>
            </w:r>
            <w:r w:rsidR="00036A6B">
              <w:rPr>
                <w:webHidden/>
              </w:rPr>
              <w:tab/>
            </w:r>
            <w:r w:rsidR="00036A6B">
              <w:rPr>
                <w:webHidden/>
              </w:rPr>
              <w:fldChar w:fldCharType="begin"/>
            </w:r>
            <w:r w:rsidR="00036A6B">
              <w:rPr>
                <w:webHidden/>
              </w:rPr>
              <w:instrText xml:space="preserve"> PAGEREF _Toc67922239 \h </w:instrText>
            </w:r>
            <w:r w:rsidR="00036A6B">
              <w:rPr>
                <w:webHidden/>
              </w:rPr>
            </w:r>
            <w:r w:rsidR="00036A6B">
              <w:rPr>
                <w:webHidden/>
              </w:rPr>
              <w:fldChar w:fldCharType="separate"/>
            </w:r>
            <w:r w:rsidR="00E455CB">
              <w:rPr>
                <w:webHidden/>
              </w:rPr>
              <w:t>146</w:t>
            </w:r>
            <w:r w:rsidR="00036A6B">
              <w:rPr>
                <w:webHidden/>
              </w:rPr>
              <w:fldChar w:fldCharType="end"/>
            </w:r>
          </w:hyperlink>
        </w:p>
        <w:p w14:paraId="153E5062" w14:textId="55588FED" w:rsidR="00036A6B" w:rsidRPr="00036A6B" w:rsidRDefault="00C33C15">
          <w:pPr>
            <w:pStyle w:val="TOC2"/>
            <w:rPr>
              <w:rFonts w:ascii="Open Sans" w:eastAsiaTheme="minorEastAsia" w:hAnsi="Open Sans" w:cs="Open Sans"/>
              <w:noProof/>
              <w:sz w:val="20"/>
              <w:szCs w:val="20"/>
            </w:rPr>
          </w:pPr>
          <w:hyperlink w:anchor="_Toc67922240" w:history="1">
            <w:r w:rsidR="00036A6B" w:rsidRPr="00036A6B">
              <w:rPr>
                <w:rStyle w:val="Hyperlink"/>
                <w:rFonts w:ascii="Open Sans" w:hAnsi="Open Sans" w:cs="Open Sans"/>
                <w:noProof/>
                <w:sz w:val="22"/>
                <w:szCs w:val="20"/>
              </w:rPr>
              <w:t>Introduction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_Toc67922240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146</w:t>
            </w:r>
            <w:r w:rsidR="00036A6B" w:rsidRPr="00036A6B">
              <w:rPr>
                <w:rFonts w:ascii="Open Sans" w:hAnsi="Open Sans" w:cs="Open Sans"/>
                <w:noProof/>
                <w:webHidden/>
                <w:sz w:val="22"/>
                <w:szCs w:val="20"/>
              </w:rPr>
              <w:fldChar w:fldCharType="end"/>
            </w:r>
          </w:hyperlink>
        </w:p>
        <w:p w14:paraId="129E7CAC" w14:textId="4171D8EB" w:rsidR="00036A6B" w:rsidRPr="00036A6B" w:rsidRDefault="00C33C15">
          <w:pPr>
            <w:pStyle w:val="TOC2"/>
            <w:rPr>
              <w:rFonts w:ascii="Open Sans" w:eastAsiaTheme="minorEastAsia" w:hAnsi="Open Sans" w:cs="Open Sans"/>
              <w:noProof/>
              <w:sz w:val="20"/>
              <w:szCs w:val="20"/>
            </w:rPr>
          </w:pPr>
          <w:hyperlink w:anchor="_Toc67922241" w:history="1">
            <w:r w:rsidR="00036A6B" w:rsidRPr="00036A6B">
              <w:rPr>
                <w:rStyle w:val="Hyperlink"/>
                <w:rFonts w:ascii="Open Sans" w:hAnsi="Open Sans" w:cs="Open Sans"/>
                <w:noProof/>
                <w:sz w:val="22"/>
                <w:szCs w:val="20"/>
              </w:rPr>
              <w:t>Request of Plan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_Toc67922241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146</w:t>
            </w:r>
            <w:r w:rsidR="00036A6B" w:rsidRPr="00036A6B">
              <w:rPr>
                <w:rFonts w:ascii="Open Sans" w:hAnsi="Open Sans" w:cs="Open Sans"/>
                <w:noProof/>
                <w:webHidden/>
                <w:sz w:val="22"/>
                <w:szCs w:val="20"/>
              </w:rPr>
              <w:fldChar w:fldCharType="end"/>
            </w:r>
          </w:hyperlink>
        </w:p>
        <w:p w14:paraId="65218762" w14:textId="31C9B25F" w:rsidR="00036A6B" w:rsidRPr="00036A6B" w:rsidRDefault="00C33C15">
          <w:pPr>
            <w:pStyle w:val="TOC2"/>
            <w:rPr>
              <w:rFonts w:ascii="Open Sans" w:eastAsiaTheme="minorEastAsia" w:hAnsi="Open Sans" w:cs="Open Sans"/>
              <w:noProof/>
              <w:sz w:val="20"/>
              <w:szCs w:val="20"/>
            </w:rPr>
          </w:pPr>
          <w:hyperlink w:anchor="_Toc67922242" w:history="1">
            <w:r w:rsidR="00036A6B" w:rsidRPr="00036A6B">
              <w:rPr>
                <w:rStyle w:val="Hyperlink"/>
                <w:rFonts w:ascii="Open Sans" w:hAnsi="Open Sans" w:cs="Open Sans"/>
                <w:noProof/>
                <w:sz w:val="22"/>
                <w:szCs w:val="20"/>
              </w:rPr>
              <w:t>Time and Distance Standards</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_Toc67922242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148</w:t>
            </w:r>
            <w:r w:rsidR="00036A6B" w:rsidRPr="00036A6B">
              <w:rPr>
                <w:rFonts w:ascii="Open Sans" w:hAnsi="Open Sans" w:cs="Open Sans"/>
                <w:noProof/>
                <w:webHidden/>
                <w:sz w:val="22"/>
                <w:szCs w:val="20"/>
              </w:rPr>
              <w:fldChar w:fldCharType="end"/>
            </w:r>
          </w:hyperlink>
        </w:p>
        <w:p w14:paraId="5DB127F9" w14:textId="46BFB115" w:rsidR="00036A6B" w:rsidRPr="00036A6B" w:rsidRDefault="00C33C15">
          <w:pPr>
            <w:pStyle w:val="TOC2"/>
            <w:rPr>
              <w:rFonts w:ascii="Open Sans" w:eastAsiaTheme="minorEastAsia" w:hAnsi="Open Sans" w:cs="Open Sans"/>
              <w:noProof/>
              <w:sz w:val="20"/>
              <w:szCs w:val="20"/>
            </w:rPr>
          </w:pPr>
          <w:hyperlink w:anchor="_Toc67922251" w:history="1">
            <w:r w:rsidR="00036A6B" w:rsidRPr="00036A6B">
              <w:rPr>
                <w:rStyle w:val="Hyperlink"/>
                <w:rFonts w:ascii="Open Sans" w:hAnsi="Open Sans" w:cs="Open Sans"/>
                <w:noProof/>
                <w:sz w:val="22"/>
                <w:szCs w:val="20"/>
              </w:rPr>
              <w:t>Evaluation Method</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_Toc67922251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150</w:t>
            </w:r>
            <w:r w:rsidR="00036A6B" w:rsidRPr="00036A6B">
              <w:rPr>
                <w:rFonts w:ascii="Open Sans" w:hAnsi="Open Sans" w:cs="Open Sans"/>
                <w:noProof/>
                <w:webHidden/>
                <w:sz w:val="22"/>
                <w:szCs w:val="20"/>
              </w:rPr>
              <w:fldChar w:fldCharType="end"/>
            </w:r>
          </w:hyperlink>
        </w:p>
        <w:p w14:paraId="705762B5" w14:textId="725EB919" w:rsidR="00036A6B" w:rsidRPr="00036A6B" w:rsidRDefault="00C33C15">
          <w:pPr>
            <w:pStyle w:val="TOC2"/>
            <w:rPr>
              <w:rFonts w:ascii="Open Sans" w:eastAsiaTheme="minorEastAsia" w:hAnsi="Open Sans" w:cs="Open Sans"/>
              <w:noProof/>
              <w:sz w:val="20"/>
              <w:szCs w:val="20"/>
            </w:rPr>
          </w:pPr>
          <w:hyperlink w:anchor="_Toc67922252" w:history="1">
            <w:r w:rsidR="00036A6B" w:rsidRPr="00036A6B">
              <w:rPr>
                <w:rStyle w:val="Hyperlink"/>
                <w:rFonts w:ascii="Open Sans" w:hAnsi="Open Sans" w:cs="Open Sans"/>
                <w:noProof/>
                <w:sz w:val="22"/>
                <w:szCs w:val="20"/>
              </w:rPr>
              <w:t>Results by Plan</w:t>
            </w:r>
            <w:r w:rsidR="00036A6B" w:rsidRPr="00036A6B">
              <w:rPr>
                <w:rFonts w:ascii="Open Sans" w:hAnsi="Open Sans" w:cs="Open Sans"/>
                <w:noProof/>
                <w:webHidden/>
                <w:sz w:val="22"/>
                <w:szCs w:val="20"/>
              </w:rPr>
              <w:tab/>
            </w:r>
            <w:r w:rsidR="00036A6B" w:rsidRPr="00036A6B">
              <w:rPr>
                <w:rFonts w:ascii="Open Sans" w:hAnsi="Open Sans" w:cs="Open Sans"/>
                <w:noProof/>
                <w:webHidden/>
                <w:sz w:val="22"/>
                <w:szCs w:val="20"/>
              </w:rPr>
              <w:fldChar w:fldCharType="begin"/>
            </w:r>
            <w:r w:rsidR="00036A6B" w:rsidRPr="00036A6B">
              <w:rPr>
                <w:rFonts w:ascii="Open Sans" w:hAnsi="Open Sans" w:cs="Open Sans"/>
                <w:noProof/>
                <w:webHidden/>
                <w:sz w:val="22"/>
                <w:szCs w:val="20"/>
              </w:rPr>
              <w:instrText xml:space="preserve"> PAGEREF _Toc67922252 \h </w:instrText>
            </w:r>
            <w:r w:rsidR="00036A6B" w:rsidRPr="00036A6B">
              <w:rPr>
                <w:rFonts w:ascii="Open Sans" w:hAnsi="Open Sans" w:cs="Open Sans"/>
                <w:noProof/>
                <w:webHidden/>
                <w:sz w:val="22"/>
                <w:szCs w:val="20"/>
              </w:rPr>
            </w:r>
            <w:r w:rsidR="00036A6B"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151</w:t>
            </w:r>
            <w:r w:rsidR="00036A6B" w:rsidRPr="00036A6B">
              <w:rPr>
                <w:rFonts w:ascii="Open Sans" w:hAnsi="Open Sans" w:cs="Open Sans"/>
                <w:noProof/>
                <w:webHidden/>
                <w:sz w:val="22"/>
                <w:szCs w:val="20"/>
              </w:rPr>
              <w:fldChar w:fldCharType="end"/>
            </w:r>
          </w:hyperlink>
        </w:p>
        <w:p w14:paraId="0912168C" w14:textId="2BF4A371" w:rsidR="00036A6B" w:rsidRPr="00036A6B" w:rsidRDefault="00036A6B">
          <w:pPr>
            <w:pStyle w:val="TOC2"/>
            <w:rPr>
              <w:rFonts w:ascii="Open Sans" w:eastAsiaTheme="minorEastAsia" w:hAnsi="Open Sans" w:cs="Open Sans"/>
              <w:noProof/>
              <w:sz w:val="20"/>
              <w:szCs w:val="20"/>
            </w:rPr>
          </w:pPr>
          <w:r>
            <w:rPr>
              <w:rFonts w:cs="Times New Roman"/>
              <w:noProof/>
            </w:rPr>
            <w:drawing>
              <wp:anchor distT="0" distB="0" distL="114300" distR="114300" simplePos="0" relativeHeight="251749376" behindDoc="1" locked="0" layoutInCell="0" allowOverlap="1" wp14:anchorId="38AF2F26" wp14:editId="6079862B">
                <wp:simplePos x="0" y="0"/>
                <wp:positionH relativeFrom="page">
                  <wp:align>right</wp:align>
                </wp:positionH>
                <wp:positionV relativeFrom="page">
                  <wp:posOffset>3351530</wp:posOffset>
                </wp:positionV>
                <wp:extent cx="7755890" cy="303530"/>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7922259" w:history="1">
            <w:r w:rsidRPr="00036A6B">
              <w:rPr>
                <w:rStyle w:val="Hyperlink"/>
                <w:rFonts w:ascii="Open Sans" w:hAnsi="Open Sans" w:cs="Open Sans"/>
                <w:noProof/>
                <w:sz w:val="22"/>
                <w:szCs w:val="20"/>
              </w:rPr>
              <w:t>Conclusion</w:t>
            </w:r>
            <w:r w:rsidRPr="00036A6B">
              <w:rPr>
                <w:rFonts w:ascii="Open Sans" w:hAnsi="Open Sans" w:cs="Open Sans"/>
                <w:noProof/>
                <w:webHidden/>
                <w:sz w:val="22"/>
                <w:szCs w:val="20"/>
              </w:rPr>
              <w:tab/>
            </w:r>
            <w:r w:rsidRPr="00036A6B">
              <w:rPr>
                <w:rFonts w:ascii="Open Sans" w:hAnsi="Open Sans" w:cs="Open Sans"/>
                <w:noProof/>
                <w:webHidden/>
                <w:sz w:val="22"/>
                <w:szCs w:val="20"/>
              </w:rPr>
              <w:fldChar w:fldCharType="begin"/>
            </w:r>
            <w:r w:rsidRPr="00036A6B">
              <w:rPr>
                <w:rFonts w:ascii="Open Sans" w:hAnsi="Open Sans" w:cs="Open Sans"/>
                <w:noProof/>
                <w:webHidden/>
                <w:sz w:val="22"/>
                <w:szCs w:val="20"/>
              </w:rPr>
              <w:instrText xml:space="preserve"> PAGEREF _Toc67922259 \h </w:instrText>
            </w:r>
            <w:r w:rsidRPr="00036A6B">
              <w:rPr>
                <w:rFonts w:ascii="Open Sans" w:hAnsi="Open Sans" w:cs="Open Sans"/>
                <w:noProof/>
                <w:webHidden/>
                <w:sz w:val="22"/>
                <w:szCs w:val="20"/>
              </w:rPr>
            </w:r>
            <w:r w:rsidRPr="00036A6B">
              <w:rPr>
                <w:rFonts w:ascii="Open Sans" w:hAnsi="Open Sans" w:cs="Open Sans"/>
                <w:noProof/>
                <w:webHidden/>
                <w:sz w:val="22"/>
                <w:szCs w:val="20"/>
              </w:rPr>
              <w:fldChar w:fldCharType="separate"/>
            </w:r>
            <w:r w:rsidR="00E455CB">
              <w:rPr>
                <w:rFonts w:ascii="Open Sans" w:hAnsi="Open Sans" w:cs="Open Sans"/>
                <w:noProof/>
                <w:webHidden/>
                <w:sz w:val="22"/>
                <w:szCs w:val="20"/>
              </w:rPr>
              <w:t>156</w:t>
            </w:r>
            <w:r w:rsidRPr="00036A6B">
              <w:rPr>
                <w:rFonts w:ascii="Open Sans" w:hAnsi="Open Sans" w:cs="Open Sans"/>
                <w:noProof/>
                <w:webHidden/>
                <w:sz w:val="22"/>
                <w:szCs w:val="20"/>
              </w:rPr>
              <w:fldChar w:fldCharType="end"/>
            </w:r>
          </w:hyperlink>
        </w:p>
        <w:p w14:paraId="15F7B149" w14:textId="1A5B5F30" w:rsidR="00036A6B" w:rsidRDefault="00C33C15">
          <w:pPr>
            <w:pStyle w:val="TOC1"/>
            <w:rPr>
              <w:rFonts w:asciiTheme="minorHAnsi" w:eastAsiaTheme="minorEastAsia" w:hAnsiTheme="minorHAnsi" w:cstheme="minorBidi"/>
              <w:b w:val="0"/>
              <w:bCs w:val="0"/>
              <w:sz w:val="22"/>
              <w:szCs w:val="22"/>
            </w:rPr>
          </w:pPr>
          <w:hyperlink w:anchor="_Toc67922260" w:history="1">
            <w:r w:rsidR="00036A6B" w:rsidRPr="00320A24">
              <w:rPr>
                <w:rStyle w:val="Hyperlink"/>
              </w:rPr>
              <w:t>Appendix. Contributors</w:t>
            </w:r>
            <w:r w:rsidR="00036A6B">
              <w:rPr>
                <w:webHidden/>
              </w:rPr>
              <w:tab/>
            </w:r>
            <w:r w:rsidR="00036A6B">
              <w:rPr>
                <w:webHidden/>
              </w:rPr>
              <w:fldChar w:fldCharType="begin"/>
            </w:r>
            <w:r w:rsidR="00036A6B">
              <w:rPr>
                <w:webHidden/>
              </w:rPr>
              <w:instrText xml:space="preserve"> PAGEREF _Toc67922260 \h </w:instrText>
            </w:r>
            <w:r w:rsidR="00036A6B">
              <w:rPr>
                <w:webHidden/>
              </w:rPr>
            </w:r>
            <w:r w:rsidR="00036A6B">
              <w:rPr>
                <w:webHidden/>
              </w:rPr>
              <w:fldChar w:fldCharType="separate"/>
            </w:r>
            <w:r w:rsidR="00E455CB">
              <w:rPr>
                <w:webHidden/>
              </w:rPr>
              <w:t>159</w:t>
            </w:r>
            <w:r w:rsidR="00036A6B">
              <w:rPr>
                <w:webHidden/>
              </w:rPr>
              <w:fldChar w:fldCharType="end"/>
            </w:r>
          </w:hyperlink>
        </w:p>
        <w:p w14:paraId="01D21597" w14:textId="5A58E861" w:rsidR="00CC523A" w:rsidRDefault="00CC523A">
          <w:r>
            <w:rPr>
              <w:b/>
              <w:bCs/>
              <w:noProof/>
            </w:rPr>
            <w:fldChar w:fldCharType="end"/>
          </w:r>
        </w:p>
      </w:sdtContent>
    </w:sdt>
    <w:p w14:paraId="0E4A1D56" w14:textId="77777777" w:rsidR="006C112B" w:rsidRDefault="008528BA" w:rsidP="008528BA">
      <w:pPr>
        <w:pStyle w:val="Heading1"/>
        <w:spacing w:before="0" w:line="240" w:lineRule="auto"/>
        <w:contextualSpacing/>
      </w:pPr>
      <w:r w:rsidRPr="008528BA">
        <w:t xml:space="preserve"> </w:t>
      </w:r>
    </w:p>
    <w:p w14:paraId="5457103C" w14:textId="46C74F66" w:rsidR="006C112B" w:rsidRDefault="006C112B">
      <w:pPr>
        <w:rPr>
          <w:rFonts w:ascii="DIN Pro Cond Bold" w:eastAsiaTheme="majorEastAsia" w:hAnsi="DIN Pro Cond Bold" w:cstheme="majorBidi"/>
          <w:caps/>
          <w:color w:val="ED8B00"/>
          <w:sz w:val="44"/>
          <w:szCs w:val="32"/>
        </w:rPr>
      </w:pPr>
      <w:r>
        <w:br w:type="page"/>
      </w:r>
    </w:p>
    <w:p w14:paraId="22E9FEB2" w14:textId="20006940" w:rsidR="006C112B" w:rsidRDefault="006C112B">
      <w:pPr>
        <w:rPr>
          <w:rFonts w:ascii="DIN Pro Cond Bold" w:eastAsiaTheme="majorEastAsia" w:hAnsi="DIN Pro Cond Bold" w:cstheme="majorBidi"/>
          <w:caps/>
          <w:color w:val="ED8B00"/>
          <w:sz w:val="44"/>
          <w:szCs w:val="32"/>
        </w:rPr>
      </w:pPr>
      <w:r>
        <w:rPr>
          <w:noProof/>
        </w:rPr>
        <w:lastRenderedPageBreak/>
        <mc:AlternateContent>
          <mc:Choice Requires="wpg">
            <w:drawing>
              <wp:anchor distT="0" distB="0" distL="114300" distR="114300" simplePos="0" relativeHeight="251735040" behindDoc="0" locked="0" layoutInCell="1" allowOverlap="1" wp14:anchorId="4AD26CE1" wp14:editId="0D09D6B4">
                <wp:simplePos x="0" y="0"/>
                <wp:positionH relativeFrom="margin">
                  <wp:align>left</wp:align>
                </wp:positionH>
                <wp:positionV relativeFrom="paragraph">
                  <wp:posOffset>3667125</wp:posOffset>
                </wp:positionV>
                <wp:extent cx="3517900" cy="1955800"/>
                <wp:effectExtent l="0" t="0" r="6350" b="6350"/>
                <wp:wrapNone/>
                <wp:docPr id="1" name="Group 1"/>
                <wp:cNvGraphicFramePr/>
                <a:graphic xmlns:a="http://schemas.openxmlformats.org/drawingml/2006/main">
                  <a:graphicData uri="http://schemas.microsoft.com/office/word/2010/wordprocessingGroup">
                    <wpg:wgp>
                      <wpg:cNvGrpSpPr/>
                      <wpg:grpSpPr>
                        <a:xfrm>
                          <a:off x="0" y="0"/>
                          <a:ext cx="3517900" cy="1955800"/>
                          <a:chOff x="0" y="0"/>
                          <a:chExt cx="3517900" cy="1955800"/>
                        </a:xfrm>
                      </wpg:grpSpPr>
                      <wps:wsp>
                        <wps:cNvPr id="6" name="Text Box 6"/>
                        <wps:cNvSpPr txBox="1"/>
                        <wps:spPr>
                          <a:xfrm>
                            <a:off x="0" y="0"/>
                            <a:ext cx="3517900" cy="1955800"/>
                          </a:xfrm>
                          <a:prstGeom prst="rect">
                            <a:avLst/>
                          </a:prstGeom>
                          <a:noFill/>
                          <a:ln w="6350">
                            <a:noFill/>
                          </a:ln>
                        </wps:spPr>
                        <wps:txbx>
                          <w:txbxContent>
                            <w:p w14:paraId="5E0863F0" w14:textId="77777777" w:rsidR="00655D55" w:rsidRPr="000B5725" w:rsidRDefault="00655D55" w:rsidP="006C112B">
                              <w:pPr>
                                <w:pStyle w:val="HeadingSection"/>
                                <w:rPr>
                                  <w:color w:val="FFFFFF" w:themeColor="background1"/>
                                  <w:sz w:val="36"/>
                                  <w:szCs w:val="36"/>
                                </w:rPr>
                              </w:pPr>
                              <w:bookmarkStart w:id="2" w:name="_Toc55202086"/>
                              <w:bookmarkStart w:id="3" w:name="_Toc55202298"/>
                              <w:bookmarkStart w:id="4" w:name="_Toc55209193"/>
                              <w:bookmarkStart w:id="5"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2"/>
                              <w:bookmarkEnd w:id="3"/>
                              <w:bookmarkEnd w:id="4"/>
                              <w:bookmarkEnd w:id="5"/>
                              <w:r w:rsidRPr="000B5725">
                                <w:rPr>
                                  <w:color w:val="FFFFFF" w:themeColor="background1"/>
                                  <w:sz w:val="84"/>
                                  <w:szCs w:val="84"/>
                                  <w:lang w:val="en-US"/>
                                </w:rPr>
                                <w:t>Introduction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Straight Connector 13"/>
                        <wps:cNvCnPr/>
                        <wps:spPr>
                          <a:xfrm>
                            <a:off x="21265" y="1237512"/>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AD26CE1" id="Group 1" o:spid="_x0000_s1030" style="position:absolute;margin-left:0;margin-top:288.75pt;width:277pt;height:154pt;z-index:251735040;mso-position-horizontal:left;mso-position-horizontal-relative:margin;mso-width-relative:margin" coordsize="3517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">
                <v:shape id="Text Box 6" o:spid="_x0000_s1031" type="#_x0000_t202" style="position:absolute;width:35179;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5E0863F0" w14:textId="77777777" w:rsidR="00655D55" w:rsidRPr="000B5725" w:rsidRDefault="00655D55" w:rsidP="006C112B">
                        <w:pPr>
                          <w:pStyle w:val="HeadingSection"/>
                          <w:rPr>
                            <w:color w:val="FFFFFF" w:themeColor="background1"/>
                            <w:sz w:val="36"/>
                            <w:szCs w:val="36"/>
                          </w:rPr>
                        </w:pPr>
                        <w:bookmarkStart w:id="6" w:name="_Toc55202086"/>
                        <w:bookmarkStart w:id="7" w:name="_Toc55202298"/>
                        <w:bookmarkStart w:id="8" w:name="_Toc55209193"/>
                        <w:bookmarkStart w:id="9" w:name="_Toc55210155"/>
                        <w:r w:rsidRPr="000B5725">
                          <w:rPr>
                            <w:color w:val="FFFFFF" w:themeColor="background1"/>
                            <w:sz w:val="44"/>
                            <w:szCs w:val="44"/>
                          </w:rPr>
                          <w:t>Section 1</w:t>
                        </w:r>
                        <w:r w:rsidRPr="000B5725">
                          <w:rPr>
                            <w:color w:val="FFFFFF" w:themeColor="background1"/>
                            <w:sz w:val="44"/>
                            <w:szCs w:val="44"/>
                            <w:lang w:val="en-US"/>
                          </w:rPr>
                          <w:t>:</w:t>
                        </w:r>
                        <w:r w:rsidRPr="000B5725">
                          <w:rPr>
                            <w:color w:val="FFFFFF" w:themeColor="background1"/>
                            <w:sz w:val="36"/>
                            <w:szCs w:val="36"/>
                          </w:rPr>
                          <w:br/>
                        </w:r>
                        <w:bookmarkEnd w:id="6"/>
                        <w:bookmarkEnd w:id="7"/>
                        <w:bookmarkEnd w:id="8"/>
                        <w:bookmarkEnd w:id="9"/>
                        <w:r w:rsidRPr="000B5725">
                          <w:rPr>
                            <w:color w:val="FFFFFF" w:themeColor="background1"/>
                            <w:sz w:val="84"/>
                            <w:szCs w:val="84"/>
                            <w:lang w:val="en-US"/>
                          </w:rPr>
                          <w:t>Introduction</w:t>
                        </w:r>
                      </w:p>
                    </w:txbxContent>
                  </v:textbox>
                </v:shape>
                <v:line id="Straight Connector 13" o:spid="_x0000_s1032" style="position:absolute;visibility:visible;mso-wrap-style:square" from="212,12375" to="18713,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" strokecolor="white [3212]" strokeweight="4.5pt">
                  <v:stroke joinstyle="miter"/>
                </v:line>
                <w10:wrap anchorx="margin"/>
              </v:group>
            </w:pict>
          </mc:Fallback>
        </mc:AlternateContent>
      </w:r>
      <w:r>
        <w:rPr>
          <w:noProof/>
          <w:lang w:eastAsia="ru-RU"/>
        </w:rPr>
        <w:drawing>
          <wp:anchor distT="0" distB="0" distL="114300" distR="114300" simplePos="0" relativeHeight="251732992" behindDoc="1" locked="0" layoutInCell="1" allowOverlap="1" wp14:anchorId="23392EE7" wp14:editId="5F6C2BF9">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br w:type="page"/>
      </w:r>
    </w:p>
    <w:p w14:paraId="194E80A4" w14:textId="2B16C0AA" w:rsidR="008528BA" w:rsidRPr="006C112B" w:rsidRDefault="008528BA" w:rsidP="008528BA">
      <w:pPr>
        <w:pStyle w:val="Heading1"/>
        <w:spacing w:before="0" w:line="240" w:lineRule="auto"/>
        <w:contextualSpacing/>
        <w:rPr>
          <w:color w:val="384868"/>
        </w:rPr>
      </w:pPr>
      <w:bookmarkStart w:id="6" w:name="_Toc67922192"/>
      <w:r w:rsidRPr="006C112B">
        <w:rPr>
          <w:color w:val="384868"/>
        </w:rPr>
        <w:lastRenderedPageBreak/>
        <w:t>Section 1. MassHealth’s Senior Care Organizations</w:t>
      </w:r>
      <w:bookmarkEnd w:id="6"/>
      <w:bookmarkEnd w:id="1"/>
    </w:p>
    <w:p w14:paraId="73A9D86F" w14:textId="77777777" w:rsidR="008528BA" w:rsidRDefault="008528BA" w:rsidP="008528BA"/>
    <w:p w14:paraId="55E117C1" w14:textId="77777777" w:rsidR="008528BA" w:rsidRPr="0082003F" w:rsidRDefault="008528BA" w:rsidP="008528BA">
      <w:pPr>
        <w:pStyle w:val="Body"/>
        <w:rPr>
          <w:rFonts w:asciiTheme="minorHAnsi" w:hAnsiTheme="minorHAnsi" w:cstheme="minorHAnsi"/>
          <w:sz w:val="24"/>
          <w:szCs w:val="32"/>
        </w:rPr>
      </w:pPr>
      <w:r w:rsidRPr="0082003F">
        <w:rPr>
          <w:rFonts w:asciiTheme="minorHAnsi" w:hAnsiTheme="minorHAnsi" w:cstheme="minorHAnsi"/>
          <w:sz w:val="24"/>
          <w:szCs w:val="32"/>
        </w:rPr>
        <w:t>Descriptions of MassHealth’s Senior Care Organizations follow.  A Massachusetts Counties Map is provided for your reference.</w:t>
      </w:r>
      <w:r w:rsidRPr="0082003F">
        <w:rPr>
          <w:rStyle w:val="FootnoteReference"/>
          <w:rFonts w:asciiTheme="minorHAnsi" w:hAnsiTheme="minorHAnsi" w:cstheme="minorHAnsi"/>
          <w:sz w:val="24"/>
          <w:szCs w:val="32"/>
        </w:rPr>
        <w:footnoteReference w:id="1"/>
      </w:r>
    </w:p>
    <w:p w14:paraId="375923A7" w14:textId="026880E3" w:rsidR="008528BA" w:rsidRDefault="008528BA" w:rsidP="008528BA">
      <w:pPr>
        <w:spacing w:after="0"/>
        <w:rPr>
          <w:rFonts w:ascii="DIN Pro Cond" w:hAnsi="DIN Pro Cond" w:cs="DIN Pro Cond"/>
          <w:color w:val="002060"/>
          <w:szCs w:val="24"/>
        </w:rPr>
      </w:pPr>
      <w:bookmarkStart w:id="7" w:name="_Toc500863299"/>
    </w:p>
    <w:p w14:paraId="7E252DBF" w14:textId="03357163" w:rsidR="006C112B" w:rsidRPr="006C112B" w:rsidRDefault="006C112B" w:rsidP="008528BA">
      <w:pPr>
        <w:spacing w:after="0"/>
        <w:rPr>
          <w:rFonts w:ascii="Raleway SemiBold" w:hAnsi="Raleway SemiBold" w:cs="DIN Pro Cond"/>
          <w:color w:val="384868"/>
          <w:sz w:val="22"/>
        </w:rPr>
      </w:pPr>
      <w:r w:rsidRPr="006C112B">
        <w:rPr>
          <w:rFonts w:ascii="Raleway SemiBold" w:hAnsi="Raleway SemiBold" w:cs="DIN Pro Cond"/>
          <w:color w:val="384868"/>
          <w:sz w:val="22"/>
        </w:rPr>
        <w:t>Exhibit 1.1. County Map</w:t>
      </w:r>
    </w:p>
    <w:bookmarkStart w:id="8" w:name="_Hlk64967851"/>
    <w:bookmarkStart w:id="9" w:name="_Toc508278026"/>
    <w:p w14:paraId="71B97DA7" w14:textId="77777777" w:rsidR="008528BA" w:rsidRDefault="008528BA" w:rsidP="008528BA">
      <w:pPr>
        <w:spacing w:after="0"/>
        <w:rPr>
          <w:rFonts w:ascii="DIN Pro Cond Bold" w:hAnsi="DIN Pro Cond Bold" w:cs="DIN Pro Cond Bold"/>
          <w:color w:val="002060"/>
          <w:sz w:val="32"/>
        </w:rPr>
      </w:pPr>
      <w:r>
        <w:object w:dxaOrig="18000" w:dyaOrig="10501" w14:anchorId="72D2B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73.6pt" o:ole="">
            <v:imagedata r:id="rId19" o:title=""/>
          </v:shape>
          <o:OLEObject Type="Embed" ProgID="AcroExch.Document.DC" ShapeID="_x0000_i1025" DrawAspect="Content" ObjectID="_1680676517" r:id="rId20"/>
        </w:object>
      </w:r>
      <w:bookmarkEnd w:id="8"/>
    </w:p>
    <w:p w14:paraId="4CDC7ACC" w14:textId="0F7D2202" w:rsidR="0082003F" w:rsidRPr="0082003F" w:rsidRDefault="0082003F" w:rsidP="0082003F">
      <w:pPr>
        <w:pStyle w:val="Heading2"/>
        <w:shd w:val="clear" w:color="auto" w:fill="D5DCE4" w:themeFill="text2" w:themeFillTint="33"/>
        <w:rPr>
          <w:rFonts w:ascii="Open Sans" w:hAnsi="Open Sans" w:cs="Open Sans"/>
          <w:b/>
          <w:bCs/>
          <w:color w:val="auto"/>
          <w:sz w:val="24"/>
          <w:szCs w:val="22"/>
        </w:rPr>
      </w:pPr>
      <w:bookmarkStart w:id="10" w:name="_Toc67922193"/>
      <w:r w:rsidRPr="0082003F">
        <w:rPr>
          <w:rFonts w:ascii="Open Sans" w:hAnsi="Open Sans" w:cs="Open Sans"/>
          <w:b/>
          <w:bCs/>
          <w:color w:val="auto"/>
          <w:sz w:val="24"/>
          <w:szCs w:val="22"/>
        </w:rPr>
        <w:t>Plan Descriptions</w:t>
      </w:r>
      <w:bookmarkEnd w:id="10"/>
    </w:p>
    <w:p w14:paraId="107CEB29" w14:textId="77777777" w:rsidR="0082003F" w:rsidRDefault="0082003F" w:rsidP="008528BA">
      <w:pPr>
        <w:spacing w:after="0"/>
        <w:rPr>
          <w:rFonts w:ascii="DIN Pro Cond Bold" w:hAnsi="DIN Pro Cond Bold" w:cs="DIN Pro Cond Bold"/>
          <w:color w:val="384868"/>
          <w:sz w:val="32"/>
        </w:rPr>
      </w:pPr>
    </w:p>
    <w:p w14:paraId="74167483" w14:textId="415FBA5A" w:rsidR="008528BA" w:rsidRPr="0082003F" w:rsidRDefault="008528BA" w:rsidP="008528BA">
      <w:pPr>
        <w:spacing w:after="0"/>
        <w:rPr>
          <w:rFonts w:ascii="DIN Pro Cond Bold" w:hAnsi="DIN Pro Cond Bold" w:cs="DIN Pro Cond Bold"/>
          <w:color w:val="384868"/>
          <w:sz w:val="32"/>
        </w:rPr>
      </w:pPr>
      <w:r w:rsidRPr="0082003F">
        <w:rPr>
          <w:rFonts w:ascii="DIN Pro Cond Bold" w:hAnsi="DIN Pro Cond Bold" w:cs="DIN Pro Cond Bold"/>
          <w:color w:val="384868"/>
          <w:sz w:val="32"/>
        </w:rPr>
        <w:t>Boston Medical Center HealthNet Plan (BMCHP)</w:t>
      </w:r>
      <w:bookmarkEnd w:id="9"/>
    </w:p>
    <w:p w14:paraId="1C80C7BE" w14:textId="77777777" w:rsidR="008528BA" w:rsidRDefault="008528BA" w:rsidP="008528BA">
      <w:pPr>
        <w:spacing w:after="0" w:line="240" w:lineRule="auto"/>
      </w:pPr>
      <w:r>
        <w:t>BMCHP HealthNet’s Senior Care Organization is a local coordinated care program (CCP) located in Charlestown, Massachusetts.  Its corporate parent is Boston Medical Center Health System, Inc.  Its enrollment area includes Barnstable, Bristol, Hampden, Plymouth, and Suffolk counties.  As a relatively new SCO, it has not been assigned a Star rating by CMS due to lack of adequate information.  Beacon Health Options is BMCHP’s behavioral health partner.  Additional information is available at www.seniorsgetmore.org.</w:t>
      </w:r>
    </w:p>
    <w:p w14:paraId="137B8B22" w14:textId="77777777" w:rsidR="008528BA" w:rsidRPr="00FB0E46" w:rsidRDefault="008528BA" w:rsidP="008528BA">
      <w:pPr>
        <w:spacing w:after="0" w:line="240" w:lineRule="auto"/>
        <w:rPr>
          <w:szCs w:val="24"/>
        </w:rPr>
      </w:pPr>
    </w:p>
    <w:p w14:paraId="0595594B" w14:textId="315E7788" w:rsidR="008528BA" w:rsidRPr="00216D62" w:rsidRDefault="008528BA" w:rsidP="008528BA">
      <w:pPr>
        <w:shd w:val="clear" w:color="auto" w:fill="FEFEFE"/>
        <w:spacing w:after="0" w:line="240" w:lineRule="auto"/>
        <w:rPr>
          <w:rStyle w:val="normaltextrun"/>
          <w:rFonts w:eastAsiaTheme="majorEastAsia" w:cs="Segoe UI"/>
          <w:szCs w:val="24"/>
        </w:rPr>
      </w:pPr>
      <w:bookmarkStart w:id="11" w:name="_Toc508278027"/>
      <w:r w:rsidRPr="0082003F">
        <w:rPr>
          <w:rFonts w:ascii="DIN Pro Cond Bold" w:hAnsi="DIN Pro Cond Bold" w:cs="DIN Pro Cond Bold"/>
          <w:color w:val="384868"/>
          <w:sz w:val="32"/>
        </w:rPr>
        <w:t>Commonwealth Care Alliance (CCA)</w:t>
      </w:r>
      <w:bookmarkEnd w:id="7"/>
      <w:bookmarkEnd w:id="11"/>
      <w:r w:rsidRPr="0082003F">
        <w:rPr>
          <w:rStyle w:val="Heading2Char"/>
          <w:color w:val="384868"/>
          <w:sz w:val="48"/>
          <w:szCs w:val="28"/>
        </w:rPr>
        <w:t xml:space="preserve"> </w:t>
      </w:r>
      <w:r>
        <w:br/>
      </w:r>
      <w:r w:rsidRPr="00216D62">
        <w:rPr>
          <w:szCs w:val="24"/>
        </w:rPr>
        <w:t xml:space="preserve">Commonwealth Care Alliance </w:t>
      </w:r>
      <w:r w:rsidRPr="00216D62">
        <w:rPr>
          <w:szCs w:val="24"/>
          <w:shd w:val="clear" w:color="auto" w:fill="FEFEFE"/>
        </w:rPr>
        <w:t xml:space="preserve">is a community-based, not-for-profit healthcare organization </w:t>
      </w:r>
      <w:r w:rsidRPr="00216D62">
        <w:rPr>
          <w:rFonts w:cstheme="minorHAnsi"/>
          <w:szCs w:val="24"/>
          <w:shd w:val="clear" w:color="auto" w:fill="FEFEFE"/>
        </w:rPr>
        <w:t>headquartered in Boston.</w:t>
      </w:r>
      <w:r w:rsidRPr="00216D62">
        <w:rPr>
          <w:rFonts w:cstheme="minorHAnsi"/>
          <w:szCs w:val="24"/>
        </w:rPr>
        <w:t xml:space="preserve"> </w:t>
      </w:r>
      <w:r w:rsidRPr="00216D62">
        <w:rPr>
          <w:rFonts w:cstheme="minorHAnsi"/>
          <w:szCs w:val="24"/>
          <w:shd w:val="clear" w:color="auto" w:fill="FEFEFE"/>
        </w:rPr>
        <w:t>Its service area includes all cities and towns in Bristol, Essex, Franklin, Hampden, Hampshire, Middlesex, Norfolk, Plymouth, Suffolk</w:t>
      </w:r>
      <w:r w:rsidR="000615D5">
        <w:rPr>
          <w:rFonts w:cstheme="minorHAnsi"/>
          <w:szCs w:val="24"/>
          <w:shd w:val="clear" w:color="auto" w:fill="FEFEFE"/>
        </w:rPr>
        <w:t>,</w:t>
      </w:r>
      <w:r w:rsidRPr="00216D62">
        <w:rPr>
          <w:rFonts w:cstheme="minorHAnsi"/>
          <w:szCs w:val="24"/>
          <w:shd w:val="clear" w:color="auto" w:fill="FEFEFE"/>
        </w:rPr>
        <w:t xml:space="preserve"> and Worcester counties. </w:t>
      </w:r>
      <w:r w:rsidRPr="00216D62">
        <w:rPr>
          <w:rFonts w:cstheme="minorHAnsi"/>
          <w:szCs w:val="24"/>
        </w:rPr>
        <w:t xml:space="preserve">It </w:t>
      </w:r>
      <w:r w:rsidRPr="00216D62">
        <w:rPr>
          <w:rFonts w:cstheme="minorHAnsi"/>
          <w:szCs w:val="24"/>
          <w:shd w:val="clear" w:color="auto" w:fill="FEFEFE"/>
        </w:rPr>
        <w:lastRenderedPageBreak/>
        <w:t>received 4.5 out of 5 possible stars for 2021, according to the U.S. Centers for Medicare &amp; Medicaid Services</w:t>
      </w:r>
      <w:r w:rsidRPr="00216D62">
        <w:rPr>
          <w:szCs w:val="24"/>
          <w:shd w:val="clear" w:color="auto" w:fill="FEFEFE"/>
        </w:rPr>
        <w:t xml:space="preserve"> Star Ratings. </w:t>
      </w:r>
      <w:r w:rsidRPr="00216D62">
        <w:rPr>
          <w:rStyle w:val="normaltextrun"/>
          <w:rFonts w:eastAsiaTheme="majorEastAsia" w:cs="Segoe UI"/>
          <w:szCs w:val="24"/>
        </w:rPr>
        <w:t xml:space="preserve">More information about CCA is available at www.commonwealthcare.org.  </w:t>
      </w:r>
    </w:p>
    <w:p w14:paraId="4D8F3FBA" w14:textId="77777777" w:rsidR="008528BA" w:rsidRPr="00F51376" w:rsidRDefault="008528BA" w:rsidP="008528BA">
      <w:pPr>
        <w:spacing w:after="0" w:line="240" w:lineRule="auto"/>
        <w:rPr>
          <w:rStyle w:val="normaltextrun"/>
          <w:rFonts w:eastAsiaTheme="majorEastAsia" w:cs="Segoe UI"/>
          <w:szCs w:val="24"/>
        </w:rPr>
      </w:pPr>
    </w:p>
    <w:p w14:paraId="0B8CA63A" w14:textId="77777777" w:rsidR="008528BA" w:rsidRPr="006C112B" w:rsidRDefault="008528BA" w:rsidP="006C112B">
      <w:pPr>
        <w:spacing w:after="0"/>
        <w:rPr>
          <w:rFonts w:ascii="DIN Pro Cond Bold" w:hAnsi="DIN Pro Cond Bold" w:cs="DIN Pro Cond Bold"/>
          <w:color w:val="384868"/>
          <w:sz w:val="32"/>
        </w:rPr>
      </w:pPr>
      <w:bookmarkStart w:id="12" w:name="_Toc500863300"/>
      <w:bookmarkStart w:id="13" w:name="_Toc508278028"/>
      <w:r w:rsidRPr="006C112B">
        <w:rPr>
          <w:rFonts w:ascii="DIN Pro Cond Bold" w:hAnsi="DIN Pro Cond Bold" w:cs="DIN Pro Cond Bold"/>
          <w:color w:val="384868"/>
          <w:sz w:val="32"/>
        </w:rPr>
        <w:t>Fallon Health (FH)</w:t>
      </w:r>
      <w:bookmarkEnd w:id="12"/>
      <w:bookmarkEnd w:id="13"/>
      <w:r w:rsidRPr="006C112B">
        <w:rPr>
          <w:rFonts w:ascii="DIN Pro Cond Bold" w:hAnsi="DIN Pro Cond Bold" w:cs="DIN Pro Cond Bold"/>
          <w:color w:val="384868"/>
          <w:sz w:val="32"/>
        </w:rPr>
        <w:t xml:space="preserve"> </w:t>
      </w:r>
    </w:p>
    <w:p w14:paraId="2DD1C8E0" w14:textId="77777777" w:rsidR="008528BA" w:rsidRDefault="008528BA" w:rsidP="008528BA">
      <w:pPr>
        <w:spacing w:after="0" w:line="240" w:lineRule="auto"/>
        <w:rPr>
          <w:sz w:val="22"/>
        </w:rPr>
      </w:pPr>
      <w:r>
        <w:t xml:space="preserve">Navicare, Fallon Health’s Senior Care Organization, has a service area that includes </w:t>
      </w:r>
      <w:r>
        <w:rPr>
          <w:shd w:val="clear" w:color="auto" w:fill="FFFFFF"/>
        </w:rPr>
        <w:t xml:space="preserve">the entire state of Massachusetts, </w:t>
      </w:r>
      <w:proofErr w:type="gramStart"/>
      <w:r>
        <w:rPr>
          <w:shd w:val="clear" w:color="auto" w:fill="FFFFFF"/>
        </w:rPr>
        <w:t>with the exception of</w:t>
      </w:r>
      <w:proofErr w:type="gramEnd"/>
      <w:r>
        <w:rPr>
          <w:shd w:val="clear" w:color="auto" w:fill="FFFFFF"/>
        </w:rPr>
        <w:t xml:space="preserve"> Berkshire, Dukes, and Nantucket Counties. </w:t>
      </w:r>
      <w:r>
        <w:t xml:space="preserve">It received a </w:t>
      </w:r>
      <w:proofErr w:type="gramStart"/>
      <w:r>
        <w:t>4.5 star</w:t>
      </w:r>
      <w:proofErr w:type="gramEnd"/>
      <w:r>
        <w:t xml:space="preserve"> rating by CMS.  Fallon’s behavioral health partner is Beacon Health Options. Its corporate offices </w:t>
      </w:r>
      <w:proofErr w:type="gramStart"/>
      <w:r>
        <w:t>are located in</w:t>
      </w:r>
      <w:proofErr w:type="gramEnd"/>
      <w:r>
        <w:t xml:space="preserve"> Worcester.  Additional information is available at </w:t>
      </w:r>
      <w:r w:rsidRPr="00B62B2B">
        <w:t>www.fc</w:t>
      </w:r>
      <w:r>
        <w:t>hp.org/find-insurance/navicare.</w:t>
      </w:r>
    </w:p>
    <w:p w14:paraId="64140FFD" w14:textId="77777777" w:rsidR="008528BA" w:rsidRPr="00F51376" w:rsidRDefault="008528BA" w:rsidP="008528BA">
      <w:pPr>
        <w:spacing w:after="0" w:line="240" w:lineRule="auto"/>
        <w:rPr>
          <w:rFonts w:cs="Segoe UI"/>
          <w:szCs w:val="24"/>
        </w:rPr>
      </w:pPr>
    </w:p>
    <w:p w14:paraId="70B65C36" w14:textId="77777777" w:rsidR="008528BA" w:rsidRPr="006C112B" w:rsidRDefault="008528BA" w:rsidP="008528BA">
      <w:pPr>
        <w:spacing w:after="0"/>
        <w:rPr>
          <w:rFonts w:ascii="DIN Pro Cond Bold" w:hAnsi="DIN Pro Cond Bold" w:cs="DIN Pro Cond Bold"/>
          <w:color w:val="384868"/>
          <w:sz w:val="32"/>
        </w:rPr>
      </w:pPr>
      <w:bookmarkStart w:id="14" w:name="_Toc508278029"/>
      <w:r w:rsidRPr="006C112B">
        <w:rPr>
          <w:rFonts w:ascii="DIN Pro Cond Bold" w:hAnsi="DIN Pro Cond Bold" w:cs="DIN Pro Cond Bold"/>
          <w:color w:val="384868"/>
          <w:sz w:val="32"/>
        </w:rPr>
        <w:t>Senior Whole Health (SWH)</w:t>
      </w:r>
      <w:bookmarkEnd w:id="14"/>
    </w:p>
    <w:p w14:paraId="1EFC74C3" w14:textId="77777777" w:rsidR="008528BA" w:rsidRPr="00B02ABB" w:rsidRDefault="008528BA" w:rsidP="008528BA">
      <w:pPr>
        <w:pStyle w:val="ListParagraph"/>
        <w:spacing w:after="0" w:line="240" w:lineRule="auto"/>
        <w:ind w:left="0"/>
        <w:rPr>
          <w:rFonts w:cstheme="minorHAnsi"/>
          <w:szCs w:val="24"/>
        </w:rPr>
      </w:pPr>
      <w:bookmarkStart w:id="15" w:name="_Toc508278030"/>
      <w:r w:rsidRPr="00B02ABB">
        <w:rPr>
          <w:rFonts w:cstheme="minorHAnsi"/>
        </w:rPr>
        <w:t xml:space="preserve">Senior Whole Health’s corporate offices </w:t>
      </w:r>
      <w:proofErr w:type="gramStart"/>
      <w:r w:rsidRPr="00B02ABB">
        <w:rPr>
          <w:rFonts w:cstheme="minorHAnsi"/>
        </w:rPr>
        <w:t>are located in</w:t>
      </w:r>
      <w:proofErr w:type="gramEnd"/>
      <w:r w:rsidRPr="00B02ABB">
        <w:rPr>
          <w:rFonts w:cstheme="minorHAnsi"/>
        </w:rPr>
        <w:t xml:space="preserve"> Cambridge. It was acquired by its corporate parent, Magellan Complete Care, in 2017.  </w:t>
      </w:r>
      <w:r w:rsidRPr="00B02ABB">
        <w:rPr>
          <w:rFonts w:cstheme="minorHAnsi"/>
          <w:szCs w:val="24"/>
        </w:rPr>
        <w:t xml:space="preserve">It operates in </w:t>
      </w:r>
      <w:r w:rsidRPr="00B02ABB">
        <w:rPr>
          <w:rFonts w:cstheme="minorHAnsi"/>
          <w:szCs w:val="24"/>
          <w:shd w:val="clear" w:color="auto" w:fill="FFFFFF"/>
        </w:rPr>
        <w:t>Bristol, Essex, Hampden, Middlesex, Norfolk, Plymouth, Suffolk, and Worcester counties.</w:t>
      </w:r>
      <w:r w:rsidRPr="00B02ABB">
        <w:rPr>
          <w:rFonts w:cstheme="minorHAnsi"/>
          <w:szCs w:val="24"/>
        </w:rPr>
        <w:t xml:space="preserve"> Its health plan is accredited by the National Committee on Quality Assurance for both Medicaid and</w:t>
      </w:r>
      <w:r w:rsidRPr="00B02ABB">
        <w:rPr>
          <w:rFonts w:cstheme="minorHAnsi"/>
        </w:rPr>
        <w:t xml:space="preserve"> Medicare and received a </w:t>
      </w:r>
      <w:r>
        <w:rPr>
          <w:rFonts w:cstheme="minorHAnsi"/>
        </w:rPr>
        <w:t>4.0</w:t>
      </w:r>
      <w:r w:rsidRPr="00B02ABB">
        <w:rPr>
          <w:rFonts w:cstheme="minorHAnsi"/>
        </w:rPr>
        <w:t xml:space="preserve"> Star Rating from CMS.  Addition</w:t>
      </w:r>
      <w:r>
        <w:rPr>
          <w:rFonts w:cstheme="minorHAnsi"/>
        </w:rPr>
        <w:t xml:space="preserve">al information is available at </w:t>
      </w:r>
      <w:r w:rsidRPr="00B02ABB">
        <w:rPr>
          <w:rFonts w:cstheme="minorHAnsi"/>
          <w:szCs w:val="24"/>
        </w:rPr>
        <w:t xml:space="preserve">www.seniorwholehealth.com.  </w:t>
      </w:r>
    </w:p>
    <w:p w14:paraId="56181B1B" w14:textId="77777777" w:rsidR="008528BA" w:rsidRPr="00F51376" w:rsidRDefault="008528BA" w:rsidP="008528BA">
      <w:pPr>
        <w:spacing w:after="0"/>
        <w:rPr>
          <w:szCs w:val="24"/>
        </w:rPr>
      </w:pPr>
      <w:r>
        <w:rPr>
          <w:szCs w:val="24"/>
        </w:rPr>
        <w:t xml:space="preserve"> </w:t>
      </w:r>
    </w:p>
    <w:p w14:paraId="75D4B279" w14:textId="77777777" w:rsidR="008528BA" w:rsidRPr="006C112B" w:rsidRDefault="008528BA" w:rsidP="006C112B">
      <w:pPr>
        <w:spacing w:after="0"/>
        <w:rPr>
          <w:rFonts w:ascii="DIN Pro Cond Bold" w:hAnsi="DIN Pro Cond Bold" w:cs="DIN Pro Cond Bold"/>
          <w:color w:val="384868"/>
          <w:sz w:val="32"/>
        </w:rPr>
      </w:pPr>
      <w:r w:rsidRPr="006C112B">
        <w:rPr>
          <w:rFonts w:ascii="DIN Pro Cond Bold" w:hAnsi="DIN Pro Cond Bold" w:cs="DIN Pro Cond Bold"/>
          <w:color w:val="384868"/>
          <w:sz w:val="32"/>
        </w:rPr>
        <w:t>Tufts Health Plan (THP)</w:t>
      </w:r>
      <w:bookmarkEnd w:id="15"/>
    </w:p>
    <w:p w14:paraId="7BCFB9B9" w14:textId="77777777" w:rsidR="008528BA" w:rsidRPr="00B62B2B" w:rsidRDefault="008528BA" w:rsidP="008528BA">
      <w:pPr>
        <w:pStyle w:val="NormalWeb"/>
        <w:spacing w:before="0" w:beforeAutospacing="0" w:after="0" w:afterAutospacing="0"/>
        <w:rPr>
          <w:rFonts w:asciiTheme="minorHAnsi" w:hAnsiTheme="minorHAnsi" w:cstheme="minorHAnsi"/>
        </w:rPr>
      </w:pPr>
      <w:r w:rsidRPr="00B62B2B">
        <w:rPr>
          <w:rFonts w:asciiTheme="minorHAnsi" w:hAnsiTheme="minorHAnsi" w:cstheme="minorHAnsi"/>
          <w:iCs/>
        </w:rPr>
        <w:t xml:space="preserve">Tufts Health Plan Senior Care Plan is operated by Tufts Health Plan, Inc., a not-for-profit organization headquartered in Watertown.  Beneficiaries in all Massachusetts counties are eligible to enroll </w:t>
      </w:r>
      <w:proofErr w:type="gramStart"/>
      <w:r w:rsidRPr="00B62B2B">
        <w:rPr>
          <w:rFonts w:asciiTheme="minorHAnsi" w:hAnsiTheme="minorHAnsi" w:cstheme="minorHAnsi"/>
          <w:iCs/>
        </w:rPr>
        <w:t>with the exception of</w:t>
      </w:r>
      <w:proofErr w:type="gramEnd"/>
      <w:r w:rsidRPr="00B62B2B">
        <w:rPr>
          <w:rFonts w:asciiTheme="minorHAnsi" w:hAnsiTheme="minorHAnsi" w:cstheme="minorHAnsi"/>
          <w:iCs/>
        </w:rPr>
        <w:t xml:space="preserve"> residents of Berkshire, Dukes, Franklin, and Nantucket counties.  CMS has assigned </w:t>
      </w:r>
      <w:r w:rsidRPr="00216D62">
        <w:rPr>
          <w:rFonts w:asciiTheme="minorHAnsi" w:hAnsiTheme="minorHAnsi" w:cstheme="minorHAnsi"/>
          <w:iCs/>
        </w:rPr>
        <w:t>a 5-star rating to</w:t>
      </w:r>
      <w:r w:rsidRPr="00B62B2B">
        <w:rPr>
          <w:rFonts w:asciiTheme="minorHAnsi" w:hAnsiTheme="minorHAnsi" w:cstheme="minorHAnsi"/>
          <w:iCs/>
        </w:rPr>
        <w:t xml:space="preserve"> this plan.  More information is available at </w:t>
      </w:r>
      <w:r w:rsidRPr="00B62B2B">
        <w:rPr>
          <w:rFonts w:asciiTheme="minorHAnsi" w:hAnsiTheme="minorHAnsi" w:cstheme="minorHAnsi"/>
        </w:rPr>
        <w:t>tuftshealthplan.com/provider/our-plans/tufts-health-plan-senior-care-options.</w:t>
      </w:r>
      <w:r>
        <w:rPr>
          <w:rFonts w:asciiTheme="minorHAnsi" w:hAnsiTheme="minorHAnsi" w:cstheme="minorHAnsi"/>
        </w:rPr>
        <w:t xml:space="preserve">  </w:t>
      </w:r>
    </w:p>
    <w:p w14:paraId="6B14F274" w14:textId="77777777" w:rsidR="008528BA" w:rsidRPr="00B62B2B" w:rsidRDefault="008528BA" w:rsidP="008528BA">
      <w:pPr>
        <w:pStyle w:val="NormalWeb"/>
        <w:spacing w:before="0" w:beforeAutospacing="0" w:after="0" w:afterAutospacing="0"/>
        <w:rPr>
          <w:rFonts w:asciiTheme="minorHAnsi" w:hAnsiTheme="minorHAnsi" w:cstheme="minorHAnsi"/>
        </w:rPr>
      </w:pPr>
    </w:p>
    <w:p w14:paraId="1DA63CE9" w14:textId="77777777" w:rsidR="008528BA" w:rsidRPr="006C112B" w:rsidRDefault="008528BA" w:rsidP="006C112B">
      <w:pPr>
        <w:spacing w:after="0"/>
        <w:rPr>
          <w:rFonts w:ascii="DIN Pro Cond Bold" w:hAnsi="DIN Pro Cond Bold" w:cs="DIN Pro Cond Bold"/>
          <w:color w:val="384868"/>
          <w:sz w:val="32"/>
        </w:rPr>
      </w:pPr>
      <w:bookmarkStart w:id="16" w:name="_Toc508278031"/>
      <w:r w:rsidRPr="006C112B">
        <w:rPr>
          <w:rFonts w:ascii="DIN Pro Cond Bold" w:hAnsi="DIN Pro Cond Bold" w:cs="DIN Pro Cond Bold"/>
          <w:color w:val="384868"/>
          <w:sz w:val="32"/>
        </w:rPr>
        <w:t>UnitedHealthcare (UHC)</w:t>
      </w:r>
      <w:bookmarkEnd w:id="16"/>
    </w:p>
    <w:p w14:paraId="0D7B785C" w14:textId="77777777" w:rsidR="008528BA" w:rsidRDefault="008528BA" w:rsidP="008528BA">
      <w:pPr>
        <w:spacing w:after="0" w:line="240" w:lineRule="auto"/>
        <w:rPr>
          <w:rFonts w:cs="Arial"/>
          <w:szCs w:val="24"/>
          <w:shd w:val="clear" w:color="auto" w:fill="FFFFFF"/>
        </w:rPr>
      </w:pPr>
      <w:r>
        <w:rPr>
          <w:szCs w:val="24"/>
        </w:rPr>
        <w:t xml:space="preserve">Headquartered in Waltham, the </w:t>
      </w:r>
      <w:r w:rsidRPr="00FC64FA">
        <w:rPr>
          <w:szCs w:val="24"/>
        </w:rPr>
        <w:t xml:space="preserve">Senior Care Option plan is part of UHC’s Community Plan line of business. </w:t>
      </w:r>
      <w:r>
        <w:rPr>
          <w:szCs w:val="24"/>
        </w:rPr>
        <w:t xml:space="preserve">Beneficiaries in Bristol, Essex, Franklin, Hampden, Hampshire, Middlesex, Norfolk, Plymouth, Suffolk, and Worcester counties are eligible to enroll.  It has received a 5-star rating from CMS. </w:t>
      </w:r>
      <w:r w:rsidRPr="00FC64FA">
        <w:rPr>
          <w:rFonts w:cs="Arial"/>
          <w:szCs w:val="24"/>
          <w:shd w:val="clear" w:color="auto" w:fill="FFFFFF"/>
        </w:rPr>
        <w:t xml:space="preserve"> </w:t>
      </w:r>
      <w:r>
        <w:rPr>
          <w:rFonts w:cs="Arial"/>
          <w:szCs w:val="24"/>
          <w:shd w:val="clear" w:color="auto" w:fill="FFFFFF"/>
        </w:rPr>
        <w:t xml:space="preserve">Its behavioral health partner is OPTUM Health.  Additional information is available at </w:t>
      </w:r>
      <w:r w:rsidRPr="00716249">
        <w:rPr>
          <w:rFonts w:cs="Arial"/>
          <w:szCs w:val="24"/>
          <w:shd w:val="clear" w:color="auto" w:fill="FFFFFF"/>
        </w:rPr>
        <w:t>www.uhccommunityplan.com</w:t>
      </w:r>
      <w:r>
        <w:rPr>
          <w:rFonts w:cs="Arial"/>
          <w:szCs w:val="24"/>
          <w:shd w:val="clear" w:color="auto" w:fill="FFFFFF"/>
        </w:rPr>
        <w:t xml:space="preserve">.  </w:t>
      </w:r>
    </w:p>
    <w:p w14:paraId="54C5205C" w14:textId="77777777" w:rsidR="008528BA" w:rsidRDefault="008528BA" w:rsidP="008528BA">
      <w:pPr>
        <w:spacing w:after="0" w:line="240" w:lineRule="auto"/>
        <w:rPr>
          <w:rFonts w:cs="Arial"/>
          <w:szCs w:val="24"/>
          <w:shd w:val="clear" w:color="auto" w:fill="FFFFFF"/>
        </w:rPr>
      </w:pPr>
    </w:p>
    <w:p w14:paraId="29775971" w14:textId="77777777" w:rsidR="008528BA" w:rsidRDefault="008528BA" w:rsidP="008528BA">
      <w:pPr>
        <w:rPr>
          <w:rFonts w:ascii="DIN Pro Cond Bold" w:hAnsi="DIN Pro Cond Bold" w:cs="DIN Pro Cond Bold"/>
          <w:color w:val="002060"/>
          <w:sz w:val="32"/>
          <w:shd w:val="clear" w:color="auto" w:fill="FFFFFF"/>
        </w:rPr>
      </w:pPr>
      <w:bookmarkStart w:id="17" w:name="_Toc508278032"/>
      <w:r>
        <w:rPr>
          <w:rFonts w:ascii="DIN Pro Cond Bold" w:hAnsi="DIN Pro Cond Bold" w:cs="DIN Pro Cond Bold"/>
          <w:color w:val="002060"/>
          <w:sz w:val="32"/>
          <w:shd w:val="clear" w:color="auto" w:fill="FFFFFF"/>
        </w:rPr>
        <w:br w:type="page"/>
      </w:r>
    </w:p>
    <w:p w14:paraId="62AF0CBB" w14:textId="6C5EAB44" w:rsidR="008528BA" w:rsidRPr="006C112B" w:rsidRDefault="008528BA" w:rsidP="006C112B">
      <w:pPr>
        <w:pStyle w:val="Heading2"/>
        <w:shd w:val="clear" w:color="auto" w:fill="D5DCE4" w:themeFill="text2" w:themeFillTint="33"/>
        <w:rPr>
          <w:rFonts w:ascii="Open Sans" w:hAnsi="Open Sans" w:cs="Open Sans"/>
          <w:b/>
          <w:bCs/>
          <w:color w:val="auto"/>
          <w:sz w:val="24"/>
          <w:szCs w:val="22"/>
        </w:rPr>
      </w:pPr>
      <w:bookmarkStart w:id="18" w:name="_Toc67922194"/>
      <w:r w:rsidRPr="006C112B">
        <w:rPr>
          <w:rFonts w:ascii="Open Sans" w:hAnsi="Open Sans" w:cs="Open Sans"/>
          <w:b/>
          <w:bCs/>
          <w:color w:val="auto"/>
          <w:sz w:val="24"/>
          <w:szCs w:val="22"/>
        </w:rPr>
        <w:lastRenderedPageBreak/>
        <w:t>MassHealth Senior Care Organization Membership</w:t>
      </w:r>
      <w:bookmarkEnd w:id="17"/>
      <w:bookmarkEnd w:id="18"/>
    </w:p>
    <w:p w14:paraId="7088431D" w14:textId="77777777" w:rsidR="008528BA" w:rsidRPr="00B73B06" w:rsidRDefault="008528BA" w:rsidP="008528BA">
      <w:pPr>
        <w:spacing w:after="0"/>
        <w:rPr>
          <w:rFonts w:ascii="DIN Pro Cond Bold" w:hAnsi="DIN Pro Cond Bold" w:cs="DIN Pro Cond Bold"/>
          <w:color w:val="002060"/>
          <w:shd w:val="clear" w:color="auto" w:fill="FFFFFF"/>
        </w:rPr>
      </w:pPr>
    </w:p>
    <w:p w14:paraId="36839FEE" w14:textId="2D4C4BD3" w:rsidR="008528BA" w:rsidRPr="00661D42" w:rsidRDefault="008528BA" w:rsidP="00F44909">
      <w:pPr>
        <w:spacing w:after="0" w:line="240" w:lineRule="auto"/>
        <w:rPr>
          <w:rFonts w:ascii="Raleway SemiBold" w:hAnsi="Raleway SemiBold" w:cstheme="minorHAnsi"/>
          <w:bCs/>
          <w:color w:val="384868"/>
          <w:sz w:val="22"/>
          <w:szCs w:val="20"/>
          <w:shd w:val="clear" w:color="auto" w:fill="FFFFFF"/>
        </w:rPr>
      </w:pPr>
      <w:r w:rsidRPr="00661D42">
        <w:rPr>
          <w:rFonts w:ascii="Raleway SemiBold" w:hAnsi="Raleway SemiBold" w:cstheme="minorHAnsi"/>
          <w:bCs/>
          <w:color w:val="384868"/>
          <w:sz w:val="22"/>
          <w:szCs w:val="20"/>
          <w:shd w:val="clear" w:color="auto" w:fill="FFFFFF"/>
        </w:rPr>
        <w:t>Exhibit 1</w:t>
      </w:r>
      <w:r w:rsidR="006C112B" w:rsidRPr="00661D42">
        <w:rPr>
          <w:rFonts w:ascii="Raleway SemiBold" w:hAnsi="Raleway SemiBold" w:cstheme="minorHAnsi"/>
          <w:bCs/>
          <w:color w:val="384868"/>
          <w:sz w:val="22"/>
          <w:szCs w:val="20"/>
          <w:shd w:val="clear" w:color="auto" w:fill="FFFFFF"/>
        </w:rPr>
        <w:t>.2</w:t>
      </w:r>
      <w:r w:rsidR="00661D42" w:rsidRPr="00661D42">
        <w:rPr>
          <w:rFonts w:ascii="Raleway SemiBold" w:hAnsi="Raleway SemiBold" w:cstheme="minorHAnsi"/>
          <w:bCs/>
          <w:color w:val="384868"/>
          <w:sz w:val="22"/>
          <w:szCs w:val="20"/>
          <w:shd w:val="clear" w:color="auto" w:fill="FFFFFF"/>
        </w:rPr>
        <w:t>.</w:t>
      </w:r>
      <w:r w:rsidRPr="00661D42">
        <w:rPr>
          <w:rFonts w:ascii="Raleway SemiBold" w:hAnsi="Raleway SemiBold" w:cstheme="minorHAnsi"/>
          <w:bCs/>
          <w:color w:val="384868"/>
          <w:sz w:val="22"/>
          <w:szCs w:val="20"/>
          <w:shd w:val="clear" w:color="auto" w:fill="FFFFFF"/>
        </w:rPr>
        <w:t xml:space="preserve">  2019 MassHealth SCO Membership</w:t>
      </w:r>
    </w:p>
    <w:tbl>
      <w:tblPr>
        <w:tblStyle w:val="PlainTable2"/>
        <w:tblW w:w="0" w:type="auto"/>
        <w:tblLook w:val="04A0" w:firstRow="1" w:lastRow="0" w:firstColumn="1" w:lastColumn="0" w:noHBand="0" w:noVBand="1"/>
      </w:tblPr>
      <w:tblGrid>
        <w:gridCol w:w="3563"/>
        <w:gridCol w:w="1775"/>
        <w:gridCol w:w="2057"/>
        <w:gridCol w:w="1965"/>
      </w:tblGrid>
      <w:tr w:rsidR="008528BA" w14:paraId="2A0E2180" w14:textId="77777777" w:rsidTr="006C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8" w:type="dxa"/>
            <w:shd w:val="clear" w:color="auto" w:fill="D5DCE4" w:themeFill="text2" w:themeFillTint="33"/>
            <w:vAlign w:val="center"/>
            <w:hideMark/>
          </w:tcPr>
          <w:p w14:paraId="729B329E" w14:textId="77777777" w:rsidR="008528BA" w:rsidRPr="006C112B" w:rsidRDefault="008528BA" w:rsidP="006C112B">
            <w:pPr>
              <w:rPr>
                <w:rFonts w:ascii="Open Sans" w:hAnsi="Open Sans" w:cs="Open Sans"/>
                <w:i/>
                <w:iCs/>
                <w:sz w:val="22"/>
              </w:rPr>
            </w:pPr>
            <w:r w:rsidRPr="006C112B">
              <w:rPr>
                <w:rFonts w:ascii="Open Sans" w:hAnsi="Open Sans" w:cs="Open Sans"/>
              </w:rPr>
              <w:t xml:space="preserve">Senior Care Organization </w:t>
            </w:r>
          </w:p>
        </w:tc>
        <w:tc>
          <w:tcPr>
            <w:tcW w:w="1629" w:type="dxa"/>
            <w:shd w:val="clear" w:color="auto" w:fill="D5DCE4" w:themeFill="text2" w:themeFillTint="33"/>
            <w:hideMark/>
          </w:tcPr>
          <w:p w14:paraId="46F1CA57" w14:textId="77777777" w:rsidR="008528BA" w:rsidRPr="006C112B" w:rsidRDefault="008528BA" w:rsidP="008528B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rPr>
            </w:pPr>
            <w:r w:rsidRPr="006C112B">
              <w:rPr>
                <w:rFonts w:ascii="Open Sans" w:hAnsi="Open Sans" w:cs="Open Sans"/>
              </w:rPr>
              <w:t>Abbreviation Used in this Report</w:t>
            </w:r>
          </w:p>
        </w:tc>
        <w:tc>
          <w:tcPr>
            <w:tcW w:w="2075" w:type="dxa"/>
            <w:shd w:val="clear" w:color="auto" w:fill="D5DCE4" w:themeFill="text2" w:themeFillTint="33"/>
            <w:hideMark/>
          </w:tcPr>
          <w:p w14:paraId="44EC37A8" w14:textId="77777777" w:rsidR="008528BA" w:rsidRPr="006C112B" w:rsidRDefault="008528BA" w:rsidP="008528B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rPr>
            </w:pPr>
            <w:r w:rsidRPr="006C112B">
              <w:rPr>
                <w:rFonts w:ascii="Open Sans" w:hAnsi="Open Sans" w:cs="Open Sans"/>
              </w:rPr>
              <w:t>Membership as of December 31, 2019</w:t>
            </w:r>
            <w:r w:rsidRPr="006C112B">
              <w:rPr>
                <w:rStyle w:val="FootnoteReference"/>
                <w:rFonts w:ascii="Open Sans" w:hAnsi="Open Sans" w:cs="Open Sans"/>
              </w:rPr>
              <w:footnoteReference w:customMarkFollows="1" w:id="2"/>
              <w:t>[1]</w:t>
            </w:r>
          </w:p>
        </w:tc>
        <w:tc>
          <w:tcPr>
            <w:tcW w:w="1988" w:type="dxa"/>
            <w:shd w:val="clear" w:color="auto" w:fill="D5DCE4" w:themeFill="text2" w:themeFillTint="33"/>
            <w:hideMark/>
          </w:tcPr>
          <w:p w14:paraId="35200FE2" w14:textId="77777777" w:rsidR="008528BA" w:rsidRPr="006C112B" w:rsidRDefault="008528BA" w:rsidP="008528B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rPr>
            </w:pPr>
            <w:r w:rsidRPr="006C112B">
              <w:rPr>
                <w:rFonts w:ascii="Open Sans" w:hAnsi="Open Sans" w:cs="Open Sans"/>
              </w:rPr>
              <w:t>Percent of Total SCO Population</w:t>
            </w:r>
          </w:p>
        </w:tc>
      </w:tr>
      <w:tr w:rsidR="008528BA" w14:paraId="60C22DCC" w14:textId="77777777" w:rsidTr="006C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8" w:type="dxa"/>
            <w:hideMark/>
          </w:tcPr>
          <w:p w14:paraId="7B280184" w14:textId="77777777" w:rsidR="008528BA" w:rsidRPr="006C112B" w:rsidRDefault="008528BA" w:rsidP="008528BA">
            <w:pPr>
              <w:rPr>
                <w:b w:val="0"/>
                <w:bCs w:val="0"/>
              </w:rPr>
            </w:pPr>
            <w:r w:rsidRPr="006C112B">
              <w:rPr>
                <w:b w:val="0"/>
                <w:bCs w:val="0"/>
                <w:color w:val="000000"/>
              </w:rPr>
              <w:t>UnitedHealthcare</w:t>
            </w:r>
          </w:p>
        </w:tc>
        <w:tc>
          <w:tcPr>
            <w:tcW w:w="1629" w:type="dxa"/>
            <w:hideMark/>
          </w:tcPr>
          <w:p w14:paraId="48CF12DF"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pPr>
            <w:r>
              <w:t>UHC</w:t>
            </w:r>
          </w:p>
        </w:tc>
        <w:tc>
          <w:tcPr>
            <w:tcW w:w="2075" w:type="dxa"/>
            <w:hideMark/>
          </w:tcPr>
          <w:p w14:paraId="4B13E0D5"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pPr>
            <w:r>
              <w:t>21.094</w:t>
            </w:r>
          </w:p>
        </w:tc>
        <w:tc>
          <w:tcPr>
            <w:tcW w:w="1988" w:type="dxa"/>
            <w:hideMark/>
          </w:tcPr>
          <w:p w14:paraId="54A533D4"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32.98%</w:t>
            </w:r>
          </w:p>
        </w:tc>
      </w:tr>
      <w:tr w:rsidR="008528BA" w14:paraId="551788D5" w14:textId="77777777" w:rsidTr="006C112B">
        <w:tc>
          <w:tcPr>
            <w:cnfStyle w:val="001000000000" w:firstRow="0" w:lastRow="0" w:firstColumn="1" w:lastColumn="0" w:oddVBand="0" w:evenVBand="0" w:oddHBand="0" w:evenHBand="0" w:firstRowFirstColumn="0" w:firstRowLastColumn="0" w:lastRowFirstColumn="0" w:lastRowLastColumn="0"/>
            <w:tcW w:w="3648" w:type="dxa"/>
            <w:hideMark/>
          </w:tcPr>
          <w:p w14:paraId="1463C686" w14:textId="77777777" w:rsidR="008528BA" w:rsidRPr="006C112B" w:rsidRDefault="008528BA" w:rsidP="008528BA">
            <w:pPr>
              <w:rPr>
                <w:b w:val="0"/>
                <w:bCs w:val="0"/>
                <w:szCs w:val="24"/>
              </w:rPr>
            </w:pPr>
            <w:r w:rsidRPr="006C112B">
              <w:rPr>
                <w:b w:val="0"/>
                <w:bCs w:val="0"/>
                <w:color w:val="000000"/>
              </w:rPr>
              <w:t>Senior Whole Health</w:t>
            </w:r>
          </w:p>
        </w:tc>
        <w:tc>
          <w:tcPr>
            <w:tcW w:w="1629" w:type="dxa"/>
            <w:hideMark/>
          </w:tcPr>
          <w:p w14:paraId="52C3CD3C" w14:textId="77777777" w:rsidR="008528BA" w:rsidRDefault="008528BA" w:rsidP="008528BA">
            <w:pPr>
              <w:jc w:val="center"/>
              <w:cnfStyle w:val="000000000000" w:firstRow="0" w:lastRow="0" w:firstColumn="0" w:lastColumn="0" w:oddVBand="0" w:evenVBand="0" w:oddHBand="0" w:evenHBand="0" w:firstRowFirstColumn="0" w:firstRowLastColumn="0" w:lastRowFirstColumn="0" w:lastRowLastColumn="0"/>
              <w:rPr>
                <w:sz w:val="22"/>
              </w:rPr>
            </w:pPr>
            <w:r>
              <w:t>SWH</w:t>
            </w:r>
          </w:p>
        </w:tc>
        <w:tc>
          <w:tcPr>
            <w:tcW w:w="2075" w:type="dxa"/>
            <w:hideMark/>
          </w:tcPr>
          <w:p w14:paraId="3CA5465F" w14:textId="77777777" w:rsidR="008528BA" w:rsidRPr="00B53280" w:rsidRDefault="008528BA" w:rsidP="008528BA">
            <w:pPr>
              <w:jc w:val="center"/>
              <w:cnfStyle w:val="000000000000" w:firstRow="0" w:lastRow="0" w:firstColumn="0" w:lastColumn="0" w:oddVBand="0" w:evenVBand="0" w:oddHBand="0" w:evenHBand="0" w:firstRowFirstColumn="0" w:firstRowLastColumn="0" w:lastRowFirstColumn="0" w:lastRowLastColumn="0"/>
            </w:pPr>
            <w:r w:rsidRPr="00B53280">
              <w:t>15,299</w:t>
            </w:r>
          </w:p>
        </w:tc>
        <w:tc>
          <w:tcPr>
            <w:tcW w:w="1988" w:type="dxa"/>
            <w:hideMark/>
          </w:tcPr>
          <w:p w14:paraId="2B89809B" w14:textId="77777777" w:rsidR="008528BA" w:rsidRDefault="008528BA" w:rsidP="008528BA">
            <w:pPr>
              <w:jc w:val="center"/>
              <w:cnfStyle w:val="000000000000" w:firstRow="0" w:lastRow="0" w:firstColumn="0" w:lastColumn="0" w:oddVBand="0" w:evenVBand="0" w:oddHBand="0" w:evenHBand="0" w:firstRowFirstColumn="0" w:firstRowLastColumn="0" w:lastRowFirstColumn="0" w:lastRowLastColumn="0"/>
              <w:rPr>
                <w:color w:val="000000"/>
              </w:rPr>
            </w:pPr>
            <w:r w:rsidRPr="00216D62">
              <w:rPr>
                <w:color w:val="000000"/>
              </w:rPr>
              <w:t>23.92%</w:t>
            </w:r>
          </w:p>
        </w:tc>
      </w:tr>
      <w:tr w:rsidR="008528BA" w14:paraId="1BF1059C" w14:textId="77777777" w:rsidTr="006C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8" w:type="dxa"/>
            <w:hideMark/>
          </w:tcPr>
          <w:p w14:paraId="02E93B02" w14:textId="77777777" w:rsidR="008528BA" w:rsidRPr="006C112B" w:rsidRDefault="008528BA" w:rsidP="008528BA">
            <w:pPr>
              <w:rPr>
                <w:b w:val="0"/>
                <w:bCs w:val="0"/>
                <w:szCs w:val="24"/>
              </w:rPr>
            </w:pPr>
            <w:r w:rsidRPr="006C112B">
              <w:rPr>
                <w:b w:val="0"/>
                <w:bCs w:val="0"/>
                <w:color w:val="000000"/>
              </w:rPr>
              <w:t>Commonwealth Care Alliance</w:t>
            </w:r>
          </w:p>
        </w:tc>
        <w:tc>
          <w:tcPr>
            <w:tcW w:w="1629" w:type="dxa"/>
            <w:hideMark/>
          </w:tcPr>
          <w:p w14:paraId="48897738"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rPr>
                <w:sz w:val="22"/>
              </w:rPr>
            </w:pPr>
            <w:r>
              <w:t>CCA</w:t>
            </w:r>
          </w:p>
        </w:tc>
        <w:tc>
          <w:tcPr>
            <w:tcW w:w="2075" w:type="dxa"/>
            <w:hideMark/>
          </w:tcPr>
          <w:p w14:paraId="5CAF81BA" w14:textId="77777777" w:rsidR="008528BA" w:rsidRPr="00B53280" w:rsidRDefault="008528BA" w:rsidP="008528BA">
            <w:pPr>
              <w:jc w:val="center"/>
              <w:cnfStyle w:val="000000100000" w:firstRow="0" w:lastRow="0" w:firstColumn="0" w:lastColumn="0" w:oddVBand="0" w:evenVBand="0" w:oddHBand="1" w:evenHBand="0" w:firstRowFirstColumn="0" w:firstRowLastColumn="0" w:lastRowFirstColumn="0" w:lastRowLastColumn="0"/>
            </w:pPr>
            <w:r w:rsidRPr="00B53280">
              <w:t>11,397</w:t>
            </w:r>
          </w:p>
        </w:tc>
        <w:tc>
          <w:tcPr>
            <w:tcW w:w="1988" w:type="dxa"/>
            <w:hideMark/>
          </w:tcPr>
          <w:p w14:paraId="54109A01"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17.82%</w:t>
            </w:r>
          </w:p>
        </w:tc>
      </w:tr>
      <w:tr w:rsidR="008528BA" w14:paraId="401AEFC9" w14:textId="77777777" w:rsidTr="006C112B">
        <w:tc>
          <w:tcPr>
            <w:cnfStyle w:val="001000000000" w:firstRow="0" w:lastRow="0" w:firstColumn="1" w:lastColumn="0" w:oddVBand="0" w:evenVBand="0" w:oddHBand="0" w:evenHBand="0" w:firstRowFirstColumn="0" w:firstRowLastColumn="0" w:lastRowFirstColumn="0" w:lastRowLastColumn="0"/>
            <w:tcW w:w="3648" w:type="dxa"/>
          </w:tcPr>
          <w:p w14:paraId="08710512" w14:textId="77777777" w:rsidR="008528BA" w:rsidRPr="006C112B" w:rsidRDefault="008528BA" w:rsidP="008528BA">
            <w:pPr>
              <w:rPr>
                <w:b w:val="0"/>
                <w:bCs w:val="0"/>
                <w:color w:val="000000"/>
              </w:rPr>
            </w:pPr>
            <w:r w:rsidRPr="006C112B">
              <w:rPr>
                <w:b w:val="0"/>
                <w:bCs w:val="0"/>
                <w:color w:val="000000"/>
              </w:rPr>
              <w:t>Tufts Health Plan</w:t>
            </w:r>
          </w:p>
        </w:tc>
        <w:tc>
          <w:tcPr>
            <w:tcW w:w="1629" w:type="dxa"/>
          </w:tcPr>
          <w:p w14:paraId="72DC3D62" w14:textId="77777777" w:rsidR="008528BA" w:rsidRDefault="008528BA" w:rsidP="008528BA">
            <w:pPr>
              <w:jc w:val="center"/>
              <w:cnfStyle w:val="000000000000" w:firstRow="0" w:lastRow="0" w:firstColumn="0" w:lastColumn="0" w:oddVBand="0" w:evenVBand="0" w:oddHBand="0" w:evenHBand="0" w:firstRowFirstColumn="0" w:firstRowLastColumn="0" w:lastRowFirstColumn="0" w:lastRowLastColumn="0"/>
            </w:pPr>
            <w:r>
              <w:t>THP</w:t>
            </w:r>
          </w:p>
        </w:tc>
        <w:tc>
          <w:tcPr>
            <w:tcW w:w="2075" w:type="dxa"/>
          </w:tcPr>
          <w:p w14:paraId="062BBB23" w14:textId="77777777" w:rsidR="008528BA" w:rsidRPr="00B53280" w:rsidRDefault="008528BA" w:rsidP="008528BA">
            <w:pPr>
              <w:jc w:val="center"/>
              <w:cnfStyle w:val="000000000000" w:firstRow="0" w:lastRow="0" w:firstColumn="0" w:lastColumn="0" w:oddVBand="0" w:evenVBand="0" w:oddHBand="0" w:evenHBand="0" w:firstRowFirstColumn="0" w:firstRowLastColumn="0" w:lastRowFirstColumn="0" w:lastRowLastColumn="0"/>
            </w:pPr>
            <w:r w:rsidRPr="00B53280">
              <w:t>7,564</w:t>
            </w:r>
          </w:p>
        </w:tc>
        <w:tc>
          <w:tcPr>
            <w:tcW w:w="1988" w:type="dxa"/>
          </w:tcPr>
          <w:p w14:paraId="56B6DBCB" w14:textId="77777777" w:rsidR="008528BA" w:rsidRDefault="008528BA" w:rsidP="008528BA">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11.83%</w:t>
            </w:r>
          </w:p>
        </w:tc>
      </w:tr>
      <w:tr w:rsidR="008528BA" w14:paraId="2745CB10" w14:textId="77777777" w:rsidTr="006C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8" w:type="dxa"/>
            <w:hideMark/>
          </w:tcPr>
          <w:p w14:paraId="646DC138" w14:textId="77777777" w:rsidR="008528BA" w:rsidRPr="006C112B" w:rsidRDefault="008528BA" w:rsidP="008528BA">
            <w:pPr>
              <w:rPr>
                <w:b w:val="0"/>
                <w:bCs w:val="0"/>
                <w:szCs w:val="24"/>
              </w:rPr>
            </w:pPr>
            <w:r w:rsidRPr="006C112B">
              <w:rPr>
                <w:b w:val="0"/>
                <w:bCs w:val="0"/>
                <w:color w:val="000000"/>
              </w:rPr>
              <w:t xml:space="preserve">Fallon Health </w:t>
            </w:r>
          </w:p>
        </w:tc>
        <w:tc>
          <w:tcPr>
            <w:tcW w:w="1629" w:type="dxa"/>
            <w:hideMark/>
          </w:tcPr>
          <w:p w14:paraId="619A5AF5"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rPr>
                <w:sz w:val="22"/>
              </w:rPr>
            </w:pPr>
            <w:r>
              <w:t>Fallon</w:t>
            </w:r>
          </w:p>
        </w:tc>
        <w:tc>
          <w:tcPr>
            <w:tcW w:w="2075" w:type="dxa"/>
            <w:hideMark/>
          </w:tcPr>
          <w:p w14:paraId="79A04C21" w14:textId="77777777" w:rsidR="008528BA" w:rsidRPr="00B53280" w:rsidRDefault="008528BA" w:rsidP="008528BA">
            <w:pPr>
              <w:jc w:val="center"/>
              <w:cnfStyle w:val="000000100000" w:firstRow="0" w:lastRow="0" w:firstColumn="0" w:lastColumn="0" w:oddVBand="0" w:evenVBand="0" w:oddHBand="1" w:evenHBand="0" w:firstRowFirstColumn="0" w:firstRowLastColumn="0" w:lastRowFirstColumn="0" w:lastRowLastColumn="0"/>
            </w:pPr>
            <w:r w:rsidRPr="00B53280">
              <w:t>7,100</w:t>
            </w:r>
          </w:p>
        </w:tc>
        <w:tc>
          <w:tcPr>
            <w:tcW w:w="1988" w:type="dxa"/>
            <w:hideMark/>
          </w:tcPr>
          <w:p w14:paraId="15959A1B" w14:textId="77777777" w:rsidR="008528BA" w:rsidRDefault="008528BA" w:rsidP="008528BA">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11.10%</w:t>
            </w:r>
          </w:p>
        </w:tc>
      </w:tr>
      <w:tr w:rsidR="008528BA" w14:paraId="391AA4E8" w14:textId="77777777" w:rsidTr="006C112B">
        <w:tc>
          <w:tcPr>
            <w:cnfStyle w:val="001000000000" w:firstRow="0" w:lastRow="0" w:firstColumn="1" w:lastColumn="0" w:oddVBand="0" w:evenVBand="0" w:oddHBand="0" w:evenHBand="0" w:firstRowFirstColumn="0" w:firstRowLastColumn="0" w:lastRowFirstColumn="0" w:lastRowLastColumn="0"/>
            <w:tcW w:w="3648" w:type="dxa"/>
            <w:hideMark/>
          </w:tcPr>
          <w:p w14:paraId="3B8BE2B4" w14:textId="77777777" w:rsidR="008528BA" w:rsidRPr="006C112B" w:rsidRDefault="008528BA" w:rsidP="008528BA">
            <w:pPr>
              <w:rPr>
                <w:b w:val="0"/>
                <w:bCs w:val="0"/>
                <w:szCs w:val="24"/>
              </w:rPr>
            </w:pPr>
            <w:r w:rsidRPr="006C112B">
              <w:rPr>
                <w:b w:val="0"/>
                <w:bCs w:val="0"/>
                <w:color w:val="000000"/>
              </w:rPr>
              <w:t>BMCHP HealthNet</w:t>
            </w:r>
          </w:p>
        </w:tc>
        <w:tc>
          <w:tcPr>
            <w:tcW w:w="1629" w:type="dxa"/>
            <w:hideMark/>
          </w:tcPr>
          <w:p w14:paraId="0084EE95" w14:textId="77777777" w:rsidR="008528BA" w:rsidRDefault="008528BA" w:rsidP="008528BA">
            <w:pPr>
              <w:jc w:val="center"/>
              <w:cnfStyle w:val="000000000000" w:firstRow="0" w:lastRow="0" w:firstColumn="0" w:lastColumn="0" w:oddVBand="0" w:evenVBand="0" w:oddHBand="0" w:evenHBand="0" w:firstRowFirstColumn="0" w:firstRowLastColumn="0" w:lastRowFirstColumn="0" w:lastRowLastColumn="0"/>
              <w:rPr>
                <w:sz w:val="22"/>
              </w:rPr>
            </w:pPr>
            <w:r>
              <w:t>BMCHP</w:t>
            </w:r>
          </w:p>
        </w:tc>
        <w:tc>
          <w:tcPr>
            <w:tcW w:w="2075" w:type="dxa"/>
            <w:hideMark/>
          </w:tcPr>
          <w:p w14:paraId="06C17FC8" w14:textId="77777777" w:rsidR="008528BA" w:rsidRPr="00B53280" w:rsidRDefault="008528BA" w:rsidP="008528BA">
            <w:pPr>
              <w:jc w:val="center"/>
              <w:cnfStyle w:val="000000000000" w:firstRow="0" w:lastRow="0" w:firstColumn="0" w:lastColumn="0" w:oddVBand="0" w:evenVBand="0" w:oddHBand="0" w:evenHBand="0" w:firstRowFirstColumn="0" w:firstRowLastColumn="0" w:lastRowFirstColumn="0" w:lastRowLastColumn="0"/>
            </w:pPr>
            <w:r w:rsidRPr="00B53280">
              <w:t>1,503</w:t>
            </w:r>
          </w:p>
        </w:tc>
        <w:tc>
          <w:tcPr>
            <w:tcW w:w="1988" w:type="dxa"/>
            <w:hideMark/>
          </w:tcPr>
          <w:p w14:paraId="484FD13B" w14:textId="77777777" w:rsidR="008528BA" w:rsidRDefault="008528BA" w:rsidP="008528BA">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2.35%</w:t>
            </w:r>
          </w:p>
        </w:tc>
      </w:tr>
      <w:tr w:rsidR="008528BA" w14:paraId="7971FBE6" w14:textId="77777777" w:rsidTr="006C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7" w:type="dxa"/>
            <w:gridSpan w:val="2"/>
            <w:hideMark/>
          </w:tcPr>
          <w:p w14:paraId="4E35199E" w14:textId="77777777" w:rsidR="008528BA" w:rsidRPr="00B53280" w:rsidRDefault="008528BA" w:rsidP="008528BA">
            <w:pPr>
              <w:rPr>
                <w:b w:val="0"/>
                <w:bCs w:val="0"/>
                <w:color w:val="000000"/>
                <w:szCs w:val="24"/>
              </w:rPr>
            </w:pPr>
            <w:r w:rsidRPr="00B53280">
              <w:rPr>
                <w:color w:val="000000"/>
              </w:rPr>
              <w:t>Total</w:t>
            </w:r>
          </w:p>
        </w:tc>
        <w:tc>
          <w:tcPr>
            <w:tcW w:w="2075" w:type="dxa"/>
            <w:hideMark/>
          </w:tcPr>
          <w:p w14:paraId="6624AB39" w14:textId="77777777" w:rsidR="008528BA" w:rsidRPr="00B53280" w:rsidRDefault="008528BA" w:rsidP="008528BA">
            <w:pPr>
              <w:jc w:val="center"/>
              <w:cnfStyle w:val="000000100000" w:firstRow="0" w:lastRow="0" w:firstColumn="0" w:lastColumn="0" w:oddVBand="0" w:evenVBand="0" w:oddHBand="1" w:evenHBand="0" w:firstRowFirstColumn="0" w:firstRowLastColumn="0" w:lastRowFirstColumn="0" w:lastRowLastColumn="0"/>
              <w:rPr>
                <w:b/>
                <w:bCs/>
                <w:color w:val="000000"/>
                <w:sz w:val="22"/>
              </w:rPr>
            </w:pPr>
            <w:r w:rsidRPr="00B53280">
              <w:rPr>
                <w:b/>
                <w:bCs/>
                <w:color w:val="000000"/>
              </w:rPr>
              <w:t>63,957</w:t>
            </w:r>
          </w:p>
        </w:tc>
        <w:tc>
          <w:tcPr>
            <w:tcW w:w="1988" w:type="dxa"/>
            <w:hideMark/>
          </w:tcPr>
          <w:p w14:paraId="27C987F8" w14:textId="77777777" w:rsidR="008528BA" w:rsidRPr="00B53280" w:rsidRDefault="008528BA" w:rsidP="008528BA">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B53280">
              <w:rPr>
                <w:b/>
                <w:bCs/>
                <w:color w:val="000000"/>
              </w:rPr>
              <w:t>100.00%</w:t>
            </w:r>
          </w:p>
        </w:tc>
      </w:tr>
    </w:tbl>
    <w:p w14:paraId="24D99959" w14:textId="77777777" w:rsidR="008528BA" w:rsidRDefault="008528BA" w:rsidP="008528BA">
      <w:pPr>
        <w:rPr>
          <w:rFonts w:ascii="Times New Roman" w:hAnsi="Times New Roman" w:cs="Times New Roman"/>
          <w:szCs w:val="24"/>
        </w:rPr>
      </w:pPr>
    </w:p>
    <w:p w14:paraId="4ADCA94C" w14:textId="77777777" w:rsidR="008528BA" w:rsidRDefault="008528BA" w:rsidP="008528BA"/>
    <w:p w14:paraId="0E57AAC5" w14:textId="77777777" w:rsidR="008528BA" w:rsidRDefault="008528BA" w:rsidP="008528BA"/>
    <w:p w14:paraId="78A3ACFE" w14:textId="543EF918" w:rsidR="004E7DB7" w:rsidRDefault="004E7DB7">
      <w:pPr>
        <w:pStyle w:val="TOCHeading"/>
      </w:pPr>
    </w:p>
    <w:p w14:paraId="1E37BE44" w14:textId="56E644BB" w:rsidR="00BF5731" w:rsidRDefault="00576B61" w:rsidP="00BF5731">
      <w:pPr>
        <w:rPr>
          <w:rFonts w:ascii="DINPro-CondBold" w:eastAsiaTheme="majorEastAsia" w:hAnsi="DINPro-CondBold" w:cstheme="majorBidi"/>
          <w:smallCaps/>
          <w:color w:val="E98300"/>
          <w:sz w:val="40"/>
          <w:szCs w:val="26"/>
        </w:rPr>
      </w:pPr>
      <w:r w:rsidRPr="00D530DA">
        <w:rPr>
          <w:b/>
          <w:i/>
        </w:rPr>
        <w:br w:type="page"/>
      </w:r>
      <w:r w:rsidR="00895A53">
        <w:rPr>
          <w:noProof/>
        </w:rPr>
        <w:lastRenderedPageBreak/>
        <mc:AlternateContent>
          <mc:Choice Requires="wps">
            <w:drawing>
              <wp:anchor distT="0" distB="0" distL="114300" distR="114300" simplePos="0" relativeHeight="251698176" behindDoc="0" locked="0" layoutInCell="1" allowOverlap="1" wp14:anchorId="5AE7A05C" wp14:editId="7382D1C1">
                <wp:simplePos x="0" y="0"/>
                <wp:positionH relativeFrom="margin">
                  <wp:align>left</wp:align>
                </wp:positionH>
                <wp:positionV relativeFrom="paragraph">
                  <wp:posOffset>5524500</wp:posOffset>
                </wp:positionV>
                <wp:extent cx="1828800" cy="0"/>
                <wp:effectExtent l="0" t="19050" r="38100" b="38100"/>
                <wp:wrapNone/>
                <wp:docPr id="16" name="Straight Connector 1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4EDF8" id="Straight Connector 16" o:spid="_x0000_s1026" style="position:absolute;z-index:251698176;visibility:visible;mso-wrap-style:square;mso-wrap-distance-left:9pt;mso-wrap-distance-top:0;mso-wrap-distance-right:9pt;mso-wrap-distance-bottom:0;mso-position-horizontal:left;mso-position-horizontal-relative:margin;mso-position-vertical:absolute;mso-position-vertical-relative:text" from="0,435pt" to="2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" strokecolor="white [3212]" strokeweight="4.5pt">
                <v:stroke joinstyle="miter"/>
                <w10:wrap anchorx="margin"/>
              </v:line>
            </w:pict>
          </mc:Fallback>
        </mc:AlternateContent>
      </w:r>
      <w:r w:rsidR="00895A53">
        <w:rPr>
          <w:noProof/>
        </w:rPr>
        <mc:AlternateContent>
          <mc:Choice Requires="wps">
            <w:drawing>
              <wp:anchor distT="0" distB="0" distL="114300" distR="114300" simplePos="0" relativeHeight="251696128" behindDoc="0" locked="0" layoutInCell="1" allowOverlap="1" wp14:anchorId="608C90DE" wp14:editId="0B9E8126">
                <wp:simplePos x="0" y="0"/>
                <wp:positionH relativeFrom="column">
                  <wp:posOffset>-914400</wp:posOffset>
                </wp:positionH>
                <wp:positionV relativeFrom="paragraph">
                  <wp:posOffset>-914400</wp:posOffset>
                </wp:positionV>
                <wp:extent cx="1828800" cy="0"/>
                <wp:effectExtent l="0" t="19050" r="38100" b="38100"/>
                <wp:wrapNone/>
                <wp:docPr id="15"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A97B0" id="Straight Connector 1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in,-1in" to="1in,-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" strokecolor="white [3212]" strokeweight="4.5pt">
                <v:stroke joinstyle="miter"/>
              </v:line>
            </w:pict>
          </mc:Fallback>
        </mc:AlternateContent>
      </w:r>
      <w:r w:rsidR="00895A53">
        <w:rPr>
          <w:rFonts w:ascii="Times New Roman" w:hAnsi="Times New Roman" w:cs="Times New Roman"/>
          <w:noProof/>
          <w:szCs w:val="24"/>
        </w:rPr>
        <mc:AlternateContent>
          <mc:Choice Requires="wps">
            <w:drawing>
              <wp:anchor distT="0" distB="0" distL="114300" distR="114300" simplePos="0" relativeHeight="251694080" behindDoc="0" locked="0" layoutInCell="1" allowOverlap="1" wp14:anchorId="44BC2BE6" wp14:editId="7D189A6A">
                <wp:simplePos x="0" y="0"/>
                <wp:positionH relativeFrom="margin">
                  <wp:align>left</wp:align>
                </wp:positionH>
                <wp:positionV relativeFrom="paragraph">
                  <wp:posOffset>3686175</wp:posOffset>
                </wp:positionV>
                <wp:extent cx="3657600" cy="16478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657600" cy="1647825"/>
                        </a:xfrm>
                        <a:prstGeom prst="rect">
                          <a:avLst/>
                        </a:prstGeom>
                        <a:noFill/>
                        <a:ln w="6350">
                          <a:noFill/>
                        </a:ln>
                      </wps:spPr>
                      <wps:txbx>
                        <w:txbxContent>
                          <w:p w14:paraId="01ECECE0" w14:textId="3C05F1FE" w:rsidR="00655D55" w:rsidRDefault="00655D55" w:rsidP="00895A53">
                            <w:pPr>
                              <w:pStyle w:val="HeadingSection"/>
                              <w:rPr>
                                <w:color w:val="FFFFFF" w:themeColor="background1"/>
                                <w:sz w:val="32"/>
                                <w:szCs w:val="84"/>
                                <w:lang w:val="en-US"/>
                              </w:rPr>
                            </w:pPr>
                            <w:bookmarkStart w:id="19" w:name="_Toc55202089"/>
                            <w:bookmarkStart w:id="20" w:name="_Toc55209194"/>
                            <w:bookmarkStart w:id="21" w:name="_Toc55210158"/>
                            <w:r>
                              <w:rPr>
                                <w:color w:val="FFFFFF" w:themeColor="background1"/>
                                <w:sz w:val="44"/>
                                <w:szCs w:val="44"/>
                              </w:rPr>
                              <w:t xml:space="preserve">Section </w:t>
                            </w:r>
                            <w:r>
                              <w:rPr>
                                <w:color w:val="FFFFFF" w:themeColor="background1"/>
                                <w:sz w:val="44"/>
                                <w:szCs w:val="44"/>
                                <w:lang w:val="en-US"/>
                              </w:rPr>
                              <w:t>2:</w:t>
                            </w:r>
                            <w:r>
                              <w:rPr>
                                <w:color w:val="FFFFFF" w:themeColor="background1"/>
                                <w:lang w:val="en-US"/>
                              </w:rPr>
                              <w:br/>
                            </w:r>
                            <w:bookmarkEnd w:id="19"/>
                            <w:bookmarkEnd w:id="20"/>
                            <w:bookmarkEnd w:id="21"/>
                            <w:r>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2BE6" id="Text Box 14" o:spid="_x0000_s1033" type="#_x0000_t202" style="position:absolute;margin-left:0;margin-top:290.25pt;width:4in;height:129.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" filled="f" stroked="f" strokeweight=".5pt">
                <v:textbox inset="0,0,0,0">
                  <w:txbxContent>
                    <w:p w14:paraId="01ECECE0" w14:textId="3C05F1FE" w:rsidR="00655D55" w:rsidRDefault="00655D55" w:rsidP="00895A53">
                      <w:pPr>
                        <w:pStyle w:val="HeadingSection"/>
                        <w:rPr>
                          <w:color w:val="FFFFFF" w:themeColor="background1"/>
                          <w:sz w:val="32"/>
                          <w:szCs w:val="84"/>
                          <w:lang w:val="en-US"/>
                        </w:rPr>
                      </w:pPr>
                      <w:bookmarkStart w:id="26" w:name="_Toc55202089"/>
                      <w:bookmarkStart w:id="27" w:name="_Toc55209194"/>
                      <w:bookmarkStart w:id="28" w:name="_Toc55210158"/>
                      <w:r>
                        <w:rPr>
                          <w:color w:val="FFFFFF" w:themeColor="background1"/>
                          <w:sz w:val="44"/>
                          <w:szCs w:val="44"/>
                        </w:rPr>
                        <w:t xml:space="preserve">Section </w:t>
                      </w:r>
                      <w:r>
                        <w:rPr>
                          <w:color w:val="FFFFFF" w:themeColor="background1"/>
                          <w:sz w:val="44"/>
                          <w:szCs w:val="44"/>
                          <w:lang w:val="en-US"/>
                        </w:rPr>
                        <w:t>2:</w:t>
                      </w:r>
                      <w:r>
                        <w:rPr>
                          <w:color w:val="FFFFFF" w:themeColor="background1"/>
                          <w:lang w:val="en-US"/>
                        </w:rPr>
                        <w:br/>
                      </w:r>
                      <w:bookmarkEnd w:id="26"/>
                      <w:bookmarkEnd w:id="27"/>
                      <w:bookmarkEnd w:id="28"/>
                      <w:r>
                        <w:rPr>
                          <w:color w:val="FFFFFF" w:themeColor="background1"/>
                          <w:sz w:val="84"/>
                          <w:szCs w:val="84"/>
                          <w:lang w:val="en-US"/>
                        </w:rPr>
                        <w:t>Executive Summary</w:t>
                      </w:r>
                    </w:p>
                  </w:txbxContent>
                </v:textbox>
                <w10:wrap anchorx="margin"/>
              </v:shape>
            </w:pict>
          </mc:Fallback>
        </mc:AlternateContent>
      </w:r>
      <w:r w:rsidR="00895A53">
        <w:rPr>
          <w:noProof/>
        </w:rPr>
        <w:drawing>
          <wp:anchor distT="0" distB="0" distL="114300" distR="114300" simplePos="0" relativeHeight="251692032" behindDoc="0" locked="0" layoutInCell="1" allowOverlap="1" wp14:anchorId="48F97AB2" wp14:editId="2A501167">
            <wp:simplePos x="0" y="0"/>
            <wp:positionH relativeFrom="page">
              <wp:align>right</wp:align>
            </wp:positionH>
            <wp:positionV relativeFrom="page">
              <wp:align>bottom</wp:align>
            </wp:positionV>
            <wp:extent cx="7762875" cy="10058400"/>
            <wp:effectExtent l="0" t="0" r="9525"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62875" cy="10058400"/>
                    </a:xfrm>
                    <a:prstGeom prst="rect">
                      <a:avLst/>
                    </a:prstGeom>
                  </pic:spPr>
                </pic:pic>
              </a:graphicData>
            </a:graphic>
            <wp14:sizeRelH relativeFrom="margin">
              <wp14:pctWidth>0</wp14:pctWidth>
            </wp14:sizeRelH>
            <wp14:sizeRelV relativeFrom="margin">
              <wp14:pctHeight>0</wp14:pctHeight>
            </wp14:sizeRelV>
          </wp:anchor>
        </w:drawing>
      </w:r>
      <w:r w:rsidR="00BF5731">
        <w:br w:type="page"/>
      </w:r>
    </w:p>
    <w:p w14:paraId="060DD086" w14:textId="4F609522" w:rsidR="006C112B" w:rsidRPr="00FC7330" w:rsidRDefault="006C112B" w:rsidP="006C112B">
      <w:pPr>
        <w:pStyle w:val="Heading1"/>
        <w:rPr>
          <w:color w:val="74C4D6"/>
          <w:shd w:val="clear" w:color="auto" w:fill="FFFFFF"/>
        </w:rPr>
      </w:pPr>
      <w:bookmarkStart w:id="22" w:name="_Toc67922195"/>
      <w:r w:rsidRPr="00FC7330">
        <w:rPr>
          <w:color w:val="74C4D6"/>
        </w:rPr>
        <w:lastRenderedPageBreak/>
        <w:t>Section 2. Executive</w:t>
      </w:r>
      <w:r w:rsidR="00036A6B" w:rsidRPr="00FC7330">
        <w:rPr>
          <w:color w:val="74C4D6"/>
        </w:rPr>
        <w:t xml:space="preserve"> SUmmary</w:t>
      </w:r>
      <w:bookmarkEnd w:id="22"/>
    </w:p>
    <w:p w14:paraId="76F7097E" w14:textId="77777777" w:rsidR="006C112B" w:rsidRDefault="006C112B" w:rsidP="00BF5731">
      <w:pPr>
        <w:spacing w:after="0" w:line="240" w:lineRule="auto"/>
        <w:rPr>
          <w:rFonts w:cs="Arial"/>
          <w:szCs w:val="24"/>
          <w:shd w:val="clear" w:color="auto" w:fill="FFFFFF"/>
        </w:rPr>
      </w:pPr>
    </w:p>
    <w:p w14:paraId="5B8AF3B2" w14:textId="5B055768" w:rsidR="00BF5731" w:rsidRPr="00FC64FA" w:rsidRDefault="00BF5731" w:rsidP="00BF5731">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w:t>
      </w:r>
      <w:r w:rsidR="00216D62">
        <w:rPr>
          <w:rFonts w:cs="Arial"/>
          <w:szCs w:val="24"/>
          <w:shd w:val="clear" w:color="auto" w:fill="FFFFFF"/>
        </w:rPr>
        <w:t xml:space="preserve"> plans</w:t>
      </w:r>
      <w:r w:rsidRPr="00FC64FA">
        <w:rPr>
          <w:rFonts w:cs="Arial"/>
          <w:szCs w:val="24"/>
          <w:shd w:val="clear" w:color="auto" w:fill="FFFFFF"/>
        </w:rPr>
        <w:t xml:space="preserve"> to Medicaid beneficiaries. An associated regulation requires that an External Quality Review Organization (EQRO) conduct an analysis and evaluation of aggregated information on quality, timeliness, and access to the health care services that a managed care </w:t>
      </w:r>
      <w:r w:rsidR="00216D62">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w:t>
      </w:r>
      <w:r w:rsidR="00B53280">
        <w:rPr>
          <w:rFonts w:cs="Arial"/>
          <w:szCs w:val="24"/>
          <w:shd w:val="clear" w:color="auto" w:fill="FFFFFF"/>
        </w:rPr>
        <w:t>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p>
    <w:p w14:paraId="7CB3C7F4" w14:textId="77777777" w:rsidR="00BF5731" w:rsidRPr="00FC64FA" w:rsidRDefault="00BF5731" w:rsidP="00BF5731">
      <w:pPr>
        <w:spacing w:after="0" w:line="240" w:lineRule="auto"/>
        <w:rPr>
          <w:rFonts w:cs="Arial"/>
          <w:szCs w:val="24"/>
          <w:shd w:val="clear" w:color="auto" w:fill="FFFFFF"/>
        </w:rPr>
      </w:pPr>
    </w:p>
    <w:p w14:paraId="180AE91C" w14:textId="45EB1B11" w:rsidR="00BF5731" w:rsidRDefault="00307EBD" w:rsidP="00BF5731">
      <w:pPr>
        <w:spacing w:after="0" w:line="240" w:lineRule="auto"/>
        <w:rPr>
          <w:szCs w:val="24"/>
        </w:rPr>
      </w:pPr>
      <w:r>
        <w:rPr>
          <w:szCs w:val="24"/>
        </w:rPr>
        <w:t>An</w:t>
      </w:r>
      <w:r w:rsidR="00BF5731" w:rsidRPr="00FC64FA">
        <w:rPr>
          <w:szCs w:val="24"/>
        </w:rPr>
        <w:t xml:space="preserve"> EQRO is required to submit a technical report to the state M</w:t>
      </w:r>
      <w:r w:rsidR="00216D62">
        <w:rPr>
          <w:szCs w:val="24"/>
        </w:rPr>
        <w:t>e</w:t>
      </w:r>
      <w:r w:rsidR="00BF5731" w:rsidRPr="00FC64FA">
        <w:rPr>
          <w:szCs w:val="24"/>
        </w:rPr>
        <w:t>dicaid agency, which in turn submits the report to the Centers for Medicare &amp; Medicaid Services</w:t>
      </w:r>
      <w:r w:rsidR="00216D62">
        <w:rPr>
          <w:szCs w:val="24"/>
        </w:rPr>
        <w:t xml:space="preserve"> (CMS)</w:t>
      </w:r>
      <w:r w:rsidR="00BF5731" w:rsidRPr="00FC64FA">
        <w:rPr>
          <w:szCs w:val="24"/>
        </w:rPr>
        <w:t xml:space="preserve">. It is also posted to the Medicaid agency website.  </w:t>
      </w:r>
      <w:r w:rsidR="00BF5731">
        <w:rPr>
          <w:szCs w:val="24"/>
        </w:rPr>
        <w:br/>
      </w:r>
    </w:p>
    <w:p w14:paraId="759D883F" w14:textId="77777777" w:rsidR="00BF5731" w:rsidRPr="006C112B" w:rsidRDefault="00BF5731" w:rsidP="006C112B">
      <w:pPr>
        <w:pStyle w:val="Heading2"/>
        <w:shd w:val="clear" w:color="auto" w:fill="D5EDF3"/>
        <w:rPr>
          <w:rFonts w:ascii="Open Sans" w:hAnsi="Open Sans" w:cs="Open Sans"/>
          <w:b/>
          <w:bCs/>
          <w:color w:val="auto"/>
          <w:sz w:val="24"/>
          <w:szCs w:val="22"/>
        </w:rPr>
      </w:pPr>
      <w:bookmarkStart w:id="23" w:name="_Toc472602680"/>
      <w:bookmarkStart w:id="24" w:name="_Toc501466993"/>
      <w:bookmarkStart w:id="25" w:name="_Toc508278039"/>
      <w:bookmarkStart w:id="26" w:name="_Toc36461625"/>
      <w:bookmarkStart w:id="27" w:name="_Toc67922196"/>
      <w:r w:rsidRPr="006C112B">
        <w:rPr>
          <w:rFonts w:ascii="Open Sans" w:hAnsi="Open Sans" w:cs="Open Sans"/>
          <w:b/>
          <w:bCs/>
          <w:color w:val="auto"/>
          <w:sz w:val="24"/>
          <w:szCs w:val="22"/>
        </w:rPr>
        <w:t>Scope of the External Quality Review Process</w:t>
      </w:r>
      <w:bookmarkEnd w:id="23"/>
      <w:bookmarkEnd w:id="24"/>
      <w:bookmarkEnd w:id="25"/>
      <w:bookmarkEnd w:id="26"/>
      <w:bookmarkEnd w:id="27"/>
      <w:r w:rsidRPr="006C112B">
        <w:rPr>
          <w:rFonts w:ascii="Open Sans" w:hAnsi="Open Sans" w:cs="Open Sans"/>
          <w:b/>
          <w:bCs/>
          <w:color w:val="auto"/>
          <w:sz w:val="24"/>
          <w:szCs w:val="22"/>
        </w:rPr>
        <w:t xml:space="preserve"> </w:t>
      </w:r>
    </w:p>
    <w:p w14:paraId="3780D81E" w14:textId="13CB8469" w:rsidR="00BF5731" w:rsidRPr="00DF5F08" w:rsidRDefault="00BF5731" w:rsidP="00BF5731">
      <w:pPr>
        <w:spacing w:after="0" w:line="240" w:lineRule="auto"/>
        <w:rPr>
          <w:szCs w:val="24"/>
        </w:rPr>
      </w:pPr>
      <w:r w:rsidRPr="00DF5F08">
        <w:rPr>
          <w:szCs w:val="24"/>
        </w:rPr>
        <w:t>K</w:t>
      </w:r>
      <w:r w:rsidR="00B53280">
        <w:rPr>
          <w:szCs w:val="24"/>
        </w:rPr>
        <w:t>epro</w:t>
      </w:r>
      <w:r w:rsidRPr="00DF5F08">
        <w:rPr>
          <w:szCs w:val="24"/>
        </w:rPr>
        <w:t xml:space="preserve"> conducted the following external quality review activities for </w:t>
      </w:r>
      <w:r>
        <w:rPr>
          <w:szCs w:val="24"/>
        </w:rPr>
        <w:t>MassHealth Senior Care Organizations</w:t>
      </w:r>
      <w:r w:rsidRPr="00DF5F08">
        <w:rPr>
          <w:szCs w:val="24"/>
        </w:rPr>
        <w:t xml:space="preserve"> </w:t>
      </w:r>
      <w:r>
        <w:rPr>
          <w:szCs w:val="24"/>
        </w:rPr>
        <w:t xml:space="preserve">(SCOs) </w:t>
      </w:r>
      <w:r w:rsidRPr="00DF5F08">
        <w:rPr>
          <w:szCs w:val="24"/>
        </w:rPr>
        <w:t>in the CY 20</w:t>
      </w:r>
      <w:r w:rsidR="00ED7599">
        <w:rPr>
          <w:szCs w:val="24"/>
        </w:rPr>
        <w:t>20</w:t>
      </w:r>
      <w:r w:rsidRPr="00DF5F08">
        <w:rPr>
          <w:szCs w:val="24"/>
        </w:rPr>
        <w:t xml:space="preserve"> review cycle:</w:t>
      </w:r>
    </w:p>
    <w:p w14:paraId="64EFBADB" w14:textId="77777777" w:rsidR="00BF5731" w:rsidRPr="00DF5F08" w:rsidRDefault="00BF5731" w:rsidP="00BF5731">
      <w:pPr>
        <w:spacing w:after="0" w:line="240" w:lineRule="auto"/>
        <w:rPr>
          <w:szCs w:val="24"/>
        </w:rPr>
      </w:pPr>
    </w:p>
    <w:p w14:paraId="5BE05A18" w14:textId="22CAD799" w:rsidR="00BF5731" w:rsidRPr="00DF5F08" w:rsidRDefault="00BF5731" w:rsidP="0012113C">
      <w:pPr>
        <w:numPr>
          <w:ilvl w:val="0"/>
          <w:numId w:val="34"/>
        </w:numPr>
        <w:spacing w:after="0" w:line="240" w:lineRule="auto"/>
        <w:contextualSpacing/>
        <w:rPr>
          <w:szCs w:val="24"/>
        </w:rPr>
      </w:pPr>
      <w:bookmarkStart w:id="28" w:name="_Hlk64967326"/>
      <w:r w:rsidRPr="00DF5F08">
        <w:rPr>
          <w:szCs w:val="24"/>
        </w:rPr>
        <w:t xml:space="preserve">Validation of three performance measures, including an </w:t>
      </w:r>
      <w:r>
        <w:rPr>
          <w:szCs w:val="24"/>
        </w:rPr>
        <w:t>I</w:t>
      </w:r>
      <w:r w:rsidRPr="00DF5F08">
        <w:rPr>
          <w:szCs w:val="24"/>
        </w:rPr>
        <w:t xml:space="preserve">nformation </w:t>
      </w:r>
      <w:r>
        <w:rPr>
          <w:szCs w:val="24"/>
        </w:rPr>
        <w:t>S</w:t>
      </w:r>
      <w:r w:rsidRPr="00DF5F08">
        <w:rPr>
          <w:szCs w:val="24"/>
        </w:rPr>
        <w:t xml:space="preserve">ystems </w:t>
      </w:r>
      <w:r>
        <w:rPr>
          <w:szCs w:val="24"/>
        </w:rPr>
        <w:t>C</w:t>
      </w:r>
      <w:r w:rsidRPr="00DF5F08">
        <w:rPr>
          <w:szCs w:val="24"/>
        </w:rPr>
        <w:t>apabil</w:t>
      </w:r>
      <w:r>
        <w:rPr>
          <w:szCs w:val="24"/>
        </w:rPr>
        <w:t xml:space="preserve">ity </w:t>
      </w:r>
      <w:proofErr w:type="gramStart"/>
      <w:r>
        <w:rPr>
          <w:szCs w:val="24"/>
        </w:rPr>
        <w:t>Assessment</w:t>
      </w:r>
      <w:r w:rsidRPr="00DF5F08">
        <w:rPr>
          <w:szCs w:val="24"/>
        </w:rPr>
        <w:t>;</w:t>
      </w:r>
      <w:proofErr w:type="gramEnd"/>
      <w:r w:rsidRPr="00DF5F08">
        <w:rPr>
          <w:szCs w:val="24"/>
        </w:rPr>
        <w:t xml:space="preserve"> </w:t>
      </w:r>
    </w:p>
    <w:p w14:paraId="48ED3232" w14:textId="1E884FB0" w:rsidR="00BF5731" w:rsidRDefault="00BF5731" w:rsidP="0012113C">
      <w:pPr>
        <w:numPr>
          <w:ilvl w:val="0"/>
          <w:numId w:val="34"/>
        </w:numPr>
        <w:spacing w:after="0" w:line="240" w:lineRule="auto"/>
        <w:rPr>
          <w:szCs w:val="24"/>
        </w:rPr>
      </w:pPr>
      <w:r>
        <w:rPr>
          <w:szCs w:val="24"/>
        </w:rPr>
        <w:t>V</w:t>
      </w:r>
      <w:r w:rsidRPr="00DF5F08">
        <w:rPr>
          <w:szCs w:val="24"/>
        </w:rPr>
        <w:t xml:space="preserve">alidation of two Performance Improvement </w:t>
      </w:r>
      <w:r>
        <w:rPr>
          <w:szCs w:val="24"/>
        </w:rPr>
        <w:t>Projects (PIPs</w:t>
      </w:r>
      <w:proofErr w:type="gramStart"/>
      <w:r>
        <w:rPr>
          <w:szCs w:val="24"/>
        </w:rPr>
        <w:t>)</w:t>
      </w:r>
      <w:r w:rsidR="00ED7599">
        <w:rPr>
          <w:szCs w:val="24"/>
        </w:rPr>
        <w:t>;</w:t>
      </w:r>
      <w:proofErr w:type="gramEnd"/>
    </w:p>
    <w:p w14:paraId="0C969BED" w14:textId="77777777" w:rsidR="00ED7599" w:rsidRDefault="00ED7599" w:rsidP="0012113C">
      <w:pPr>
        <w:numPr>
          <w:ilvl w:val="0"/>
          <w:numId w:val="34"/>
        </w:numPr>
        <w:spacing w:after="0" w:line="240" w:lineRule="auto"/>
        <w:rPr>
          <w:szCs w:val="24"/>
        </w:rPr>
      </w:pPr>
      <w:r>
        <w:rPr>
          <w:szCs w:val="24"/>
        </w:rPr>
        <w:t>Validation of compliance with Medicaid managed care regulations and related contractual requirements; and</w:t>
      </w:r>
    </w:p>
    <w:p w14:paraId="4EAB7C15" w14:textId="378954E0" w:rsidR="00BF5731" w:rsidRDefault="00ED7599" w:rsidP="0012113C">
      <w:pPr>
        <w:numPr>
          <w:ilvl w:val="0"/>
          <w:numId w:val="34"/>
        </w:numPr>
        <w:spacing w:after="0" w:line="240" w:lineRule="auto"/>
        <w:rPr>
          <w:szCs w:val="24"/>
        </w:rPr>
      </w:pPr>
      <w:r w:rsidRPr="00ED7599">
        <w:rPr>
          <w:szCs w:val="24"/>
        </w:rPr>
        <w:t xml:space="preserve">Validation of network adequacy.  </w:t>
      </w:r>
    </w:p>
    <w:bookmarkEnd w:id="28"/>
    <w:p w14:paraId="2A89E387" w14:textId="77777777" w:rsidR="00ED7599" w:rsidRPr="00ED7599" w:rsidRDefault="00ED7599" w:rsidP="00ED7599">
      <w:pPr>
        <w:spacing w:after="0" w:line="240" w:lineRule="auto"/>
        <w:ind w:left="720"/>
        <w:rPr>
          <w:szCs w:val="24"/>
        </w:rPr>
      </w:pPr>
    </w:p>
    <w:p w14:paraId="10E981BE" w14:textId="4EE93E26" w:rsidR="001D512C" w:rsidRDefault="001D512C" w:rsidP="001D512C">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w:t>
      </w:r>
      <w:r w:rsidR="00ED7599">
        <w:rPr>
          <w:szCs w:val="24"/>
        </w:rPr>
        <w:t>20</w:t>
      </w:r>
      <w:r w:rsidRPr="00DF5F08">
        <w:rPr>
          <w:szCs w:val="24"/>
        </w:rPr>
        <w:t xml:space="preserve"> reflect 201</w:t>
      </w:r>
      <w:r w:rsidR="00ED7599">
        <w:rPr>
          <w:szCs w:val="24"/>
        </w:rPr>
        <w:t>9</w:t>
      </w:r>
      <w:r w:rsidRPr="00DF5F08">
        <w:rPr>
          <w:szCs w:val="24"/>
        </w:rPr>
        <w:t xml:space="preserve"> quality </w:t>
      </w:r>
      <w:r>
        <w:rPr>
          <w:szCs w:val="24"/>
        </w:rPr>
        <w:t xml:space="preserve">measurement </w:t>
      </w:r>
      <w:r w:rsidRPr="00DF5F08">
        <w:rPr>
          <w:szCs w:val="24"/>
        </w:rPr>
        <w:t xml:space="preserve">performance. </w:t>
      </w:r>
      <w:r w:rsidR="00ED7599">
        <w:rPr>
          <w:szCs w:val="24"/>
        </w:rPr>
        <w:t xml:space="preserve"> </w:t>
      </w:r>
      <w:r>
        <w:rPr>
          <w:szCs w:val="24"/>
        </w:rPr>
        <w:t>Performance Improvement Project reporting is inclusive of activities conducted in CY 20</w:t>
      </w:r>
      <w:r w:rsidR="00ED7599">
        <w:rPr>
          <w:szCs w:val="24"/>
        </w:rPr>
        <w:t>20</w:t>
      </w:r>
      <w:r>
        <w:rPr>
          <w:szCs w:val="24"/>
        </w:rPr>
        <w:t xml:space="preserve">. </w:t>
      </w:r>
    </w:p>
    <w:p w14:paraId="69230BE5" w14:textId="77777777" w:rsidR="001D512C" w:rsidRDefault="001D512C" w:rsidP="001D512C">
      <w:pPr>
        <w:spacing w:after="0" w:line="240" w:lineRule="auto"/>
        <w:contextualSpacing/>
        <w:rPr>
          <w:szCs w:val="24"/>
        </w:rPr>
      </w:pPr>
    </w:p>
    <w:p w14:paraId="008C410A" w14:textId="1338C626" w:rsidR="00440C63" w:rsidRDefault="001D512C" w:rsidP="001D512C">
      <w:pPr>
        <w:spacing w:after="0" w:line="240" w:lineRule="auto"/>
        <w:contextualSpacing/>
        <w:rPr>
          <w:szCs w:val="24"/>
        </w:rPr>
      </w:pPr>
      <w:r>
        <w:rPr>
          <w:szCs w:val="24"/>
        </w:rPr>
        <w:t xml:space="preserve">The Massachusetts </w:t>
      </w:r>
      <w:r w:rsidR="00A36CB2">
        <w:rPr>
          <w:szCs w:val="24"/>
        </w:rPr>
        <w:t>Senior Care Organization</w:t>
      </w:r>
      <w:r>
        <w:rPr>
          <w:szCs w:val="24"/>
        </w:rPr>
        <w:t xml:space="preserve"> plans include Boston Medical Center HealthNet Plan, the Commonwealth Care Alliance, Fallon Health, Senior Whole Health, Tufts Health Plan, and UnitedHealthcare.</w:t>
      </w:r>
    </w:p>
    <w:p w14:paraId="041659A7" w14:textId="77777777" w:rsidR="00440C63" w:rsidRDefault="00440C63">
      <w:pPr>
        <w:rPr>
          <w:szCs w:val="24"/>
        </w:rPr>
      </w:pPr>
      <w:r>
        <w:rPr>
          <w:szCs w:val="24"/>
        </w:rPr>
        <w:br w:type="page"/>
      </w:r>
    </w:p>
    <w:p w14:paraId="6BBB6652" w14:textId="1C0E37F2" w:rsidR="00BF5731" w:rsidRPr="006C112B" w:rsidRDefault="00BF5731" w:rsidP="006C112B">
      <w:pPr>
        <w:pStyle w:val="Heading2"/>
        <w:shd w:val="clear" w:color="auto" w:fill="D5EDF3"/>
        <w:spacing w:before="0" w:line="240" w:lineRule="auto"/>
        <w:rPr>
          <w:rFonts w:ascii="Open Sans" w:hAnsi="Open Sans" w:cs="Open Sans"/>
          <w:b/>
          <w:bCs/>
          <w:color w:val="auto"/>
          <w:sz w:val="24"/>
          <w:szCs w:val="22"/>
        </w:rPr>
      </w:pPr>
      <w:bookmarkStart w:id="29" w:name="_Toc500863311"/>
      <w:bookmarkStart w:id="30" w:name="_Toc508278040"/>
      <w:bookmarkStart w:id="31" w:name="_Toc36461626"/>
      <w:bookmarkStart w:id="32" w:name="_Toc67922197"/>
      <w:r w:rsidRPr="006C112B">
        <w:rPr>
          <w:rFonts w:ascii="Open Sans" w:hAnsi="Open Sans" w:cs="Open Sans"/>
          <w:b/>
          <w:bCs/>
          <w:color w:val="auto"/>
          <w:sz w:val="24"/>
          <w:szCs w:val="22"/>
        </w:rPr>
        <w:lastRenderedPageBreak/>
        <w:t xml:space="preserve">Performance Measure Validation &amp; Information Systems Capability </w:t>
      </w:r>
      <w:bookmarkEnd w:id="29"/>
      <w:bookmarkEnd w:id="30"/>
      <w:r w:rsidRPr="006C112B">
        <w:rPr>
          <w:rFonts w:ascii="Open Sans" w:hAnsi="Open Sans" w:cs="Open Sans"/>
          <w:b/>
          <w:bCs/>
          <w:color w:val="auto"/>
          <w:sz w:val="24"/>
          <w:szCs w:val="22"/>
        </w:rPr>
        <w:t>Assessment</w:t>
      </w:r>
      <w:bookmarkEnd w:id="31"/>
      <w:bookmarkEnd w:id="32"/>
    </w:p>
    <w:p w14:paraId="6884ED84" w14:textId="67A3ECAE" w:rsidR="008528BA" w:rsidRDefault="008528BA" w:rsidP="008528BA"/>
    <w:p w14:paraId="16BBAEF9" w14:textId="10F9F91C" w:rsidR="006C112B" w:rsidRPr="00F57137" w:rsidRDefault="006C112B" w:rsidP="00440C63">
      <w:pPr>
        <w:spacing w:after="0"/>
        <w:rPr>
          <w:rFonts w:ascii="Raleway SemiBold" w:hAnsi="Raleway SemiBold"/>
          <w:color w:val="74C4D6"/>
          <w:sz w:val="22"/>
          <w:szCs w:val="20"/>
        </w:rPr>
      </w:pPr>
      <w:r w:rsidRPr="00F57137">
        <w:rPr>
          <w:rFonts w:ascii="Raleway SemiBold" w:hAnsi="Raleway SemiBold"/>
          <w:color w:val="74C4D6"/>
          <w:sz w:val="22"/>
          <w:szCs w:val="20"/>
        </w:rPr>
        <w:t xml:space="preserve">Exhibit 2.1: </w:t>
      </w:r>
      <w:r w:rsidR="00440C63">
        <w:rPr>
          <w:rFonts w:ascii="Raleway SemiBold" w:hAnsi="Raleway SemiBold"/>
          <w:color w:val="74C4D6"/>
          <w:sz w:val="22"/>
          <w:szCs w:val="20"/>
        </w:rPr>
        <w:t>Performance Measure Validation Process Overview</w:t>
      </w:r>
    </w:p>
    <w:tbl>
      <w:tblPr>
        <w:tblStyle w:val="PlainTable2"/>
        <w:tblW w:w="0" w:type="auto"/>
        <w:tblLook w:val="04A0" w:firstRow="1" w:lastRow="0" w:firstColumn="1" w:lastColumn="0" w:noHBand="0" w:noVBand="1"/>
      </w:tblPr>
      <w:tblGrid>
        <w:gridCol w:w="2515"/>
        <w:gridCol w:w="6835"/>
      </w:tblGrid>
      <w:tr w:rsidR="006C112B" w14:paraId="138BF107" w14:textId="77777777" w:rsidTr="0082003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306AFD42" w14:textId="0B4B06E3" w:rsidR="006C112B" w:rsidRPr="0082003F" w:rsidRDefault="006C112B" w:rsidP="008528BA">
            <w:pPr>
              <w:rPr>
                <w:rFonts w:ascii="Open Sans" w:hAnsi="Open Sans" w:cs="Open Sans"/>
              </w:rPr>
            </w:pPr>
            <w:r w:rsidRPr="0082003F">
              <w:rPr>
                <w:rFonts w:ascii="Open Sans" w:hAnsi="Open Sans" w:cs="Open Sans"/>
              </w:rPr>
              <w:t>Topic</w:t>
            </w:r>
          </w:p>
        </w:tc>
        <w:tc>
          <w:tcPr>
            <w:tcW w:w="6835" w:type="dxa"/>
            <w:shd w:val="clear" w:color="auto" w:fill="D5EDF3"/>
          </w:tcPr>
          <w:p w14:paraId="1382949C" w14:textId="4EE5369E" w:rsidR="006C112B" w:rsidRPr="0082003F" w:rsidRDefault="006C112B"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82003F">
              <w:rPr>
                <w:rFonts w:ascii="Open Sans" w:hAnsi="Open Sans" w:cs="Open Sans"/>
              </w:rPr>
              <w:t>Description</w:t>
            </w:r>
          </w:p>
        </w:tc>
      </w:tr>
      <w:tr w:rsidR="008528BA" w14:paraId="0C168B0B" w14:textId="77777777" w:rsidTr="006C112B">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01C4B4D7" w14:textId="77777777" w:rsidR="008528BA" w:rsidRPr="0082003F" w:rsidRDefault="008528BA" w:rsidP="008528BA">
            <w:pPr>
              <w:rPr>
                <w:b w:val="0"/>
                <w:bCs w:val="0"/>
              </w:rPr>
            </w:pPr>
            <w:r w:rsidRPr="0082003F">
              <w:rPr>
                <w:b w:val="0"/>
                <w:bCs w:val="0"/>
              </w:rPr>
              <w:t>Objectives</w:t>
            </w:r>
          </w:p>
        </w:tc>
        <w:tc>
          <w:tcPr>
            <w:tcW w:w="6835" w:type="dxa"/>
          </w:tcPr>
          <w:p w14:paraId="725A4503" w14:textId="4D248864" w:rsidR="008528BA" w:rsidRDefault="008528BA" w:rsidP="008528BA">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in accordance with </w:t>
            </w:r>
            <w:r w:rsidR="00440C63">
              <w:t xml:space="preserve">42 CFR  § 438.358(b)(ii) </w:t>
            </w:r>
            <w:r w:rsidRPr="00FC64FA">
              <w:t xml:space="preserve">reported by the managed care </w:t>
            </w:r>
            <w:r>
              <w:t xml:space="preserve">plan and </w:t>
            </w:r>
            <w:r w:rsidR="0082003F">
              <w:t xml:space="preserve">to </w:t>
            </w:r>
            <w:r w:rsidR="0082003F" w:rsidRPr="00FC64FA">
              <w:t>determine</w:t>
            </w:r>
            <w:r w:rsidRPr="00FC64FA">
              <w:t xml:space="preserve"> the extent to which the managed care </w:t>
            </w:r>
            <w:r>
              <w:t xml:space="preserve">plan </w:t>
            </w:r>
            <w:r w:rsidRPr="00FC64FA">
              <w:t>follows state specifications and reporting requirements</w:t>
            </w:r>
            <w:r>
              <w:t>.</w:t>
            </w:r>
          </w:p>
        </w:tc>
      </w:tr>
      <w:tr w:rsidR="008528BA" w14:paraId="0DE06264" w14:textId="77777777" w:rsidTr="006C112B">
        <w:tc>
          <w:tcPr>
            <w:cnfStyle w:val="001000000000" w:firstRow="0" w:lastRow="0" w:firstColumn="1" w:lastColumn="0" w:oddVBand="0" w:evenVBand="0" w:oddHBand="0" w:evenHBand="0" w:firstRowFirstColumn="0" w:firstRowLastColumn="0" w:lastRowFirstColumn="0" w:lastRowLastColumn="0"/>
            <w:tcW w:w="2515" w:type="dxa"/>
          </w:tcPr>
          <w:p w14:paraId="57E0CE48" w14:textId="77777777" w:rsidR="008528BA" w:rsidRPr="0082003F" w:rsidRDefault="008528BA" w:rsidP="008528BA">
            <w:pPr>
              <w:rPr>
                <w:b w:val="0"/>
                <w:bCs w:val="0"/>
              </w:rPr>
            </w:pPr>
            <w:r w:rsidRPr="0082003F">
              <w:rPr>
                <w:b w:val="0"/>
                <w:bCs w:val="0"/>
              </w:rPr>
              <w:t>Technical methods of data collection and analysis</w:t>
            </w:r>
          </w:p>
          <w:p w14:paraId="66567D37" w14:textId="77777777" w:rsidR="008528BA" w:rsidRPr="0082003F" w:rsidRDefault="008528BA" w:rsidP="008528BA">
            <w:pPr>
              <w:rPr>
                <w:b w:val="0"/>
                <w:bCs w:val="0"/>
              </w:rPr>
            </w:pPr>
          </w:p>
        </w:tc>
        <w:tc>
          <w:tcPr>
            <w:tcW w:w="6835" w:type="dxa"/>
          </w:tcPr>
          <w:p w14:paraId="1F0E97C0" w14:textId="77777777" w:rsidR="008528BA" w:rsidRDefault="008528BA" w:rsidP="008528BA">
            <w:pPr>
              <w:cnfStyle w:val="000000000000" w:firstRow="0" w:lastRow="0" w:firstColumn="0" w:lastColumn="0" w:oddVBand="0" w:evenVBand="0" w:oddHBand="0" w:evenHBand="0" w:firstRowFirstColumn="0" w:firstRowLastColumn="0" w:lastRowFirstColumn="0" w:lastRowLastColumn="0"/>
            </w:pPr>
            <w:r>
              <w:t>Kepro’s Lead Performance Measure Validation Auditor conducted this activity in accordance with 42 CFR  § 438.358(b)(ii).</w:t>
            </w:r>
          </w:p>
        </w:tc>
      </w:tr>
      <w:tr w:rsidR="008528BA" w14:paraId="70816734" w14:textId="77777777" w:rsidTr="006C112B">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742B4E4C" w14:textId="77777777" w:rsidR="008528BA" w:rsidRPr="0082003F" w:rsidRDefault="008528BA" w:rsidP="008528BA">
            <w:pPr>
              <w:rPr>
                <w:b w:val="0"/>
                <w:bCs w:val="0"/>
              </w:rPr>
            </w:pPr>
            <w:r w:rsidRPr="0082003F">
              <w:rPr>
                <w:b w:val="0"/>
                <w:bCs w:val="0"/>
              </w:rPr>
              <w:t>Data obtained</w:t>
            </w:r>
          </w:p>
        </w:tc>
        <w:tc>
          <w:tcPr>
            <w:tcW w:w="6835" w:type="dxa"/>
          </w:tcPr>
          <w:p w14:paraId="3C67ADC0" w14:textId="73FBB2DC" w:rsidR="008528BA" w:rsidRDefault="008528BA" w:rsidP="008528BA">
            <w:pPr>
              <w:cnfStyle w:val="000000100000" w:firstRow="0" w:lastRow="0" w:firstColumn="0" w:lastColumn="0" w:oddVBand="0" w:evenVBand="0" w:oddHBand="1" w:evenHBand="0" w:firstRowFirstColumn="0" w:firstRowLastColumn="0" w:lastRowFirstColumn="0" w:lastRowLastColumn="0"/>
            </w:pPr>
            <w:r>
              <w:t>Each Senior Care Organization submitted its HEDIS Final Audit Report, the NCQA Roadmap, the plans’ NCQA IDSS worksheets, and follow-up documentation as requested by the auditor.</w:t>
            </w:r>
          </w:p>
        </w:tc>
      </w:tr>
      <w:tr w:rsidR="008528BA" w14:paraId="2A3C9F40" w14:textId="77777777" w:rsidTr="006C112B">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2F612888" w14:textId="77777777" w:rsidR="008528BA" w:rsidRPr="0082003F" w:rsidRDefault="008528BA" w:rsidP="008528BA">
            <w:pPr>
              <w:rPr>
                <w:b w:val="0"/>
                <w:bCs w:val="0"/>
              </w:rPr>
            </w:pPr>
            <w:r w:rsidRPr="0082003F">
              <w:rPr>
                <w:b w:val="0"/>
                <w:bCs w:val="0"/>
              </w:rPr>
              <w:t>Conclusions</w:t>
            </w:r>
          </w:p>
        </w:tc>
        <w:tc>
          <w:tcPr>
            <w:tcW w:w="6835" w:type="dxa"/>
          </w:tcPr>
          <w:p w14:paraId="3D5CBFF3" w14:textId="4E31C4EF" w:rsidR="008528BA" w:rsidRDefault="008528BA" w:rsidP="008528BA">
            <w:pPr>
              <w:cnfStyle w:val="000000000000" w:firstRow="0" w:lastRow="0" w:firstColumn="0" w:lastColumn="0" w:oddVBand="0" w:evenVBand="0" w:oddHBand="0" w:evenHBand="0" w:firstRowFirstColumn="0" w:firstRowLastColumn="0" w:lastRowFirstColumn="0" w:lastRowLastColumn="0"/>
            </w:pPr>
            <w:r>
              <w:t xml:space="preserve">Kepro’s validation review of the selected performance measures indicates that </w:t>
            </w:r>
            <w:r w:rsidR="0082003F">
              <w:t>SCO measurement</w:t>
            </w:r>
            <w:r>
              <w:t xml:space="preserve"> and reporting processes were fully compliant with specifications and were methodologically sound.</w:t>
            </w:r>
          </w:p>
        </w:tc>
      </w:tr>
    </w:tbl>
    <w:p w14:paraId="5B4B6314" w14:textId="7624EEE6" w:rsidR="008528BA" w:rsidRDefault="008528BA" w:rsidP="008528BA"/>
    <w:p w14:paraId="6A4C34C4" w14:textId="388E6CDC" w:rsidR="00BF5731" w:rsidRPr="00FC64FA" w:rsidRDefault="00BF5731" w:rsidP="00BF5731">
      <w:pPr>
        <w:spacing w:after="0" w:line="240" w:lineRule="auto"/>
        <w:rPr>
          <w:szCs w:val="24"/>
        </w:rPr>
      </w:pPr>
      <w:bookmarkStart w:id="33" w:name="_Hlk65158467"/>
      <w:bookmarkStart w:id="34" w:name="_Hlk64967376"/>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w:t>
      </w:r>
      <w:r w:rsidR="00216D62">
        <w:rPr>
          <w:szCs w:val="24"/>
        </w:rPr>
        <w:t>plan</w:t>
      </w:r>
      <w:r w:rsidRPr="00FC64FA">
        <w:rPr>
          <w:szCs w:val="24"/>
        </w:rPr>
        <w:t xml:space="preserve">. It determines the extent to which the managed care </w:t>
      </w:r>
      <w:r w:rsidR="00216D62">
        <w:rPr>
          <w:szCs w:val="24"/>
        </w:rPr>
        <w:t xml:space="preserve">plan </w:t>
      </w:r>
      <w:r w:rsidRPr="00FC64FA">
        <w:rPr>
          <w:szCs w:val="24"/>
        </w:rPr>
        <w:t xml:space="preserve"> follows state specifications and reporting requirements</w:t>
      </w:r>
      <w:r w:rsidR="00216D62">
        <w:rPr>
          <w:szCs w:val="24"/>
        </w:rPr>
        <w:t xml:space="preserve">.  </w:t>
      </w:r>
      <w:r w:rsidRPr="00FC64FA">
        <w:rPr>
          <w:szCs w:val="24"/>
        </w:rPr>
        <w:t>In 20</w:t>
      </w:r>
      <w:r w:rsidR="00ED7599">
        <w:rPr>
          <w:szCs w:val="24"/>
        </w:rPr>
        <w:t>20</w:t>
      </w:r>
      <w:r w:rsidRPr="00FC64FA">
        <w:rPr>
          <w:szCs w:val="24"/>
        </w:rPr>
        <w:t>, K</w:t>
      </w:r>
      <w:r w:rsidR="00B53280">
        <w:rPr>
          <w:szCs w:val="24"/>
        </w:rPr>
        <w:t>epro</w:t>
      </w:r>
      <w:r w:rsidRPr="00FC64FA">
        <w:rPr>
          <w:szCs w:val="24"/>
        </w:rPr>
        <w:t xml:space="preserve"> conducted Performance Measure Validation in accordance with CMS </w:t>
      </w:r>
      <w:r>
        <w:rPr>
          <w:szCs w:val="24"/>
        </w:rPr>
        <w:t xml:space="preserve">EQR </w:t>
      </w:r>
      <w:r w:rsidR="00307EBD">
        <w:rPr>
          <w:szCs w:val="24"/>
        </w:rPr>
        <w:t>P</w:t>
      </w:r>
      <w:r w:rsidRPr="00FC64FA">
        <w:rPr>
          <w:szCs w:val="24"/>
        </w:rPr>
        <w:t>rotocol</w:t>
      </w:r>
      <w:r w:rsidR="00307EBD">
        <w:rPr>
          <w:szCs w:val="24"/>
        </w:rPr>
        <w:t xml:space="preserve"> 2</w:t>
      </w:r>
      <w:r w:rsidRPr="00FC64FA">
        <w:rPr>
          <w:szCs w:val="24"/>
        </w:rPr>
        <w:t xml:space="preserve"> on three measures that were selected by MassHealth and</w:t>
      </w:r>
      <w:r w:rsidR="00AB5198">
        <w:rPr>
          <w:szCs w:val="24"/>
        </w:rPr>
        <w:t xml:space="preserve"> Kepro</w:t>
      </w:r>
      <w:r w:rsidRPr="00FC64FA">
        <w:rPr>
          <w:szCs w:val="24"/>
        </w:rPr>
        <w:t>. The measures validated were as follows:</w:t>
      </w:r>
    </w:p>
    <w:bookmarkEnd w:id="33"/>
    <w:p w14:paraId="08912164" w14:textId="77777777" w:rsidR="00BF5731" w:rsidRPr="00FC64FA" w:rsidRDefault="00BF5731" w:rsidP="00BF5731">
      <w:pPr>
        <w:spacing w:after="0" w:line="240" w:lineRule="auto"/>
        <w:rPr>
          <w:szCs w:val="24"/>
        </w:rPr>
      </w:pPr>
    </w:p>
    <w:bookmarkEnd w:id="34"/>
    <w:p w14:paraId="130E9094" w14:textId="72481E15" w:rsidR="00BF5731" w:rsidRDefault="00D01DCE" w:rsidP="00BF5731">
      <w:pPr>
        <w:pStyle w:val="ListParagraph"/>
        <w:numPr>
          <w:ilvl w:val="0"/>
          <w:numId w:val="2"/>
        </w:numPr>
        <w:spacing w:after="0" w:line="240" w:lineRule="auto"/>
        <w:rPr>
          <w:szCs w:val="24"/>
        </w:rPr>
      </w:pPr>
      <w:r>
        <w:rPr>
          <w:szCs w:val="24"/>
        </w:rPr>
        <w:t>Medication Reconciliation Post-Discharge (MRP</w:t>
      </w:r>
      <w:proofErr w:type="gramStart"/>
      <w:r>
        <w:rPr>
          <w:szCs w:val="24"/>
        </w:rPr>
        <w:t>);</w:t>
      </w:r>
      <w:proofErr w:type="gramEnd"/>
    </w:p>
    <w:p w14:paraId="110A80F2" w14:textId="6A3DBCE9" w:rsidR="00D01DCE" w:rsidRDefault="00D01DCE" w:rsidP="00BF5731">
      <w:pPr>
        <w:pStyle w:val="ListParagraph"/>
        <w:numPr>
          <w:ilvl w:val="0"/>
          <w:numId w:val="2"/>
        </w:numPr>
        <w:spacing w:after="0" w:line="240" w:lineRule="auto"/>
        <w:rPr>
          <w:szCs w:val="24"/>
        </w:rPr>
      </w:pPr>
      <w:r>
        <w:rPr>
          <w:szCs w:val="24"/>
        </w:rPr>
        <w:t>Colorectal Cancer Screening (COL); and</w:t>
      </w:r>
    </w:p>
    <w:p w14:paraId="25BCF46F" w14:textId="13EE621C" w:rsidR="00D01DCE" w:rsidRPr="00FC64FA" w:rsidRDefault="00D01DCE" w:rsidP="00BF5731">
      <w:pPr>
        <w:pStyle w:val="ListParagraph"/>
        <w:numPr>
          <w:ilvl w:val="0"/>
          <w:numId w:val="2"/>
        </w:numPr>
        <w:spacing w:after="0" w:line="240" w:lineRule="auto"/>
        <w:rPr>
          <w:szCs w:val="24"/>
        </w:rPr>
      </w:pPr>
      <w:r>
        <w:rPr>
          <w:szCs w:val="24"/>
        </w:rPr>
        <w:t xml:space="preserve">Antidepressant Medication Management – Effective </w:t>
      </w:r>
      <w:r w:rsidR="00BD5750">
        <w:rPr>
          <w:szCs w:val="24"/>
        </w:rPr>
        <w:t xml:space="preserve">Acute </w:t>
      </w:r>
      <w:r w:rsidR="00B53280">
        <w:rPr>
          <w:szCs w:val="24"/>
        </w:rPr>
        <w:t xml:space="preserve">Phase </w:t>
      </w:r>
      <w:r>
        <w:rPr>
          <w:szCs w:val="24"/>
        </w:rPr>
        <w:t>Treatment (AMM)</w:t>
      </w:r>
    </w:p>
    <w:p w14:paraId="30CD3D15" w14:textId="77777777" w:rsidR="00BF5731" w:rsidRPr="000E04CE" w:rsidRDefault="00BF5731" w:rsidP="00BF5731">
      <w:pPr>
        <w:spacing w:after="0"/>
      </w:pPr>
    </w:p>
    <w:p w14:paraId="1FDB21DA" w14:textId="1216B904" w:rsidR="00BF5731" w:rsidRDefault="00BF5731" w:rsidP="00BF5731">
      <w:pPr>
        <w:spacing w:after="0" w:line="240" w:lineRule="auto"/>
      </w:pPr>
      <w:r w:rsidRPr="00FC64FA">
        <w:t xml:space="preserve">The focus of the Information Systems Capability </w:t>
      </w:r>
      <w:r>
        <w:t xml:space="preserve">Assessment </w:t>
      </w:r>
      <w:r w:rsidRPr="00FC64FA">
        <w:t xml:space="preserve">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0CC47EC9" w14:textId="69409E90" w:rsidR="00216D62" w:rsidRDefault="00216D62" w:rsidP="00BF5731">
      <w:pPr>
        <w:spacing w:after="0" w:line="240" w:lineRule="auto"/>
      </w:pPr>
    </w:p>
    <w:p w14:paraId="7920E5F5" w14:textId="77777777" w:rsidR="00216D62" w:rsidRPr="007721A5" w:rsidRDefault="00216D62" w:rsidP="00216D62">
      <w:pPr>
        <w:rPr>
          <w:rFonts w:cstheme="minorHAnsi"/>
          <w:color w:val="000000" w:themeColor="text1"/>
          <w:sz w:val="22"/>
        </w:rPr>
      </w:pPr>
      <w:r w:rsidRPr="007721A5">
        <w:rPr>
          <w:rFonts w:cstheme="minorHAnsi"/>
          <w:color w:val="000000" w:themeColor="text1"/>
          <w:sz w:val="22"/>
        </w:rPr>
        <w:lastRenderedPageBreak/>
        <w:t>In early 2020, CMS suspended SCO HEDIS 2020 reporting, indicating that CMS was committed to allowing health plans, providers, and physician offices to focus on caring for beneficiaries during the COVID-19 pandemic. For the purposes of 2020 SCO Performance Measure Validation, MassHealth directed Kepro to validate three HEDIS 2019 measures that had not been validated in the prior year. </w:t>
      </w:r>
    </w:p>
    <w:p w14:paraId="6DA5252A" w14:textId="77777777" w:rsidR="008528BA" w:rsidRDefault="008528BA" w:rsidP="00BF5731">
      <w:pPr>
        <w:pStyle w:val="Heading2"/>
        <w:spacing w:before="0" w:line="240" w:lineRule="auto"/>
        <w:contextualSpacing/>
        <w:rPr>
          <w:color w:val="74C4D6"/>
        </w:rPr>
      </w:pPr>
      <w:bookmarkStart w:id="35" w:name="_Toc500863312"/>
      <w:bookmarkStart w:id="36" w:name="_Toc508278041"/>
      <w:bookmarkStart w:id="37" w:name="_Toc36461627"/>
    </w:p>
    <w:p w14:paraId="0DA41358" w14:textId="5322B4A6" w:rsidR="00BF5731" w:rsidRPr="0082003F" w:rsidRDefault="00BF5731" w:rsidP="0082003F">
      <w:pPr>
        <w:pStyle w:val="Heading2"/>
        <w:shd w:val="clear" w:color="auto" w:fill="D5EDF3"/>
        <w:spacing w:before="0" w:line="240" w:lineRule="auto"/>
        <w:contextualSpacing/>
        <w:rPr>
          <w:rFonts w:ascii="Open Sans" w:hAnsi="Open Sans" w:cs="Open Sans"/>
          <w:b/>
          <w:bCs/>
          <w:color w:val="auto"/>
          <w:sz w:val="24"/>
          <w:szCs w:val="22"/>
        </w:rPr>
      </w:pPr>
      <w:bookmarkStart w:id="38" w:name="_Toc67922198"/>
      <w:r w:rsidRPr="0082003F">
        <w:rPr>
          <w:rFonts w:ascii="Open Sans" w:hAnsi="Open Sans" w:cs="Open Sans"/>
          <w:b/>
          <w:bCs/>
          <w:color w:val="auto"/>
          <w:sz w:val="24"/>
          <w:szCs w:val="22"/>
        </w:rPr>
        <w:t>Performance Improvement Project Validation</w:t>
      </w:r>
      <w:bookmarkEnd w:id="35"/>
      <w:bookmarkEnd w:id="36"/>
      <w:bookmarkEnd w:id="37"/>
      <w:bookmarkEnd w:id="38"/>
    </w:p>
    <w:p w14:paraId="7579324C" w14:textId="63CF665E" w:rsidR="008528BA" w:rsidRDefault="008528BA" w:rsidP="008528BA"/>
    <w:p w14:paraId="26970329" w14:textId="36E9A835" w:rsidR="0082003F" w:rsidRPr="00F57137" w:rsidRDefault="0082003F" w:rsidP="00440C63">
      <w:pPr>
        <w:spacing w:after="0"/>
        <w:rPr>
          <w:rFonts w:ascii="Raleway SemiBold" w:hAnsi="Raleway SemiBold"/>
          <w:color w:val="74C4D6"/>
          <w:sz w:val="22"/>
          <w:szCs w:val="20"/>
        </w:rPr>
      </w:pPr>
      <w:r w:rsidRPr="00F57137">
        <w:rPr>
          <w:rFonts w:ascii="Raleway SemiBold" w:hAnsi="Raleway SemiBold"/>
          <w:color w:val="74C4D6"/>
          <w:sz w:val="22"/>
          <w:szCs w:val="20"/>
        </w:rPr>
        <w:t xml:space="preserve">Exhibit 2.2. </w:t>
      </w:r>
      <w:r w:rsidR="00440C63">
        <w:rPr>
          <w:rFonts w:ascii="Raleway SemiBold" w:hAnsi="Raleway SemiBold"/>
          <w:color w:val="74C4D6"/>
          <w:sz w:val="22"/>
          <w:szCs w:val="20"/>
        </w:rPr>
        <w:t>Performance Improvement Project Validation Process Overview</w:t>
      </w:r>
    </w:p>
    <w:tbl>
      <w:tblPr>
        <w:tblStyle w:val="PlainTable2"/>
        <w:tblW w:w="0" w:type="auto"/>
        <w:tblLook w:val="04A0" w:firstRow="1" w:lastRow="0" w:firstColumn="1" w:lastColumn="0" w:noHBand="0" w:noVBand="1"/>
      </w:tblPr>
      <w:tblGrid>
        <w:gridCol w:w="2515"/>
        <w:gridCol w:w="6835"/>
      </w:tblGrid>
      <w:tr w:rsidR="0082003F" w14:paraId="57BBBF9B" w14:textId="77777777" w:rsidTr="0082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50D034E0" w14:textId="3E22DE7A" w:rsidR="0082003F" w:rsidRPr="0082003F" w:rsidRDefault="0082003F" w:rsidP="008528BA">
            <w:pPr>
              <w:rPr>
                <w:rFonts w:ascii="Open Sans" w:hAnsi="Open Sans" w:cs="Open Sans"/>
              </w:rPr>
            </w:pPr>
            <w:r w:rsidRPr="0082003F">
              <w:rPr>
                <w:rFonts w:ascii="Open Sans" w:hAnsi="Open Sans" w:cs="Open Sans"/>
              </w:rPr>
              <w:t>Topic</w:t>
            </w:r>
          </w:p>
        </w:tc>
        <w:tc>
          <w:tcPr>
            <w:tcW w:w="6835" w:type="dxa"/>
            <w:shd w:val="clear" w:color="auto" w:fill="D5EDF3"/>
          </w:tcPr>
          <w:p w14:paraId="5E896385" w14:textId="571300E0" w:rsidR="0082003F" w:rsidRPr="0082003F" w:rsidRDefault="0082003F"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82003F">
              <w:rPr>
                <w:rFonts w:ascii="Open Sans" w:hAnsi="Open Sans" w:cs="Open Sans"/>
              </w:rPr>
              <w:t>Description</w:t>
            </w:r>
          </w:p>
        </w:tc>
      </w:tr>
      <w:tr w:rsidR="008528BA" w14:paraId="0DA5483C" w14:textId="77777777" w:rsidTr="0082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064829B" w14:textId="77777777" w:rsidR="008528BA" w:rsidRPr="0082003F" w:rsidRDefault="008528BA" w:rsidP="008528BA">
            <w:pPr>
              <w:rPr>
                <w:b w:val="0"/>
                <w:bCs w:val="0"/>
              </w:rPr>
            </w:pPr>
            <w:r w:rsidRPr="0082003F">
              <w:rPr>
                <w:b w:val="0"/>
                <w:bCs w:val="0"/>
              </w:rPr>
              <w:t>Objectives</w:t>
            </w:r>
          </w:p>
        </w:tc>
        <w:tc>
          <w:tcPr>
            <w:tcW w:w="6835" w:type="dxa"/>
          </w:tcPr>
          <w:p w14:paraId="4AF339EB" w14:textId="77777777" w:rsidR="008528BA" w:rsidRDefault="008528BA" w:rsidP="008528BA">
            <w:pPr>
              <w:cnfStyle w:val="000000100000" w:firstRow="0" w:lastRow="0" w:firstColumn="0" w:lastColumn="0" w:oddVBand="0" w:evenVBand="0" w:oddHBand="1" w:evenHBand="0" w:firstRowFirstColumn="0" w:firstRowLastColumn="0" w:lastRowFirstColumn="0" w:lastRowLastColumn="0"/>
            </w:pPr>
            <w:r>
              <w:t xml:space="preserve">To assess overall project methodology as well as the overall validity and reliability of the Performance Improvement Project (PIP) methods and findings to determine confidence in the results. </w:t>
            </w:r>
          </w:p>
          <w:p w14:paraId="7001BC64" w14:textId="77777777" w:rsidR="008528BA" w:rsidRDefault="008528BA" w:rsidP="008528BA">
            <w:pPr>
              <w:cnfStyle w:val="000000100000" w:firstRow="0" w:lastRow="0" w:firstColumn="0" w:lastColumn="0" w:oddVBand="0" w:evenVBand="0" w:oddHBand="1" w:evenHBand="0" w:firstRowFirstColumn="0" w:firstRowLastColumn="0" w:lastRowFirstColumn="0" w:lastRowLastColumn="0"/>
            </w:pPr>
          </w:p>
        </w:tc>
      </w:tr>
      <w:tr w:rsidR="008528BA" w14:paraId="1A1BC6A8" w14:textId="77777777" w:rsidTr="0082003F">
        <w:tc>
          <w:tcPr>
            <w:cnfStyle w:val="001000000000" w:firstRow="0" w:lastRow="0" w:firstColumn="1" w:lastColumn="0" w:oddVBand="0" w:evenVBand="0" w:oddHBand="0" w:evenHBand="0" w:firstRowFirstColumn="0" w:firstRowLastColumn="0" w:lastRowFirstColumn="0" w:lastRowLastColumn="0"/>
            <w:tcW w:w="2515" w:type="dxa"/>
          </w:tcPr>
          <w:p w14:paraId="18D0DBAC" w14:textId="77777777" w:rsidR="008528BA" w:rsidRPr="0082003F" w:rsidRDefault="008528BA" w:rsidP="008528BA">
            <w:pPr>
              <w:rPr>
                <w:b w:val="0"/>
                <w:bCs w:val="0"/>
              </w:rPr>
            </w:pPr>
            <w:r w:rsidRPr="0082003F">
              <w:rPr>
                <w:b w:val="0"/>
                <w:bCs w:val="0"/>
              </w:rPr>
              <w:t>Technical methods of data collection and analysis</w:t>
            </w:r>
          </w:p>
          <w:p w14:paraId="1F881FF7" w14:textId="77777777" w:rsidR="008528BA" w:rsidRPr="0082003F" w:rsidRDefault="008528BA" w:rsidP="008528BA">
            <w:pPr>
              <w:rPr>
                <w:b w:val="0"/>
                <w:bCs w:val="0"/>
              </w:rPr>
            </w:pPr>
          </w:p>
        </w:tc>
        <w:tc>
          <w:tcPr>
            <w:tcW w:w="6835" w:type="dxa"/>
          </w:tcPr>
          <w:p w14:paraId="443F0F56" w14:textId="77777777" w:rsidR="008528BA" w:rsidRDefault="008528BA" w:rsidP="008528BA">
            <w:pPr>
              <w:cnfStyle w:val="000000000000" w:firstRow="0" w:lastRow="0" w:firstColumn="0" w:lastColumn="0" w:oddVBand="0" w:evenVBand="0" w:oddHBand="0" w:evenHBand="0" w:firstRowFirstColumn="0" w:firstRowLastColumn="0" w:lastRowFirstColumn="0" w:lastRowLastColumn="0"/>
              <w:rPr>
                <w:rFonts w:cstheme="minorHAnsi"/>
              </w:rPr>
            </w:pPr>
            <w:r>
              <w:t xml:space="preserve">Performance Improvement Projects were validated in accordance with </w:t>
            </w:r>
            <w:r w:rsidRPr="005F02EA">
              <w:rPr>
                <w:rFonts w:cstheme="minorHAnsi"/>
              </w:rPr>
              <w:t>§ 438.330(b)(</w:t>
            </w:r>
            <w:r>
              <w:rPr>
                <w:rFonts w:cstheme="minorHAnsi"/>
              </w:rPr>
              <w:t>i</w:t>
            </w:r>
            <w:r w:rsidRPr="005F02EA">
              <w:rPr>
                <w:rFonts w:cstheme="minorHAnsi"/>
              </w:rPr>
              <w:t>)</w:t>
            </w:r>
            <w:r>
              <w:rPr>
                <w:rFonts w:cstheme="minorHAnsi"/>
              </w:rPr>
              <w:t>.</w:t>
            </w:r>
          </w:p>
          <w:p w14:paraId="423C3075" w14:textId="77777777" w:rsidR="008528BA" w:rsidRDefault="008528BA" w:rsidP="008528BA">
            <w:pPr>
              <w:cnfStyle w:val="000000000000" w:firstRow="0" w:lastRow="0" w:firstColumn="0" w:lastColumn="0" w:oddVBand="0" w:evenVBand="0" w:oddHBand="0" w:evenHBand="0" w:firstRowFirstColumn="0" w:firstRowLastColumn="0" w:lastRowFirstColumn="0" w:lastRowLastColumn="0"/>
            </w:pPr>
          </w:p>
        </w:tc>
      </w:tr>
      <w:tr w:rsidR="008528BA" w14:paraId="4FA932FA" w14:textId="77777777" w:rsidTr="0082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6A0DFD1" w14:textId="77777777" w:rsidR="008528BA" w:rsidRPr="0082003F" w:rsidRDefault="008528BA" w:rsidP="008528BA">
            <w:pPr>
              <w:rPr>
                <w:b w:val="0"/>
                <w:bCs w:val="0"/>
              </w:rPr>
            </w:pPr>
            <w:r w:rsidRPr="0082003F">
              <w:rPr>
                <w:b w:val="0"/>
                <w:bCs w:val="0"/>
              </w:rPr>
              <w:t>Data obtained</w:t>
            </w:r>
          </w:p>
        </w:tc>
        <w:tc>
          <w:tcPr>
            <w:tcW w:w="6835" w:type="dxa"/>
          </w:tcPr>
          <w:p w14:paraId="54B72506" w14:textId="4DDDCD72" w:rsidR="008528BA" w:rsidRDefault="008528BA" w:rsidP="008528BA">
            <w:pPr>
              <w:cnfStyle w:val="000000100000" w:firstRow="0" w:lastRow="0" w:firstColumn="0" w:lastColumn="0" w:oddVBand="0" w:evenVBand="0" w:oddHBand="1" w:evenHBand="0" w:firstRowFirstColumn="0" w:firstRowLastColumn="0" w:lastRowFirstColumn="0" w:lastRowLastColumn="0"/>
            </w:pPr>
            <w:r>
              <w:t>Senior Care Organizations submitted two PIP reports in 2020, the Final Implementation Progress Report (March 2020) and the Final Implementation Annual Report (September 2020).  They  also submitted related supporting documentation.</w:t>
            </w:r>
          </w:p>
          <w:p w14:paraId="111437B1" w14:textId="77777777" w:rsidR="008528BA" w:rsidRDefault="008528BA" w:rsidP="008528BA">
            <w:pPr>
              <w:cnfStyle w:val="000000100000" w:firstRow="0" w:lastRow="0" w:firstColumn="0" w:lastColumn="0" w:oddVBand="0" w:evenVBand="0" w:oddHBand="1" w:evenHBand="0" w:firstRowFirstColumn="0" w:firstRowLastColumn="0" w:lastRowFirstColumn="0" w:lastRowLastColumn="0"/>
            </w:pPr>
          </w:p>
        </w:tc>
      </w:tr>
      <w:tr w:rsidR="008528BA" w14:paraId="1A9436A0" w14:textId="77777777" w:rsidTr="0082003F">
        <w:tc>
          <w:tcPr>
            <w:cnfStyle w:val="001000000000" w:firstRow="0" w:lastRow="0" w:firstColumn="1" w:lastColumn="0" w:oddVBand="0" w:evenVBand="0" w:oddHBand="0" w:evenHBand="0" w:firstRowFirstColumn="0" w:firstRowLastColumn="0" w:lastRowFirstColumn="0" w:lastRowLastColumn="0"/>
            <w:tcW w:w="2515" w:type="dxa"/>
          </w:tcPr>
          <w:p w14:paraId="29158B12" w14:textId="77777777" w:rsidR="008528BA" w:rsidRPr="0082003F" w:rsidRDefault="008528BA" w:rsidP="008528BA">
            <w:pPr>
              <w:rPr>
                <w:b w:val="0"/>
                <w:bCs w:val="0"/>
              </w:rPr>
            </w:pPr>
            <w:r w:rsidRPr="0082003F">
              <w:rPr>
                <w:b w:val="0"/>
                <w:bCs w:val="0"/>
              </w:rPr>
              <w:t>Conclusions</w:t>
            </w:r>
          </w:p>
        </w:tc>
        <w:tc>
          <w:tcPr>
            <w:tcW w:w="6835" w:type="dxa"/>
          </w:tcPr>
          <w:p w14:paraId="14D07D15" w14:textId="77777777" w:rsidR="008528BA" w:rsidRDefault="008528BA" w:rsidP="008528BA">
            <w:pPr>
              <w:cnfStyle w:val="000000000000" w:firstRow="0" w:lastRow="0" w:firstColumn="0" w:lastColumn="0" w:oddVBand="0" w:evenVBand="0" w:oddHBand="0" w:evenHBand="0" w:firstRowFirstColumn="0" w:firstRowLastColumn="0" w:lastRowFirstColumn="0" w:lastRowLastColumn="0"/>
              <w:rPr>
                <w:iCs/>
              </w:rPr>
            </w:pPr>
            <w:r w:rsidRPr="008528BA">
              <w:rPr>
                <w:iCs/>
              </w:rPr>
              <w:t>Based on its review of the MassHealth SCO PIPs, Kepro did not discern any issues related to any plan’s quality of care or the timeliness of or access to care. Recommendations made were plan-specific, the only theme emerging being the importance of the evaluation of intervention effectiveness.</w:t>
            </w:r>
          </w:p>
          <w:p w14:paraId="3A84FABF" w14:textId="4ED67843" w:rsidR="00440C63" w:rsidRPr="008528BA" w:rsidRDefault="00440C63" w:rsidP="008528BA">
            <w:pPr>
              <w:cnfStyle w:val="000000000000" w:firstRow="0" w:lastRow="0" w:firstColumn="0" w:lastColumn="0" w:oddVBand="0" w:evenVBand="0" w:oddHBand="0" w:evenHBand="0" w:firstRowFirstColumn="0" w:firstRowLastColumn="0" w:lastRowFirstColumn="0" w:lastRowLastColumn="0"/>
              <w:rPr>
                <w:iCs/>
              </w:rPr>
            </w:pPr>
          </w:p>
        </w:tc>
      </w:tr>
    </w:tbl>
    <w:p w14:paraId="6889374A" w14:textId="559496F1" w:rsidR="008528BA" w:rsidRDefault="008528BA" w:rsidP="008528BA"/>
    <w:p w14:paraId="6A86E079" w14:textId="5D8529A8" w:rsidR="00BF5731" w:rsidRDefault="00BF5731" w:rsidP="00BF5731">
      <w:pPr>
        <w:spacing w:after="0" w:line="240" w:lineRule="auto"/>
      </w:pPr>
      <w:r w:rsidRPr="00FC64FA">
        <w:t xml:space="preserve">MassHealth </w:t>
      </w:r>
      <w:r>
        <w:t>SCOs</w:t>
      </w:r>
      <w:r w:rsidRPr="00FC64FA">
        <w:t xml:space="preserve"> conduct two </w:t>
      </w:r>
      <w:r>
        <w:t>contractually required Performance Improvement Projects (</w:t>
      </w:r>
      <w:r w:rsidRPr="00FC64FA">
        <w:t>P</w:t>
      </w:r>
      <w:r>
        <w:t>IP</w:t>
      </w:r>
      <w:r w:rsidRPr="00FC64FA">
        <w:t>s</w:t>
      </w:r>
      <w:r>
        <w:t xml:space="preserve">) </w:t>
      </w:r>
      <w:r w:rsidRPr="00FC64FA">
        <w:t>annually.</w:t>
      </w:r>
      <w:r>
        <w:t xml:space="preserve"> In accordance with Appendix L of the contract EOHHS holds with the SCO plans, SCOs must propose to MassHealth one PIP from each of the two domains:</w:t>
      </w:r>
      <w:r w:rsidRPr="00FC64FA">
        <w:t xml:space="preserve"> </w:t>
      </w:r>
      <w:r>
        <w:t xml:space="preserve"> </w:t>
      </w:r>
    </w:p>
    <w:p w14:paraId="535E6310" w14:textId="77777777" w:rsidR="00BF5731" w:rsidRDefault="00BF5731" w:rsidP="00BF5731">
      <w:pPr>
        <w:spacing w:after="0" w:line="240" w:lineRule="auto"/>
      </w:pPr>
    </w:p>
    <w:p w14:paraId="670B463C" w14:textId="77777777" w:rsidR="00BF5731" w:rsidRPr="00D530DA" w:rsidRDefault="00BF5731" w:rsidP="00AC7BA9">
      <w:pPr>
        <w:pStyle w:val="ListParagraph"/>
        <w:numPr>
          <w:ilvl w:val="0"/>
          <w:numId w:val="3"/>
        </w:numPr>
        <w:spacing w:after="0" w:line="240" w:lineRule="auto"/>
        <w:rPr>
          <w:bCs/>
        </w:rPr>
      </w:pPr>
      <w:r w:rsidRPr="005D1919">
        <w:rPr>
          <w:bCs/>
        </w:rPr>
        <w:t xml:space="preserve">Domain 1: Behavioral Health </w:t>
      </w:r>
      <w:r>
        <w:rPr>
          <w:bCs/>
        </w:rPr>
        <w:t>–</w:t>
      </w:r>
      <w:r w:rsidRPr="00D530DA">
        <w:rPr>
          <w:bCs/>
        </w:rPr>
        <w:t xml:space="preserve"> Promoting well-being through prevention and treatment of mental illness</w:t>
      </w:r>
      <w:r>
        <w:rPr>
          <w:bCs/>
        </w:rPr>
        <w:t>,</w:t>
      </w:r>
      <w:r w:rsidRPr="00D530DA">
        <w:rPr>
          <w:bCs/>
        </w:rPr>
        <w:t xml:space="preserve"> including substance use and other dependencies.  </w:t>
      </w:r>
    </w:p>
    <w:p w14:paraId="36925B71" w14:textId="77777777" w:rsidR="00BF5731" w:rsidRPr="005D1919" w:rsidRDefault="00BF5731" w:rsidP="00AC7BA9">
      <w:pPr>
        <w:pStyle w:val="ListParagraph"/>
        <w:numPr>
          <w:ilvl w:val="0"/>
          <w:numId w:val="3"/>
        </w:numPr>
        <w:spacing w:after="0" w:line="240" w:lineRule="auto"/>
      </w:pPr>
      <w:r w:rsidRPr="005D1919">
        <w:rPr>
          <w:bCs/>
        </w:rPr>
        <w:t>Domain 2: Chronic Disease Management -</w:t>
      </w:r>
      <w:r>
        <w:rPr>
          <w:bCs/>
        </w:rPr>
        <w:t>-</w:t>
      </w:r>
      <w:r w:rsidRPr="00D530DA">
        <w:rPr>
          <w:bCs/>
        </w:rPr>
        <w:t xml:space="preserve"> Providing services and assistance to Enrollees with or at risk for specific diseases and/or conditions.</w:t>
      </w:r>
    </w:p>
    <w:p w14:paraId="27CACA41" w14:textId="77777777" w:rsidR="00BF5731" w:rsidRDefault="00BF5731" w:rsidP="00BF5731">
      <w:pPr>
        <w:spacing w:after="0" w:line="240" w:lineRule="auto"/>
      </w:pPr>
    </w:p>
    <w:p w14:paraId="283CD478" w14:textId="59F4A045" w:rsidR="001D512C" w:rsidRDefault="001D512C" w:rsidP="001D512C">
      <w:pPr>
        <w:spacing w:after="0" w:line="240" w:lineRule="auto"/>
        <w:contextualSpacing/>
      </w:pPr>
      <w:r>
        <w:t>In late-2017, the plans submitted proposed topics for three-year projects to MassHealth for its review and approval and initiated their implementation in 2018.  The plans’ work on these projects continued through 20</w:t>
      </w:r>
      <w:r w:rsidR="00101E68">
        <w:t>20</w:t>
      </w:r>
      <w:r>
        <w:t xml:space="preserve">, the </w:t>
      </w:r>
      <w:r w:rsidR="00101E68">
        <w:t>third</w:t>
      </w:r>
      <w:r>
        <w:t xml:space="preserve"> of the three-year quality cycle.</w:t>
      </w:r>
    </w:p>
    <w:p w14:paraId="4CC2FD38" w14:textId="77777777" w:rsidR="001D512C" w:rsidRDefault="001D512C" w:rsidP="00BF5731">
      <w:pPr>
        <w:spacing w:after="0" w:line="240" w:lineRule="auto"/>
      </w:pPr>
    </w:p>
    <w:p w14:paraId="5E788E26" w14:textId="36F1AB07" w:rsidR="00BF5731" w:rsidRDefault="00BF5731" w:rsidP="00BF5731">
      <w:pPr>
        <w:spacing w:after="0" w:line="240" w:lineRule="auto"/>
      </w:pPr>
      <w:r>
        <w:t>In Calendar Year 20</w:t>
      </w:r>
      <w:r w:rsidR="00101E68">
        <w:t>20</w:t>
      </w:r>
      <w:r>
        <w:t xml:space="preserve">, Senior Care Organizations </w:t>
      </w:r>
      <w:r w:rsidR="001D512C">
        <w:t xml:space="preserve">continued the implementation of the following Performance Improvement Projects begun in 2018:  </w:t>
      </w:r>
      <w:r>
        <w:t xml:space="preserve"> </w:t>
      </w:r>
    </w:p>
    <w:p w14:paraId="51F22ED5" w14:textId="77777777" w:rsidR="00BF5731" w:rsidRDefault="00BF5731" w:rsidP="00BF5731">
      <w:pPr>
        <w:spacing w:after="0" w:line="240" w:lineRule="auto"/>
      </w:pPr>
    </w:p>
    <w:p w14:paraId="52FB71DA" w14:textId="77777777" w:rsidR="00BF5731" w:rsidRPr="00F57137" w:rsidRDefault="00BF5731" w:rsidP="00BF5731">
      <w:pPr>
        <w:spacing w:after="0" w:line="240" w:lineRule="auto"/>
        <w:rPr>
          <w:b/>
          <w:bCs/>
        </w:rPr>
      </w:pPr>
      <w:r w:rsidRPr="00F57137">
        <w:rPr>
          <w:b/>
          <w:bCs/>
          <w:u w:val="single"/>
        </w:rPr>
        <w:t>Domain 1</w:t>
      </w:r>
      <w:r w:rsidRPr="00F57137">
        <w:rPr>
          <w:b/>
          <w:bCs/>
        </w:rPr>
        <w:t>:  Behavioral Health</w:t>
      </w:r>
    </w:p>
    <w:p w14:paraId="134B952F" w14:textId="77777777" w:rsidR="00BF5731" w:rsidRDefault="00BF5731" w:rsidP="00AC7BA9">
      <w:pPr>
        <w:pStyle w:val="ListParagraph"/>
        <w:numPr>
          <w:ilvl w:val="0"/>
          <w:numId w:val="4"/>
        </w:numPr>
        <w:spacing w:after="0" w:line="240" w:lineRule="auto"/>
      </w:pPr>
      <w:r>
        <w:t>Improving SCO Member Access to Behavioral Health Depression Services (BMCHP</w:t>
      </w:r>
      <w:proofErr w:type="gramStart"/>
      <w:r>
        <w:t>);</w:t>
      </w:r>
      <w:proofErr w:type="gramEnd"/>
    </w:p>
    <w:p w14:paraId="55A6EF82" w14:textId="77777777" w:rsidR="00BF5731" w:rsidRDefault="00BF5731" w:rsidP="00AC7BA9">
      <w:pPr>
        <w:pStyle w:val="ListParagraph"/>
        <w:numPr>
          <w:ilvl w:val="0"/>
          <w:numId w:val="4"/>
        </w:numPr>
        <w:spacing w:after="0" w:line="240" w:lineRule="auto"/>
      </w:pPr>
      <w:r>
        <w:t>Cognitive Impairment and Dementia:  Detection and Care Improvement (CCA</w:t>
      </w:r>
      <w:proofErr w:type="gramStart"/>
      <w:r>
        <w:t>);</w:t>
      </w:r>
      <w:proofErr w:type="gramEnd"/>
    </w:p>
    <w:p w14:paraId="003F3A5A" w14:textId="77777777" w:rsidR="00BF5731" w:rsidRDefault="00BF5731" w:rsidP="00AC7BA9">
      <w:pPr>
        <w:pStyle w:val="ListParagraph"/>
        <w:numPr>
          <w:ilvl w:val="0"/>
          <w:numId w:val="4"/>
        </w:numPr>
        <w:spacing w:after="0" w:line="240" w:lineRule="auto"/>
      </w:pPr>
      <w:r>
        <w:t>Increasing Rates of Follow-Up After Hospitalization for Mental Illness Among Fallon Enrollees (Fallon</w:t>
      </w:r>
      <w:proofErr w:type="gramStart"/>
      <w:r>
        <w:t>);</w:t>
      </w:r>
      <w:proofErr w:type="gramEnd"/>
    </w:p>
    <w:p w14:paraId="14AE464C" w14:textId="77777777" w:rsidR="00BF5731" w:rsidRDefault="00BF5731" w:rsidP="00AC7BA9">
      <w:pPr>
        <w:pStyle w:val="ListParagraph"/>
        <w:numPr>
          <w:ilvl w:val="0"/>
          <w:numId w:val="4"/>
        </w:numPr>
        <w:spacing w:after="0" w:line="240" w:lineRule="auto"/>
      </w:pPr>
      <w:r>
        <w:t>Improving Treatment for Depression (Senior Whole Health</w:t>
      </w:r>
      <w:proofErr w:type="gramStart"/>
      <w:r>
        <w:t>);</w:t>
      </w:r>
      <w:proofErr w:type="gramEnd"/>
    </w:p>
    <w:p w14:paraId="7CCB7C8B" w14:textId="77777777" w:rsidR="00BF5731" w:rsidRDefault="00BF5731" w:rsidP="00AC7BA9">
      <w:pPr>
        <w:pStyle w:val="ListParagraph"/>
        <w:numPr>
          <w:ilvl w:val="0"/>
          <w:numId w:val="4"/>
        </w:numPr>
        <w:spacing w:after="0" w:line="240" w:lineRule="auto"/>
      </w:pPr>
      <w:r>
        <w:t>Decrease Readmissions to Inpatient Behavioral Health Facilities by Better Managing Transitions of Care (Tufts Health Plan); and</w:t>
      </w:r>
    </w:p>
    <w:p w14:paraId="2575CBC7" w14:textId="77777777" w:rsidR="00BF5731" w:rsidRDefault="00BF5731" w:rsidP="00AC7BA9">
      <w:pPr>
        <w:pStyle w:val="ListParagraph"/>
        <w:numPr>
          <w:ilvl w:val="0"/>
          <w:numId w:val="4"/>
        </w:numPr>
        <w:spacing w:after="0" w:line="240" w:lineRule="auto"/>
      </w:pPr>
      <w:r>
        <w:t>Improving Antidepressant Medication Management (AMM) for Members Diagnosed with Depression (UnitedHealthcare).</w:t>
      </w:r>
    </w:p>
    <w:p w14:paraId="331750E9" w14:textId="77777777" w:rsidR="00BF5731" w:rsidRDefault="00BF5731" w:rsidP="00BF5731">
      <w:pPr>
        <w:pStyle w:val="ListParagraph"/>
        <w:spacing w:after="0" w:line="240" w:lineRule="auto"/>
        <w:ind w:left="360"/>
      </w:pPr>
    </w:p>
    <w:p w14:paraId="1168FED7" w14:textId="77777777" w:rsidR="00BF5731" w:rsidRPr="00F57137" w:rsidRDefault="00BF5731" w:rsidP="00BF5731">
      <w:pPr>
        <w:spacing w:after="0" w:line="240" w:lineRule="auto"/>
        <w:contextualSpacing/>
        <w:rPr>
          <w:b/>
          <w:bCs/>
          <w:u w:val="single"/>
        </w:rPr>
      </w:pPr>
      <w:r w:rsidRPr="00F57137">
        <w:rPr>
          <w:b/>
          <w:bCs/>
          <w:u w:val="single"/>
        </w:rPr>
        <w:t>Domain 2</w:t>
      </w:r>
      <w:r w:rsidRPr="00F57137">
        <w:rPr>
          <w:b/>
          <w:bCs/>
        </w:rPr>
        <w:t>:  Chronic Disease Management</w:t>
      </w:r>
    </w:p>
    <w:p w14:paraId="04053C4D" w14:textId="77777777" w:rsidR="00BF5731" w:rsidRPr="005D1919" w:rsidRDefault="00BF5731" w:rsidP="00AC7BA9">
      <w:pPr>
        <w:pStyle w:val="ListParagraph"/>
        <w:numPr>
          <w:ilvl w:val="0"/>
          <w:numId w:val="5"/>
        </w:numPr>
        <w:spacing w:after="0" w:line="240" w:lineRule="auto"/>
      </w:pPr>
      <w:r w:rsidRPr="00BE4D06">
        <w:t>Improving Health Outcomes for SCO Members with Diabetes</w:t>
      </w:r>
      <w:r>
        <w:t xml:space="preserve"> (BMCHP</w:t>
      </w:r>
      <w:proofErr w:type="gramStart"/>
      <w:r>
        <w:t>);</w:t>
      </w:r>
      <w:proofErr w:type="gramEnd"/>
    </w:p>
    <w:p w14:paraId="57E7004E" w14:textId="77777777" w:rsidR="00BF5731" w:rsidRDefault="00BF5731" w:rsidP="00AC7BA9">
      <w:pPr>
        <w:pStyle w:val="ListParagraph"/>
        <w:numPr>
          <w:ilvl w:val="0"/>
          <w:numId w:val="5"/>
        </w:numPr>
        <w:spacing w:after="0" w:line="240" w:lineRule="auto"/>
      </w:pPr>
      <w:r w:rsidRPr="00AF5D8C">
        <w:t>Increasing the Rate of Annual Preventive Dental Care Visits among CCA Senior Care Options Members</w:t>
      </w:r>
      <w:r>
        <w:t xml:space="preserve"> (CCA</w:t>
      </w:r>
      <w:proofErr w:type="gramStart"/>
      <w:r>
        <w:t>);</w:t>
      </w:r>
      <w:proofErr w:type="gramEnd"/>
    </w:p>
    <w:p w14:paraId="5403A23A" w14:textId="77777777" w:rsidR="00BF5731" w:rsidRPr="00BB6D15" w:rsidRDefault="00BF5731" w:rsidP="00AC7BA9">
      <w:pPr>
        <w:pStyle w:val="ListParagraph"/>
        <w:numPr>
          <w:ilvl w:val="0"/>
          <w:numId w:val="5"/>
        </w:numPr>
        <w:spacing w:after="0" w:line="240" w:lineRule="auto"/>
      </w:pPr>
      <w:r w:rsidRPr="00BB6D15">
        <w:t xml:space="preserve">Increasing the Rate of Retinal Eye Exams among Diabetic </w:t>
      </w:r>
      <w:r>
        <w:t>Fallon</w:t>
      </w:r>
      <w:r w:rsidRPr="00BB6D15">
        <w:t xml:space="preserve"> Enrollees</w:t>
      </w:r>
      <w:r>
        <w:t xml:space="preserve"> (Fallon</w:t>
      </w:r>
      <w:proofErr w:type="gramStart"/>
      <w:r>
        <w:t>);</w:t>
      </w:r>
      <w:proofErr w:type="gramEnd"/>
    </w:p>
    <w:p w14:paraId="2A736882" w14:textId="77777777" w:rsidR="00BF5731" w:rsidRDefault="00BF5731" w:rsidP="00AC7BA9">
      <w:pPr>
        <w:pStyle w:val="ListParagraph"/>
        <w:numPr>
          <w:ilvl w:val="0"/>
          <w:numId w:val="5"/>
        </w:numPr>
        <w:spacing w:after="0" w:line="240" w:lineRule="auto"/>
      </w:pPr>
      <w:r>
        <w:t>Cardiac Disease Management (Senior Whole Health</w:t>
      </w:r>
      <w:proofErr w:type="gramStart"/>
      <w:r>
        <w:t>);</w:t>
      </w:r>
      <w:proofErr w:type="gramEnd"/>
    </w:p>
    <w:p w14:paraId="287D0A1C" w14:textId="77777777" w:rsidR="00BF5731" w:rsidRDefault="00BF5731" w:rsidP="00AC7BA9">
      <w:pPr>
        <w:pStyle w:val="ListParagraph"/>
        <w:numPr>
          <w:ilvl w:val="0"/>
          <w:numId w:val="5"/>
        </w:numPr>
        <w:spacing w:after="0" w:line="240" w:lineRule="auto"/>
      </w:pPr>
      <w:r w:rsidRPr="00BE056F">
        <w:t xml:space="preserve">Reducing the </w:t>
      </w:r>
      <w:r>
        <w:t>Chronic Obstructive Pulmonary Disease (COPD)</w:t>
      </w:r>
      <w:r w:rsidRPr="00BE056F">
        <w:t xml:space="preserve"> Admission Rate through Identification and</w:t>
      </w:r>
      <w:r>
        <w:t xml:space="preserve"> Management o</w:t>
      </w:r>
      <w:r w:rsidRPr="00BE056F">
        <w:t>f COPD And Co-Morbid Depression</w:t>
      </w:r>
      <w:r>
        <w:t xml:space="preserve"> (Tufts Health Plan); and</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BF5731" w:rsidRPr="006A5286" w14:paraId="079E45E3" w14:textId="77777777" w:rsidTr="00D36DC2">
        <w:trPr>
          <w:trHeight w:val="152"/>
        </w:trPr>
        <w:tc>
          <w:tcPr>
            <w:tcW w:w="12240" w:type="dxa"/>
          </w:tcPr>
          <w:p w14:paraId="5FF9A791" w14:textId="084AC3F9" w:rsidR="00BF5731" w:rsidRPr="006A5286" w:rsidRDefault="00BF5731" w:rsidP="00AC7BA9">
            <w:pPr>
              <w:pStyle w:val="ListParagraph"/>
              <w:numPr>
                <w:ilvl w:val="0"/>
                <w:numId w:val="5"/>
              </w:numPr>
              <w:autoSpaceDE w:val="0"/>
              <w:autoSpaceDN w:val="0"/>
              <w:adjustRightInd w:val="0"/>
              <w:spacing w:after="0" w:line="240" w:lineRule="auto"/>
              <w:ind w:right="2670"/>
              <w:rPr>
                <w:rFonts w:ascii="Calibri" w:hAnsi="Calibri" w:cs="Calibri"/>
                <w:color w:val="000000"/>
                <w:sz w:val="23"/>
                <w:szCs w:val="23"/>
              </w:rPr>
            </w:pPr>
            <w:r w:rsidRPr="009C7788">
              <w:rPr>
                <w:rFonts w:ascii="Calibri" w:hAnsi="Calibri" w:cs="Calibri"/>
                <w:color w:val="000000"/>
                <w:szCs w:val="24"/>
              </w:rPr>
              <w:t xml:space="preserve">Improving SCO Member Adherence </w:t>
            </w:r>
            <w:r w:rsidR="00101E68" w:rsidRPr="009C7788">
              <w:rPr>
                <w:rFonts w:ascii="Calibri" w:hAnsi="Calibri" w:cs="Calibri"/>
                <w:color w:val="000000"/>
                <w:szCs w:val="24"/>
              </w:rPr>
              <w:t>t</w:t>
            </w:r>
            <w:r w:rsidRPr="009C7788">
              <w:rPr>
                <w:rFonts w:ascii="Calibri" w:hAnsi="Calibri" w:cs="Calibri"/>
                <w:color w:val="000000"/>
                <w:szCs w:val="24"/>
              </w:rPr>
              <w:t xml:space="preserve">o Medication Regimens </w:t>
            </w:r>
            <w:r w:rsidR="00101E68" w:rsidRPr="009C7788">
              <w:rPr>
                <w:rFonts w:ascii="Calibri" w:hAnsi="Calibri" w:cs="Calibri"/>
                <w:color w:val="000000"/>
                <w:szCs w:val="24"/>
              </w:rPr>
              <w:t>f</w:t>
            </w:r>
            <w:r w:rsidRPr="009C7788">
              <w:rPr>
                <w:rFonts w:ascii="Calibri" w:hAnsi="Calibri" w:cs="Calibri"/>
                <w:color w:val="000000"/>
                <w:szCs w:val="24"/>
              </w:rPr>
              <w:t>or Managing Their Diabetes (UnitedHealthcare).</w:t>
            </w:r>
          </w:p>
        </w:tc>
      </w:tr>
    </w:tbl>
    <w:p w14:paraId="0767A428" w14:textId="77777777" w:rsidR="00216D62" w:rsidRDefault="00216D62" w:rsidP="00BF5731">
      <w:pPr>
        <w:spacing w:after="0" w:line="240" w:lineRule="auto"/>
      </w:pPr>
    </w:p>
    <w:p w14:paraId="3AD60839" w14:textId="4D9F65DB" w:rsidR="00BF5731" w:rsidRDefault="00216D62" w:rsidP="00BF5731">
      <w:pPr>
        <w:spacing w:after="0" w:line="240" w:lineRule="auto"/>
      </w:pPr>
      <w:r>
        <w:t xml:space="preserve">Kepro </w:t>
      </w:r>
      <w:r w:rsidR="00BF5731" w:rsidRPr="00FC64FA">
        <w:t xml:space="preserve">evaluates each PIP to determine whether the organization selected, designed, and executed the projects in a manner consistent with CMS EQR </w:t>
      </w:r>
      <w:r w:rsidRPr="004A0EAA">
        <w:t xml:space="preserve">Protocol </w:t>
      </w:r>
      <w:r>
        <w:t xml:space="preserve">1, </w:t>
      </w:r>
      <w:r w:rsidRPr="001F45E9">
        <w:rPr>
          <w:i/>
        </w:rPr>
        <w:t>Performance Improvement Project Validation</w:t>
      </w:r>
      <w:r w:rsidRPr="004A0EAA">
        <w:t xml:space="preserve">. </w:t>
      </w:r>
      <w:r w:rsidR="001D512C">
        <w:t xml:space="preserve">  T</w:t>
      </w:r>
      <w:r w:rsidR="00BF5731" w:rsidRPr="00FC64FA">
        <w:t>he K</w:t>
      </w:r>
      <w:r w:rsidR="00B53280">
        <w:t>epro</w:t>
      </w:r>
      <w:r w:rsidR="00BF5731" w:rsidRPr="00FC64FA">
        <w:t xml:space="preserve"> technical reviewer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212A628D" w14:textId="1D5B40D5" w:rsidR="00440C63" w:rsidRDefault="00440C63">
      <w:pPr>
        <w:rPr>
          <w:rFonts w:ascii="DIN Pro Cond Bold" w:eastAsiaTheme="majorEastAsia" w:hAnsi="DIN Pro Cond Bold" w:cstheme="majorBidi"/>
          <w:caps/>
          <w:color w:val="002855"/>
          <w:sz w:val="32"/>
          <w:szCs w:val="26"/>
        </w:rPr>
      </w:pPr>
      <w:r>
        <w:br w:type="page"/>
      </w:r>
    </w:p>
    <w:p w14:paraId="0E2B1500" w14:textId="561431BB" w:rsidR="00040A06" w:rsidRPr="0082003F" w:rsidRDefault="00040A06" w:rsidP="0082003F">
      <w:pPr>
        <w:pStyle w:val="Heading2"/>
        <w:shd w:val="clear" w:color="auto" w:fill="D5EDF3"/>
        <w:rPr>
          <w:rFonts w:ascii="Open Sans" w:hAnsi="Open Sans" w:cs="Open Sans"/>
          <w:b/>
          <w:bCs/>
          <w:color w:val="auto"/>
          <w:sz w:val="24"/>
          <w:szCs w:val="22"/>
        </w:rPr>
      </w:pPr>
      <w:bookmarkStart w:id="39" w:name="_Toc67922199"/>
      <w:r w:rsidRPr="0082003F">
        <w:rPr>
          <w:rFonts w:ascii="Open Sans" w:hAnsi="Open Sans" w:cs="Open Sans"/>
          <w:b/>
          <w:bCs/>
          <w:color w:val="auto"/>
          <w:sz w:val="24"/>
          <w:szCs w:val="22"/>
        </w:rPr>
        <w:lastRenderedPageBreak/>
        <w:t>Compliance Validation</w:t>
      </w:r>
      <w:bookmarkEnd w:id="39"/>
    </w:p>
    <w:p w14:paraId="5FC4B3F7" w14:textId="2D5A2B83" w:rsidR="008528BA" w:rsidRDefault="008528BA" w:rsidP="008528BA"/>
    <w:p w14:paraId="266D4E53" w14:textId="1DFB4B54" w:rsidR="0082003F" w:rsidRPr="0082003F" w:rsidRDefault="0082003F" w:rsidP="00440C63">
      <w:pPr>
        <w:spacing w:after="0"/>
        <w:rPr>
          <w:rFonts w:ascii="Raleway SemiBold" w:hAnsi="Raleway SemiBold"/>
          <w:color w:val="74C4D6"/>
          <w:sz w:val="22"/>
          <w:szCs w:val="20"/>
        </w:rPr>
      </w:pPr>
      <w:r w:rsidRPr="0082003F">
        <w:rPr>
          <w:rFonts w:ascii="Raleway SemiBold" w:hAnsi="Raleway SemiBold"/>
          <w:color w:val="74C4D6"/>
          <w:sz w:val="22"/>
          <w:szCs w:val="20"/>
        </w:rPr>
        <w:t xml:space="preserve">Exhibit 2.3. </w:t>
      </w:r>
      <w:r w:rsidR="00440C63">
        <w:rPr>
          <w:rFonts w:ascii="Raleway SemiBold" w:hAnsi="Raleway SemiBold"/>
          <w:color w:val="74C4D6"/>
          <w:sz w:val="22"/>
          <w:szCs w:val="20"/>
        </w:rPr>
        <w:t>Compliance Validation Process Overview</w:t>
      </w:r>
    </w:p>
    <w:tbl>
      <w:tblPr>
        <w:tblStyle w:val="PlainTable2"/>
        <w:tblW w:w="0" w:type="auto"/>
        <w:tblLook w:val="04A0" w:firstRow="1" w:lastRow="0" w:firstColumn="1" w:lastColumn="0" w:noHBand="0" w:noVBand="1"/>
      </w:tblPr>
      <w:tblGrid>
        <w:gridCol w:w="2515"/>
        <w:gridCol w:w="6835"/>
      </w:tblGrid>
      <w:tr w:rsidR="0082003F" w14:paraId="20E9C658" w14:textId="77777777" w:rsidTr="0082003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247A820A" w14:textId="7189B736" w:rsidR="0082003F" w:rsidRPr="0082003F" w:rsidRDefault="0082003F" w:rsidP="008528BA">
            <w:pPr>
              <w:rPr>
                <w:rFonts w:ascii="Open Sans" w:hAnsi="Open Sans" w:cs="Open Sans"/>
              </w:rPr>
            </w:pPr>
            <w:r w:rsidRPr="0082003F">
              <w:rPr>
                <w:rFonts w:ascii="Open Sans" w:hAnsi="Open Sans" w:cs="Open Sans"/>
              </w:rPr>
              <w:t xml:space="preserve">Topic </w:t>
            </w:r>
          </w:p>
        </w:tc>
        <w:tc>
          <w:tcPr>
            <w:tcW w:w="6835" w:type="dxa"/>
            <w:shd w:val="clear" w:color="auto" w:fill="D5EDF3"/>
          </w:tcPr>
          <w:p w14:paraId="0ADB7A26" w14:textId="37F64D8F" w:rsidR="0082003F" w:rsidRPr="0082003F" w:rsidRDefault="0082003F"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82003F">
              <w:rPr>
                <w:rFonts w:ascii="Open Sans" w:hAnsi="Open Sans" w:cs="Open Sans"/>
              </w:rPr>
              <w:t>Description</w:t>
            </w:r>
          </w:p>
        </w:tc>
      </w:tr>
      <w:tr w:rsidR="008528BA" w14:paraId="3880ECCC" w14:textId="77777777" w:rsidTr="0082003F">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2515" w:type="dxa"/>
          </w:tcPr>
          <w:p w14:paraId="2D5E3B77" w14:textId="77777777" w:rsidR="008528BA" w:rsidRPr="0082003F" w:rsidRDefault="008528BA" w:rsidP="008528BA">
            <w:pPr>
              <w:rPr>
                <w:b w:val="0"/>
                <w:bCs w:val="0"/>
              </w:rPr>
            </w:pPr>
            <w:r w:rsidRPr="0082003F">
              <w:rPr>
                <w:b w:val="0"/>
                <w:bCs w:val="0"/>
              </w:rPr>
              <w:t>Objectives</w:t>
            </w:r>
          </w:p>
        </w:tc>
        <w:tc>
          <w:tcPr>
            <w:tcW w:w="6835" w:type="dxa"/>
          </w:tcPr>
          <w:p w14:paraId="131C1C93" w14:textId="77777777" w:rsidR="008528BA" w:rsidRDefault="008528BA" w:rsidP="008528BA">
            <w:pPr>
              <w:cnfStyle w:val="000000100000" w:firstRow="0" w:lastRow="0" w:firstColumn="0" w:lastColumn="0" w:oddVBand="0" w:evenVBand="0" w:oddHBand="1" w:evenHBand="0" w:firstRowFirstColumn="0" w:firstRowLastColumn="0" w:lastRowFirstColumn="0" w:lastRowLastColumn="0"/>
            </w:pPr>
            <w:r w:rsidRPr="0072415D">
              <w:t xml:space="preserve">The mandatory compliance validation protocol is used to determine, in a manner consistent with standard industry practices, the extent to which Medicaid managed care entities </w:t>
            </w:r>
            <w:r>
              <w:t xml:space="preserve">comply </w:t>
            </w:r>
            <w:r w:rsidRPr="0072415D">
              <w:t xml:space="preserve">with quality standards mandated by the Balanced Budget Act of 1997 (BBA).  Also considered is compliance with related sections of the plans’ contracts with CMS and MassHealth.  </w:t>
            </w:r>
          </w:p>
        </w:tc>
      </w:tr>
      <w:tr w:rsidR="008528BA" w14:paraId="01114604" w14:textId="77777777" w:rsidTr="0082003F">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45092D32" w14:textId="77777777" w:rsidR="008528BA" w:rsidRPr="0082003F" w:rsidRDefault="008528BA" w:rsidP="008528BA">
            <w:pPr>
              <w:rPr>
                <w:b w:val="0"/>
                <w:bCs w:val="0"/>
              </w:rPr>
            </w:pPr>
            <w:r w:rsidRPr="0082003F">
              <w:rPr>
                <w:b w:val="0"/>
                <w:bCs w:val="0"/>
              </w:rPr>
              <w:t>Technical methods of data collection and analysis</w:t>
            </w:r>
          </w:p>
        </w:tc>
        <w:tc>
          <w:tcPr>
            <w:tcW w:w="6835" w:type="dxa"/>
          </w:tcPr>
          <w:p w14:paraId="0C179DE6" w14:textId="32F06066" w:rsidR="008528BA" w:rsidRDefault="008528BA" w:rsidP="008528BA">
            <w:pPr>
              <w:cnfStyle w:val="000000000000" w:firstRow="0" w:lastRow="0" w:firstColumn="0" w:lastColumn="0" w:oddVBand="0" w:evenVBand="0" w:oddHBand="0" w:evenHBand="0" w:firstRowFirstColumn="0" w:firstRowLastColumn="0" w:lastRowFirstColumn="0" w:lastRowLastColumn="0"/>
            </w:pPr>
            <w:r>
              <w:t xml:space="preserve">Kepro conducted a desk review of documentation submitted by </w:t>
            </w:r>
            <w:r w:rsidR="00440C63">
              <w:t>the SCOs</w:t>
            </w:r>
            <w:r>
              <w:t>.  Clarification was obtained at a follow-up site visit.  Results were compared to regulatory and contractual requirements.</w:t>
            </w:r>
          </w:p>
        </w:tc>
      </w:tr>
      <w:tr w:rsidR="008528BA" w14:paraId="264CBBEC" w14:textId="77777777" w:rsidTr="0082003F">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515" w:type="dxa"/>
          </w:tcPr>
          <w:p w14:paraId="0EB7C98B" w14:textId="77777777" w:rsidR="008528BA" w:rsidRPr="0082003F" w:rsidRDefault="008528BA" w:rsidP="008528BA">
            <w:pPr>
              <w:rPr>
                <w:b w:val="0"/>
                <w:bCs w:val="0"/>
              </w:rPr>
            </w:pPr>
            <w:r w:rsidRPr="0082003F">
              <w:rPr>
                <w:b w:val="0"/>
                <w:bCs w:val="0"/>
              </w:rPr>
              <w:t>Data obtained</w:t>
            </w:r>
          </w:p>
        </w:tc>
        <w:tc>
          <w:tcPr>
            <w:tcW w:w="6835" w:type="dxa"/>
          </w:tcPr>
          <w:p w14:paraId="3BBB94EA" w14:textId="7EA543CB" w:rsidR="008528BA" w:rsidRDefault="00440C63" w:rsidP="008528BA">
            <w:pPr>
              <w:cnfStyle w:val="000000100000" w:firstRow="0" w:lastRow="0" w:firstColumn="0" w:lastColumn="0" w:oddVBand="0" w:evenVBand="0" w:oddHBand="1" w:evenHBand="0" w:firstRowFirstColumn="0" w:firstRowLastColumn="0" w:lastRowFirstColumn="0" w:lastRowLastColumn="0"/>
            </w:pPr>
            <w:r>
              <w:rPr>
                <w:szCs w:val="24"/>
              </w:rPr>
              <w:t>The SCOs</w:t>
            </w:r>
            <w:r w:rsidR="008528BA" w:rsidRPr="002455A4">
              <w:rPr>
                <w:szCs w:val="24"/>
              </w:rPr>
              <w:t xml:space="preserve"> submitted evidence of compliance including, but not limited to, </w:t>
            </w:r>
            <w:r w:rsidR="008528BA">
              <w:t>p</w:t>
            </w:r>
            <w:r w:rsidR="008528BA" w:rsidRPr="002455A4">
              <w:rPr>
                <w:rFonts w:cstheme="minorHAnsi"/>
                <w:szCs w:val="24"/>
              </w:rPr>
              <w:t>olicies and procedures;</w:t>
            </w:r>
            <w:r w:rsidR="008528BA">
              <w:rPr>
                <w:rFonts w:cstheme="minorHAnsi"/>
              </w:rPr>
              <w:t xml:space="preserve"> s</w:t>
            </w:r>
            <w:r w:rsidR="008528BA" w:rsidRPr="00827D5A">
              <w:rPr>
                <w:rFonts w:cstheme="minorHAnsi"/>
                <w:szCs w:val="24"/>
              </w:rPr>
              <w:t>tandard operating procedures;</w:t>
            </w:r>
            <w:r w:rsidR="008528BA">
              <w:rPr>
                <w:rFonts w:cstheme="minorHAnsi"/>
              </w:rPr>
              <w:t xml:space="preserve"> w</w:t>
            </w:r>
            <w:r w:rsidR="008528BA" w:rsidRPr="00827D5A">
              <w:rPr>
                <w:rFonts w:cstheme="minorHAnsi"/>
                <w:szCs w:val="24"/>
              </w:rPr>
              <w:t>orkflows;</w:t>
            </w:r>
            <w:r w:rsidR="008528BA">
              <w:rPr>
                <w:rFonts w:cstheme="minorHAnsi"/>
              </w:rPr>
              <w:t xml:space="preserve"> d</w:t>
            </w:r>
            <w:r w:rsidR="008528BA" w:rsidRPr="00827D5A">
              <w:rPr>
                <w:rFonts w:cstheme="minorHAnsi"/>
                <w:szCs w:val="24"/>
              </w:rPr>
              <w:t>esk tools;</w:t>
            </w:r>
            <w:r w:rsidR="008528BA">
              <w:rPr>
                <w:rFonts w:cstheme="minorHAnsi"/>
              </w:rPr>
              <w:t xml:space="preserve"> r</w:t>
            </w:r>
            <w:r w:rsidR="008528BA" w:rsidRPr="00827D5A">
              <w:rPr>
                <w:rFonts w:cstheme="minorHAnsi"/>
                <w:szCs w:val="24"/>
              </w:rPr>
              <w:t>eports;</w:t>
            </w:r>
            <w:r w:rsidR="008528BA">
              <w:rPr>
                <w:rFonts w:cstheme="minorHAnsi"/>
              </w:rPr>
              <w:t xml:space="preserve"> m</w:t>
            </w:r>
            <w:r w:rsidR="008528BA" w:rsidRPr="00827D5A">
              <w:rPr>
                <w:rFonts w:cstheme="minorHAnsi"/>
                <w:szCs w:val="24"/>
              </w:rPr>
              <w:t>ember materials;</w:t>
            </w:r>
            <w:r w:rsidR="008528BA">
              <w:rPr>
                <w:rFonts w:cstheme="minorHAnsi"/>
              </w:rPr>
              <w:t xml:space="preserve"> c</w:t>
            </w:r>
            <w:r w:rsidR="008528BA" w:rsidRPr="00827D5A">
              <w:rPr>
                <w:rFonts w:cstheme="minorHAnsi"/>
                <w:szCs w:val="24"/>
              </w:rPr>
              <w:t>are management files;</w:t>
            </w:r>
            <w:r w:rsidR="008528BA">
              <w:rPr>
                <w:rFonts w:cstheme="minorHAnsi"/>
              </w:rPr>
              <w:t xml:space="preserve"> </w:t>
            </w:r>
            <w:r w:rsidR="008528BA" w:rsidRPr="00827D5A">
              <w:rPr>
                <w:rFonts w:cstheme="minorHAnsi"/>
                <w:szCs w:val="24"/>
              </w:rPr>
              <w:t>tilization management denial files;</w:t>
            </w:r>
            <w:r w:rsidR="008528BA">
              <w:rPr>
                <w:rFonts w:cstheme="minorHAnsi"/>
              </w:rPr>
              <w:t xml:space="preserve"> a</w:t>
            </w:r>
            <w:r w:rsidR="008528BA" w:rsidRPr="00827D5A">
              <w:rPr>
                <w:rFonts w:cstheme="minorHAnsi"/>
                <w:szCs w:val="24"/>
              </w:rPr>
              <w:t>ppeals files;</w:t>
            </w:r>
            <w:r w:rsidR="008528BA">
              <w:rPr>
                <w:rFonts w:cstheme="minorHAnsi"/>
              </w:rPr>
              <w:t xml:space="preserve"> g</w:t>
            </w:r>
            <w:r w:rsidR="008528BA" w:rsidRPr="00827D5A">
              <w:rPr>
                <w:rFonts w:cstheme="minorHAnsi"/>
                <w:szCs w:val="24"/>
              </w:rPr>
              <w:t>rievance files; and</w:t>
            </w:r>
            <w:r w:rsidR="008528BA">
              <w:rPr>
                <w:rFonts w:cstheme="minorHAnsi"/>
              </w:rPr>
              <w:t xml:space="preserve"> c</w:t>
            </w:r>
            <w:r w:rsidR="008528BA" w:rsidRPr="00827D5A">
              <w:rPr>
                <w:rFonts w:cstheme="minorHAnsi"/>
                <w:szCs w:val="24"/>
              </w:rPr>
              <w:t>redentialing files.</w:t>
            </w:r>
          </w:p>
        </w:tc>
      </w:tr>
      <w:tr w:rsidR="008528BA" w14:paraId="21E502A6" w14:textId="77777777" w:rsidTr="0082003F">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68D225E6" w14:textId="77777777" w:rsidR="008528BA" w:rsidRPr="0082003F" w:rsidRDefault="008528BA" w:rsidP="008528BA">
            <w:pPr>
              <w:rPr>
                <w:b w:val="0"/>
                <w:bCs w:val="0"/>
              </w:rPr>
            </w:pPr>
            <w:r w:rsidRPr="0082003F">
              <w:rPr>
                <w:b w:val="0"/>
                <w:bCs w:val="0"/>
              </w:rPr>
              <w:t>Conclusions</w:t>
            </w:r>
          </w:p>
        </w:tc>
        <w:tc>
          <w:tcPr>
            <w:tcW w:w="6835" w:type="dxa"/>
          </w:tcPr>
          <w:p w14:paraId="09D01AC4" w14:textId="270EE630" w:rsidR="003B4DB3" w:rsidRPr="009255FB" w:rsidRDefault="003B4DB3" w:rsidP="003B4DB3">
            <w:pPr>
              <w:cnfStyle w:val="000000000000" w:firstRow="0" w:lastRow="0" w:firstColumn="0" w:lastColumn="0" w:oddVBand="0" w:evenVBand="0" w:oddHBand="0" w:evenHBand="0" w:firstRowFirstColumn="0" w:firstRowLastColumn="0" w:lastRowFirstColumn="0" w:lastRowLastColumn="0"/>
              <w:rPr>
                <w:rFonts w:cstheme="minorHAnsi"/>
              </w:rPr>
            </w:pPr>
            <w:r w:rsidRPr="009255FB">
              <w:rPr>
                <w:rFonts w:cstheme="minorHAnsi"/>
              </w:rPr>
              <w:t>In general, the SCOs demonstrated strong models of care supporting the overarching goals of coordinated care for SCO members. High performance among all SCOs in coordination and continuity of care along with practice guidelines</w:t>
            </w:r>
            <w:r>
              <w:rPr>
                <w:rFonts w:cstheme="minorHAnsi"/>
              </w:rPr>
              <w:t>,</w:t>
            </w:r>
            <w:r w:rsidRPr="009255FB">
              <w:rPr>
                <w:rFonts w:cstheme="minorHAnsi"/>
              </w:rPr>
              <w:t xml:space="preserve"> quality assessment</w:t>
            </w:r>
            <w:r>
              <w:rPr>
                <w:rFonts w:cstheme="minorHAnsi"/>
              </w:rPr>
              <w:t>,</w:t>
            </w:r>
            <w:r w:rsidRPr="009255FB">
              <w:rPr>
                <w:rFonts w:cstheme="minorHAnsi"/>
              </w:rPr>
              <w:t xml:space="preserve"> and performance improvement standards suggests that the SCOs performed best </w:t>
            </w:r>
            <w:proofErr w:type="gramStart"/>
            <w:r w:rsidRPr="009255FB">
              <w:rPr>
                <w:rFonts w:cstheme="minorHAnsi"/>
              </w:rPr>
              <w:t>in the area of</w:t>
            </w:r>
            <w:proofErr w:type="gramEnd"/>
            <w:r w:rsidRPr="009255FB">
              <w:rPr>
                <w:rFonts w:cstheme="minorHAnsi"/>
              </w:rPr>
              <w:t xml:space="preserve"> quality care. </w:t>
            </w:r>
          </w:p>
          <w:p w14:paraId="4C02AFDE" w14:textId="4AE41673" w:rsidR="003B4DB3" w:rsidRPr="009255FB" w:rsidRDefault="003B4DB3" w:rsidP="003B4DB3">
            <w:pPr>
              <w:cnfStyle w:val="000000000000" w:firstRow="0" w:lastRow="0" w:firstColumn="0" w:lastColumn="0" w:oddVBand="0" w:evenVBand="0" w:oddHBand="0" w:evenHBand="0" w:firstRowFirstColumn="0" w:firstRowLastColumn="0" w:lastRowFirstColumn="0" w:lastRowLastColumn="0"/>
              <w:rPr>
                <w:rFonts w:cstheme="minorHAnsi"/>
              </w:rPr>
            </w:pPr>
            <w:r w:rsidRPr="009255FB">
              <w:rPr>
                <w:rFonts w:cstheme="minorHAnsi"/>
              </w:rPr>
              <w:t xml:space="preserve">In general, the SCOs’ greatest opportunity for improvement is related to the accessibility of care standards. </w:t>
            </w:r>
            <w:r>
              <w:rPr>
                <w:rFonts w:cstheme="minorHAnsi"/>
              </w:rPr>
              <w:t xml:space="preserve"> </w:t>
            </w:r>
            <w:r w:rsidRPr="009255FB">
              <w:rPr>
                <w:rFonts w:cstheme="minorHAnsi"/>
              </w:rPr>
              <w:t xml:space="preserve">SCOs have opportunities to improve mechanisms to access network adequacy across all service categories as well as appointment access to determine if there are deficiencies. </w:t>
            </w:r>
          </w:p>
          <w:p w14:paraId="0F82A447" w14:textId="77777777" w:rsidR="008528BA" w:rsidRDefault="008528BA" w:rsidP="008528BA">
            <w:pPr>
              <w:cnfStyle w:val="000000000000" w:firstRow="0" w:lastRow="0" w:firstColumn="0" w:lastColumn="0" w:oddVBand="0" w:evenVBand="0" w:oddHBand="0" w:evenHBand="0" w:firstRowFirstColumn="0" w:firstRowLastColumn="0" w:lastRowFirstColumn="0" w:lastRowLastColumn="0"/>
            </w:pPr>
          </w:p>
        </w:tc>
      </w:tr>
    </w:tbl>
    <w:p w14:paraId="4F01DB64" w14:textId="154A68B1" w:rsidR="008528BA" w:rsidRDefault="008528BA" w:rsidP="008528BA"/>
    <w:p w14:paraId="41CADA13" w14:textId="77777777" w:rsidR="00040A06" w:rsidRPr="0072415D" w:rsidRDefault="00040A06" w:rsidP="00040A06">
      <w:bookmarkStart w:id="40" w:name="_Hlk66684251"/>
      <w:r w:rsidRPr="0072415D">
        <w:t xml:space="preserve">The mandatory compliance validation protocol is used to determine, in a manner consistent with standard industry practices, the extent to which Medicaid managed care entities </w:t>
      </w:r>
      <w:proofErr w:type="gramStart"/>
      <w:r w:rsidRPr="0072415D">
        <w:t>are in compliance with</w:t>
      </w:r>
      <w:proofErr w:type="gramEnd"/>
      <w:r w:rsidRPr="0072415D">
        <w:t xml:space="preserve"> quality standards mandated by the Balanced Budget Act of 1997 (BBA).  Also considered is compliance with related sections of the plans’ contracts with CMS and MassHealth.  The validation process is conducted triennially.</w:t>
      </w:r>
    </w:p>
    <w:p w14:paraId="1E1CEDBC" w14:textId="77777777" w:rsidR="00040A06" w:rsidRPr="0072415D" w:rsidRDefault="00040A06" w:rsidP="00040A06">
      <w:r w:rsidRPr="0072415D">
        <w:t>Based on regulatory and contract requirements, compliance reviews were divided into the following 14 standards:</w:t>
      </w:r>
    </w:p>
    <w:p w14:paraId="56D90F2D" w14:textId="77777777" w:rsidR="00040A06" w:rsidRPr="0072415D" w:rsidRDefault="00040A06" w:rsidP="0012113C">
      <w:pPr>
        <w:pStyle w:val="ListParagraph"/>
        <w:numPr>
          <w:ilvl w:val="0"/>
          <w:numId w:val="54"/>
        </w:numPr>
        <w:spacing w:after="0" w:line="240" w:lineRule="auto"/>
        <w:ind w:left="720"/>
      </w:pPr>
      <w:r w:rsidRPr="0072415D">
        <w:lastRenderedPageBreak/>
        <w:t>Enrollee Rights and Protections</w:t>
      </w:r>
    </w:p>
    <w:p w14:paraId="60280EEE" w14:textId="77777777" w:rsidR="00040A06" w:rsidRPr="0072415D" w:rsidRDefault="00040A06" w:rsidP="0012113C">
      <w:pPr>
        <w:pStyle w:val="ListParagraph"/>
        <w:numPr>
          <w:ilvl w:val="0"/>
          <w:numId w:val="54"/>
        </w:numPr>
        <w:spacing w:after="0" w:line="240" w:lineRule="auto"/>
        <w:ind w:left="720"/>
      </w:pPr>
      <w:r w:rsidRPr="0072415D">
        <w:t>Enrollee Information</w:t>
      </w:r>
    </w:p>
    <w:p w14:paraId="7BD1BBA4" w14:textId="77777777" w:rsidR="00040A06" w:rsidRPr="0072415D" w:rsidRDefault="00040A06" w:rsidP="0012113C">
      <w:pPr>
        <w:pStyle w:val="ListParagraph"/>
        <w:numPr>
          <w:ilvl w:val="0"/>
          <w:numId w:val="54"/>
        </w:numPr>
        <w:spacing w:after="0" w:line="240" w:lineRule="auto"/>
        <w:ind w:left="720"/>
      </w:pPr>
      <w:r w:rsidRPr="0072415D">
        <w:t>Availability and Accessibility of Services</w:t>
      </w:r>
    </w:p>
    <w:p w14:paraId="38187418" w14:textId="77777777" w:rsidR="00040A06" w:rsidRPr="0072415D" w:rsidRDefault="00040A06" w:rsidP="0012113C">
      <w:pPr>
        <w:pStyle w:val="ListParagraph"/>
        <w:numPr>
          <w:ilvl w:val="0"/>
          <w:numId w:val="54"/>
        </w:numPr>
        <w:spacing w:after="0" w:line="240" w:lineRule="auto"/>
        <w:ind w:left="720"/>
      </w:pPr>
      <w:r w:rsidRPr="0072415D">
        <w:t>Coordination and Continuity of Care</w:t>
      </w:r>
    </w:p>
    <w:p w14:paraId="1D2A9DC1" w14:textId="77777777" w:rsidR="00040A06" w:rsidRPr="0072415D" w:rsidRDefault="00040A06" w:rsidP="0012113C">
      <w:pPr>
        <w:pStyle w:val="ListParagraph"/>
        <w:numPr>
          <w:ilvl w:val="0"/>
          <w:numId w:val="54"/>
        </w:numPr>
        <w:spacing w:after="0" w:line="240" w:lineRule="auto"/>
        <w:ind w:left="720"/>
      </w:pPr>
      <w:r w:rsidRPr="0072415D">
        <w:t>Coverage and Authorization of Services</w:t>
      </w:r>
    </w:p>
    <w:p w14:paraId="06F2B136" w14:textId="77777777" w:rsidR="00040A06" w:rsidRPr="0072415D" w:rsidRDefault="00040A06" w:rsidP="0012113C">
      <w:pPr>
        <w:pStyle w:val="ListParagraph"/>
        <w:numPr>
          <w:ilvl w:val="0"/>
          <w:numId w:val="54"/>
        </w:numPr>
        <w:spacing w:after="0" w:line="240" w:lineRule="auto"/>
        <w:ind w:left="720"/>
      </w:pPr>
      <w:r w:rsidRPr="0072415D">
        <w:t>Practice Guidelines</w:t>
      </w:r>
    </w:p>
    <w:p w14:paraId="27850BA8" w14:textId="77777777" w:rsidR="00040A06" w:rsidRPr="0072415D" w:rsidRDefault="00040A06" w:rsidP="0012113C">
      <w:pPr>
        <w:pStyle w:val="ListParagraph"/>
        <w:numPr>
          <w:ilvl w:val="0"/>
          <w:numId w:val="54"/>
        </w:numPr>
        <w:spacing w:after="0" w:line="240" w:lineRule="auto"/>
        <w:ind w:left="720"/>
      </w:pPr>
      <w:r w:rsidRPr="0072415D">
        <w:t>Enrollment and Disenrollment</w:t>
      </w:r>
    </w:p>
    <w:p w14:paraId="361CF7DC" w14:textId="77777777" w:rsidR="00040A06" w:rsidRPr="0072415D" w:rsidRDefault="00040A06" w:rsidP="0012113C">
      <w:pPr>
        <w:pStyle w:val="ListParagraph"/>
        <w:numPr>
          <w:ilvl w:val="0"/>
          <w:numId w:val="54"/>
        </w:numPr>
        <w:spacing w:after="0" w:line="240" w:lineRule="auto"/>
        <w:ind w:left="720"/>
      </w:pPr>
      <w:r w:rsidRPr="0072415D">
        <w:t>Grievance System</w:t>
      </w:r>
    </w:p>
    <w:p w14:paraId="105D85DF" w14:textId="77777777" w:rsidR="00040A06" w:rsidRPr="0072415D" w:rsidRDefault="00040A06" w:rsidP="0012113C">
      <w:pPr>
        <w:pStyle w:val="ListParagraph"/>
        <w:numPr>
          <w:ilvl w:val="0"/>
          <w:numId w:val="54"/>
        </w:numPr>
        <w:spacing w:after="0" w:line="240" w:lineRule="auto"/>
        <w:ind w:left="720"/>
      </w:pPr>
      <w:r>
        <w:t>Sub</w:t>
      </w:r>
      <w:r w:rsidRPr="0072415D">
        <w:t>contractual Relationships and Delegation</w:t>
      </w:r>
    </w:p>
    <w:p w14:paraId="6EE57268" w14:textId="77777777" w:rsidR="00040A06" w:rsidRPr="0072415D" w:rsidRDefault="00040A06" w:rsidP="0012113C">
      <w:pPr>
        <w:pStyle w:val="ListParagraph"/>
        <w:numPr>
          <w:ilvl w:val="0"/>
          <w:numId w:val="54"/>
        </w:numPr>
        <w:spacing w:after="0" w:line="240" w:lineRule="auto"/>
        <w:ind w:left="720"/>
      </w:pPr>
      <w:r w:rsidRPr="0072415D">
        <w:t>Quality Assessment and Performance Improvement Program</w:t>
      </w:r>
    </w:p>
    <w:p w14:paraId="7362FB09" w14:textId="77777777" w:rsidR="00040A06" w:rsidRPr="0072415D" w:rsidRDefault="00040A06" w:rsidP="0012113C">
      <w:pPr>
        <w:pStyle w:val="ListParagraph"/>
        <w:numPr>
          <w:ilvl w:val="0"/>
          <w:numId w:val="54"/>
        </w:numPr>
        <w:spacing w:after="0" w:line="240" w:lineRule="auto"/>
        <w:ind w:left="720"/>
      </w:pPr>
      <w:r w:rsidRPr="0072415D">
        <w:t>Credentialing</w:t>
      </w:r>
    </w:p>
    <w:p w14:paraId="374580D4" w14:textId="77777777" w:rsidR="00040A06" w:rsidRPr="0072415D" w:rsidRDefault="00040A06" w:rsidP="0012113C">
      <w:pPr>
        <w:pStyle w:val="ListParagraph"/>
        <w:numPr>
          <w:ilvl w:val="0"/>
          <w:numId w:val="54"/>
        </w:numPr>
        <w:spacing w:after="0" w:line="240" w:lineRule="auto"/>
        <w:ind w:left="720"/>
      </w:pPr>
      <w:r w:rsidRPr="0072415D">
        <w:t>Confidentiality of Health Information</w:t>
      </w:r>
    </w:p>
    <w:p w14:paraId="006C28E6" w14:textId="77777777" w:rsidR="00040A06" w:rsidRPr="0072415D" w:rsidRDefault="00040A06" w:rsidP="0012113C">
      <w:pPr>
        <w:pStyle w:val="ListParagraph"/>
        <w:numPr>
          <w:ilvl w:val="0"/>
          <w:numId w:val="54"/>
        </w:numPr>
        <w:spacing w:after="0" w:line="240" w:lineRule="auto"/>
        <w:ind w:left="720"/>
      </w:pPr>
      <w:r w:rsidRPr="0072415D">
        <w:t>Health Information Systems</w:t>
      </w:r>
    </w:p>
    <w:p w14:paraId="5069B7E6" w14:textId="77777777" w:rsidR="00040A06" w:rsidRPr="0072415D" w:rsidRDefault="00040A06" w:rsidP="0012113C">
      <w:pPr>
        <w:pStyle w:val="ListParagraph"/>
        <w:numPr>
          <w:ilvl w:val="0"/>
          <w:numId w:val="54"/>
        </w:numPr>
        <w:spacing w:after="0" w:line="240" w:lineRule="auto"/>
        <w:ind w:left="720"/>
      </w:pPr>
      <w:r w:rsidRPr="0072415D">
        <w:t>Program Integrity</w:t>
      </w:r>
    </w:p>
    <w:p w14:paraId="02C0E32D" w14:textId="77777777" w:rsidR="00040A06" w:rsidRPr="0072415D" w:rsidRDefault="00040A06" w:rsidP="00040A06">
      <w:pPr>
        <w:spacing w:after="0"/>
      </w:pPr>
    </w:p>
    <w:p w14:paraId="3CD7F483" w14:textId="404653D2" w:rsidR="00040A06" w:rsidRDefault="00040A06" w:rsidP="00040A06">
      <w:pPr>
        <w:spacing w:after="0"/>
      </w:pPr>
      <w:r w:rsidRPr="0072415D">
        <w:t>K</w:t>
      </w:r>
      <w:r w:rsidR="00092B74">
        <w:t>epro</w:t>
      </w:r>
      <w:r w:rsidRPr="0072415D">
        <w:t xml:space="preserve"> compliance reviewers performed desk review of all documentation provided by the </w:t>
      </w:r>
      <w:r>
        <w:t>plans</w:t>
      </w:r>
      <w:r w:rsidRPr="0072415D">
        <w:t xml:space="preserve">. In addition, two-day on-site visits were conducted to interview key </w:t>
      </w:r>
      <w:r>
        <w:t>plan</w:t>
      </w:r>
      <w:r w:rsidRPr="0072415D">
        <w:t xml:space="preserve"> personnel, review selected case files, participate in systems demonstrations, and allowed for further clarification/provision of documentation.  </w:t>
      </w:r>
      <w:r>
        <w:t xml:space="preserve"> </w:t>
      </w:r>
    </w:p>
    <w:p w14:paraId="43CC2427" w14:textId="77777777" w:rsidR="00040A06" w:rsidRPr="0072415D" w:rsidRDefault="00040A06" w:rsidP="00040A06">
      <w:pPr>
        <w:spacing w:after="0"/>
      </w:pPr>
      <w:r>
        <w:t xml:space="preserve">  </w:t>
      </w:r>
    </w:p>
    <w:p w14:paraId="12C6DED5" w14:textId="7A259F42" w:rsidR="00040A06" w:rsidRDefault="00040A06" w:rsidP="00040A06">
      <w:pPr>
        <w:spacing w:after="0"/>
        <w:rPr>
          <w:szCs w:val="24"/>
        </w:rPr>
      </w:pPr>
      <w:r w:rsidRPr="003A106A">
        <w:rPr>
          <w:szCs w:val="24"/>
        </w:rPr>
        <w:t xml:space="preserve">An overall percentage compliance score for each of the 14 standards was calculated based on the total points scored divided by total possible points.  In addition, an overall percentage compliance score for all fourteen standards combined was calculated.  </w:t>
      </w:r>
      <w:r>
        <w:rPr>
          <w:szCs w:val="24"/>
        </w:rPr>
        <w:t>All plans’ scores were above 95%, BMCHP having the highest score (98.9%) and CCA the lowest (96.1</w:t>
      </w:r>
      <w:r w:rsidRPr="00040A06">
        <w:rPr>
          <w:szCs w:val="24"/>
        </w:rPr>
        <w:t xml:space="preserve">%).  </w:t>
      </w:r>
      <w:r>
        <w:rPr>
          <w:szCs w:val="24"/>
        </w:rPr>
        <w:t xml:space="preserve">Due to the unique needs of the SCO population, a heavy emphasis was placed on the coordination and continuity of care standard during the review.  In general, the SCOs demonstrated strong models of care supporting the overarching goals of coordinated care for SCO members.  SCOs performed best </w:t>
      </w:r>
      <w:proofErr w:type="gramStart"/>
      <w:r>
        <w:rPr>
          <w:szCs w:val="24"/>
        </w:rPr>
        <w:t>in the area of</w:t>
      </w:r>
      <w:proofErr w:type="gramEnd"/>
      <w:r>
        <w:rPr>
          <w:szCs w:val="24"/>
        </w:rPr>
        <w:t xml:space="preserve"> quality of care.  SCOs’ greatest opportunity for improvement is related to the accessibility of care standards.</w:t>
      </w:r>
    </w:p>
    <w:p w14:paraId="4B9F3A34" w14:textId="77777777" w:rsidR="00040A06" w:rsidRDefault="00040A06" w:rsidP="00040A06">
      <w:pPr>
        <w:spacing w:after="0"/>
        <w:rPr>
          <w:szCs w:val="24"/>
        </w:rPr>
      </w:pPr>
    </w:p>
    <w:p w14:paraId="0993BF7E" w14:textId="7CF7F703" w:rsidR="00040A06" w:rsidRDefault="00040A06" w:rsidP="00040A06">
      <w:pPr>
        <w:spacing w:after="0"/>
        <w:rPr>
          <w:szCs w:val="24"/>
        </w:rPr>
      </w:pPr>
      <w:r w:rsidRPr="00040A06">
        <w:rPr>
          <w:szCs w:val="24"/>
        </w:rPr>
        <w:t>The plan</w:t>
      </w:r>
      <w:r>
        <w:rPr>
          <w:szCs w:val="24"/>
        </w:rPr>
        <w:t xml:space="preserve">s </w:t>
      </w:r>
      <w:r w:rsidR="00FC7330">
        <w:rPr>
          <w:szCs w:val="24"/>
        </w:rPr>
        <w:t xml:space="preserve">were </w:t>
      </w:r>
      <w:r w:rsidR="00FC7330" w:rsidRPr="00040A06">
        <w:rPr>
          <w:szCs w:val="24"/>
        </w:rPr>
        <w:t>required</w:t>
      </w:r>
      <w:r w:rsidRPr="00040A06">
        <w:rPr>
          <w:szCs w:val="24"/>
        </w:rPr>
        <w:t xml:space="preserve"> to submit a corrective action plan (CAP) for each area identified as Partially Met or Not Met in a format agreeable to MassHealth.</w:t>
      </w:r>
      <w:r w:rsidRPr="003A106A">
        <w:rPr>
          <w:szCs w:val="24"/>
        </w:rPr>
        <w:t xml:space="preserve"> </w:t>
      </w:r>
      <w:r>
        <w:rPr>
          <w:szCs w:val="24"/>
        </w:rPr>
        <w:t xml:space="preserve"> </w:t>
      </w:r>
    </w:p>
    <w:bookmarkEnd w:id="40"/>
    <w:p w14:paraId="3A3A98A8" w14:textId="2526CEA4" w:rsidR="00440C63" w:rsidRDefault="00440C63">
      <w:pPr>
        <w:rPr>
          <w:szCs w:val="24"/>
        </w:rPr>
      </w:pPr>
      <w:r>
        <w:rPr>
          <w:szCs w:val="24"/>
        </w:rPr>
        <w:br w:type="page"/>
      </w:r>
    </w:p>
    <w:p w14:paraId="432E31ED" w14:textId="632BDA1B" w:rsidR="00752628" w:rsidRDefault="00752628" w:rsidP="0082003F">
      <w:pPr>
        <w:pStyle w:val="Heading2"/>
        <w:shd w:val="clear" w:color="auto" w:fill="D5EDF3"/>
        <w:rPr>
          <w:rFonts w:ascii="Open Sans" w:hAnsi="Open Sans" w:cs="Open Sans"/>
          <w:b/>
          <w:bCs/>
          <w:color w:val="auto"/>
          <w:sz w:val="24"/>
          <w:szCs w:val="22"/>
        </w:rPr>
      </w:pPr>
      <w:bookmarkStart w:id="41" w:name="_Toc67922200"/>
      <w:r w:rsidRPr="0082003F">
        <w:rPr>
          <w:rFonts w:ascii="Open Sans" w:hAnsi="Open Sans" w:cs="Open Sans"/>
          <w:b/>
          <w:bCs/>
          <w:color w:val="auto"/>
          <w:sz w:val="24"/>
          <w:szCs w:val="22"/>
        </w:rPr>
        <w:lastRenderedPageBreak/>
        <w:t xml:space="preserve">Network </w:t>
      </w:r>
      <w:r w:rsidR="00440C63">
        <w:rPr>
          <w:rFonts w:ascii="Open Sans" w:hAnsi="Open Sans" w:cs="Open Sans"/>
          <w:b/>
          <w:bCs/>
          <w:color w:val="auto"/>
          <w:sz w:val="24"/>
          <w:szCs w:val="22"/>
        </w:rPr>
        <w:t xml:space="preserve">Adequacy </w:t>
      </w:r>
      <w:r w:rsidRPr="0082003F">
        <w:rPr>
          <w:rFonts w:ascii="Open Sans" w:hAnsi="Open Sans" w:cs="Open Sans"/>
          <w:b/>
          <w:bCs/>
          <w:color w:val="auto"/>
          <w:sz w:val="24"/>
          <w:szCs w:val="22"/>
        </w:rPr>
        <w:t>Validation</w:t>
      </w:r>
      <w:bookmarkEnd w:id="41"/>
      <w:r w:rsidR="00A73D25" w:rsidRPr="0082003F">
        <w:rPr>
          <w:rFonts w:ascii="Open Sans" w:hAnsi="Open Sans" w:cs="Open Sans"/>
          <w:b/>
          <w:bCs/>
          <w:color w:val="auto"/>
          <w:sz w:val="24"/>
          <w:szCs w:val="22"/>
        </w:rPr>
        <w:t xml:space="preserve"> </w:t>
      </w:r>
    </w:p>
    <w:p w14:paraId="20E77779" w14:textId="6ADF0FAE" w:rsidR="0082003F" w:rsidRDefault="0082003F" w:rsidP="0082003F"/>
    <w:p w14:paraId="0A69854B" w14:textId="6D057ABB" w:rsidR="0082003F" w:rsidRPr="0082003F" w:rsidRDefault="0082003F" w:rsidP="00440C63">
      <w:pPr>
        <w:spacing w:after="0"/>
        <w:rPr>
          <w:rFonts w:ascii="Raleway SemiBold" w:hAnsi="Raleway SemiBold"/>
          <w:color w:val="74C4D6"/>
          <w:sz w:val="22"/>
          <w:szCs w:val="20"/>
        </w:rPr>
      </w:pPr>
      <w:r w:rsidRPr="0082003F">
        <w:rPr>
          <w:rFonts w:ascii="Raleway SemiBold" w:hAnsi="Raleway SemiBold"/>
          <w:color w:val="74C4D6"/>
          <w:sz w:val="22"/>
          <w:szCs w:val="20"/>
        </w:rPr>
        <w:t xml:space="preserve">Exhibit 2.4. </w:t>
      </w:r>
      <w:r w:rsidR="00440C63">
        <w:rPr>
          <w:rFonts w:ascii="Raleway SemiBold" w:hAnsi="Raleway SemiBold"/>
          <w:color w:val="74C4D6"/>
          <w:sz w:val="22"/>
          <w:szCs w:val="20"/>
        </w:rPr>
        <w:t>Network Adequacy Validation Process Overview</w:t>
      </w:r>
    </w:p>
    <w:tbl>
      <w:tblPr>
        <w:tblStyle w:val="PlainTable2"/>
        <w:tblW w:w="0" w:type="auto"/>
        <w:tblLook w:val="04A0" w:firstRow="1" w:lastRow="0" w:firstColumn="1" w:lastColumn="0" w:noHBand="0" w:noVBand="1"/>
      </w:tblPr>
      <w:tblGrid>
        <w:gridCol w:w="2515"/>
        <w:gridCol w:w="6835"/>
      </w:tblGrid>
      <w:tr w:rsidR="0082003F" w14:paraId="44C28416" w14:textId="77777777" w:rsidTr="0082003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23937AB7" w14:textId="4C496F06" w:rsidR="0082003F" w:rsidRPr="0082003F" w:rsidRDefault="0082003F" w:rsidP="008528BA">
            <w:pPr>
              <w:rPr>
                <w:rFonts w:ascii="Open Sans" w:hAnsi="Open Sans" w:cs="Open Sans"/>
              </w:rPr>
            </w:pPr>
            <w:r w:rsidRPr="0082003F">
              <w:rPr>
                <w:rFonts w:ascii="Open Sans" w:hAnsi="Open Sans" w:cs="Open Sans"/>
              </w:rPr>
              <w:t xml:space="preserve">Topic </w:t>
            </w:r>
          </w:p>
        </w:tc>
        <w:tc>
          <w:tcPr>
            <w:tcW w:w="6835" w:type="dxa"/>
            <w:shd w:val="clear" w:color="auto" w:fill="D5EDF3"/>
          </w:tcPr>
          <w:p w14:paraId="6BD77C25" w14:textId="3D0B5930" w:rsidR="0082003F" w:rsidRPr="0082003F" w:rsidRDefault="0082003F" w:rsidP="008528BA">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82003F">
              <w:rPr>
                <w:rFonts w:ascii="Open Sans" w:hAnsi="Open Sans" w:cs="Open Sans"/>
              </w:rPr>
              <w:t>Description</w:t>
            </w:r>
          </w:p>
        </w:tc>
      </w:tr>
      <w:tr w:rsidR="008528BA" w14:paraId="778F2138" w14:textId="77777777" w:rsidTr="0082003F">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515" w:type="dxa"/>
          </w:tcPr>
          <w:p w14:paraId="035EEA3C" w14:textId="77777777" w:rsidR="008528BA" w:rsidRPr="0082003F" w:rsidRDefault="008528BA" w:rsidP="008528BA">
            <w:pPr>
              <w:rPr>
                <w:b w:val="0"/>
                <w:bCs w:val="0"/>
              </w:rPr>
            </w:pPr>
            <w:r w:rsidRPr="0082003F">
              <w:rPr>
                <w:b w:val="0"/>
                <w:bCs w:val="0"/>
              </w:rPr>
              <w:t>Objectives</w:t>
            </w:r>
          </w:p>
        </w:tc>
        <w:tc>
          <w:tcPr>
            <w:tcW w:w="6835" w:type="dxa"/>
          </w:tcPr>
          <w:p w14:paraId="6B4CACD4" w14:textId="77777777" w:rsidR="008528BA" w:rsidRDefault="008528BA" w:rsidP="008528BA">
            <w:pPr>
              <w:cnfStyle w:val="000000100000" w:firstRow="0" w:lastRow="0" w:firstColumn="0" w:lastColumn="0" w:oddVBand="0" w:evenVBand="0" w:oddHBand="1" w:evenHBand="0" w:firstRowFirstColumn="0" w:firstRowLastColumn="0" w:lastRowFirstColumn="0" w:lastRowLastColumn="0"/>
            </w:pPr>
            <w:r>
              <w:t>The Network Adequacy Validation process assesses a managed care plan’s compliance with the time and distance standards established by MassHealth.  CMS has not published a formal protocol for this external quality review activity.</w:t>
            </w:r>
          </w:p>
        </w:tc>
      </w:tr>
      <w:tr w:rsidR="008528BA" w14:paraId="77CE5AFB" w14:textId="77777777" w:rsidTr="0082003F">
        <w:trPr>
          <w:trHeight w:val="1070"/>
        </w:trPr>
        <w:tc>
          <w:tcPr>
            <w:cnfStyle w:val="001000000000" w:firstRow="0" w:lastRow="0" w:firstColumn="1" w:lastColumn="0" w:oddVBand="0" w:evenVBand="0" w:oddHBand="0" w:evenHBand="0" w:firstRowFirstColumn="0" w:firstRowLastColumn="0" w:lastRowFirstColumn="0" w:lastRowLastColumn="0"/>
            <w:tcW w:w="2515" w:type="dxa"/>
          </w:tcPr>
          <w:p w14:paraId="48FA6A3D" w14:textId="77777777" w:rsidR="008528BA" w:rsidRPr="0082003F" w:rsidRDefault="008528BA" w:rsidP="008528BA">
            <w:pPr>
              <w:rPr>
                <w:b w:val="0"/>
                <w:bCs w:val="0"/>
              </w:rPr>
            </w:pPr>
            <w:r w:rsidRPr="0082003F">
              <w:rPr>
                <w:b w:val="0"/>
                <w:bCs w:val="0"/>
              </w:rPr>
              <w:t>Technical methods of data collection and analysis</w:t>
            </w:r>
          </w:p>
        </w:tc>
        <w:tc>
          <w:tcPr>
            <w:tcW w:w="6835" w:type="dxa"/>
          </w:tcPr>
          <w:p w14:paraId="49CA7A9B" w14:textId="79896095" w:rsidR="008528BA" w:rsidRDefault="008528BA" w:rsidP="008528BA">
            <w:pPr>
              <w:cnfStyle w:val="000000000000" w:firstRow="0" w:lastRow="0" w:firstColumn="0" w:lastColumn="0" w:oddVBand="0" w:evenVBand="0" w:oddHBand="0" w:evenHBand="0" w:firstRowFirstColumn="0" w:firstRowLastColumn="0" w:lastRowFirstColumn="0" w:lastRowLastColumn="0"/>
            </w:pPr>
            <w:r>
              <w:t xml:space="preserve">Quest Analytics enterprise network adequacy validation solution was used to compile and analyze network information provided by the </w:t>
            </w:r>
            <w:r w:rsidR="00440C63">
              <w:t>Senior Care Organizations</w:t>
            </w:r>
            <w:r>
              <w:t>.</w:t>
            </w:r>
          </w:p>
        </w:tc>
      </w:tr>
      <w:tr w:rsidR="008528BA" w14:paraId="7AED1BFF" w14:textId="77777777" w:rsidTr="000615D5">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515" w:type="dxa"/>
          </w:tcPr>
          <w:p w14:paraId="428544BF" w14:textId="77777777" w:rsidR="008528BA" w:rsidRPr="0082003F" w:rsidRDefault="008528BA" w:rsidP="008528BA">
            <w:pPr>
              <w:rPr>
                <w:b w:val="0"/>
                <w:bCs w:val="0"/>
              </w:rPr>
            </w:pPr>
            <w:r w:rsidRPr="0082003F">
              <w:rPr>
                <w:b w:val="0"/>
                <w:bCs w:val="0"/>
              </w:rPr>
              <w:t>Data obtained</w:t>
            </w:r>
          </w:p>
        </w:tc>
        <w:tc>
          <w:tcPr>
            <w:tcW w:w="6835" w:type="dxa"/>
          </w:tcPr>
          <w:p w14:paraId="0DAB2D14" w14:textId="1249E5CF" w:rsidR="008528BA" w:rsidRDefault="00440C63" w:rsidP="008528BA">
            <w:pPr>
              <w:cnfStyle w:val="000000100000" w:firstRow="0" w:lastRow="0" w:firstColumn="0" w:lastColumn="0" w:oddVBand="0" w:evenVBand="0" w:oddHBand="1" w:evenHBand="0" w:firstRowFirstColumn="0" w:firstRowLastColumn="0" w:lastRowFirstColumn="0" w:lastRowLastColumn="0"/>
            </w:pPr>
            <w:r>
              <w:t>SCO</w:t>
            </w:r>
            <w:r w:rsidR="008528BA">
              <w:t>s provided Excel worksheets containing demographic information about their provider network.</w:t>
            </w:r>
          </w:p>
        </w:tc>
      </w:tr>
      <w:tr w:rsidR="008528BA" w14:paraId="4F47C242" w14:textId="77777777" w:rsidTr="0082003F">
        <w:trPr>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75580DA1" w14:textId="77777777" w:rsidR="008528BA" w:rsidRPr="0082003F" w:rsidRDefault="008528BA" w:rsidP="008528BA">
            <w:pPr>
              <w:rPr>
                <w:b w:val="0"/>
                <w:bCs w:val="0"/>
              </w:rPr>
            </w:pPr>
            <w:r w:rsidRPr="0082003F">
              <w:rPr>
                <w:b w:val="0"/>
                <w:bCs w:val="0"/>
              </w:rPr>
              <w:t>Conclusions</w:t>
            </w:r>
          </w:p>
        </w:tc>
        <w:tc>
          <w:tcPr>
            <w:tcW w:w="6835" w:type="dxa"/>
          </w:tcPr>
          <w:p w14:paraId="6A754ED7" w14:textId="77777777" w:rsidR="008528BA" w:rsidRDefault="000615D5" w:rsidP="008528BA">
            <w:pPr>
              <w:cnfStyle w:val="000000000000" w:firstRow="0" w:lastRow="0" w:firstColumn="0" w:lastColumn="0" w:oddVBand="0" w:evenVBand="0" w:oddHBand="0" w:evenHBand="0" w:firstRowFirstColumn="0" w:firstRowLastColumn="0" w:lastRowFirstColumn="0" w:lastRowLastColumn="0"/>
            </w:pPr>
            <w:r>
              <w:t>Senior Care Organizations demonstrated fairly high compliance with Medicare Advantage time and distance and provider to member ratio requirements.  UnitedHealthcare was in full compliance.  The other plans have opportunities for improvement, the most significant of which is non-compliance by BMCHP with acute inpatient hospital requirements in Hampden County.</w:t>
            </w:r>
          </w:p>
          <w:p w14:paraId="4E0FCD67" w14:textId="0BE850ED" w:rsidR="000615D5" w:rsidRPr="000C7EF2" w:rsidRDefault="000615D5" w:rsidP="008528BA">
            <w:pPr>
              <w:cnfStyle w:val="000000000000" w:firstRow="0" w:lastRow="0" w:firstColumn="0" w:lastColumn="0" w:oddVBand="0" w:evenVBand="0" w:oddHBand="0" w:evenHBand="0" w:firstRowFirstColumn="0" w:firstRowLastColumn="0" w:lastRowFirstColumn="0" w:lastRowLastColumn="0"/>
            </w:pPr>
          </w:p>
        </w:tc>
      </w:tr>
    </w:tbl>
    <w:p w14:paraId="0EF42FA7" w14:textId="3A9A99D7" w:rsidR="008528BA" w:rsidRDefault="008528BA" w:rsidP="008528BA"/>
    <w:p w14:paraId="2D0467DF" w14:textId="77777777" w:rsidR="00C33C15" w:rsidRDefault="00C33C15" w:rsidP="0006064D">
      <w:r>
        <w:t xml:space="preserve">For the first year of network validation activities, the technical report focuses specifically on plan adequacy </w:t>
      </w:r>
      <w:proofErr w:type="gramStart"/>
      <w:r>
        <w:t>with regard to</w:t>
      </w:r>
      <w:proofErr w:type="gramEnd"/>
      <w:r>
        <w:t xml:space="preserve"> Medicare Advantage network standards.  KEPRO is currently assessing compliance with Medicaid Network Adequacy standards and related reporting will be posted to the MassHealth website when it becomes available.</w:t>
      </w:r>
    </w:p>
    <w:p w14:paraId="753903DE" w14:textId="0490406E" w:rsidR="0006064D" w:rsidRPr="00D51C93" w:rsidRDefault="0006064D" w:rsidP="0006064D">
      <w:pPr>
        <w:rPr>
          <w:szCs w:val="24"/>
        </w:rPr>
      </w:pPr>
      <w:r>
        <w:rPr>
          <w:szCs w:val="24"/>
        </w:rPr>
        <w:t xml:space="preserve">Senior Care Organizations demonstrated many network strengths.  </w:t>
      </w:r>
      <w:r w:rsidRPr="00D51C93">
        <w:rPr>
          <w:szCs w:val="24"/>
        </w:rPr>
        <w:t xml:space="preserve">Certain </w:t>
      </w:r>
      <w:r>
        <w:rPr>
          <w:szCs w:val="24"/>
        </w:rPr>
        <w:t>specialties</w:t>
      </w:r>
      <w:r w:rsidRPr="00D51C93">
        <w:rPr>
          <w:szCs w:val="24"/>
        </w:rPr>
        <w:t>, such as Chiropract</w:t>
      </w:r>
      <w:r w:rsidR="00AF0F74">
        <w:rPr>
          <w:szCs w:val="24"/>
        </w:rPr>
        <w:t>ic Care</w:t>
      </w:r>
      <w:r w:rsidRPr="00D51C93">
        <w:rPr>
          <w:szCs w:val="24"/>
        </w:rPr>
        <w:t xml:space="preserve"> and Psychiatry, excelled in all SCO plan analysis. Primary Care for adults excelled in all plans and areas except one county. </w:t>
      </w:r>
    </w:p>
    <w:p w14:paraId="5AF017D6" w14:textId="47CF5EEF" w:rsidR="008528BA" w:rsidRDefault="008528BA" w:rsidP="008528BA"/>
    <w:p w14:paraId="77D717BF" w14:textId="7BBA3301" w:rsidR="00A73D25" w:rsidRPr="0082003F" w:rsidRDefault="00A73D25" w:rsidP="0082003F">
      <w:pPr>
        <w:pStyle w:val="Heading2"/>
        <w:shd w:val="clear" w:color="auto" w:fill="D5EDF3"/>
        <w:rPr>
          <w:rFonts w:ascii="Open Sans" w:hAnsi="Open Sans" w:cs="Open Sans"/>
          <w:b/>
          <w:bCs/>
          <w:color w:val="auto"/>
          <w:sz w:val="24"/>
          <w:szCs w:val="22"/>
        </w:rPr>
      </w:pPr>
      <w:bookmarkStart w:id="42" w:name="_Toc67922201"/>
      <w:r w:rsidRPr="0082003F">
        <w:rPr>
          <w:rFonts w:ascii="Open Sans" w:hAnsi="Open Sans" w:cs="Open Sans"/>
          <w:b/>
          <w:bCs/>
          <w:color w:val="auto"/>
          <w:sz w:val="24"/>
          <w:szCs w:val="22"/>
        </w:rPr>
        <w:t xml:space="preserve">Quality Strategy Evaluation </w:t>
      </w:r>
      <w:bookmarkEnd w:id="42"/>
    </w:p>
    <w:p w14:paraId="5179B04A" w14:textId="77777777" w:rsidR="000415BC" w:rsidRPr="008650FD" w:rsidRDefault="000415BC" w:rsidP="000415BC">
      <w:pPr>
        <w:spacing w:after="0" w:line="240" w:lineRule="auto"/>
        <w:rPr>
          <w:rFonts w:cstheme="minorHAnsi"/>
          <w:szCs w:val="24"/>
          <w:shd w:val="clear" w:color="auto" w:fill="FFFFFF"/>
        </w:rPr>
      </w:pPr>
      <w:bookmarkStart w:id="43" w:name="_Hlk68767317"/>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446CF866" w14:textId="6DB0DC3D" w:rsidR="000415BC" w:rsidRDefault="000415BC" w:rsidP="000415BC">
      <w:pPr>
        <w:spacing w:before="100" w:beforeAutospacing="1" w:after="0" w:line="240" w:lineRule="auto"/>
        <w:rPr>
          <w:rFonts w:cstheme="minorHAnsi"/>
          <w:szCs w:val="24"/>
        </w:rPr>
      </w:pPr>
      <w:r w:rsidRPr="008650FD">
        <w:rPr>
          <w:rFonts w:cstheme="minorHAnsi"/>
          <w:szCs w:val="24"/>
        </w:rPr>
        <w:t>The first MassHealth Quality Strategy was published in 2006. An updated version, the MassHealth Comprehensive Quality Strategy</w:t>
      </w:r>
      <w:r w:rsidR="000676F6">
        <w:rPr>
          <w:rFonts w:cstheme="minorHAnsi"/>
          <w:szCs w:val="24"/>
        </w:rPr>
        <w:t xml:space="preserve">, </w:t>
      </w:r>
      <w:r w:rsidRPr="008650FD">
        <w:rPr>
          <w:rFonts w:cstheme="minorHAnsi"/>
          <w:szCs w:val="24"/>
        </w:rPr>
        <w:t xml:space="preserve">focused not only on fulfilling managed care quality requirements but on improving the quality of managed care services in Massachusetts, </w:t>
      </w:r>
      <w:r w:rsidRPr="008650FD">
        <w:rPr>
          <w:rFonts w:cstheme="minorHAnsi"/>
          <w:szCs w:val="24"/>
        </w:rPr>
        <w:lastRenderedPageBreak/>
        <w:t xml:space="preserve">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23824204" w14:textId="77777777" w:rsidR="000415BC" w:rsidRPr="007203C9" w:rsidRDefault="000415BC" w:rsidP="000415BC">
      <w:pPr>
        <w:spacing w:after="0" w:line="240" w:lineRule="auto"/>
        <w:rPr>
          <w:rFonts w:cstheme="minorHAnsi"/>
          <w:szCs w:val="24"/>
          <w:shd w:val="clear" w:color="auto" w:fill="FAF9F8"/>
        </w:rPr>
      </w:pPr>
    </w:p>
    <w:p w14:paraId="7F683E4E" w14:textId="04B3173C" w:rsidR="00752628" w:rsidRDefault="000415BC" w:rsidP="000415BC">
      <w:pPr>
        <w:rPr>
          <w:rFonts w:cstheme="minorHAnsi"/>
          <w:szCs w:val="24"/>
        </w:rPr>
      </w:pPr>
      <w:r w:rsidRPr="008650FD">
        <w:rPr>
          <w:rFonts w:cstheme="minorHAnsi"/>
          <w:szCs w:val="24"/>
        </w:rPr>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bookmarkEnd w:id="43"/>
    <w:p w14:paraId="658EFEC9" w14:textId="77777777" w:rsidR="000415BC" w:rsidRPr="00092B74" w:rsidRDefault="000415BC" w:rsidP="000415BC">
      <w:pPr>
        <w:rPr>
          <w:color w:val="74C4D6"/>
        </w:rPr>
      </w:pPr>
    </w:p>
    <w:p w14:paraId="5AB09C7A" w14:textId="77777777" w:rsidR="008F3582" w:rsidRPr="0082003F" w:rsidRDefault="008F3582" w:rsidP="0082003F">
      <w:pPr>
        <w:pStyle w:val="Heading2"/>
        <w:shd w:val="clear" w:color="auto" w:fill="D5EDF3"/>
        <w:rPr>
          <w:rFonts w:ascii="Open Sans" w:hAnsi="Open Sans" w:cs="Open Sans"/>
          <w:b/>
          <w:bCs/>
          <w:color w:val="auto"/>
          <w:sz w:val="24"/>
          <w:szCs w:val="22"/>
        </w:rPr>
      </w:pPr>
      <w:bookmarkStart w:id="44" w:name="_Toc67922202"/>
      <w:bookmarkStart w:id="45" w:name="_Hlk68780728"/>
      <w:r w:rsidRPr="0082003F">
        <w:rPr>
          <w:rFonts w:ascii="Open Sans" w:hAnsi="Open Sans" w:cs="Open Sans"/>
          <w:b/>
          <w:bCs/>
          <w:color w:val="auto"/>
          <w:sz w:val="24"/>
          <w:szCs w:val="22"/>
        </w:rPr>
        <w:t>High-Level Recommendations</w:t>
      </w:r>
      <w:bookmarkEnd w:id="44"/>
    </w:p>
    <w:p w14:paraId="674ABABC" w14:textId="77777777" w:rsidR="00440C63" w:rsidRDefault="00440C63" w:rsidP="00440C63">
      <w:pPr>
        <w:pStyle w:val="Body"/>
        <w:rPr>
          <w:rFonts w:ascii="Calibri" w:hAnsi="Calibri" w:cs="Calibri"/>
          <w:sz w:val="24"/>
        </w:rPr>
      </w:pPr>
      <w:bookmarkStart w:id="46" w:name="_Hlk66457341"/>
      <w:r>
        <w:rPr>
          <w:rFonts w:ascii="Calibri" w:hAnsi="Calibri" w:cs="Calibri"/>
          <w:sz w:val="24"/>
        </w:rPr>
        <w:t xml:space="preserve">Kepro has included in its 2020 Technical Reports several recommendations to MassHealth for how it can target the goals and objectives in the Comprehensive Managed Care Quality Strategy to better support improvement in the quality, timeliness, and access to health care services.  In addition to the managed care plan-specific recommendations made throughout this Technical Report, Kepro offers the following recommendations to MassHealth.  </w:t>
      </w:r>
    </w:p>
    <w:bookmarkEnd w:id="46"/>
    <w:p w14:paraId="1FB51085" w14:textId="77777777" w:rsidR="00440C63" w:rsidRPr="008519A0" w:rsidRDefault="00440C63" w:rsidP="00440C63">
      <w:pPr>
        <w:pStyle w:val="Body"/>
        <w:numPr>
          <w:ilvl w:val="0"/>
          <w:numId w:val="66"/>
        </w:numPr>
        <w:rPr>
          <w:rFonts w:ascii="Calibri" w:hAnsi="Calibri" w:cs="Calibri"/>
          <w:b/>
          <w:bCs/>
          <w:sz w:val="24"/>
        </w:rPr>
      </w:pPr>
      <w:r w:rsidRPr="008519A0">
        <w:rPr>
          <w:rFonts w:ascii="Calibri" w:hAnsi="Calibri" w:cs="Calibri"/>
          <w:b/>
          <w:bCs/>
          <w:sz w:val="24"/>
        </w:rPr>
        <w:t>Expand the Network Adequacy Validation Scope of Work.</w:t>
      </w:r>
    </w:p>
    <w:p w14:paraId="00478820" w14:textId="77777777" w:rsidR="00440C63" w:rsidRDefault="00440C63" w:rsidP="00440C63">
      <w:pPr>
        <w:pStyle w:val="Body"/>
        <w:rPr>
          <w:rFonts w:ascii="Calibri" w:hAnsi="Calibri" w:cs="Calibri"/>
          <w:sz w:val="24"/>
        </w:rPr>
      </w:pPr>
      <w:r>
        <w:rPr>
          <w:rFonts w:ascii="Calibri" w:hAnsi="Calibri" w:cs="Calibri"/>
          <w:sz w:val="24"/>
        </w:rPr>
        <w:t>The first of MassHealth’s Quality Strategy Objectives is that members receive information that is “clear, engaging, timely, accessible, and culturally and linguistically appropriate to [its] members and providers.”  A foundational element in culturally and linguistically appropriate care is the inclusion of non-English-speaking providers in managed care plan provider networks.  Kepro’s network adequacy analytic tool, Quest, can report on a number of these providers.  While in 2020, some managed care plans did provide this information, this was not universal.  Going forward, Kepro recommends that the non-English-speaking capabilities of all managed care plans be analyzed.</w:t>
      </w:r>
    </w:p>
    <w:p w14:paraId="533DE3E1" w14:textId="77777777" w:rsidR="00440C63" w:rsidRDefault="00440C63" w:rsidP="00440C63">
      <w:pPr>
        <w:pStyle w:val="Body"/>
        <w:rPr>
          <w:rFonts w:ascii="Calibri" w:hAnsi="Calibri" w:cs="Calibri"/>
          <w:sz w:val="24"/>
        </w:rPr>
      </w:pPr>
      <w:r>
        <w:rPr>
          <w:rFonts w:ascii="Calibri" w:hAnsi="Calibri" w:cs="Calibri"/>
          <w:sz w:val="24"/>
        </w:rPr>
        <w:t xml:space="preserve">Kepro found some providers with de-activated NPI numbers were in the managed care plan provider directory as evidenced by a search on the plan’s website.  While not of a significant number, Kepro suggests that network adequacy validation be expanded to include validation of provider directory information.  </w:t>
      </w:r>
    </w:p>
    <w:p w14:paraId="085C07AF" w14:textId="77777777" w:rsidR="00440C63" w:rsidRPr="008519A0" w:rsidRDefault="00440C63" w:rsidP="00440C63">
      <w:pPr>
        <w:pStyle w:val="Body"/>
        <w:numPr>
          <w:ilvl w:val="0"/>
          <w:numId w:val="66"/>
        </w:numPr>
        <w:rPr>
          <w:rFonts w:ascii="Calibri" w:hAnsi="Calibri" w:cs="Calibri"/>
          <w:b/>
          <w:bCs/>
          <w:sz w:val="24"/>
        </w:rPr>
      </w:pPr>
      <w:r w:rsidRPr="008519A0">
        <w:rPr>
          <w:rFonts w:ascii="Calibri" w:hAnsi="Calibri" w:cs="Calibri"/>
          <w:b/>
          <w:bCs/>
          <w:sz w:val="24"/>
        </w:rPr>
        <w:t xml:space="preserve">Require managed care plans to conduct closer oversight of network adequacy and availability.  </w:t>
      </w:r>
    </w:p>
    <w:p w14:paraId="4D9F7760" w14:textId="77777777" w:rsidR="00440C63" w:rsidRDefault="00440C63" w:rsidP="00440C63">
      <w:pPr>
        <w:pStyle w:val="Body"/>
        <w:rPr>
          <w:rFonts w:ascii="Calibri" w:hAnsi="Calibri" w:cs="Calibri"/>
          <w:sz w:val="24"/>
        </w:rPr>
      </w:pPr>
      <w:r>
        <w:rPr>
          <w:rFonts w:ascii="Calibri" w:hAnsi="Calibri" w:cs="Calibri"/>
          <w:sz w:val="24"/>
        </w:rPr>
        <w:t>Not directly related to the Quality Strategy, but fundamental to the delivery of quality, accessible, and timely care, network adequacy is a foundation of managed care.  Across all managed care plans, Kepro did not find strong evidence of processes for evaluating appointment access against the MassHealth standards for services such as symptomatic and non-symptomatic office visits and urgent care. Managed care plans lacked a process to address appointment access concerns with providers. While accessibility of services is an opportunity for improvement for all managed care plans, Kepro found that plans were not completely clear on the expectations for access to services related to compliance thresholds. Kepro recommends that MassHealth more closely monitor network oversight activities.</w:t>
      </w:r>
    </w:p>
    <w:p w14:paraId="79B37D8E" w14:textId="77777777" w:rsidR="00440C63" w:rsidRPr="008519A0" w:rsidRDefault="00440C63" w:rsidP="00440C63">
      <w:pPr>
        <w:pStyle w:val="Body"/>
        <w:numPr>
          <w:ilvl w:val="0"/>
          <w:numId w:val="66"/>
        </w:numPr>
        <w:rPr>
          <w:rFonts w:ascii="Calibri" w:hAnsi="Calibri" w:cs="Calibri"/>
          <w:b/>
          <w:bCs/>
          <w:sz w:val="24"/>
        </w:rPr>
      </w:pPr>
      <w:r w:rsidRPr="008519A0">
        <w:rPr>
          <w:rFonts w:ascii="Calibri" w:hAnsi="Calibri" w:cs="Calibri"/>
          <w:b/>
          <w:bCs/>
          <w:sz w:val="24"/>
        </w:rPr>
        <w:lastRenderedPageBreak/>
        <w:t>Continue to support and reinforce the importance of conducting performance improvement projects using a rigorous project methodology.</w:t>
      </w:r>
    </w:p>
    <w:p w14:paraId="75E4AF10" w14:textId="40B17D81" w:rsidR="00440C63" w:rsidRDefault="00440C63" w:rsidP="00440C63">
      <w:pPr>
        <w:pStyle w:val="Body"/>
        <w:rPr>
          <w:rFonts w:ascii="Calibri" w:hAnsi="Calibri" w:cs="Calibri"/>
          <w:sz w:val="24"/>
        </w:rPr>
      </w:pPr>
      <w:r>
        <w:rPr>
          <w:rFonts w:ascii="Calibri" w:hAnsi="Calibri" w:cs="Calibri"/>
          <w:sz w:val="24"/>
        </w:rPr>
        <w:t xml:space="preserve">MassHealth’s Quality Strategy puts forth a focus </w:t>
      </w:r>
      <w:r w:rsidR="000615D5">
        <w:rPr>
          <w:rFonts w:ascii="Calibri" w:hAnsi="Calibri" w:cs="Calibri"/>
          <w:sz w:val="24"/>
        </w:rPr>
        <w:t xml:space="preserve">on </w:t>
      </w:r>
      <w:r>
        <w:rPr>
          <w:rFonts w:ascii="Calibri" w:hAnsi="Calibri" w:cs="Calibri"/>
          <w:sz w:val="24"/>
        </w:rPr>
        <w:t>quality improvement activities related to chronic disease management and behavioral health.   An analysis</w:t>
      </w:r>
      <w:r>
        <w:rPr>
          <w:rFonts w:ascii="Calibri" w:hAnsi="Calibri" w:cs="Calibri"/>
          <w:sz w:val="32"/>
          <w:szCs w:val="32"/>
        </w:rPr>
        <w:t xml:space="preserve"> </w:t>
      </w:r>
      <w:r>
        <w:rPr>
          <w:rFonts w:ascii="Calibri" w:hAnsi="Calibri" w:cs="Calibri"/>
          <w:sz w:val="24"/>
        </w:rPr>
        <w:t>undertaken by Kepro showed a correlation between a strong project management approach and an improvement in project performance indicators.  To ensure that the investment in PIP-related resources is sound, Kepro recommends that MassHealth continue to require that managed care plans conduct well-executed projects. Kepro welcomes the opportunity to continue to provide managed care plan project-based staff with technical assistance, especially as it relates to the measurement of intervention effectiveness.</w:t>
      </w:r>
    </w:p>
    <w:p w14:paraId="611CEA07" w14:textId="77777777" w:rsidR="00440C63" w:rsidRPr="008519A0" w:rsidRDefault="00440C63" w:rsidP="00440C63">
      <w:pPr>
        <w:pStyle w:val="Body"/>
        <w:numPr>
          <w:ilvl w:val="0"/>
          <w:numId w:val="66"/>
        </w:numPr>
        <w:rPr>
          <w:rFonts w:ascii="Calibri" w:hAnsi="Calibri" w:cs="Calibri"/>
          <w:b/>
          <w:bCs/>
          <w:sz w:val="24"/>
        </w:rPr>
      </w:pPr>
      <w:r w:rsidRPr="008519A0">
        <w:rPr>
          <w:rFonts w:ascii="Calibri" w:hAnsi="Calibri" w:cs="Calibri"/>
          <w:b/>
          <w:bCs/>
          <w:sz w:val="24"/>
        </w:rPr>
        <w:t>Foster cross-plan learning about performance improvement project strategies.</w:t>
      </w:r>
    </w:p>
    <w:p w14:paraId="2D4AFA11" w14:textId="77777777" w:rsidR="00440C63" w:rsidRDefault="00440C63" w:rsidP="00440C63">
      <w:pPr>
        <w:pStyle w:val="Body"/>
        <w:rPr>
          <w:rFonts w:ascii="Calibri" w:hAnsi="Calibri" w:cs="Calibri"/>
          <w:sz w:val="24"/>
        </w:rPr>
      </w:pPr>
      <w:r>
        <w:rPr>
          <w:rFonts w:ascii="Calibri" w:hAnsi="Calibri" w:cs="Calibri"/>
          <w:sz w:val="24"/>
        </w:rPr>
        <w:t>In the most recent Quality Improvement Cycle, ten MassHealth managed care plans conduct performance improvement projects related to depression. To decrease redundancy and maximize the potential for success, Kepro recommends that a mechanism be instituted for plans conducting similar improvement activities be provided an opportunity for a synergistic sharing of lessons learned.  2020’s Racial Disparity Learning Collaborative will provide valuable lessons learned for future work in this area.</w:t>
      </w:r>
    </w:p>
    <w:p w14:paraId="30682AC1" w14:textId="77777777" w:rsidR="00440C63" w:rsidRDefault="00440C63" w:rsidP="00440C63">
      <w:pPr>
        <w:pStyle w:val="Body"/>
        <w:spacing w:before="0"/>
        <w:rPr>
          <w:rFonts w:ascii="Calibri" w:hAnsi="Calibri" w:cs="Calibri"/>
          <w:sz w:val="24"/>
        </w:rPr>
      </w:pPr>
    </w:p>
    <w:p w14:paraId="273CFA04" w14:textId="77777777" w:rsidR="00440C63" w:rsidRPr="009B5D8D" w:rsidRDefault="00440C63" w:rsidP="00440C63">
      <w:pPr>
        <w:pStyle w:val="Body"/>
        <w:numPr>
          <w:ilvl w:val="0"/>
          <w:numId w:val="66"/>
        </w:numPr>
        <w:spacing w:before="0"/>
        <w:rPr>
          <w:rFonts w:ascii="Calibri" w:hAnsi="Calibri" w:cs="Calibri"/>
          <w:b/>
          <w:bCs/>
          <w:sz w:val="24"/>
        </w:rPr>
      </w:pPr>
      <w:r w:rsidRPr="008519A0">
        <w:rPr>
          <w:rFonts w:ascii="Calibri" w:hAnsi="Calibri" w:cs="Calibri"/>
          <w:b/>
          <w:bCs/>
          <w:sz w:val="24"/>
        </w:rPr>
        <w:t>Improve the quality of race, ethnicity, and language data provided to the managed care plans.</w:t>
      </w:r>
    </w:p>
    <w:p w14:paraId="6950455D" w14:textId="77777777" w:rsidR="00440C63" w:rsidRPr="009B5D8D" w:rsidRDefault="00440C63" w:rsidP="00440C63">
      <w:pPr>
        <w:pStyle w:val="Body"/>
        <w:spacing w:before="0"/>
        <w:rPr>
          <w:rFonts w:ascii="Calibri" w:hAnsi="Calibri" w:cs="Calibri"/>
          <w:b/>
          <w:bCs/>
          <w:sz w:val="24"/>
        </w:rPr>
      </w:pPr>
    </w:p>
    <w:p w14:paraId="4781FFCA" w14:textId="77777777" w:rsidR="00440C63" w:rsidRDefault="00440C63" w:rsidP="00440C63">
      <w:pPr>
        <w:autoSpaceDE w:val="0"/>
        <w:autoSpaceDN w:val="0"/>
        <w:rPr>
          <w:rFonts w:ascii="Calibri-Bold" w:hAnsi="Calibri-Bold" w:cs="Calibri"/>
          <w:b/>
          <w:bCs/>
          <w:sz w:val="26"/>
          <w:szCs w:val="26"/>
        </w:rPr>
      </w:pPr>
      <w:r>
        <w:t>A key MassHealth Quality Strategy goal is the identification and resolution of health disparities to provide equitable care.   From conducting population analyses to designing interventions, 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7FF7F66F" w14:textId="4E0836C8" w:rsidR="00926444" w:rsidRPr="00440C63" w:rsidRDefault="008F3582" w:rsidP="00440C63">
      <w:r>
        <w:br w:type="page"/>
      </w:r>
      <w:bookmarkStart w:id="47" w:name="_Toc473531709"/>
      <w:bookmarkEnd w:id="0"/>
    </w:p>
    <w:bookmarkStart w:id="48" w:name="_Toc36461633"/>
    <w:bookmarkStart w:id="49" w:name="_Hlk57715498"/>
    <w:bookmarkEnd w:id="47"/>
    <w:bookmarkEnd w:id="45"/>
    <w:p w14:paraId="438622E6" w14:textId="39922DDE" w:rsidR="00895A53" w:rsidRDefault="00895A53">
      <w:pPr>
        <w:rPr>
          <w:rFonts w:ascii="DIN Pro Cond Bold" w:eastAsiaTheme="majorEastAsia" w:hAnsi="DIN Pro Cond Bold" w:cstheme="majorBidi"/>
          <w:caps/>
          <w:color w:val="CCC57F"/>
          <w:sz w:val="32"/>
          <w:szCs w:val="26"/>
        </w:rPr>
      </w:pPr>
      <w:r>
        <w:rPr>
          <w:noProof/>
        </w:rPr>
        <w:lastRenderedPageBreak/>
        <mc:AlternateContent>
          <mc:Choice Requires="wps">
            <w:drawing>
              <wp:anchor distT="0" distB="0" distL="114300" distR="114300" simplePos="0" relativeHeight="251703296" behindDoc="0" locked="0" layoutInCell="1" allowOverlap="1" wp14:anchorId="37F67F95" wp14:editId="6F3B371A">
                <wp:simplePos x="0" y="0"/>
                <wp:positionH relativeFrom="margin">
                  <wp:align>left</wp:align>
                </wp:positionH>
                <wp:positionV relativeFrom="paragraph">
                  <wp:posOffset>6096000</wp:posOffset>
                </wp:positionV>
                <wp:extent cx="1828800" cy="0"/>
                <wp:effectExtent l="0" t="19050" r="38100" b="38100"/>
                <wp:wrapNone/>
                <wp:docPr id="20" name="Straight Connector 20"/>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D870A" id="Straight Connector 20" o:spid="_x0000_s1026" style="position:absolute;z-index:251703296;visibility:visible;mso-wrap-style:square;mso-wrap-distance-left:9pt;mso-wrap-distance-top:0;mso-wrap-distance-right:9pt;mso-wrap-distance-bottom:0;mso-position-horizontal:left;mso-position-horizontal-relative:margin;mso-position-vertical:absolute;mso-position-vertical-relative:text" from="0,480pt" to="2in,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" strokecolor="#424d62"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701248" behindDoc="0" locked="0" layoutInCell="1" allowOverlap="1" wp14:anchorId="76435D96" wp14:editId="3CF20382">
                <wp:simplePos x="0" y="0"/>
                <wp:positionH relativeFrom="margin">
                  <wp:align>left</wp:align>
                </wp:positionH>
                <wp:positionV relativeFrom="paragraph">
                  <wp:posOffset>3524250</wp:posOffset>
                </wp:positionV>
                <wp:extent cx="3912870" cy="2265045"/>
                <wp:effectExtent l="0" t="0" r="11430" b="1905"/>
                <wp:wrapNone/>
                <wp:docPr id="17" name="Text Box 17"/>
                <wp:cNvGraphicFramePr/>
                <a:graphic xmlns:a="http://schemas.openxmlformats.org/drawingml/2006/main">
                  <a:graphicData uri="http://schemas.microsoft.com/office/word/2010/wordprocessingShape">
                    <wps:wsp>
                      <wps:cNvSpPr txBox="1"/>
                      <wps:spPr>
                        <a:xfrm>
                          <a:off x="0" y="0"/>
                          <a:ext cx="3912870" cy="2265045"/>
                        </a:xfrm>
                        <a:prstGeom prst="rect">
                          <a:avLst/>
                        </a:prstGeom>
                        <a:noFill/>
                        <a:ln w="6350">
                          <a:noFill/>
                        </a:ln>
                      </wps:spPr>
                      <wps:txbx>
                        <w:txbxContent>
                          <w:p w14:paraId="116A3E3A" w14:textId="77777777" w:rsidR="00655D55" w:rsidRDefault="00655D55" w:rsidP="00895A53">
                            <w:pPr>
                              <w:pStyle w:val="ListParagraph"/>
                              <w:ind w:left="0"/>
                              <w:rPr>
                                <w:rFonts w:ascii="Raleway" w:hAnsi="Raleway"/>
                                <w:b/>
                                <w:bCs/>
                                <w:color w:val="000000" w:themeColor="text1"/>
                                <w:sz w:val="32"/>
                                <w:szCs w:val="84"/>
                              </w:rPr>
                            </w:pPr>
                            <w:r>
                              <w:rPr>
                                <w:rFonts w:ascii="Raleway" w:hAnsi="Raleway"/>
                                <w:b/>
                                <w:bCs/>
                                <w:color w:val="000000" w:themeColor="text1"/>
                                <w:sz w:val="44"/>
                                <w:szCs w:val="44"/>
                              </w:rPr>
                              <w:t>Section 3:</w:t>
                            </w:r>
                            <w:r>
                              <w:rPr>
                                <w:rFonts w:ascii="Raleway" w:hAnsi="Raleway"/>
                                <w:b/>
                                <w:bCs/>
                                <w:color w:val="000000" w:themeColor="text1"/>
                              </w:rPr>
                              <w:br/>
                            </w:r>
                            <w:r>
                              <w:rPr>
                                <w:rFonts w:ascii="Raleway" w:hAnsi="Raleway"/>
                                <w:b/>
                                <w:bCs/>
                                <w:color w:val="000000" w:themeColor="text1"/>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5D96" id="Text Box 17" o:spid="_x0000_s1034" type="#_x0000_t202" style="position:absolute;margin-left:0;margin-top:277.5pt;width:308.1pt;height:178.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" filled="f" stroked="f" strokeweight=".5pt">
                <v:textbox inset="0,0,0,0">
                  <w:txbxContent>
                    <w:p w14:paraId="116A3E3A" w14:textId="77777777" w:rsidR="00655D55" w:rsidRDefault="00655D55" w:rsidP="00895A53">
                      <w:pPr>
                        <w:pStyle w:val="ListParagraph"/>
                        <w:ind w:left="0"/>
                        <w:rPr>
                          <w:rFonts w:ascii="Raleway" w:hAnsi="Raleway"/>
                          <w:b/>
                          <w:bCs/>
                          <w:color w:val="000000" w:themeColor="text1"/>
                          <w:sz w:val="32"/>
                          <w:szCs w:val="84"/>
                        </w:rPr>
                      </w:pPr>
                      <w:r>
                        <w:rPr>
                          <w:rFonts w:ascii="Raleway" w:hAnsi="Raleway"/>
                          <w:b/>
                          <w:bCs/>
                          <w:color w:val="000000" w:themeColor="text1"/>
                          <w:sz w:val="44"/>
                          <w:szCs w:val="44"/>
                        </w:rPr>
                        <w:t>Section 3:</w:t>
                      </w:r>
                      <w:r>
                        <w:rPr>
                          <w:rFonts w:ascii="Raleway" w:hAnsi="Raleway"/>
                          <w:b/>
                          <w:bCs/>
                          <w:color w:val="000000" w:themeColor="text1"/>
                        </w:rPr>
                        <w:br/>
                      </w:r>
                      <w:r>
                        <w:rPr>
                          <w:rFonts w:ascii="Raleway" w:hAnsi="Raleway"/>
                          <w:b/>
                          <w:bCs/>
                          <w:color w:val="000000" w:themeColor="text1"/>
                          <w:sz w:val="84"/>
                          <w:szCs w:val="84"/>
                        </w:rPr>
                        <w:t>Performance Measure Validation</w:t>
                      </w:r>
                    </w:p>
                  </w:txbxContent>
                </v:textbox>
                <w10:wrap anchorx="margin"/>
              </v:shape>
            </w:pict>
          </mc:Fallback>
        </mc:AlternateContent>
      </w:r>
      <w:r>
        <w:rPr>
          <w:noProof/>
        </w:rPr>
        <w:drawing>
          <wp:anchor distT="0" distB="0" distL="114300" distR="114300" simplePos="0" relativeHeight="251699200" behindDoc="0" locked="0" layoutInCell="1" allowOverlap="1" wp14:anchorId="2F1E7FF5" wp14:editId="5117BF71">
            <wp:simplePos x="0" y="0"/>
            <wp:positionH relativeFrom="page">
              <wp:align>right</wp:align>
            </wp:positionH>
            <wp:positionV relativeFrom="page">
              <wp:align>top</wp:align>
            </wp:positionV>
            <wp:extent cx="7772400" cy="1003935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margin">
              <wp14:pctWidth>0</wp14:pctWidth>
            </wp14:sizeRelH>
            <wp14:sizeRelV relativeFrom="margin">
              <wp14:pctHeight>0</wp14:pctHeight>
            </wp14:sizeRelV>
          </wp:anchor>
        </w:drawing>
      </w:r>
      <w:r>
        <w:rPr>
          <w:color w:val="CCC57F"/>
        </w:rPr>
        <w:br w:type="page"/>
      </w:r>
    </w:p>
    <w:p w14:paraId="050A588A" w14:textId="2BC4A0B6" w:rsidR="00895A53" w:rsidRPr="00895A53" w:rsidRDefault="00895A53" w:rsidP="00895A53">
      <w:pPr>
        <w:pStyle w:val="Heading1"/>
        <w:rPr>
          <w:color w:val="CCC57F"/>
        </w:rPr>
      </w:pPr>
      <w:bookmarkStart w:id="50" w:name="_Toc67922203"/>
      <w:r w:rsidRPr="00895A53">
        <w:rPr>
          <w:color w:val="CCC57F"/>
        </w:rPr>
        <w:lastRenderedPageBreak/>
        <w:t>Section 3: Performance Measure Validation</w:t>
      </w:r>
      <w:bookmarkEnd w:id="50"/>
    </w:p>
    <w:p w14:paraId="2C3A1667" w14:textId="77777777" w:rsidR="00895A53" w:rsidRDefault="00895A53" w:rsidP="0082003F"/>
    <w:p w14:paraId="00B20F0F" w14:textId="1C0D823C" w:rsidR="00E73E8F" w:rsidRPr="0082003F" w:rsidRDefault="006053CF" w:rsidP="0082003F">
      <w:pPr>
        <w:pStyle w:val="Heading2"/>
        <w:shd w:val="clear" w:color="auto" w:fill="CCC57F"/>
        <w:spacing w:before="0" w:line="240" w:lineRule="auto"/>
        <w:contextualSpacing/>
        <w:rPr>
          <w:rFonts w:ascii="Open Sans" w:hAnsi="Open Sans" w:cs="Open Sans"/>
          <w:b/>
          <w:bCs/>
          <w:color w:val="auto"/>
          <w:sz w:val="24"/>
          <w:szCs w:val="22"/>
        </w:rPr>
      </w:pPr>
      <w:bookmarkStart w:id="51" w:name="_Toc67922204"/>
      <w:r w:rsidRPr="0082003F">
        <w:rPr>
          <w:rFonts w:ascii="Open Sans" w:hAnsi="Open Sans" w:cs="Open Sans"/>
          <w:b/>
          <w:bCs/>
          <w:color w:val="auto"/>
          <w:sz w:val="24"/>
          <w:szCs w:val="22"/>
        </w:rPr>
        <w:t>Methodology</w:t>
      </w:r>
      <w:bookmarkEnd w:id="48"/>
      <w:bookmarkEnd w:id="51"/>
    </w:p>
    <w:p w14:paraId="642ECB01" w14:textId="77777777" w:rsidR="006053CF" w:rsidRPr="006053CF" w:rsidRDefault="006053CF" w:rsidP="006053CF">
      <w:pPr>
        <w:spacing w:after="0"/>
      </w:pPr>
    </w:p>
    <w:p w14:paraId="4370A730" w14:textId="56E5A384" w:rsidR="00A33E2F" w:rsidRDefault="000E2B07" w:rsidP="004E1A68">
      <w:pPr>
        <w:spacing w:after="0" w:line="240" w:lineRule="auto"/>
        <w:contextualSpacing/>
      </w:pPr>
      <w:bookmarkStart w:id="52" w:name="_Hlk66685172"/>
      <w:r w:rsidRPr="00FC64FA">
        <w:t xml:space="preserve">The Performance Measure Validation process assesses the accuracy of performance measures reported by the managed care </w:t>
      </w:r>
      <w:r w:rsidR="00216D62">
        <w:t>plan</w:t>
      </w:r>
      <w:r w:rsidRPr="00FC64FA">
        <w:t xml:space="preserve">. It determines the extent to which the managed care </w:t>
      </w:r>
      <w:r w:rsidR="00216D62">
        <w:t>plan</w:t>
      </w:r>
      <w:r w:rsidRPr="00FC64FA">
        <w:t xml:space="preserve"> follows state specifications and reporting requirements. In addition to validation processes and the reported results, K</w:t>
      </w:r>
      <w:r w:rsidR="00B53280">
        <w:t>epro</w:t>
      </w:r>
      <w:r w:rsidR="001D512C">
        <w:t xml:space="preserve"> evaluates performance</w:t>
      </w:r>
      <w:r w:rsidRPr="00FC64FA">
        <w:t xml:space="preserve"> in comparison to national benchmarks</w:t>
      </w:r>
      <w:r w:rsidR="001D512C">
        <w:t>.</w:t>
      </w:r>
      <w:r w:rsidRPr="00FC64FA">
        <w:t xml:space="preserve"> as well as any interventions the plan has in place to improve upon reported rates and health outcomes. K</w:t>
      </w:r>
      <w:r w:rsidR="00B53280">
        <w:t>epro</w:t>
      </w:r>
      <w:r w:rsidRPr="00FC64FA">
        <w:t xml:space="preserve"> validates three performance measures annually for S</w:t>
      </w:r>
      <w:r w:rsidR="00412579">
        <w:t>CO</w:t>
      </w:r>
      <w:r w:rsidRPr="00FC64FA">
        <w:t>s.</w:t>
      </w:r>
      <w:r w:rsidR="00924811">
        <w:t xml:space="preserve">  </w:t>
      </w:r>
    </w:p>
    <w:p w14:paraId="7018A69D" w14:textId="31D4B4C4" w:rsidR="00A33E2F" w:rsidRDefault="00A33E2F" w:rsidP="004E1A68">
      <w:pPr>
        <w:spacing w:after="0" w:line="240" w:lineRule="auto"/>
        <w:contextualSpacing/>
      </w:pPr>
    </w:p>
    <w:p w14:paraId="48277FE5" w14:textId="1907909A" w:rsidR="00A33E2F" w:rsidRDefault="009033CC" w:rsidP="004E1A68">
      <w:pPr>
        <w:spacing w:after="0" w:line="240" w:lineRule="auto"/>
        <w:contextualSpacing/>
      </w:pPr>
      <w:bookmarkStart w:id="53" w:name="_Hlk65159264"/>
      <w:r>
        <w:t>Historically, t</w:t>
      </w:r>
      <w:r w:rsidR="00A33E2F">
        <w:t xml:space="preserve">he Performance Measure Validation process </w:t>
      </w:r>
      <w:r>
        <w:t xml:space="preserve">has consisted </w:t>
      </w:r>
      <w:r w:rsidR="00A33E2F">
        <w:t xml:space="preserve">of a desk review of documentation submitted by the plan, notably the </w:t>
      </w:r>
      <w:r w:rsidR="00294BE0">
        <w:t xml:space="preserve">NCQA </w:t>
      </w:r>
      <w:r w:rsidR="00A33E2F">
        <w:t>HEDIS Final Audit Report</w:t>
      </w:r>
      <w:r w:rsidR="00294BE0">
        <w:t xml:space="preserve">.  </w:t>
      </w:r>
      <w:r w:rsidR="00BF0AFF">
        <w:t xml:space="preserve">The HEDIS Audit addresses an organization’s: </w:t>
      </w:r>
    </w:p>
    <w:p w14:paraId="08246A44" w14:textId="780D7683" w:rsidR="00105051" w:rsidRDefault="00105051" w:rsidP="004E1A68">
      <w:pPr>
        <w:spacing w:after="0" w:line="240" w:lineRule="auto"/>
        <w:contextualSpacing/>
      </w:pPr>
    </w:p>
    <w:p w14:paraId="09CAE674" w14:textId="768F71BE" w:rsidR="00105051" w:rsidRPr="00032B8D" w:rsidRDefault="00105051" w:rsidP="0012113C">
      <w:pPr>
        <w:numPr>
          <w:ilvl w:val="0"/>
          <w:numId w:val="36"/>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Information practices and control </w:t>
      </w:r>
      <w:proofErr w:type="gramStart"/>
      <w:r w:rsidRPr="00032B8D">
        <w:rPr>
          <w:rFonts w:eastAsia="Times New Roman" w:cstheme="minorHAnsi"/>
          <w:szCs w:val="24"/>
        </w:rPr>
        <w:t>procedures</w:t>
      </w:r>
      <w:r w:rsidR="00BF0AFF" w:rsidRPr="00032B8D">
        <w:rPr>
          <w:rFonts w:eastAsia="Times New Roman" w:cstheme="minorHAnsi"/>
          <w:szCs w:val="24"/>
        </w:rPr>
        <w:t>;</w:t>
      </w:r>
      <w:proofErr w:type="gramEnd"/>
    </w:p>
    <w:p w14:paraId="47F7B6B9" w14:textId="6CFB32E2" w:rsidR="00105051" w:rsidRPr="00032B8D" w:rsidRDefault="00105051" w:rsidP="0012113C">
      <w:pPr>
        <w:numPr>
          <w:ilvl w:val="0"/>
          <w:numId w:val="36"/>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Sampling methods and </w:t>
      </w:r>
      <w:proofErr w:type="gramStart"/>
      <w:r w:rsidRPr="00032B8D">
        <w:rPr>
          <w:rFonts w:eastAsia="Times New Roman" w:cstheme="minorHAnsi"/>
          <w:szCs w:val="24"/>
        </w:rPr>
        <w:t>procedures</w:t>
      </w:r>
      <w:r w:rsidR="00BF0AFF" w:rsidRPr="00032B8D">
        <w:rPr>
          <w:rFonts w:eastAsia="Times New Roman" w:cstheme="minorHAnsi"/>
          <w:szCs w:val="24"/>
        </w:rPr>
        <w:t>;</w:t>
      </w:r>
      <w:proofErr w:type="gramEnd"/>
    </w:p>
    <w:p w14:paraId="0529B519" w14:textId="42967153" w:rsidR="00105051" w:rsidRPr="00032B8D" w:rsidRDefault="00105051" w:rsidP="0012113C">
      <w:pPr>
        <w:numPr>
          <w:ilvl w:val="0"/>
          <w:numId w:val="36"/>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Data </w:t>
      </w:r>
      <w:proofErr w:type="gramStart"/>
      <w:r w:rsidRPr="00032B8D">
        <w:rPr>
          <w:rFonts w:eastAsia="Times New Roman" w:cstheme="minorHAnsi"/>
          <w:szCs w:val="24"/>
        </w:rPr>
        <w:t>integrity</w:t>
      </w:r>
      <w:r w:rsidR="00BF0AFF" w:rsidRPr="00032B8D">
        <w:rPr>
          <w:rFonts w:eastAsia="Times New Roman" w:cstheme="minorHAnsi"/>
          <w:szCs w:val="24"/>
        </w:rPr>
        <w:t>;</w:t>
      </w:r>
      <w:proofErr w:type="gramEnd"/>
    </w:p>
    <w:p w14:paraId="2C15240D" w14:textId="44BB7207" w:rsidR="00105051" w:rsidRPr="00032B8D" w:rsidRDefault="00105051" w:rsidP="0012113C">
      <w:pPr>
        <w:numPr>
          <w:ilvl w:val="0"/>
          <w:numId w:val="36"/>
        </w:numPr>
        <w:shd w:val="clear" w:color="auto" w:fill="FFFFFF"/>
        <w:spacing w:after="0" w:line="240" w:lineRule="auto"/>
        <w:ind w:left="540"/>
        <w:rPr>
          <w:rFonts w:eastAsia="Times New Roman" w:cstheme="minorHAnsi"/>
          <w:szCs w:val="24"/>
        </w:rPr>
      </w:pPr>
      <w:r w:rsidRPr="00032B8D">
        <w:rPr>
          <w:rFonts w:eastAsia="Times New Roman" w:cstheme="minorHAnsi"/>
          <w:szCs w:val="24"/>
        </w:rPr>
        <w:t xml:space="preserve">Compliance with HEDIS </w:t>
      </w:r>
      <w:proofErr w:type="gramStart"/>
      <w:r w:rsidRPr="00032B8D">
        <w:rPr>
          <w:rFonts w:eastAsia="Times New Roman" w:cstheme="minorHAnsi"/>
          <w:szCs w:val="24"/>
        </w:rPr>
        <w:t>specifications</w:t>
      </w:r>
      <w:r w:rsidR="00BF0AFF" w:rsidRPr="00032B8D">
        <w:rPr>
          <w:rFonts w:eastAsia="Times New Roman" w:cstheme="minorHAnsi"/>
          <w:szCs w:val="24"/>
        </w:rPr>
        <w:t>;</w:t>
      </w:r>
      <w:proofErr w:type="gramEnd"/>
    </w:p>
    <w:p w14:paraId="4214C164" w14:textId="4F344C57" w:rsidR="00105051" w:rsidRPr="00032B8D" w:rsidRDefault="00105051" w:rsidP="0012113C">
      <w:pPr>
        <w:numPr>
          <w:ilvl w:val="0"/>
          <w:numId w:val="36"/>
        </w:numPr>
        <w:shd w:val="clear" w:color="auto" w:fill="FFFFFF"/>
        <w:spacing w:after="0" w:line="240" w:lineRule="auto"/>
        <w:ind w:left="540"/>
        <w:rPr>
          <w:rFonts w:eastAsia="Times New Roman" w:cstheme="minorHAnsi"/>
          <w:szCs w:val="24"/>
        </w:rPr>
      </w:pPr>
      <w:r w:rsidRPr="00032B8D">
        <w:rPr>
          <w:rFonts w:eastAsia="Times New Roman" w:cstheme="minorHAnsi"/>
          <w:szCs w:val="24"/>
        </w:rPr>
        <w:t>Analytic file production</w:t>
      </w:r>
      <w:r w:rsidR="00BF0AFF" w:rsidRPr="00032B8D">
        <w:rPr>
          <w:rFonts w:eastAsia="Times New Roman" w:cstheme="minorHAnsi"/>
          <w:szCs w:val="24"/>
        </w:rPr>
        <w:t>; and</w:t>
      </w:r>
    </w:p>
    <w:p w14:paraId="314BFBC9" w14:textId="77777777" w:rsidR="00105051" w:rsidRPr="00032B8D" w:rsidRDefault="00105051" w:rsidP="0012113C">
      <w:pPr>
        <w:numPr>
          <w:ilvl w:val="0"/>
          <w:numId w:val="36"/>
        </w:numPr>
        <w:shd w:val="clear" w:color="auto" w:fill="FFFFFF"/>
        <w:spacing w:after="0" w:line="240" w:lineRule="auto"/>
        <w:ind w:left="540"/>
        <w:rPr>
          <w:rFonts w:eastAsia="Times New Roman" w:cstheme="minorHAnsi"/>
          <w:szCs w:val="24"/>
        </w:rPr>
      </w:pPr>
      <w:r w:rsidRPr="00032B8D">
        <w:rPr>
          <w:rFonts w:eastAsia="Times New Roman" w:cstheme="minorHAnsi"/>
          <w:szCs w:val="24"/>
        </w:rPr>
        <w:t>Reporting and documentation.</w:t>
      </w:r>
    </w:p>
    <w:p w14:paraId="37886831" w14:textId="0E5B9AC3" w:rsidR="00105051" w:rsidRPr="00032B8D" w:rsidRDefault="00105051" w:rsidP="004E1A68">
      <w:pPr>
        <w:spacing w:after="0" w:line="240" w:lineRule="auto"/>
        <w:contextualSpacing/>
        <w:rPr>
          <w:rFonts w:cstheme="minorHAnsi"/>
        </w:rPr>
      </w:pPr>
    </w:p>
    <w:p w14:paraId="10C6F3A3" w14:textId="63B14BE4" w:rsidR="00105051" w:rsidRPr="00032B8D" w:rsidRDefault="00105051" w:rsidP="00BF0AFF">
      <w:pPr>
        <w:spacing w:after="0" w:line="240" w:lineRule="auto"/>
        <w:contextualSpacing/>
        <w:rPr>
          <w:rFonts w:cstheme="minorHAnsi"/>
        </w:rPr>
      </w:pPr>
      <w:r w:rsidRPr="00032B8D">
        <w:rPr>
          <w:rFonts w:cstheme="minorHAnsi"/>
        </w:rPr>
        <w:t>The first part of the audit is a review of an organization’s overall information systems capabilities for collecting, storing, analyzing</w:t>
      </w:r>
      <w:r w:rsidR="00BF0AFF" w:rsidRPr="00032B8D">
        <w:rPr>
          <w:rFonts w:cstheme="minorHAnsi"/>
        </w:rPr>
        <w:t>,</w:t>
      </w:r>
      <w:r w:rsidRPr="00032B8D">
        <w:rPr>
          <w:rFonts w:cstheme="minorHAnsi"/>
        </w:rPr>
        <w:t xml:space="preserve"> and reporting health information. The plan must</w:t>
      </w:r>
      <w:r w:rsidR="00BF0AFF" w:rsidRPr="00032B8D">
        <w:rPr>
          <w:rFonts w:cstheme="minorHAnsi"/>
        </w:rPr>
        <w:t xml:space="preserve"> demonstrate its ability to p</w:t>
      </w:r>
      <w:r w:rsidRPr="00032B8D">
        <w:rPr>
          <w:rFonts w:cstheme="minorHAnsi"/>
        </w:rPr>
        <w:t>rocess medical, member and provider information</w:t>
      </w:r>
      <w:r w:rsidR="00BF0AFF" w:rsidRPr="00032B8D">
        <w:rPr>
          <w:rFonts w:cstheme="minorHAnsi"/>
        </w:rPr>
        <w:t xml:space="preserve"> as this is the f</w:t>
      </w:r>
      <w:r w:rsidRPr="00032B8D">
        <w:rPr>
          <w:rFonts w:cstheme="minorHAnsi"/>
        </w:rPr>
        <w:t>oundation for accurate HEDIS reporting.</w:t>
      </w:r>
      <w:r w:rsidR="00BF0AFF" w:rsidRPr="00032B8D">
        <w:rPr>
          <w:rFonts w:cstheme="minorHAnsi"/>
        </w:rPr>
        <w:t xml:space="preserve"> It must also show evidence of </w:t>
      </w:r>
      <w:r w:rsidRPr="00032B8D">
        <w:rPr>
          <w:rFonts w:cstheme="minorHAnsi"/>
        </w:rPr>
        <w:t>effective systems, information practices</w:t>
      </w:r>
      <w:r w:rsidR="00BF0AFF" w:rsidRPr="00032B8D">
        <w:rPr>
          <w:rFonts w:cstheme="minorHAnsi"/>
        </w:rPr>
        <w:t>,</w:t>
      </w:r>
      <w:r w:rsidRPr="00032B8D">
        <w:rPr>
          <w:rFonts w:cstheme="minorHAnsi"/>
        </w:rPr>
        <w:t xml:space="preserve"> and control procedures for producing and using information in core business functions.</w:t>
      </w:r>
      <w:r w:rsidR="00BF0AFF" w:rsidRPr="00032B8D">
        <w:rPr>
          <w:rFonts w:cstheme="minorHAnsi"/>
        </w:rPr>
        <w:t xml:space="preserve">  Also reviewed are the </w:t>
      </w:r>
      <w:proofErr w:type="gramStart"/>
      <w:r w:rsidR="00BF0AFF" w:rsidRPr="00032B8D">
        <w:rPr>
          <w:rFonts w:cstheme="minorHAnsi"/>
        </w:rPr>
        <w:t>plan-prepared</w:t>
      </w:r>
      <w:proofErr w:type="gramEnd"/>
      <w:r w:rsidR="00BF0AFF" w:rsidRPr="00032B8D">
        <w:rPr>
          <w:rFonts w:cstheme="minorHAnsi"/>
        </w:rPr>
        <w:t xml:space="preserve"> HEDIS Roadmaps, which </w:t>
      </w:r>
      <w:r w:rsidR="00BF0AFF" w:rsidRPr="00032B8D">
        <w:rPr>
          <w:rFonts w:cstheme="minorHAnsi"/>
          <w:shd w:val="clear" w:color="auto" w:fill="FFFFFF"/>
        </w:rPr>
        <w:t>describe any organizational information management practices that affect </w:t>
      </w:r>
      <w:r w:rsidR="00BF0AFF" w:rsidRPr="00216D62">
        <w:rPr>
          <w:rFonts w:cstheme="minorHAnsi"/>
          <w:shd w:val="clear" w:color="auto" w:fill="FFFFFF"/>
        </w:rPr>
        <w:t>HEDIS </w:t>
      </w:r>
      <w:r w:rsidR="00BF0AFF" w:rsidRPr="00032B8D">
        <w:rPr>
          <w:rFonts w:cstheme="minorHAnsi"/>
          <w:shd w:val="clear" w:color="auto" w:fill="FFFFFF"/>
        </w:rPr>
        <w:t>reporting.</w:t>
      </w:r>
      <w:r w:rsidR="00BF0AFF" w:rsidRPr="00032B8D">
        <w:rPr>
          <w:rFonts w:cstheme="minorHAnsi"/>
        </w:rPr>
        <w:t xml:space="preserve"> The Final Audit Report contains the plan’s results for measures audited.  </w:t>
      </w:r>
    </w:p>
    <w:bookmarkEnd w:id="53"/>
    <w:p w14:paraId="44CEEBAA" w14:textId="5133C2B5" w:rsidR="00230D71" w:rsidRPr="00032B8D" w:rsidRDefault="00230D71" w:rsidP="004E1A68">
      <w:pPr>
        <w:spacing w:after="0" w:line="240" w:lineRule="auto"/>
        <w:contextualSpacing/>
        <w:rPr>
          <w:rFonts w:cstheme="minorHAnsi"/>
        </w:rPr>
      </w:pPr>
    </w:p>
    <w:p w14:paraId="172BF45D" w14:textId="7A06B569" w:rsidR="00BF0AFF" w:rsidRDefault="00BF0AFF" w:rsidP="009033CC">
      <w:pPr>
        <w:shd w:val="clear" w:color="auto" w:fill="FFFFFF"/>
        <w:spacing w:after="0" w:line="240" w:lineRule="auto"/>
        <w:rPr>
          <w:rFonts w:eastAsia="Times New Roman" w:cstheme="minorHAnsi"/>
          <w:szCs w:val="24"/>
        </w:rPr>
      </w:pPr>
      <w:r w:rsidRPr="00032B8D">
        <w:rPr>
          <w:rFonts w:eastAsia="Times New Roman" w:cstheme="minorHAnsi"/>
          <w:szCs w:val="24"/>
        </w:rPr>
        <w:t xml:space="preserve">In early-2020, </w:t>
      </w:r>
      <w:r w:rsidR="008B6FF9">
        <w:rPr>
          <w:rFonts w:eastAsia="Times New Roman" w:cstheme="minorHAnsi"/>
          <w:szCs w:val="24"/>
        </w:rPr>
        <w:t>CMS</w:t>
      </w:r>
      <w:r w:rsidRPr="00032B8D">
        <w:rPr>
          <w:rFonts w:eastAsia="Times New Roman" w:cstheme="minorHAnsi"/>
          <w:szCs w:val="24"/>
        </w:rPr>
        <w:t xml:space="preserve"> determined that the COVID-19 pandemic was affecting key aspects of HEDIS hybrid data collection. The collection of medical records was compromised by the plan’s inability to access charts from provider offices for abstraction due to nationwide social-distancing requirements. </w:t>
      </w:r>
      <w:r w:rsidR="008B6FF9">
        <w:rPr>
          <w:rFonts w:eastAsia="Times New Roman" w:cstheme="minorHAnsi"/>
          <w:szCs w:val="24"/>
        </w:rPr>
        <w:t>CMS</w:t>
      </w:r>
      <w:r w:rsidRPr="00032B8D">
        <w:rPr>
          <w:rFonts w:eastAsia="Times New Roman" w:cstheme="minorHAnsi"/>
          <w:szCs w:val="24"/>
        </w:rPr>
        <w:t xml:space="preserve"> therefore lifted the requirement </w:t>
      </w:r>
      <w:r w:rsidR="002D131A" w:rsidRPr="00032B8D">
        <w:rPr>
          <w:rFonts w:eastAsia="Times New Roman" w:cstheme="minorHAnsi"/>
          <w:szCs w:val="24"/>
        </w:rPr>
        <w:t xml:space="preserve">for the submission of HEDIS data and the associated Compliance Audits by Medicare Advantage plans. For the purposes of 2020 Performance Measure Validation, MassHealth </w:t>
      </w:r>
      <w:r w:rsidR="004D2514" w:rsidRPr="00032B8D">
        <w:rPr>
          <w:rFonts w:eastAsia="Times New Roman" w:cstheme="minorHAnsi"/>
          <w:szCs w:val="24"/>
        </w:rPr>
        <w:t>directed Kepro to validate three 2019 measures that had not been validated previously.  Kepro’s Lead Reviewer recommended the validation of the following measures:</w:t>
      </w:r>
    </w:p>
    <w:bookmarkEnd w:id="52"/>
    <w:p w14:paraId="6CB4B2BF" w14:textId="6B3A411F" w:rsidR="001D6BF0" w:rsidRDefault="001D6BF0" w:rsidP="009033CC">
      <w:pPr>
        <w:shd w:val="clear" w:color="auto" w:fill="FFFFFF"/>
        <w:spacing w:after="0" w:line="240" w:lineRule="auto"/>
        <w:rPr>
          <w:rFonts w:eastAsia="Times New Roman" w:cstheme="minorHAnsi"/>
          <w:szCs w:val="24"/>
        </w:rPr>
      </w:pPr>
    </w:p>
    <w:p w14:paraId="34E1264B" w14:textId="3C86D19B" w:rsidR="001D6BF0" w:rsidRDefault="001D6BF0" w:rsidP="009033CC">
      <w:pPr>
        <w:shd w:val="clear" w:color="auto" w:fill="FFFFFF"/>
        <w:spacing w:after="0" w:line="240" w:lineRule="auto"/>
        <w:rPr>
          <w:rFonts w:eastAsia="Times New Roman" w:cstheme="minorHAnsi"/>
          <w:szCs w:val="24"/>
        </w:rPr>
      </w:pPr>
    </w:p>
    <w:p w14:paraId="1B23F04B" w14:textId="4CC61D93" w:rsidR="001D6BF0" w:rsidRDefault="001D6BF0" w:rsidP="009033CC">
      <w:pPr>
        <w:shd w:val="clear" w:color="auto" w:fill="FFFFFF"/>
        <w:spacing w:after="0" w:line="240" w:lineRule="auto"/>
        <w:rPr>
          <w:rFonts w:eastAsia="Times New Roman" w:cstheme="minorHAnsi"/>
          <w:szCs w:val="24"/>
        </w:rPr>
      </w:pPr>
    </w:p>
    <w:p w14:paraId="6769704F" w14:textId="530673B8" w:rsidR="001D6BF0" w:rsidRDefault="001D6BF0" w:rsidP="009033CC">
      <w:pPr>
        <w:shd w:val="clear" w:color="auto" w:fill="FFFFFF"/>
        <w:spacing w:after="0" w:line="240" w:lineRule="auto"/>
        <w:rPr>
          <w:rFonts w:eastAsia="Times New Roman" w:cstheme="minorHAnsi"/>
          <w:szCs w:val="24"/>
        </w:rPr>
      </w:pPr>
    </w:p>
    <w:p w14:paraId="5CE38781" w14:textId="6DF58797" w:rsidR="004D2514" w:rsidRPr="00F57137" w:rsidRDefault="008B6FF9" w:rsidP="00B81F2B">
      <w:pPr>
        <w:shd w:val="clear" w:color="auto" w:fill="FFFFFF"/>
        <w:spacing w:after="0" w:line="240" w:lineRule="auto"/>
        <w:rPr>
          <w:rFonts w:ascii="Raleway SemiBold" w:eastAsia="Times New Roman" w:hAnsi="Raleway SemiBold" w:cs="Arial"/>
          <w:color w:val="CCC57F"/>
          <w:sz w:val="22"/>
        </w:rPr>
      </w:pPr>
      <w:r w:rsidRPr="00F57137">
        <w:rPr>
          <w:rFonts w:ascii="Raleway SemiBold" w:eastAsia="Times New Roman" w:hAnsi="Raleway SemiBold" w:cstheme="minorHAnsi"/>
          <w:color w:val="CCC57F"/>
          <w:sz w:val="22"/>
        </w:rPr>
        <w:t>Exhibit 3.1</w:t>
      </w:r>
      <w:r w:rsidR="00661D42">
        <w:rPr>
          <w:rFonts w:ascii="Raleway SemiBold" w:eastAsia="Times New Roman" w:hAnsi="Raleway SemiBold" w:cstheme="minorHAnsi"/>
          <w:color w:val="CCC57F"/>
          <w:sz w:val="22"/>
        </w:rPr>
        <w:t>.</w:t>
      </w:r>
      <w:r w:rsidRPr="00F57137">
        <w:rPr>
          <w:rFonts w:ascii="Raleway SemiBold" w:eastAsia="Times New Roman" w:hAnsi="Raleway SemiBold" w:cstheme="minorHAnsi"/>
          <w:color w:val="CCC57F"/>
          <w:sz w:val="22"/>
        </w:rPr>
        <w:t xml:space="preserve">  2020 SCO Validated Performance Measures</w:t>
      </w:r>
    </w:p>
    <w:tbl>
      <w:tblPr>
        <w:tblStyle w:val="PlainTable2"/>
        <w:tblW w:w="0" w:type="auto"/>
        <w:tblLook w:val="04A0" w:firstRow="1" w:lastRow="0" w:firstColumn="1" w:lastColumn="0" w:noHBand="0" w:noVBand="1"/>
      </w:tblPr>
      <w:tblGrid>
        <w:gridCol w:w="2321"/>
        <w:gridCol w:w="3259"/>
        <w:gridCol w:w="3770"/>
      </w:tblGrid>
      <w:tr w:rsidR="00BD5750" w14:paraId="46509C46" w14:textId="77777777" w:rsidTr="0082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shd w:val="clear" w:color="auto" w:fill="CCC57F"/>
          </w:tcPr>
          <w:p w14:paraId="075C20A9" w14:textId="4444D594" w:rsidR="00BD5750" w:rsidRPr="0082003F" w:rsidRDefault="00BD5750" w:rsidP="009033CC">
            <w:pPr>
              <w:rPr>
                <w:rFonts w:ascii="Open Sans" w:eastAsia="Times New Roman" w:hAnsi="Open Sans" w:cs="Open Sans"/>
                <w:szCs w:val="24"/>
              </w:rPr>
            </w:pPr>
            <w:r w:rsidRPr="0082003F">
              <w:rPr>
                <w:rFonts w:ascii="Open Sans" w:eastAsia="Times New Roman" w:hAnsi="Open Sans" w:cs="Open Sans"/>
                <w:szCs w:val="24"/>
              </w:rPr>
              <w:t>Measure</w:t>
            </w:r>
          </w:p>
        </w:tc>
        <w:tc>
          <w:tcPr>
            <w:tcW w:w="3259" w:type="dxa"/>
            <w:shd w:val="clear" w:color="auto" w:fill="CCC57F"/>
          </w:tcPr>
          <w:p w14:paraId="6B8E5B73" w14:textId="00B332B6" w:rsidR="00BD5750" w:rsidRPr="0082003F" w:rsidRDefault="00BD5750" w:rsidP="009033CC">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sidRPr="0082003F">
              <w:rPr>
                <w:rFonts w:ascii="Open Sans" w:eastAsia="Times New Roman" w:hAnsi="Open Sans" w:cs="Open Sans"/>
                <w:szCs w:val="24"/>
              </w:rPr>
              <w:t>Measure Description</w:t>
            </w:r>
          </w:p>
        </w:tc>
        <w:tc>
          <w:tcPr>
            <w:tcW w:w="3770" w:type="dxa"/>
            <w:shd w:val="clear" w:color="auto" w:fill="CCC57F"/>
          </w:tcPr>
          <w:p w14:paraId="745D9CAD" w14:textId="19D3C08B" w:rsidR="00BD5750" w:rsidRPr="0082003F" w:rsidRDefault="00BD5750" w:rsidP="009033CC">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Cs w:val="24"/>
              </w:rPr>
            </w:pPr>
            <w:r w:rsidRPr="0082003F">
              <w:rPr>
                <w:rFonts w:ascii="Open Sans" w:eastAsia="Times New Roman" w:hAnsi="Open Sans" w:cs="Open Sans"/>
                <w:szCs w:val="24"/>
              </w:rPr>
              <w:t>Rationale for Selection</w:t>
            </w:r>
          </w:p>
        </w:tc>
      </w:tr>
      <w:tr w:rsidR="00BD5750" w14:paraId="5967AD5A" w14:textId="77777777" w:rsidTr="0082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12A5E8CE" w14:textId="77777777" w:rsidR="00BD5750" w:rsidRPr="0082003F" w:rsidRDefault="00BD5750" w:rsidP="004D2514">
            <w:pPr>
              <w:rPr>
                <w:rFonts w:cstheme="minorHAnsi"/>
                <w:b w:val="0"/>
                <w:bCs w:val="0"/>
                <w:szCs w:val="24"/>
              </w:rPr>
            </w:pPr>
            <w:r w:rsidRPr="0082003F">
              <w:rPr>
                <w:rFonts w:cstheme="minorHAnsi"/>
                <w:b w:val="0"/>
                <w:bCs w:val="0"/>
                <w:szCs w:val="24"/>
              </w:rPr>
              <w:t>Medication Reconciliation Post-Discharge (MRP</w:t>
            </w:r>
            <w:proofErr w:type="gramStart"/>
            <w:r w:rsidRPr="0082003F">
              <w:rPr>
                <w:rFonts w:cstheme="minorHAnsi"/>
                <w:b w:val="0"/>
                <w:bCs w:val="0"/>
                <w:szCs w:val="24"/>
              </w:rPr>
              <w:t>);</w:t>
            </w:r>
            <w:proofErr w:type="gramEnd"/>
          </w:p>
          <w:p w14:paraId="1D87F3FC" w14:textId="77777777" w:rsidR="00BD5750" w:rsidRPr="0082003F" w:rsidRDefault="00BD5750" w:rsidP="009033CC">
            <w:pPr>
              <w:rPr>
                <w:rFonts w:eastAsia="Times New Roman" w:cstheme="minorHAnsi"/>
                <w:b w:val="0"/>
                <w:bCs w:val="0"/>
                <w:szCs w:val="24"/>
              </w:rPr>
            </w:pPr>
          </w:p>
        </w:tc>
        <w:tc>
          <w:tcPr>
            <w:tcW w:w="3259" w:type="dxa"/>
          </w:tcPr>
          <w:p w14:paraId="62F87019" w14:textId="6A123AAD" w:rsidR="00BD5750" w:rsidRPr="00032B8D" w:rsidRDefault="00BD5750" w:rsidP="009033CC">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032B8D">
              <w:rPr>
                <w:rFonts w:cstheme="minorHAnsi"/>
              </w:rPr>
              <w:t>The percentage of discharges from January 1-December 1 for members 18 years of age or older for whom medications were reconciled the date of discharge through 30 days after discharge (31 total days).</w:t>
            </w:r>
          </w:p>
        </w:tc>
        <w:tc>
          <w:tcPr>
            <w:tcW w:w="3770" w:type="dxa"/>
          </w:tcPr>
          <w:p w14:paraId="03A7DA20" w14:textId="4F574B81" w:rsidR="00BD5750" w:rsidRPr="00032B8D" w:rsidRDefault="00BD5750" w:rsidP="009033CC">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032B8D">
              <w:rPr>
                <w:rFonts w:eastAsia="Times New Roman" w:cstheme="minorHAnsi"/>
                <w:szCs w:val="24"/>
              </w:rPr>
              <w:t xml:space="preserve">There was more variation in plan performance for this pharmacy-related measure than </w:t>
            </w:r>
            <w:r w:rsidRPr="00032B8D">
              <w:rPr>
                <w:rFonts w:eastAsia="Times New Roman" w:cstheme="minorHAnsi"/>
                <w:i/>
                <w:iCs/>
                <w:szCs w:val="24"/>
              </w:rPr>
              <w:t>Pharmacotherapy Management of COPD.</w:t>
            </w:r>
          </w:p>
        </w:tc>
      </w:tr>
      <w:tr w:rsidR="00BD5750" w14:paraId="2316570C" w14:textId="77777777" w:rsidTr="0082003F">
        <w:tc>
          <w:tcPr>
            <w:cnfStyle w:val="001000000000" w:firstRow="0" w:lastRow="0" w:firstColumn="1" w:lastColumn="0" w:oddVBand="0" w:evenVBand="0" w:oddHBand="0" w:evenHBand="0" w:firstRowFirstColumn="0" w:firstRowLastColumn="0" w:lastRowFirstColumn="0" w:lastRowLastColumn="0"/>
            <w:tcW w:w="2321" w:type="dxa"/>
          </w:tcPr>
          <w:p w14:paraId="79724A95" w14:textId="55FC9CF8" w:rsidR="00BD5750" w:rsidRPr="0082003F" w:rsidRDefault="00BD5750" w:rsidP="009033CC">
            <w:pPr>
              <w:rPr>
                <w:rFonts w:eastAsia="Times New Roman" w:cstheme="minorHAnsi"/>
                <w:b w:val="0"/>
                <w:bCs w:val="0"/>
                <w:szCs w:val="24"/>
              </w:rPr>
            </w:pPr>
            <w:r w:rsidRPr="0082003F">
              <w:rPr>
                <w:rFonts w:cstheme="minorHAnsi"/>
                <w:b w:val="0"/>
                <w:bCs w:val="0"/>
                <w:szCs w:val="24"/>
              </w:rPr>
              <w:t>Colorectal Cancer Screening (COL);</w:t>
            </w:r>
          </w:p>
        </w:tc>
        <w:tc>
          <w:tcPr>
            <w:tcW w:w="3259" w:type="dxa"/>
          </w:tcPr>
          <w:p w14:paraId="19F9CFB5" w14:textId="405D6019" w:rsidR="00BD5750" w:rsidRPr="00032B8D" w:rsidRDefault="00BD5750" w:rsidP="009033CC">
            <w:pP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032B8D">
              <w:rPr>
                <w:rFonts w:cstheme="minorHAnsi"/>
              </w:rPr>
              <w:t>The percentage of members 50-75 years of age who had appropriate screening for colorectal cancer.</w:t>
            </w:r>
          </w:p>
        </w:tc>
        <w:tc>
          <w:tcPr>
            <w:tcW w:w="3770" w:type="dxa"/>
          </w:tcPr>
          <w:p w14:paraId="30A41DC2" w14:textId="6FF15FEC" w:rsidR="00BD5750" w:rsidRPr="00032B8D" w:rsidRDefault="00BD5750" w:rsidP="009033CC">
            <w:pPr>
              <w:cnfStyle w:val="000000000000" w:firstRow="0" w:lastRow="0" w:firstColumn="0" w:lastColumn="0" w:oddVBand="0" w:evenVBand="0" w:oddHBand="0" w:evenHBand="0" w:firstRowFirstColumn="0" w:firstRowLastColumn="0" w:lastRowFirstColumn="0" w:lastRowLastColumn="0"/>
              <w:rPr>
                <w:rFonts w:eastAsia="Times New Roman" w:cstheme="minorHAnsi"/>
                <w:szCs w:val="24"/>
              </w:rPr>
            </w:pPr>
            <w:r w:rsidRPr="00032B8D">
              <w:rPr>
                <w:rFonts w:eastAsia="Times New Roman" w:cstheme="minorHAnsi"/>
                <w:szCs w:val="24"/>
              </w:rPr>
              <w:t>COL is the only cancer screening measure reported by Senior Care Organizations.</w:t>
            </w:r>
          </w:p>
        </w:tc>
      </w:tr>
      <w:tr w:rsidR="00BD5750" w14:paraId="5A993C43" w14:textId="77777777" w:rsidTr="0082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2FADF64F" w14:textId="259422C9" w:rsidR="00BD5750" w:rsidRPr="0082003F" w:rsidRDefault="00BD5750" w:rsidP="004D2514">
            <w:pPr>
              <w:rPr>
                <w:rFonts w:cstheme="minorHAnsi"/>
                <w:b w:val="0"/>
                <w:bCs w:val="0"/>
                <w:szCs w:val="24"/>
              </w:rPr>
            </w:pPr>
            <w:r w:rsidRPr="0082003F">
              <w:rPr>
                <w:rFonts w:cstheme="minorHAnsi"/>
                <w:b w:val="0"/>
                <w:bCs w:val="0"/>
                <w:szCs w:val="24"/>
              </w:rPr>
              <w:t>Antidepressant Medication Management – Effective Acute Treatment (AMM)</w:t>
            </w:r>
          </w:p>
          <w:p w14:paraId="2B162A59" w14:textId="77777777" w:rsidR="00BD5750" w:rsidRPr="0082003F" w:rsidRDefault="00BD5750" w:rsidP="009033CC">
            <w:pPr>
              <w:rPr>
                <w:rFonts w:eastAsia="Times New Roman" w:cstheme="minorHAnsi"/>
                <w:b w:val="0"/>
                <w:bCs w:val="0"/>
                <w:szCs w:val="24"/>
              </w:rPr>
            </w:pPr>
          </w:p>
        </w:tc>
        <w:tc>
          <w:tcPr>
            <w:tcW w:w="3259" w:type="dxa"/>
          </w:tcPr>
          <w:p w14:paraId="25E71655" w14:textId="4CC083C4" w:rsidR="00BD5750" w:rsidRPr="00032B8D" w:rsidRDefault="00BD5750" w:rsidP="009033CC">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032B8D">
              <w:rPr>
                <w:rFonts w:cstheme="minorHAnsi"/>
              </w:rPr>
              <w:t>The percentage of members 18 years of age and older who were treated with antidepressant medication, had a diagnosis of major depression and who remained on an antidepressant medication treatment. Two rates are reported</w:t>
            </w:r>
            <w:r w:rsidR="00216D62">
              <w:rPr>
                <w:rFonts w:cstheme="minorHAnsi"/>
              </w:rPr>
              <w:t>, i.e., Effective Acute Treatment and Effective Continuous Treatment.</w:t>
            </w:r>
          </w:p>
        </w:tc>
        <w:tc>
          <w:tcPr>
            <w:tcW w:w="3770" w:type="dxa"/>
          </w:tcPr>
          <w:p w14:paraId="0C635AA6" w14:textId="108BD032" w:rsidR="00BD5750" w:rsidRPr="00032B8D" w:rsidRDefault="00BD5750" w:rsidP="009033CC">
            <w:pPr>
              <w:cnfStyle w:val="000000100000" w:firstRow="0" w:lastRow="0" w:firstColumn="0" w:lastColumn="0" w:oddVBand="0" w:evenVBand="0" w:oddHBand="1" w:evenHBand="0" w:firstRowFirstColumn="0" w:firstRowLastColumn="0" w:lastRowFirstColumn="0" w:lastRowLastColumn="0"/>
              <w:rPr>
                <w:rFonts w:eastAsia="Times New Roman" w:cstheme="minorHAnsi"/>
                <w:szCs w:val="24"/>
              </w:rPr>
            </w:pPr>
            <w:r w:rsidRPr="00032B8D">
              <w:rPr>
                <w:rFonts w:eastAsia="Times New Roman" w:cstheme="minorHAnsi"/>
                <w:szCs w:val="24"/>
              </w:rPr>
              <w:t xml:space="preserve">The numerator for </w:t>
            </w:r>
            <w:r w:rsidRPr="00032B8D">
              <w:rPr>
                <w:rFonts w:eastAsia="Times New Roman" w:cstheme="minorHAnsi"/>
                <w:i/>
                <w:iCs/>
                <w:szCs w:val="24"/>
              </w:rPr>
              <w:t>Effective Acute</w:t>
            </w:r>
            <w:r w:rsidR="00216D62">
              <w:rPr>
                <w:rFonts w:eastAsia="Times New Roman" w:cstheme="minorHAnsi"/>
                <w:i/>
                <w:iCs/>
                <w:szCs w:val="24"/>
              </w:rPr>
              <w:t xml:space="preserve"> </w:t>
            </w:r>
            <w:r w:rsidRPr="00032B8D">
              <w:rPr>
                <w:rFonts w:eastAsia="Times New Roman" w:cstheme="minorHAnsi"/>
                <w:i/>
                <w:iCs/>
                <w:szCs w:val="24"/>
              </w:rPr>
              <w:t>Treatment</w:t>
            </w:r>
            <w:r w:rsidRPr="00032B8D">
              <w:rPr>
                <w:rFonts w:eastAsia="Times New Roman" w:cstheme="minorHAnsi"/>
                <w:szCs w:val="24"/>
              </w:rPr>
              <w:t xml:space="preserve"> is a more difficult metric to meet than that for </w:t>
            </w:r>
            <w:r w:rsidRPr="00032B8D">
              <w:rPr>
                <w:rFonts w:eastAsia="Times New Roman" w:cstheme="minorHAnsi"/>
                <w:i/>
                <w:iCs/>
                <w:szCs w:val="24"/>
              </w:rPr>
              <w:t>Continuous Treatment</w:t>
            </w:r>
            <w:r w:rsidRPr="00032B8D">
              <w:rPr>
                <w:rFonts w:eastAsia="Times New Roman" w:cstheme="minorHAnsi"/>
                <w:szCs w:val="24"/>
              </w:rPr>
              <w:t>.</w:t>
            </w:r>
          </w:p>
        </w:tc>
      </w:tr>
    </w:tbl>
    <w:p w14:paraId="5F5E3BAA" w14:textId="77777777" w:rsidR="004D2514" w:rsidRDefault="004D2514" w:rsidP="009033CC">
      <w:pPr>
        <w:shd w:val="clear" w:color="auto" w:fill="FFFFFF"/>
        <w:spacing w:after="0" w:line="240" w:lineRule="auto"/>
        <w:rPr>
          <w:rFonts w:ascii="Arial" w:eastAsia="Times New Roman" w:hAnsi="Arial" w:cs="Arial"/>
          <w:color w:val="54585A"/>
          <w:szCs w:val="24"/>
        </w:rPr>
      </w:pPr>
    </w:p>
    <w:p w14:paraId="7F69D523" w14:textId="3400617E" w:rsidR="00A33E2F" w:rsidRDefault="00C453F9" w:rsidP="004E1A68">
      <w:pPr>
        <w:spacing w:after="0" w:line="240" w:lineRule="auto"/>
        <w:contextualSpacing/>
      </w:pPr>
      <w:r>
        <w:t>K</w:t>
      </w:r>
      <w:r w:rsidR="009565DD">
        <w:t>epro</w:t>
      </w:r>
      <w:r>
        <w:t>’s Senior Care Organization PMV audit methodology assesses both the quality of the source data that feed into the PMV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w:t>
      </w:r>
    </w:p>
    <w:p w14:paraId="5B249781" w14:textId="0B609E85" w:rsidR="00C453F9" w:rsidRDefault="00C453F9" w:rsidP="004E1A68">
      <w:pPr>
        <w:spacing w:after="0" w:line="240" w:lineRule="auto"/>
        <w:contextualSpacing/>
      </w:pPr>
    </w:p>
    <w:p w14:paraId="079FF26A" w14:textId="77777777" w:rsidR="000E2B07" w:rsidRPr="0082003F" w:rsidRDefault="000E2B07" w:rsidP="0082003F">
      <w:pPr>
        <w:pStyle w:val="Heading2"/>
        <w:shd w:val="clear" w:color="auto" w:fill="CCC57F"/>
        <w:rPr>
          <w:rFonts w:ascii="Open Sans" w:hAnsi="Open Sans" w:cs="Open Sans"/>
          <w:b/>
          <w:bCs/>
          <w:color w:val="auto"/>
          <w:sz w:val="24"/>
          <w:szCs w:val="22"/>
        </w:rPr>
      </w:pPr>
      <w:bookmarkStart w:id="54" w:name="_Toc500863317"/>
      <w:bookmarkStart w:id="55" w:name="_Toc508278044"/>
      <w:bookmarkStart w:id="56" w:name="_Toc36461634"/>
      <w:bookmarkStart w:id="57" w:name="_Toc67922205"/>
      <w:bookmarkEnd w:id="49"/>
      <w:r w:rsidRPr="0082003F">
        <w:rPr>
          <w:rFonts w:ascii="Open Sans" w:hAnsi="Open Sans" w:cs="Open Sans"/>
          <w:b/>
          <w:bCs/>
          <w:color w:val="auto"/>
          <w:sz w:val="24"/>
          <w:szCs w:val="22"/>
        </w:rPr>
        <w:t>Comparative Analysis</w:t>
      </w:r>
      <w:bookmarkEnd w:id="54"/>
      <w:bookmarkEnd w:id="55"/>
      <w:bookmarkEnd w:id="56"/>
      <w:bookmarkEnd w:id="57"/>
    </w:p>
    <w:p w14:paraId="1E237FFC" w14:textId="77777777" w:rsidR="000E2B07" w:rsidRPr="0075778C" w:rsidRDefault="000E2B07" w:rsidP="000E2B07">
      <w:pPr>
        <w:spacing w:after="0"/>
        <w:rPr>
          <w:rFonts w:ascii="Garamond" w:hAnsi="Garamond"/>
          <w:szCs w:val="24"/>
        </w:rPr>
      </w:pPr>
    </w:p>
    <w:p w14:paraId="0F9EDAF9" w14:textId="0D9200F2" w:rsidR="000E2B07" w:rsidRPr="00FC64FA" w:rsidRDefault="00C453F9" w:rsidP="00902807">
      <w:pPr>
        <w:spacing w:after="0" w:line="240" w:lineRule="auto"/>
        <w:contextualSpacing/>
      </w:pPr>
      <w:bookmarkStart w:id="58" w:name="_Hlk65159440"/>
      <w:r>
        <w:rPr>
          <w:szCs w:val="24"/>
        </w:rPr>
        <w:t>The tables that follow contain the criteria by which performance measures are validated as well as K</w:t>
      </w:r>
      <w:r w:rsidR="009565DD">
        <w:rPr>
          <w:szCs w:val="24"/>
        </w:rPr>
        <w:t>epro</w:t>
      </w:r>
      <w:r>
        <w:rPr>
          <w:szCs w:val="24"/>
        </w:rPr>
        <w:t xml:space="preserve">’s determination as to whether the plans met these criteria.  Results are presented for both plans reviewed to facilitate comparison across plans.  </w:t>
      </w:r>
      <w:r w:rsidR="000E2B07" w:rsidRPr="00FC64FA">
        <w:rPr>
          <w:szCs w:val="24"/>
        </w:rPr>
        <w:t xml:space="preserve">In </w:t>
      </w:r>
      <w:r w:rsidR="00AA5254" w:rsidRPr="00FC64FA">
        <w:rPr>
          <w:szCs w:val="24"/>
        </w:rPr>
        <w:t>20</w:t>
      </w:r>
      <w:r w:rsidR="00DF5420">
        <w:rPr>
          <w:szCs w:val="24"/>
        </w:rPr>
        <w:t>20</w:t>
      </w:r>
      <w:r w:rsidR="000E2B07" w:rsidRPr="00FC64FA">
        <w:rPr>
          <w:szCs w:val="24"/>
        </w:rPr>
        <w:t>, K</w:t>
      </w:r>
      <w:r w:rsidR="009565DD">
        <w:rPr>
          <w:szCs w:val="24"/>
        </w:rPr>
        <w:t>epro</w:t>
      </w:r>
      <w:r w:rsidR="000E2B07" w:rsidRPr="00FC64FA">
        <w:rPr>
          <w:szCs w:val="24"/>
        </w:rPr>
        <w:t xml:space="preserve"> validated three measures that were </w:t>
      </w:r>
      <w:r w:rsidR="00DF5420">
        <w:rPr>
          <w:szCs w:val="24"/>
        </w:rPr>
        <w:t>recommended by</w:t>
      </w:r>
      <w:r w:rsidR="00104C87">
        <w:rPr>
          <w:szCs w:val="24"/>
        </w:rPr>
        <w:t xml:space="preserve"> the Lead Performance Measurement Validation Reviewer</w:t>
      </w:r>
      <w:r w:rsidR="001428A2">
        <w:rPr>
          <w:szCs w:val="24"/>
        </w:rPr>
        <w:t xml:space="preserve">. </w:t>
      </w:r>
      <w:r w:rsidR="00902807">
        <w:rPr>
          <w:szCs w:val="24"/>
        </w:rPr>
        <w:t xml:space="preserve"> </w:t>
      </w:r>
      <w:r w:rsidR="000E2B07" w:rsidRPr="00FC64FA">
        <w:t>The r</w:t>
      </w:r>
      <w:r>
        <w:t>esults of the validation follow</w:t>
      </w:r>
      <w:r w:rsidR="00546D97">
        <w:t>.</w:t>
      </w:r>
    </w:p>
    <w:bookmarkEnd w:id="58"/>
    <w:p w14:paraId="5C43321C" w14:textId="77777777" w:rsidR="000E2B07" w:rsidRDefault="000E2B07" w:rsidP="000E2B07">
      <w:pPr>
        <w:spacing w:after="0"/>
      </w:pPr>
    </w:p>
    <w:p w14:paraId="51AA4495" w14:textId="77777777" w:rsidR="000615D5" w:rsidRDefault="000615D5" w:rsidP="00F060D6">
      <w:pPr>
        <w:spacing w:after="0" w:line="240" w:lineRule="auto"/>
        <w:contextualSpacing/>
        <w:rPr>
          <w:rFonts w:ascii="Raleway SemiBold" w:hAnsi="Raleway SemiBold"/>
          <w:bCs/>
          <w:color w:val="CCC57F"/>
          <w:sz w:val="22"/>
          <w:szCs w:val="20"/>
        </w:rPr>
      </w:pPr>
    </w:p>
    <w:p w14:paraId="0DA75075" w14:textId="74288604" w:rsidR="00DF5420" w:rsidRPr="00F57137" w:rsidRDefault="000E2B07" w:rsidP="00F060D6">
      <w:pPr>
        <w:spacing w:after="0" w:line="240" w:lineRule="auto"/>
        <w:contextualSpacing/>
        <w:rPr>
          <w:rFonts w:ascii="Raleway SemiBold" w:hAnsi="Raleway SemiBold"/>
          <w:bCs/>
          <w:color w:val="CCC57F"/>
          <w:sz w:val="22"/>
          <w:szCs w:val="20"/>
        </w:rPr>
      </w:pPr>
      <w:r w:rsidRPr="00F57137">
        <w:rPr>
          <w:rFonts w:ascii="Raleway SemiBold" w:hAnsi="Raleway SemiBold"/>
          <w:bCs/>
          <w:color w:val="CCC57F"/>
          <w:sz w:val="22"/>
          <w:szCs w:val="20"/>
        </w:rPr>
        <w:lastRenderedPageBreak/>
        <w:t xml:space="preserve">Exhibit </w:t>
      </w:r>
      <w:r w:rsidR="008B6FF9" w:rsidRPr="00F57137">
        <w:rPr>
          <w:rFonts w:ascii="Raleway SemiBold" w:hAnsi="Raleway SemiBold"/>
          <w:bCs/>
          <w:color w:val="CCC57F"/>
          <w:sz w:val="22"/>
          <w:szCs w:val="20"/>
        </w:rPr>
        <w:t>3.2</w:t>
      </w:r>
      <w:r w:rsidR="00661D42">
        <w:rPr>
          <w:rFonts w:ascii="Raleway SemiBold" w:hAnsi="Raleway SemiBold"/>
          <w:bCs/>
          <w:color w:val="CCC57F"/>
          <w:sz w:val="22"/>
          <w:szCs w:val="20"/>
        </w:rPr>
        <w:t>.</w:t>
      </w:r>
      <w:r w:rsidRPr="00F57137">
        <w:rPr>
          <w:rFonts w:ascii="Raleway SemiBold" w:hAnsi="Raleway SemiBold"/>
          <w:bCs/>
          <w:color w:val="CCC57F"/>
          <w:sz w:val="22"/>
          <w:szCs w:val="20"/>
        </w:rPr>
        <w:t xml:space="preserve">  </w:t>
      </w:r>
      <w:bookmarkStart w:id="59" w:name="_Toc500863318"/>
      <w:r w:rsidRPr="00F57137">
        <w:rPr>
          <w:rFonts w:ascii="Raleway SemiBold" w:hAnsi="Raleway SemiBold"/>
          <w:bCs/>
          <w:color w:val="CCC57F"/>
          <w:sz w:val="22"/>
          <w:szCs w:val="20"/>
        </w:rPr>
        <w:t>Performance Measure Validation</w:t>
      </w:r>
      <w:bookmarkEnd w:id="59"/>
      <w:r w:rsidR="00E73E8F" w:rsidRPr="00F57137">
        <w:rPr>
          <w:rFonts w:ascii="Raleway SemiBold" w:hAnsi="Raleway SemiBold"/>
          <w:bCs/>
          <w:color w:val="CCC57F"/>
          <w:sz w:val="22"/>
          <w:szCs w:val="20"/>
        </w:rPr>
        <w:t xml:space="preserve"> Results</w:t>
      </w:r>
      <w:bookmarkStart w:id="60" w:name="_Toc500863319"/>
      <w:bookmarkStart w:id="61" w:name="_Toc508278045"/>
    </w:p>
    <w:p w14:paraId="02AADB9A" w14:textId="090C8AF9" w:rsidR="00955635" w:rsidRDefault="00955635" w:rsidP="00F060D6">
      <w:pPr>
        <w:spacing w:after="0" w:line="240" w:lineRule="auto"/>
        <w:contextualSpacing/>
        <w:rPr>
          <w:b/>
        </w:rPr>
      </w:pPr>
    </w:p>
    <w:p w14:paraId="222F0A11" w14:textId="6CE65ED2" w:rsidR="007F0471" w:rsidRPr="007F0471" w:rsidRDefault="007F0471" w:rsidP="007F0471">
      <w:pPr>
        <w:spacing w:after="0" w:line="240" w:lineRule="auto"/>
        <w:contextualSpacing/>
        <w:rPr>
          <w:rFonts w:cstheme="minorHAnsi"/>
          <w:b/>
          <w:szCs w:val="24"/>
        </w:rPr>
      </w:pPr>
      <w:r>
        <w:rPr>
          <w:rFonts w:cstheme="minorHAnsi"/>
          <w:b/>
          <w:szCs w:val="24"/>
        </w:rPr>
        <w:t>Medication Reconciliation Post-Discharge (MRP)</w:t>
      </w:r>
    </w:p>
    <w:p w14:paraId="177276FA" w14:textId="77777777" w:rsidR="007F0471" w:rsidRPr="004E37A7" w:rsidRDefault="007F0471" w:rsidP="007F0471">
      <w:pPr>
        <w:spacing w:after="0" w:line="240" w:lineRule="auto"/>
        <w:contextualSpacing/>
        <w:rPr>
          <w:rFonts w:cstheme="minorHAnsi"/>
          <w:b/>
          <w:sz w:val="20"/>
          <w:szCs w:val="20"/>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7F0471" w:rsidRPr="00AC7BA9" w14:paraId="4BE054A4" w14:textId="77777777" w:rsidTr="00092B74">
        <w:trPr>
          <w:cantSplit/>
          <w:jc w:val="center"/>
        </w:trPr>
        <w:tc>
          <w:tcPr>
            <w:tcW w:w="3612" w:type="dxa"/>
            <w:vAlign w:val="center"/>
          </w:tcPr>
          <w:p w14:paraId="01A1E494" w14:textId="5F5FFDD2" w:rsidR="007F0471" w:rsidRPr="00AC7BA9" w:rsidRDefault="007F0471" w:rsidP="007F0471">
            <w:pPr>
              <w:spacing w:after="0"/>
              <w:rPr>
                <w:rFonts w:cstheme="minorHAnsi"/>
                <w:sz w:val="20"/>
                <w:szCs w:val="20"/>
              </w:rPr>
            </w:pPr>
            <w:r w:rsidRPr="00AC7BA9">
              <w:rPr>
                <w:rFonts w:cstheme="minorHAnsi"/>
                <w:b/>
                <w:sz w:val="20"/>
                <w:szCs w:val="20"/>
              </w:rPr>
              <w:t>Methodology for Calculating Measure:</w:t>
            </w:r>
          </w:p>
        </w:tc>
        <w:tc>
          <w:tcPr>
            <w:tcW w:w="1968" w:type="dxa"/>
            <w:shd w:val="clear" w:color="auto" w:fill="auto"/>
            <w:vAlign w:val="center"/>
          </w:tcPr>
          <w:p w14:paraId="3ACAB04C" w14:textId="77777777" w:rsidR="007F0471" w:rsidRPr="00AC7BA9" w:rsidRDefault="007F0471" w:rsidP="007F0471">
            <w:pPr>
              <w:spacing w:after="0"/>
              <w:jc w:val="center"/>
              <w:rPr>
                <w:rFonts w:cstheme="minorHAnsi"/>
                <w:sz w:val="20"/>
                <w:szCs w:val="20"/>
              </w:rPr>
            </w:pPr>
            <w:r w:rsidRPr="00AC7BA9">
              <w:rPr>
                <w:rFonts w:cstheme="minorHAnsi"/>
                <w:sz w:val="20"/>
                <w:szCs w:val="20"/>
              </w:rPr>
              <w:t>Administrative</w:t>
            </w:r>
          </w:p>
        </w:tc>
        <w:tc>
          <w:tcPr>
            <w:tcW w:w="2110" w:type="dxa"/>
            <w:vAlign w:val="center"/>
          </w:tcPr>
          <w:p w14:paraId="0CDA25BC" w14:textId="77777777" w:rsidR="007F0471" w:rsidRPr="00AC7BA9" w:rsidRDefault="007F0471" w:rsidP="007F0471">
            <w:pPr>
              <w:spacing w:after="0"/>
              <w:jc w:val="center"/>
              <w:rPr>
                <w:rFonts w:cstheme="minorHAnsi"/>
                <w:sz w:val="20"/>
                <w:szCs w:val="20"/>
              </w:rPr>
            </w:pPr>
            <w:r w:rsidRPr="00AC7BA9">
              <w:rPr>
                <w:rFonts w:cstheme="minorHAnsi"/>
                <w:sz w:val="20"/>
                <w:szCs w:val="20"/>
              </w:rPr>
              <w:t>Medical Record Review</w:t>
            </w:r>
          </w:p>
        </w:tc>
        <w:tc>
          <w:tcPr>
            <w:tcW w:w="1670" w:type="dxa"/>
            <w:shd w:val="clear" w:color="auto" w:fill="CCC57F"/>
            <w:vAlign w:val="center"/>
          </w:tcPr>
          <w:p w14:paraId="27E65F3C" w14:textId="77777777" w:rsidR="007F0471" w:rsidRPr="00AC7BA9" w:rsidRDefault="007F0471" w:rsidP="007F0471">
            <w:pPr>
              <w:spacing w:after="0"/>
              <w:jc w:val="center"/>
              <w:rPr>
                <w:rFonts w:cstheme="minorHAnsi"/>
                <w:b/>
                <w:sz w:val="20"/>
                <w:szCs w:val="20"/>
              </w:rPr>
            </w:pPr>
            <w:r w:rsidRPr="00AC7BA9">
              <w:rPr>
                <w:rFonts w:cstheme="minorHAnsi"/>
                <w:b/>
                <w:sz w:val="20"/>
                <w:szCs w:val="20"/>
              </w:rPr>
              <w:t>Hybrid</w:t>
            </w:r>
          </w:p>
        </w:tc>
      </w:tr>
    </w:tbl>
    <w:p w14:paraId="781BFB3B" w14:textId="77777777" w:rsidR="007F0471" w:rsidRPr="00AC7BA9" w:rsidRDefault="007F0471" w:rsidP="007F0471">
      <w:pPr>
        <w:spacing w:after="0" w:line="240" w:lineRule="auto"/>
        <w:contextualSpacing/>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975"/>
        <w:gridCol w:w="11"/>
        <w:gridCol w:w="887"/>
        <w:gridCol w:w="1007"/>
        <w:gridCol w:w="995"/>
        <w:gridCol w:w="985"/>
        <w:gridCol w:w="24"/>
        <w:gridCol w:w="876"/>
        <w:gridCol w:w="23"/>
      </w:tblGrid>
      <w:tr w:rsidR="007F0471" w:rsidRPr="00AC7BA9" w14:paraId="61213863" w14:textId="77777777" w:rsidTr="00092B74">
        <w:trPr>
          <w:gridAfter w:val="1"/>
          <w:wAfter w:w="23" w:type="dxa"/>
          <w:cantSplit/>
          <w:tblHeader/>
          <w:jc w:val="center"/>
        </w:trPr>
        <w:tc>
          <w:tcPr>
            <w:tcW w:w="3577"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6481F699" w14:textId="77777777" w:rsidR="007F0471" w:rsidRPr="00AC7BA9" w:rsidRDefault="007F0471" w:rsidP="00216D62">
            <w:pPr>
              <w:spacing w:after="0" w:line="240" w:lineRule="auto"/>
              <w:contextualSpacing/>
              <w:jc w:val="center"/>
              <w:rPr>
                <w:rFonts w:cstheme="minorHAnsi"/>
                <w:b/>
                <w:sz w:val="18"/>
                <w:szCs w:val="18"/>
              </w:rPr>
            </w:pPr>
            <w:r w:rsidRPr="00AC7BA9">
              <w:rPr>
                <w:rFonts w:cstheme="minorHAnsi"/>
                <w:b/>
                <w:sz w:val="18"/>
                <w:szCs w:val="18"/>
              </w:rPr>
              <w:t>Review Element</w:t>
            </w:r>
          </w:p>
        </w:tc>
        <w:tc>
          <w:tcPr>
            <w:tcW w:w="975"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68DE48A3"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BMCHP</w:t>
            </w:r>
          </w:p>
        </w:tc>
        <w:tc>
          <w:tcPr>
            <w:tcW w:w="898"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32957520"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CCA</w:t>
            </w:r>
          </w:p>
        </w:tc>
        <w:tc>
          <w:tcPr>
            <w:tcW w:w="1007" w:type="dxa"/>
            <w:tcBorders>
              <w:top w:val="single" w:sz="4" w:space="0" w:color="auto"/>
              <w:left w:val="single" w:sz="4" w:space="0" w:color="auto"/>
              <w:bottom w:val="single" w:sz="4" w:space="0" w:color="auto"/>
              <w:right w:val="single" w:sz="4" w:space="0" w:color="auto"/>
            </w:tcBorders>
            <w:shd w:val="clear" w:color="auto" w:fill="CCC57F"/>
            <w:vAlign w:val="center"/>
          </w:tcPr>
          <w:p w14:paraId="2ABB1349"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Fallon</w:t>
            </w:r>
          </w:p>
        </w:tc>
        <w:tc>
          <w:tcPr>
            <w:tcW w:w="995" w:type="dxa"/>
            <w:tcBorders>
              <w:top w:val="single" w:sz="4" w:space="0" w:color="auto"/>
              <w:left w:val="single" w:sz="4" w:space="0" w:color="auto"/>
              <w:bottom w:val="single" w:sz="4" w:space="0" w:color="auto"/>
              <w:right w:val="single" w:sz="4" w:space="0" w:color="auto"/>
            </w:tcBorders>
            <w:shd w:val="clear" w:color="auto" w:fill="CCC57F"/>
            <w:vAlign w:val="center"/>
          </w:tcPr>
          <w:p w14:paraId="65DF9602"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SWH</w:t>
            </w:r>
          </w:p>
        </w:tc>
        <w:tc>
          <w:tcPr>
            <w:tcW w:w="1009"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4D8AB74C"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THP</w:t>
            </w:r>
          </w:p>
        </w:tc>
        <w:tc>
          <w:tcPr>
            <w:tcW w:w="876" w:type="dxa"/>
            <w:tcBorders>
              <w:top w:val="single" w:sz="4" w:space="0" w:color="auto"/>
              <w:left w:val="single" w:sz="4" w:space="0" w:color="auto"/>
              <w:bottom w:val="single" w:sz="4" w:space="0" w:color="auto"/>
              <w:right w:val="single" w:sz="4" w:space="0" w:color="auto"/>
            </w:tcBorders>
            <w:shd w:val="clear" w:color="auto" w:fill="CCC57F"/>
            <w:vAlign w:val="center"/>
          </w:tcPr>
          <w:p w14:paraId="5DA6C004"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UHC</w:t>
            </w:r>
          </w:p>
        </w:tc>
      </w:tr>
      <w:tr w:rsidR="007F0471" w:rsidRPr="00AC7BA9" w14:paraId="226D5254" w14:textId="77777777" w:rsidTr="00092B74">
        <w:trPr>
          <w:cantSplit/>
          <w:trHeight w:val="278"/>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CCC57F"/>
            <w:vAlign w:val="center"/>
            <w:hideMark/>
          </w:tcPr>
          <w:p w14:paraId="527D0D1F" w14:textId="77777777" w:rsidR="007F0471" w:rsidRPr="00AC7BA9" w:rsidRDefault="007F0471" w:rsidP="00216D62">
            <w:pPr>
              <w:autoSpaceDE w:val="0"/>
              <w:autoSpaceDN w:val="0"/>
              <w:adjustRightInd w:val="0"/>
              <w:spacing w:after="0" w:line="240" w:lineRule="auto"/>
              <w:contextualSpacing/>
              <w:rPr>
                <w:rFonts w:cstheme="minorHAnsi"/>
                <w:b/>
                <w:iCs/>
                <w:color w:val="000000"/>
                <w:sz w:val="18"/>
                <w:szCs w:val="18"/>
              </w:rPr>
            </w:pPr>
            <w:r w:rsidRPr="00AC7BA9">
              <w:rPr>
                <w:rFonts w:cstheme="minorHAnsi"/>
                <w:b/>
                <w:iCs/>
                <w:color w:val="000000"/>
                <w:sz w:val="18"/>
                <w:szCs w:val="18"/>
              </w:rPr>
              <w:t>DENOMINATOR</w:t>
            </w:r>
          </w:p>
        </w:tc>
      </w:tr>
      <w:tr w:rsidR="007F0471" w:rsidRPr="00AC7BA9" w14:paraId="21AB9106" w14:textId="77777777" w:rsidTr="007F0471">
        <w:trPr>
          <w:cantSplit/>
          <w:trHeight w:val="277"/>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FC21DA" w14:textId="77777777" w:rsidR="007F0471" w:rsidRPr="00AC7BA9" w:rsidRDefault="007F0471" w:rsidP="00216D62">
            <w:pPr>
              <w:autoSpaceDE w:val="0"/>
              <w:autoSpaceDN w:val="0"/>
              <w:adjustRightInd w:val="0"/>
              <w:spacing w:after="0" w:line="240" w:lineRule="auto"/>
              <w:contextualSpacing/>
              <w:rPr>
                <w:rFonts w:cstheme="minorHAnsi"/>
                <w:i/>
                <w:iCs/>
                <w:color w:val="000000"/>
                <w:sz w:val="18"/>
                <w:szCs w:val="18"/>
                <w:u w:val="single"/>
              </w:rPr>
            </w:pPr>
            <w:r w:rsidRPr="00AC7BA9">
              <w:rPr>
                <w:rFonts w:cstheme="minorHAnsi"/>
                <w:i/>
                <w:iCs/>
                <w:color w:val="000000"/>
                <w:sz w:val="18"/>
                <w:szCs w:val="18"/>
                <w:u w:val="single"/>
              </w:rPr>
              <w:t>Population</w:t>
            </w:r>
          </w:p>
        </w:tc>
      </w:tr>
      <w:tr w:rsidR="007F0471" w:rsidRPr="00AC7BA9" w14:paraId="2553ABA7"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4DE74B13" w14:textId="042C684F" w:rsidR="007F0471" w:rsidRPr="00AC7BA9" w:rsidRDefault="007F0471" w:rsidP="00216D62">
            <w:pPr>
              <w:spacing w:after="0" w:line="240" w:lineRule="auto"/>
              <w:rPr>
                <w:rFonts w:cstheme="minorHAnsi"/>
                <w:sz w:val="18"/>
                <w:szCs w:val="18"/>
              </w:rPr>
            </w:pPr>
            <w:r w:rsidRPr="00AC7BA9">
              <w:rPr>
                <w:rFonts w:eastAsia="Calibri" w:cstheme="minorHAnsi"/>
                <w:sz w:val="18"/>
                <w:szCs w:val="20"/>
              </w:rPr>
              <w:t>SCO population was appropriately segregated from other product lines.</w:t>
            </w:r>
          </w:p>
        </w:tc>
        <w:tc>
          <w:tcPr>
            <w:tcW w:w="986" w:type="dxa"/>
            <w:gridSpan w:val="2"/>
            <w:tcBorders>
              <w:top w:val="single" w:sz="4" w:space="0" w:color="auto"/>
              <w:left w:val="single" w:sz="4" w:space="0" w:color="auto"/>
              <w:right w:val="single" w:sz="4" w:space="0" w:color="auto"/>
            </w:tcBorders>
          </w:tcPr>
          <w:p w14:paraId="3D380513"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top w:val="single" w:sz="4" w:space="0" w:color="auto"/>
              <w:left w:val="single" w:sz="4" w:space="0" w:color="auto"/>
              <w:right w:val="single" w:sz="4" w:space="0" w:color="auto"/>
            </w:tcBorders>
          </w:tcPr>
          <w:p w14:paraId="29277655"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tcBorders>
              <w:top w:val="single" w:sz="4" w:space="0" w:color="auto"/>
              <w:left w:val="single" w:sz="4" w:space="0" w:color="auto"/>
              <w:right w:val="single" w:sz="4" w:space="0" w:color="auto"/>
            </w:tcBorders>
          </w:tcPr>
          <w:p w14:paraId="69F358D8"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tcBorders>
              <w:top w:val="single" w:sz="4" w:space="0" w:color="auto"/>
              <w:left w:val="single" w:sz="4" w:space="0" w:color="auto"/>
              <w:right w:val="single" w:sz="4" w:space="0" w:color="auto"/>
            </w:tcBorders>
          </w:tcPr>
          <w:p w14:paraId="37A438A0"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tcBorders>
              <w:top w:val="single" w:sz="4" w:space="0" w:color="auto"/>
              <w:left w:val="single" w:sz="4" w:space="0" w:color="auto"/>
              <w:right w:val="single" w:sz="4" w:space="0" w:color="auto"/>
            </w:tcBorders>
          </w:tcPr>
          <w:p w14:paraId="321D2A04"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3"/>
            <w:tcBorders>
              <w:top w:val="single" w:sz="4" w:space="0" w:color="auto"/>
              <w:left w:val="single" w:sz="4" w:space="0" w:color="auto"/>
              <w:right w:val="single" w:sz="4" w:space="0" w:color="auto"/>
            </w:tcBorders>
          </w:tcPr>
          <w:p w14:paraId="23E1B7C4"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3D597814"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15ECEA28" w14:textId="3C567A18" w:rsidR="007F0471" w:rsidRPr="00AC7BA9" w:rsidRDefault="007F0471" w:rsidP="00216D62">
            <w:pPr>
              <w:autoSpaceDE w:val="0"/>
              <w:autoSpaceDN w:val="0"/>
              <w:adjustRightInd w:val="0"/>
              <w:spacing w:after="0" w:line="240" w:lineRule="auto"/>
              <w:rPr>
                <w:rFonts w:cstheme="minorHAnsi"/>
                <w:sz w:val="18"/>
                <w:szCs w:val="18"/>
              </w:rPr>
            </w:pPr>
            <w:r w:rsidRPr="00AC7BA9">
              <w:rPr>
                <w:rFonts w:eastAsia="Calibri" w:cstheme="minorHAnsi"/>
                <w:sz w:val="18"/>
                <w:szCs w:val="18"/>
              </w:rPr>
              <w:t>Members 18 years and older as of December 31 of the measurement year.</w:t>
            </w:r>
          </w:p>
        </w:tc>
        <w:tc>
          <w:tcPr>
            <w:tcW w:w="986" w:type="dxa"/>
            <w:gridSpan w:val="2"/>
            <w:tcBorders>
              <w:left w:val="single" w:sz="4" w:space="0" w:color="auto"/>
              <w:right w:val="single" w:sz="4" w:space="0" w:color="auto"/>
            </w:tcBorders>
            <w:hideMark/>
          </w:tcPr>
          <w:p w14:paraId="3CDFB4C2"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6D26411A"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6F9C7F59"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tcBorders>
              <w:left w:val="single" w:sz="4" w:space="0" w:color="auto"/>
              <w:right w:val="single" w:sz="4" w:space="0" w:color="auto"/>
            </w:tcBorders>
          </w:tcPr>
          <w:p w14:paraId="61CE71BD"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tcBorders>
              <w:left w:val="single" w:sz="4" w:space="0" w:color="auto"/>
              <w:right w:val="single" w:sz="4" w:space="0" w:color="auto"/>
            </w:tcBorders>
          </w:tcPr>
          <w:p w14:paraId="47EE5BF7"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3"/>
            <w:tcBorders>
              <w:left w:val="single" w:sz="4" w:space="0" w:color="auto"/>
              <w:right w:val="single" w:sz="4" w:space="0" w:color="auto"/>
            </w:tcBorders>
          </w:tcPr>
          <w:p w14:paraId="1E4AF9AF"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12314F51"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2C607860" w14:textId="1CDD4C32" w:rsidR="007F0471" w:rsidRPr="00AC7BA9" w:rsidRDefault="007F0471" w:rsidP="00216D62">
            <w:pPr>
              <w:autoSpaceDE w:val="0"/>
              <w:autoSpaceDN w:val="0"/>
              <w:adjustRightInd w:val="0"/>
              <w:spacing w:after="0" w:line="240" w:lineRule="auto"/>
              <w:rPr>
                <w:rFonts w:cstheme="minorHAnsi"/>
                <w:sz w:val="18"/>
                <w:szCs w:val="18"/>
              </w:rPr>
            </w:pPr>
            <w:r w:rsidRPr="00AC7BA9">
              <w:rPr>
                <w:rFonts w:eastAsia="Calibri" w:cstheme="minorHAnsi"/>
                <w:sz w:val="18"/>
                <w:szCs w:val="18"/>
              </w:rPr>
              <w:t>Enrollment from the date of discharge through 30 days after discharge (31 total days).</w:t>
            </w:r>
          </w:p>
        </w:tc>
        <w:tc>
          <w:tcPr>
            <w:tcW w:w="986" w:type="dxa"/>
            <w:gridSpan w:val="2"/>
            <w:tcBorders>
              <w:left w:val="single" w:sz="4" w:space="0" w:color="auto"/>
              <w:right w:val="single" w:sz="4" w:space="0" w:color="auto"/>
            </w:tcBorders>
            <w:hideMark/>
          </w:tcPr>
          <w:p w14:paraId="0BF6BDF0"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13E16978"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4997ECCC"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tcBorders>
              <w:left w:val="single" w:sz="4" w:space="0" w:color="auto"/>
              <w:right w:val="single" w:sz="4" w:space="0" w:color="auto"/>
            </w:tcBorders>
          </w:tcPr>
          <w:p w14:paraId="64641D88"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tcBorders>
              <w:left w:val="single" w:sz="4" w:space="0" w:color="auto"/>
              <w:right w:val="single" w:sz="4" w:space="0" w:color="auto"/>
            </w:tcBorders>
          </w:tcPr>
          <w:p w14:paraId="6FCDD8EC"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3"/>
            <w:tcBorders>
              <w:left w:val="single" w:sz="4" w:space="0" w:color="auto"/>
              <w:right w:val="single" w:sz="4" w:space="0" w:color="auto"/>
            </w:tcBorders>
          </w:tcPr>
          <w:p w14:paraId="4707D2DD"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02EEF6C1"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tcPr>
          <w:p w14:paraId="795A0AFF" w14:textId="77777777" w:rsidR="00216D62" w:rsidRDefault="007F0471" w:rsidP="00216D62">
            <w:pPr>
              <w:spacing w:after="0" w:line="240" w:lineRule="auto"/>
              <w:rPr>
                <w:rFonts w:cstheme="minorHAnsi"/>
                <w:kern w:val="24"/>
                <w:sz w:val="18"/>
                <w:szCs w:val="18"/>
              </w:rPr>
            </w:pPr>
            <w:r w:rsidRPr="00AC7BA9">
              <w:rPr>
                <w:rFonts w:cstheme="minorHAnsi"/>
                <w:kern w:val="24"/>
                <w:sz w:val="18"/>
                <w:szCs w:val="18"/>
              </w:rPr>
              <w:t>An acute or nonacute inpatient discharge on or between January 1 and December 1 of the measurement year. To identify acute and nonacute inpatient discharges:</w:t>
            </w:r>
          </w:p>
          <w:p w14:paraId="5801515A" w14:textId="77777777" w:rsidR="00216D62" w:rsidRPr="00216D62" w:rsidRDefault="007F0471" w:rsidP="0012113C">
            <w:pPr>
              <w:pStyle w:val="ListParagraph"/>
              <w:numPr>
                <w:ilvl w:val="0"/>
                <w:numId w:val="52"/>
              </w:numPr>
              <w:spacing w:after="0" w:line="240" w:lineRule="auto"/>
              <w:rPr>
                <w:rFonts w:cstheme="minorHAnsi"/>
                <w:sz w:val="18"/>
                <w:szCs w:val="18"/>
              </w:rPr>
            </w:pPr>
            <w:r w:rsidRPr="00216D62">
              <w:rPr>
                <w:rFonts w:cstheme="minorHAnsi"/>
                <w:sz w:val="18"/>
                <w:szCs w:val="18"/>
              </w:rPr>
              <w:t>Identify all acute and nonacute inpatient stays.</w:t>
            </w:r>
          </w:p>
          <w:p w14:paraId="3680787C" w14:textId="4A8128A6" w:rsidR="007F0471" w:rsidRPr="00216D62" w:rsidRDefault="007F0471" w:rsidP="0012113C">
            <w:pPr>
              <w:pStyle w:val="ListParagraph"/>
              <w:numPr>
                <w:ilvl w:val="0"/>
                <w:numId w:val="52"/>
              </w:numPr>
              <w:spacing w:after="0" w:line="240" w:lineRule="auto"/>
              <w:rPr>
                <w:rFonts w:cstheme="minorHAnsi"/>
                <w:sz w:val="18"/>
                <w:szCs w:val="18"/>
              </w:rPr>
            </w:pPr>
            <w:r w:rsidRPr="00216D62">
              <w:rPr>
                <w:rFonts w:cstheme="minorHAnsi"/>
                <w:sz w:val="18"/>
                <w:szCs w:val="18"/>
              </w:rPr>
              <w:t>Identify the discharge date for the stay.</w:t>
            </w:r>
          </w:p>
          <w:p w14:paraId="3F3E3946" w14:textId="799B08E8" w:rsidR="007F0471" w:rsidRPr="00AC7BA9" w:rsidRDefault="007F0471" w:rsidP="00216D62">
            <w:pPr>
              <w:autoSpaceDE w:val="0"/>
              <w:autoSpaceDN w:val="0"/>
              <w:adjustRightInd w:val="0"/>
              <w:spacing w:after="0" w:line="240" w:lineRule="auto"/>
              <w:rPr>
                <w:rFonts w:cstheme="minorHAnsi"/>
                <w:sz w:val="18"/>
                <w:szCs w:val="18"/>
              </w:rPr>
            </w:pPr>
            <w:r w:rsidRPr="00AC7BA9">
              <w:rPr>
                <w:rFonts w:eastAsia="Calibri" w:cstheme="minorHAnsi"/>
                <w:sz w:val="18"/>
                <w:szCs w:val="18"/>
              </w:rPr>
              <w:t>The denominator for this measure is based on discharges, not members. If members have more than one discharge, include all discharges on or between January 1 and December 1 of the measurement year.</w:t>
            </w:r>
          </w:p>
        </w:tc>
        <w:tc>
          <w:tcPr>
            <w:tcW w:w="986" w:type="dxa"/>
            <w:gridSpan w:val="2"/>
            <w:tcBorders>
              <w:left w:val="single" w:sz="4" w:space="0" w:color="auto"/>
              <w:right w:val="single" w:sz="4" w:space="0" w:color="auto"/>
            </w:tcBorders>
          </w:tcPr>
          <w:p w14:paraId="51280274" w14:textId="7DBE0B60"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06F2F5AF" w14:textId="6691ED60" w:rsidR="007F0471" w:rsidRPr="00AC7BA9" w:rsidRDefault="003A7959" w:rsidP="00216D62">
            <w:pPr>
              <w:spacing w:after="0"/>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31C7F060" w14:textId="301E40F9" w:rsidR="007F0471" w:rsidRPr="00AC7BA9" w:rsidRDefault="00AC7BA9" w:rsidP="00216D62">
            <w:pPr>
              <w:spacing w:after="0"/>
              <w:jc w:val="center"/>
              <w:rPr>
                <w:rFonts w:cstheme="minorHAnsi"/>
                <w:sz w:val="18"/>
                <w:szCs w:val="18"/>
              </w:rPr>
            </w:pPr>
            <w:r>
              <w:rPr>
                <w:rFonts w:cstheme="minorHAnsi"/>
                <w:sz w:val="18"/>
                <w:szCs w:val="18"/>
              </w:rPr>
              <w:t>Met</w:t>
            </w:r>
          </w:p>
        </w:tc>
        <w:tc>
          <w:tcPr>
            <w:tcW w:w="995" w:type="dxa"/>
            <w:tcBorders>
              <w:left w:val="single" w:sz="4" w:space="0" w:color="auto"/>
              <w:right w:val="single" w:sz="4" w:space="0" w:color="auto"/>
            </w:tcBorders>
          </w:tcPr>
          <w:p w14:paraId="5E5D5662" w14:textId="67A25FBA" w:rsidR="007F0471" w:rsidRPr="00AC7BA9" w:rsidRDefault="00AC7BA9" w:rsidP="00216D62">
            <w:pPr>
              <w:spacing w:after="0"/>
              <w:jc w:val="center"/>
              <w:rPr>
                <w:rFonts w:cstheme="minorHAnsi"/>
                <w:sz w:val="18"/>
                <w:szCs w:val="18"/>
              </w:rPr>
            </w:pPr>
            <w:r>
              <w:rPr>
                <w:rFonts w:cstheme="minorHAnsi"/>
                <w:sz w:val="18"/>
                <w:szCs w:val="18"/>
              </w:rPr>
              <w:t>Met</w:t>
            </w:r>
          </w:p>
        </w:tc>
        <w:tc>
          <w:tcPr>
            <w:tcW w:w="985" w:type="dxa"/>
            <w:tcBorders>
              <w:left w:val="single" w:sz="4" w:space="0" w:color="auto"/>
              <w:right w:val="single" w:sz="4" w:space="0" w:color="auto"/>
            </w:tcBorders>
          </w:tcPr>
          <w:p w14:paraId="3DC7E0B1" w14:textId="32EB3939" w:rsidR="007F0471" w:rsidRPr="00AC7BA9" w:rsidRDefault="00AC7BA9" w:rsidP="00216D62">
            <w:pPr>
              <w:spacing w:after="0"/>
              <w:jc w:val="center"/>
              <w:rPr>
                <w:rFonts w:cstheme="minorHAnsi"/>
                <w:sz w:val="18"/>
                <w:szCs w:val="18"/>
              </w:rPr>
            </w:pPr>
            <w:r>
              <w:rPr>
                <w:rFonts w:cstheme="minorHAnsi"/>
                <w:sz w:val="18"/>
                <w:szCs w:val="18"/>
              </w:rPr>
              <w:t>Met</w:t>
            </w:r>
          </w:p>
        </w:tc>
        <w:tc>
          <w:tcPr>
            <w:tcW w:w="923" w:type="dxa"/>
            <w:gridSpan w:val="3"/>
            <w:tcBorders>
              <w:left w:val="single" w:sz="4" w:space="0" w:color="auto"/>
              <w:right w:val="single" w:sz="4" w:space="0" w:color="auto"/>
            </w:tcBorders>
          </w:tcPr>
          <w:p w14:paraId="3803C024" w14:textId="7AFD5733" w:rsidR="007F0471" w:rsidRPr="00AC7BA9" w:rsidRDefault="00AC7BA9" w:rsidP="00216D62">
            <w:pPr>
              <w:spacing w:after="0"/>
              <w:jc w:val="center"/>
              <w:rPr>
                <w:rFonts w:cstheme="minorHAnsi"/>
                <w:sz w:val="18"/>
                <w:szCs w:val="18"/>
              </w:rPr>
            </w:pPr>
            <w:r>
              <w:rPr>
                <w:rFonts w:cstheme="minorHAnsi"/>
                <w:sz w:val="18"/>
                <w:szCs w:val="18"/>
              </w:rPr>
              <w:t>Met</w:t>
            </w:r>
          </w:p>
        </w:tc>
      </w:tr>
      <w:tr w:rsidR="007F0471" w:rsidRPr="00AC7BA9" w14:paraId="429BE4C1" w14:textId="77777777" w:rsidTr="007F0471">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BC808A"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Geographic Area</w:t>
            </w:r>
          </w:p>
        </w:tc>
      </w:tr>
      <w:tr w:rsidR="007F0471" w:rsidRPr="00AC7BA9" w14:paraId="6195A7D6"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71A3A9E9" w14:textId="7B521FE5" w:rsidR="007F0471" w:rsidRPr="00AC7BA9" w:rsidRDefault="007F0471" w:rsidP="00216D62">
            <w:pPr>
              <w:spacing w:after="0" w:line="240" w:lineRule="auto"/>
              <w:rPr>
                <w:rFonts w:cstheme="minorHAnsi"/>
                <w:sz w:val="18"/>
                <w:szCs w:val="18"/>
              </w:rPr>
            </w:pPr>
            <w:r w:rsidRPr="00AC7BA9">
              <w:rPr>
                <w:rFonts w:ascii="Calibri" w:eastAsia="Calibri" w:hAnsi="Calibri"/>
                <w:sz w:val="18"/>
                <w:szCs w:val="18"/>
              </w:rPr>
              <w:t>Includes only those enrollees served in SCO’s reporting area.</w:t>
            </w:r>
          </w:p>
        </w:tc>
        <w:tc>
          <w:tcPr>
            <w:tcW w:w="986" w:type="dxa"/>
            <w:gridSpan w:val="2"/>
            <w:tcBorders>
              <w:left w:val="single" w:sz="4" w:space="0" w:color="auto"/>
              <w:right w:val="single" w:sz="4" w:space="0" w:color="auto"/>
            </w:tcBorders>
            <w:hideMark/>
          </w:tcPr>
          <w:p w14:paraId="2EBA3BC4"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3993AC3D"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7143786C"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95" w:type="dxa"/>
            <w:tcBorders>
              <w:left w:val="single" w:sz="4" w:space="0" w:color="auto"/>
              <w:right w:val="single" w:sz="4" w:space="0" w:color="auto"/>
            </w:tcBorders>
          </w:tcPr>
          <w:p w14:paraId="446FC663"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85" w:type="dxa"/>
            <w:tcBorders>
              <w:left w:val="single" w:sz="4" w:space="0" w:color="auto"/>
              <w:right w:val="single" w:sz="4" w:space="0" w:color="auto"/>
            </w:tcBorders>
          </w:tcPr>
          <w:p w14:paraId="0F1AA740"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23" w:type="dxa"/>
            <w:gridSpan w:val="3"/>
            <w:tcBorders>
              <w:left w:val="single" w:sz="4" w:space="0" w:color="auto"/>
              <w:right w:val="single" w:sz="4" w:space="0" w:color="auto"/>
            </w:tcBorders>
          </w:tcPr>
          <w:p w14:paraId="0C8EE937" w14:textId="77777777" w:rsidR="007F0471" w:rsidRPr="00AC7BA9" w:rsidRDefault="007F0471" w:rsidP="00216D62">
            <w:pPr>
              <w:jc w:val="center"/>
              <w:rPr>
                <w:rFonts w:cstheme="minorHAnsi"/>
                <w:sz w:val="18"/>
                <w:szCs w:val="18"/>
              </w:rPr>
            </w:pPr>
            <w:r w:rsidRPr="00AC7BA9">
              <w:rPr>
                <w:rFonts w:cstheme="minorHAnsi"/>
                <w:sz w:val="18"/>
                <w:szCs w:val="18"/>
              </w:rPr>
              <w:t>Met</w:t>
            </w:r>
          </w:p>
        </w:tc>
      </w:tr>
      <w:tr w:rsidR="007F0471" w:rsidRPr="00AC7BA9" w14:paraId="5E77065F" w14:textId="77777777" w:rsidTr="00092B74">
        <w:trPr>
          <w:cantSplit/>
          <w:trHeight w:val="287"/>
          <w:jc w:val="center"/>
        </w:trPr>
        <w:tc>
          <w:tcPr>
            <w:tcW w:w="9360" w:type="dxa"/>
            <w:gridSpan w:val="10"/>
            <w:tcBorders>
              <w:top w:val="single" w:sz="4" w:space="0" w:color="auto"/>
              <w:left w:val="single" w:sz="4" w:space="0" w:color="auto"/>
              <w:bottom w:val="nil"/>
              <w:right w:val="single" w:sz="4" w:space="0" w:color="auto"/>
            </w:tcBorders>
            <w:shd w:val="clear" w:color="auto" w:fill="CCC57F"/>
            <w:vAlign w:val="center"/>
            <w:hideMark/>
          </w:tcPr>
          <w:p w14:paraId="4554BA2C" w14:textId="0329C3B0" w:rsidR="007F0471" w:rsidRPr="00AC7BA9" w:rsidRDefault="007F0471" w:rsidP="00216D62">
            <w:pPr>
              <w:spacing w:after="0" w:line="240" w:lineRule="auto"/>
              <w:rPr>
                <w:rFonts w:cstheme="minorHAnsi"/>
                <w:i/>
                <w:sz w:val="18"/>
                <w:szCs w:val="18"/>
                <w:u w:val="single"/>
              </w:rPr>
            </w:pPr>
            <w:r w:rsidRPr="00AC7BA9">
              <w:rPr>
                <w:rFonts w:cstheme="minorHAnsi"/>
                <w:b/>
                <w:sz w:val="18"/>
                <w:szCs w:val="18"/>
              </w:rPr>
              <w:t xml:space="preserve">NUMERATOR </w:t>
            </w:r>
          </w:p>
        </w:tc>
      </w:tr>
      <w:tr w:rsidR="007F0471" w:rsidRPr="00AC7BA9" w14:paraId="7DE064D2" w14:textId="77777777" w:rsidTr="007F0471">
        <w:trPr>
          <w:cantSplit/>
          <w:trHeight w:val="287"/>
          <w:jc w:val="center"/>
        </w:trPr>
        <w:tc>
          <w:tcPr>
            <w:tcW w:w="9360" w:type="dxa"/>
            <w:gridSpan w:val="10"/>
            <w:tcBorders>
              <w:top w:val="single" w:sz="4" w:space="0" w:color="auto"/>
              <w:left w:val="single" w:sz="4" w:space="0" w:color="auto"/>
              <w:bottom w:val="nil"/>
              <w:right w:val="single" w:sz="4" w:space="0" w:color="auto"/>
            </w:tcBorders>
            <w:shd w:val="clear" w:color="auto" w:fill="E7E6E6" w:themeFill="background2"/>
            <w:vAlign w:val="center"/>
          </w:tcPr>
          <w:p w14:paraId="173C42EE" w14:textId="77777777" w:rsidR="007F0471" w:rsidRPr="00AC7BA9" w:rsidRDefault="007F0471" w:rsidP="00216D62">
            <w:pPr>
              <w:spacing w:after="0" w:line="240" w:lineRule="auto"/>
              <w:rPr>
                <w:rFonts w:cstheme="minorHAnsi"/>
                <w:i/>
                <w:sz w:val="18"/>
                <w:szCs w:val="18"/>
                <w:u w:val="single"/>
              </w:rPr>
            </w:pPr>
            <w:r w:rsidRPr="00AC7BA9">
              <w:rPr>
                <w:rFonts w:cstheme="minorHAnsi"/>
                <w:i/>
                <w:sz w:val="18"/>
                <w:szCs w:val="18"/>
                <w:u w:val="single"/>
              </w:rPr>
              <w:t>Counting Clinical Events</w:t>
            </w:r>
          </w:p>
        </w:tc>
      </w:tr>
      <w:tr w:rsidR="007F0471" w:rsidRPr="00AC7BA9" w14:paraId="060FDE60"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8CD9E" w14:textId="2FC137F2" w:rsidR="007F0471" w:rsidRPr="00AC7BA9" w:rsidRDefault="007F0471" w:rsidP="00216D62">
            <w:pPr>
              <w:autoSpaceDE w:val="0"/>
              <w:autoSpaceDN w:val="0"/>
              <w:adjustRightInd w:val="0"/>
              <w:spacing w:after="0" w:line="240" w:lineRule="auto"/>
              <w:rPr>
                <w:rFonts w:cstheme="minorHAnsi"/>
                <w:b/>
                <w:iCs/>
                <w:color w:val="000000"/>
                <w:sz w:val="18"/>
                <w:szCs w:val="18"/>
              </w:rPr>
            </w:pPr>
            <w:r w:rsidRPr="00AC7BA9">
              <w:rPr>
                <w:rFonts w:cstheme="minorHAnsi"/>
                <w:kern w:val="24"/>
                <w:sz w:val="18"/>
                <w:szCs w:val="18"/>
              </w:rPr>
              <w:t xml:space="preserve">Medication reconciliation conducted by a prescribing practitioner, clinical </w:t>
            </w:r>
            <w:proofErr w:type="gramStart"/>
            <w:r w:rsidRPr="00AC7BA9">
              <w:rPr>
                <w:rFonts w:cstheme="minorHAnsi"/>
                <w:kern w:val="24"/>
                <w:sz w:val="18"/>
                <w:szCs w:val="18"/>
              </w:rPr>
              <w:t>pharmacist</w:t>
            </w:r>
            <w:proofErr w:type="gramEnd"/>
            <w:r w:rsidRPr="00AC7BA9">
              <w:rPr>
                <w:rFonts w:cstheme="minorHAnsi"/>
                <w:kern w:val="24"/>
                <w:sz w:val="18"/>
                <w:szCs w:val="18"/>
              </w:rPr>
              <w:t xml:space="preserve"> or registered nurse on the date of discharge through 30 days after discharge (31 total days). </w:t>
            </w:r>
          </w:p>
        </w:tc>
        <w:tc>
          <w:tcPr>
            <w:tcW w:w="986" w:type="dxa"/>
            <w:gridSpan w:val="2"/>
            <w:tcBorders>
              <w:left w:val="single" w:sz="4" w:space="0" w:color="auto"/>
              <w:right w:val="single" w:sz="4" w:space="0" w:color="auto"/>
            </w:tcBorders>
            <w:hideMark/>
          </w:tcPr>
          <w:p w14:paraId="2F44EDA8"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025E15E9"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6E7B30E2"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tcBorders>
              <w:left w:val="single" w:sz="4" w:space="0" w:color="auto"/>
              <w:right w:val="single" w:sz="4" w:space="0" w:color="auto"/>
            </w:tcBorders>
          </w:tcPr>
          <w:p w14:paraId="070F3283"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tcBorders>
              <w:left w:val="single" w:sz="4" w:space="0" w:color="auto"/>
              <w:right w:val="single" w:sz="4" w:space="0" w:color="auto"/>
            </w:tcBorders>
          </w:tcPr>
          <w:p w14:paraId="6D117F10"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3"/>
            <w:tcBorders>
              <w:left w:val="single" w:sz="4" w:space="0" w:color="auto"/>
              <w:right w:val="single" w:sz="4" w:space="0" w:color="auto"/>
            </w:tcBorders>
          </w:tcPr>
          <w:p w14:paraId="534480D9"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7E3F5767"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2BEAD" w14:textId="73C993D8" w:rsidR="007F0471" w:rsidRPr="00AC7BA9" w:rsidRDefault="007F0471" w:rsidP="00216D62">
            <w:pPr>
              <w:spacing w:after="0" w:line="240" w:lineRule="auto"/>
              <w:rPr>
                <w:rFonts w:cstheme="minorHAnsi"/>
                <w:b/>
                <w:iCs/>
                <w:sz w:val="18"/>
                <w:szCs w:val="18"/>
              </w:rPr>
            </w:pPr>
            <w:r w:rsidRPr="00AC7BA9">
              <w:rPr>
                <w:rFonts w:eastAsia="Calibri"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986" w:type="dxa"/>
            <w:gridSpan w:val="2"/>
            <w:tcBorders>
              <w:left w:val="single" w:sz="4" w:space="0" w:color="auto"/>
              <w:right w:val="single" w:sz="4" w:space="0" w:color="auto"/>
            </w:tcBorders>
            <w:hideMark/>
          </w:tcPr>
          <w:p w14:paraId="14E9B65C"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6505B426"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26DCEFA5"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tcBorders>
              <w:left w:val="single" w:sz="4" w:space="0" w:color="auto"/>
              <w:right w:val="single" w:sz="4" w:space="0" w:color="auto"/>
            </w:tcBorders>
          </w:tcPr>
          <w:p w14:paraId="04E25E9E"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tcBorders>
              <w:left w:val="single" w:sz="4" w:space="0" w:color="auto"/>
              <w:right w:val="single" w:sz="4" w:space="0" w:color="auto"/>
            </w:tcBorders>
          </w:tcPr>
          <w:p w14:paraId="7B54866C"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3"/>
            <w:tcBorders>
              <w:left w:val="single" w:sz="4" w:space="0" w:color="auto"/>
              <w:right w:val="single" w:sz="4" w:space="0" w:color="auto"/>
            </w:tcBorders>
          </w:tcPr>
          <w:p w14:paraId="74B5D1D2"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4B87427D" w14:textId="77777777" w:rsidTr="00216D62">
        <w:trPr>
          <w:cantSplit/>
          <w:trHeight w:val="782"/>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hideMark/>
          </w:tcPr>
          <w:p w14:paraId="5F08FCD5" w14:textId="1ACC326A" w:rsidR="007F0471" w:rsidRPr="00AC7BA9" w:rsidRDefault="007F0471" w:rsidP="00216D62">
            <w:pPr>
              <w:autoSpaceDE w:val="0"/>
              <w:autoSpaceDN w:val="0"/>
              <w:adjustRightInd w:val="0"/>
              <w:spacing w:after="0" w:line="240" w:lineRule="auto"/>
              <w:rPr>
                <w:rFonts w:cstheme="minorHAnsi"/>
                <w:sz w:val="18"/>
                <w:szCs w:val="18"/>
              </w:rPr>
            </w:pPr>
            <w:r w:rsidRPr="00AC7BA9">
              <w:rPr>
                <w:rFonts w:eastAsia="Calibri" w:cstheme="minorHAnsi"/>
                <w:sz w:val="18"/>
                <w:szCs w:val="18"/>
              </w:rPr>
              <w:t>All code types were included in analysis, including CPT, ICD10, and HCPCS procedures, and UB revenue codes, as relevant.</w:t>
            </w:r>
          </w:p>
        </w:tc>
        <w:tc>
          <w:tcPr>
            <w:tcW w:w="986" w:type="dxa"/>
            <w:gridSpan w:val="2"/>
            <w:tcBorders>
              <w:left w:val="single" w:sz="4" w:space="0" w:color="auto"/>
              <w:right w:val="single" w:sz="4" w:space="0" w:color="auto"/>
            </w:tcBorders>
            <w:hideMark/>
          </w:tcPr>
          <w:p w14:paraId="76D85F4D"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65CD0AB3"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tcBorders>
              <w:left w:val="single" w:sz="4" w:space="0" w:color="auto"/>
              <w:right w:val="single" w:sz="4" w:space="0" w:color="auto"/>
            </w:tcBorders>
          </w:tcPr>
          <w:p w14:paraId="06206D71"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tcBorders>
              <w:left w:val="single" w:sz="4" w:space="0" w:color="auto"/>
              <w:right w:val="single" w:sz="4" w:space="0" w:color="auto"/>
            </w:tcBorders>
          </w:tcPr>
          <w:p w14:paraId="2513378F"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tcBorders>
              <w:left w:val="single" w:sz="4" w:space="0" w:color="auto"/>
              <w:right w:val="single" w:sz="4" w:space="0" w:color="auto"/>
            </w:tcBorders>
          </w:tcPr>
          <w:p w14:paraId="6D472291"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3"/>
            <w:tcBorders>
              <w:left w:val="single" w:sz="4" w:space="0" w:color="auto"/>
              <w:right w:val="single" w:sz="4" w:space="0" w:color="auto"/>
            </w:tcBorders>
          </w:tcPr>
          <w:p w14:paraId="5D0608AA"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bl>
    <w:p w14:paraId="70F48AF1" w14:textId="0C1236E3" w:rsidR="00216D62" w:rsidRDefault="00216D62"/>
    <w:p w14:paraId="31D054E5" w14:textId="64DF403C" w:rsidR="00216D62" w:rsidRDefault="00216D62"/>
    <w:p w14:paraId="63B02978" w14:textId="77777777" w:rsidR="0050216B" w:rsidRDefault="0050216B"/>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10"/>
        <w:gridCol w:w="980"/>
        <w:gridCol w:w="887"/>
        <w:gridCol w:w="13"/>
        <w:gridCol w:w="994"/>
        <w:gridCol w:w="15"/>
        <w:gridCol w:w="980"/>
        <w:gridCol w:w="17"/>
        <w:gridCol w:w="968"/>
        <w:gridCol w:w="43"/>
        <w:gridCol w:w="880"/>
      </w:tblGrid>
      <w:tr w:rsidR="00216D62" w:rsidRPr="00AC7BA9" w14:paraId="4F068C7B" w14:textId="77777777" w:rsidTr="00092B74">
        <w:trPr>
          <w:cantSplit/>
          <w:tblHeader/>
          <w:jc w:val="center"/>
        </w:trPr>
        <w:tc>
          <w:tcPr>
            <w:tcW w:w="3583" w:type="dxa"/>
            <w:gridSpan w:val="2"/>
            <w:tcBorders>
              <w:top w:val="single" w:sz="4" w:space="0" w:color="auto"/>
              <w:left w:val="single" w:sz="4" w:space="0" w:color="auto"/>
              <w:bottom w:val="single" w:sz="4" w:space="0" w:color="auto"/>
              <w:right w:val="single" w:sz="4" w:space="0" w:color="auto"/>
            </w:tcBorders>
            <w:shd w:val="clear" w:color="auto" w:fill="CCC57F"/>
            <w:vAlign w:val="center"/>
            <w:hideMark/>
          </w:tcPr>
          <w:p w14:paraId="3B19D265"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Review Element</w:t>
            </w:r>
          </w:p>
        </w:tc>
        <w:tc>
          <w:tcPr>
            <w:tcW w:w="980"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68A93778"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BMCHP</w:t>
            </w:r>
          </w:p>
        </w:tc>
        <w:tc>
          <w:tcPr>
            <w:tcW w:w="900"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3EC1DB13"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CCA</w:t>
            </w:r>
          </w:p>
        </w:tc>
        <w:tc>
          <w:tcPr>
            <w:tcW w:w="1009"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2DFE31A2"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Fallon</w:t>
            </w:r>
          </w:p>
        </w:tc>
        <w:tc>
          <w:tcPr>
            <w:tcW w:w="997"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0BC2E381"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SWH</w:t>
            </w:r>
          </w:p>
        </w:tc>
        <w:tc>
          <w:tcPr>
            <w:tcW w:w="1011"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4E9E828F"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THP</w:t>
            </w:r>
          </w:p>
        </w:tc>
        <w:tc>
          <w:tcPr>
            <w:tcW w:w="880" w:type="dxa"/>
            <w:tcBorders>
              <w:top w:val="single" w:sz="4" w:space="0" w:color="auto"/>
              <w:left w:val="single" w:sz="4" w:space="0" w:color="auto"/>
              <w:bottom w:val="single" w:sz="4" w:space="0" w:color="auto"/>
              <w:right w:val="single" w:sz="4" w:space="0" w:color="auto"/>
            </w:tcBorders>
            <w:shd w:val="clear" w:color="auto" w:fill="CCC57F"/>
            <w:vAlign w:val="center"/>
          </w:tcPr>
          <w:p w14:paraId="320398B8"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UHC</w:t>
            </w:r>
          </w:p>
        </w:tc>
      </w:tr>
      <w:tr w:rsidR="007F0471" w:rsidRPr="00AC7BA9" w14:paraId="0F775AF2" w14:textId="77777777" w:rsidTr="007F0471">
        <w:trPr>
          <w:cantSplit/>
          <w:jc w:val="center"/>
        </w:trPr>
        <w:tc>
          <w:tcPr>
            <w:tcW w:w="9360" w:type="dxa"/>
            <w:gridSpan w:val="1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0EA25C" w14:textId="3F4C6612" w:rsidR="007F0471" w:rsidRPr="00AC7BA9" w:rsidRDefault="007F0471" w:rsidP="007F0471">
            <w:pPr>
              <w:spacing w:after="0"/>
              <w:rPr>
                <w:rFonts w:cstheme="minorHAnsi"/>
                <w:sz w:val="18"/>
                <w:szCs w:val="18"/>
              </w:rPr>
            </w:pPr>
            <w:r w:rsidRPr="00AC7BA9">
              <w:rPr>
                <w:rFonts w:cstheme="minorHAnsi"/>
                <w:sz w:val="18"/>
                <w:szCs w:val="18"/>
              </w:rPr>
              <w:br w:type="page"/>
            </w:r>
            <w:r w:rsidRPr="00AC7BA9">
              <w:rPr>
                <w:rFonts w:cstheme="minorHAnsi"/>
                <w:sz w:val="18"/>
                <w:szCs w:val="18"/>
              </w:rPr>
              <w:br w:type="page"/>
            </w:r>
            <w:r w:rsidRPr="00AC7BA9">
              <w:rPr>
                <w:rFonts w:cstheme="minorHAnsi"/>
                <w:i/>
                <w:sz w:val="18"/>
                <w:szCs w:val="18"/>
                <w:u w:val="single"/>
              </w:rPr>
              <w:t>Data Quality</w:t>
            </w:r>
          </w:p>
        </w:tc>
      </w:tr>
      <w:tr w:rsidR="007F0471" w:rsidRPr="00AC7BA9" w14:paraId="5BFD9735" w14:textId="77777777" w:rsidTr="00216D62">
        <w:trPr>
          <w:cantSplit/>
          <w:jc w:val="center"/>
        </w:trPr>
        <w:tc>
          <w:tcPr>
            <w:tcW w:w="3573" w:type="dxa"/>
            <w:tcBorders>
              <w:top w:val="single" w:sz="4" w:space="0" w:color="auto"/>
              <w:left w:val="single" w:sz="4" w:space="0" w:color="auto"/>
              <w:bottom w:val="single" w:sz="4" w:space="0" w:color="auto"/>
              <w:right w:val="single" w:sz="4" w:space="0" w:color="auto"/>
            </w:tcBorders>
            <w:vAlign w:val="center"/>
            <w:hideMark/>
          </w:tcPr>
          <w:p w14:paraId="70E8C03E" w14:textId="2A0A338A" w:rsidR="007F0471" w:rsidRPr="00AC7BA9" w:rsidRDefault="007F0471" w:rsidP="00216D62">
            <w:pPr>
              <w:spacing w:after="0" w:line="240" w:lineRule="auto"/>
              <w:rPr>
                <w:rFonts w:cstheme="minorHAnsi"/>
                <w:sz w:val="18"/>
                <w:szCs w:val="18"/>
              </w:rPr>
            </w:pPr>
            <w:r w:rsidRPr="00AC7BA9">
              <w:rPr>
                <w:rFonts w:eastAsia="Calibri" w:cstheme="minorHAnsi"/>
                <w:sz w:val="18"/>
                <w:szCs w:val="20"/>
              </w:rPr>
              <w:t>Based on the IS assessment findings, the data sources used were accurate.</w:t>
            </w:r>
          </w:p>
        </w:tc>
        <w:tc>
          <w:tcPr>
            <w:tcW w:w="990" w:type="dxa"/>
            <w:gridSpan w:val="2"/>
            <w:tcBorders>
              <w:left w:val="single" w:sz="4" w:space="0" w:color="auto"/>
              <w:right w:val="single" w:sz="4" w:space="0" w:color="auto"/>
            </w:tcBorders>
            <w:hideMark/>
          </w:tcPr>
          <w:p w14:paraId="2C23EB8F"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7910891D"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0A691845"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7CD4D6EB"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0C45FCFF"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74076D6B"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3869EB9C" w14:textId="77777777" w:rsidTr="00216D62">
        <w:trPr>
          <w:cantSplit/>
          <w:jc w:val="center"/>
        </w:trPr>
        <w:tc>
          <w:tcPr>
            <w:tcW w:w="3573" w:type="dxa"/>
            <w:tcBorders>
              <w:top w:val="single" w:sz="4" w:space="0" w:color="auto"/>
              <w:left w:val="single" w:sz="4" w:space="0" w:color="auto"/>
              <w:bottom w:val="single" w:sz="4" w:space="0" w:color="auto"/>
              <w:right w:val="single" w:sz="4" w:space="0" w:color="auto"/>
            </w:tcBorders>
            <w:vAlign w:val="center"/>
            <w:hideMark/>
          </w:tcPr>
          <w:p w14:paraId="2A9EB77A" w14:textId="04BD5308" w:rsidR="007F0471" w:rsidRPr="00AC7BA9" w:rsidRDefault="007F0471" w:rsidP="00216D62">
            <w:pPr>
              <w:spacing w:after="0" w:line="240" w:lineRule="auto"/>
              <w:rPr>
                <w:rFonts w:cstheme="minorHAnsi"/>
                <w:sz w:val="18"/>
                <w:szCs w:val="18"/>
              </w:rPr>
            </w:pPr>
            <w:r w:rsidRPr="00AC7BA9">
              <w:rPr>
                <w:rFonts w:eastAsia="Calibri" w:cstheme="minorHAnsi"/>
                <w:sz w:val="18"/>
                <w:szCs w:val="20"/>
              </w:rPr>
              <w:t>Appropriate and complete measurement plans and programming specifications exist that include data sources, programming logic, and computer source code.</w:t>
            </w:r>
          </w:p>
        </w:tc>
        <w:tc>
          <w:tcPr>
            <w:tcW w:w="990" w:type="dxa"/>
            <w:gridSpan w:val="2"/>
            <w:tcBorders>
              <w:left w:val="single" w:sz="4" w:space="0" w:color="auto"/>
              <w:right w:val="single" w:sz="4" w:space="0" w:color="auto"/>
            </w:tcBorders>
            <w:hideMark/>
          </w:tcPr>
          <w:p w14:paraId="25F19A64"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40BCA45A"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1FF9E91D"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5170BDE6"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6D31FB84"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318AE46D"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2AB36695" w14:textId="77777777" w:rsidTr="007F0471">
        <w:trPr>
          <w:cantSplit/>
          <w:jc w:val="center"/>
        </w:trPr>
        <w:tc>
          <w:tcPr>
            <w:tcW w:w="9360" w:type="dxa"/>
            <w:gridSpan w:val="1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809A7C" w14:textId="0F52D2E1" w:rsidR="007F0471" w:rsidRPr="00AC7BA9" w:rsidRDefault="007F0471" w:rsidP="007F0471">
            <w:pPr>
              <w:spacing w:after="0"/>
              <w:rPr>
                <w:rFonts w:cstheme="minorHAnsi"/>
                <w:sz w:val="18"/>
                <w:szCs w:val="18"/>
              </w:rPr>
            </w:pPr>
            <w:r w:rsidRPr="00AC7BA9">
              <w:rPr>
                <w:rFonts w:cstheme="minorHAnsi"/>
                <w:i/>
                <w:sz w:val="18"/>
                <w:szCs w:val="18"/>
                <w:u w:val="single"/>
              </w:rPr>
              <w:t>Proper Exclusion Methodology in Administrative Data</w:t>
            </w:r>
          </w:p>
        </w:tc>
      </w:tr>
      <w:tr w:rsidR="007F0471" w:rsidRPr="00AC7BA9" w14:paraId="66A6479A" w14:textId="77777777" w:rsidTr="00216D62">
        <w:trPr>
          <w:cantSplit/>
          <w:jc w:val="center"/>
        </w:trPr>
        <w:tc>
          <w:tcPr>
            <w:tcW w:w="3573" w:type="dxa"/>
            <w:tcBorders>
              <w:top w:val="single" w:sz="4" w:space="0" w:color="auto"/>
              <w:left w:val="single" w:sz="4" w:space="0" w:color="auto"/>
              <w:bottom w:val="single" w:sz="4" w:space="0" w:color="auto"/>
              <w:right w:val="single" w:sz="4" w:space="0" w:color="auto"/>
            </w:tcBorders>
            <w:vAlign w:val="center"/>
            <w:hideMark/>
          </w:tcPr>
          <w:p w14:paraId="178B0E9A" w14:textId="6F4A4555" w:rsidR="007F0471" w:rsidRPr="00AC7BA9" w:rsidRDefault="00216D62" w:rsidP="00216D62">
            <w:pPr>
              <w:spacing w:after="0"/>
              <w:rPr>
                <w:rFonts w:cstheme="minorHAnsi"/>
                <w:kern w:val="24"/>
                <w:sz w:val="18"/>
                <w:szCs w:val="18"/>
              </w:rPr>
            </w:pPr>
            <w:r>
              <w:rPr>
                <w:rFonts w:cstheme="minorHAnsi"/>
                <w:kern w:val="24"/>
                <w:sz w:val="18"/>
                <w:szCs w:val="18"/>
              </w:rPr>
              <w:t>I</w:t>
            </w:r>
            <w:r w:rsidR="007F0471" w:rsidRPr="00AC7BA9">
              <w:rPr>
                <w:rFonts w:cstheme="minorHAnsi"/>
                <w:kern w:val="24"/>
                <w:sz w:val="18"/>
                <w:szCs w:val="18"/>
              </w:rPr>
              <w:t>f the di</w:t>
            </w:r>
            <w:r>
              <w:rPr>
                <w:rFonts w:cstheme="minorHAnsi"/>
                <w:kern w:val="24"/>
                <w:sz w:val="18"/>
                <w:szCs w:val="18"/>
              </w:rPr>
              <w:t>s</w:t>
            </w:r>
            <w:r w:rsidR="007F0471" w:rsidRPr="00AC7BA9">
              <w:rPr>
                <w:rFonts w:cstheme="minorHAnsi"/>
                <w:kern w:val="24"/>
                <w:sz w:val="18"/>
                <w:szCs w:val="18"/>
              </w:rPr>
              <w:t>charge is followed by a readmission or direct transfer to an acute or nonacute inpatient care setting on the date of discharge through 30 days after discharge (31 total days), count only the last discharge. To identify readmissions and direct transfers during the 31-day period:</w:t>
            </w:r>
          </w:p>
          <w:p w14:paraId="12021948" w14:textId="77777777" w:rsidR="00216D62" w:rsidRDefault="007F0471" w:rsidP="0012113C">
            <w:pPr>
              <w:numPr>
                <w:ilvl w:val="0"/>
                <w:numId w:val="40"/>
              </w:numPr>
              <w:tabs>
                <w:tab w:val="clear" w:pos="576"/>
              </w:tabs>
              <w:spacing w:after="0"/>
              <w:ind w:left="337" w:hanging="288"/>
              <w:rPr>
                <w:rFonts w:cstheme="minorHAnsi"/>
                <w:sz w:val="18"/>
                <w:szCs w:val="18"/>
              </w:rPr>
            </w:pPr>
            <w:r w:rsidRPr="00216D62">
              <w:rPr>
                <w:rFonts w:cstheme="minorHAnsi"/>
                <w:sz w:val="18"/>
                <w:szCs w:val="18"/>
              </w:rPr>
              <w:t>Identify all acute and nonacute inpatient stays (</w:t>
            </w:r>
            <w:r w:rsidRPr="00216D62">
              <w:rPr>
                <w:rFonts w:cstheme="minorHAnsi"/>
                <w:sz w:val="18"/>
                <w:szCs w:val="18"/>
                <w:u w:val="single"/>
              </w:rPr>
              <w:t>Inpatient Stay Value Set</w:t>
            </w:r>
            <w:r w:rsidRPr="00216D62">
              <w:rPr>
                <w:rFonts w:cstheme="minorHAnsi"/>
                <w:sz w:val="18"/>
                <w:szCs w:val="18"/>
              </w:rPr>
              <w:t xml:space="preserve">). </w:t>
            </w:r>
          </w:p>
          <w:p w14:paraId="5D21D5CE" w14:textId="586ABDD9" w:rsidR="007F0471" w:rsidRPr="00216D62" w:rsidRDefault="007F0471" w:rsidP="0012113C">
            <w:pPr>
              <w:numPr>
                <w:ilvl w:val="0"/>
                <w:numId w:val="40"/>
              </w:numPr>
              <w:tabs>
                <w:tab w:val="clear" w:pos="576"/>
              </w:tabs>
              <w:spacing w:after="0"/>
              <w:ind w:left="337" w:hanging="288"/>
              <w:rPr>
                <w:rFonts w:cstheme="minorHAnsi"/>
                <w:sz w:val="18"/>
                <w:szCs w:val="18"/>
              </w:rPr>
            </w:pPr>
            <w:r w:rsidRPr="00216D62">
              <w:rPr>
                <w:rFonts w:cstheme="minorHAnsi"/>
                <w:sz w:val="18"/>
                <w:szCs w:val="18"/>
              </w:rPr>
              <w:t xml:space="preserve">Identify the admission date for the stay (the admission date must occur during the 31-day period). </w:t>
            </w:r>
          </w:p>
          <w:p w14:paraId="761414BA" w14:textId="77777777" w:rsidR="007F0471" w:rsidRPr="00AC7BA9" w:rsidRDefault="007F0471" w:rsidP="0012113C">
            <w:pPr>
              <w:numPr>
                <w:ilvl w:val="0"/>
                <w:numId w:val="40"/>
              </w:numPr>
              <w:tabs>
                <w:tab w:val="clear" w:pos="576"/>
              </w:tabs>
              <w:spacing w:after="0"/>
              <w:ind w:left="337" w:hanging="288"/>
              <w:rPr>
                <w:rFonts w:cstheme="minorHAnsi"/>
                <w:sz w:val="18"/>
                <w:szCs w:val="18"/>
              </w:rPr>
            </w:pPr>
            <w:r w:rsidRPr="00AC7BA9">
              <w:rPr>
                <w:rFonts w:cstheme="minorHAnsi"/>
                <w:sz w:val="18"/>
                <w:szCs w:val="18"/>
              </w:rPr>
              <w:t>Identify the discharge date for the stay (the discharge date is the event date).</w:t>
            </w:r>
          </w:p>
          <w:p w14:paraId="7B6C1C0D" w14:textId="51A3E49C" w:rsidR="007F0471" w:rsidRDefault="007F0471" w:rsidP="00216D62">
            <w:pPr>
              <w:spacing w:after="0"/>
              <w:rPr>
                <w:rFonts w:cstheme="minorHAnsi"/>
                <w:kern w:val="24"/>
                <w:sz w:val="18"/>
                <w:szCs w:val="18"/>
              </w:rPr>
            </w:pPr>
            <w:r w:rsidRPr="00AC7BA9">
              <w:rPr>
                <w:rFonts w:cstheme="minorHAnsi"/>
                <w:kern w:val="24"/>
                <w:sz w:val="18"/>
                <w:szCs w:val="18"/>
              </w:rPr>
              <w:t xml:space="preserve">Exclude both the initial and the readmission/direct transfer discharges if the last discharge occurs after December 1 of the measurement year. </w:t>
            </w:r>
          </w:p>
          <w:p w14:paraId="17862717" w14:textId="77777777" w:rsidR="00216D62" w:rsidRPr="00AC7BA9" w:rsidRDefault="00216D62" w:rsidP="00216D62">
            <w:pPr>
              <w:spacing w:after="0"/>
              <w:rPr>
                <w:rFonts w:cstheme="minorHAnsi"/>
                <w:kern w:val="24"/>
                <w:sz w:val="18"/>
                <w:szCs w:val="18"/>
              </w:rPr>
            </w:pPr>
          </w:p>
          <w:p w14:paraId="79F13E20" w14:textId="5AE19EAA" w:rsidR="00216D62" w:rsidRDefault="007F0471" w:rsidP="00216D62">
            <w:pPr>
              <w:spacing w:after="0" w:line="216" w:lineRule="auto"/>
              <w:rPr>
                <w:rFonts w:cstheme="minorHAnsi"/>
                <w:kern w:val="24"/>
                <w:sz w:val="18"/>
                <w:szCs w:val="18"/>
              </w:rPr>
            </w:pPr>
            <w:r w:rsidRPr="00AC7BA9">
              <w:rPr>
                <w:rFonts w:cstheme="minorHAnsi"/>
                <w:kern w:val="24"/>
                <w:sz w:val="18"/>
                <w:szCs w:val="18"/>
              </w:rPr>
              <w:t xml:space="preserve">If the admission date and the discharge date for an acute inpatient stay occur between the admission and discharge dates for a nonacute inpatient stay, include only the nonacute inpatient discharge. </w:t>
            </w:r>
          </w:p>
          <w:p w14:paraId="1C90CDAE" w14:textId="77777777" w:rsidR="00216D62" w:rsidRDefault="00216D62" w:rsidP="00216D62">
            <w:pPr>
              <w:spacing w:after="0" w:line="216" w:lineRule="auto"/>
              <w:rPr>
                <w:rFonts w:cstheme="minorHAnsi"/>
                <w:kern w:val="24"/>
                <w:sz w:val="18"/>
                <w:szCs w:val="18"/>
              </w:rPr>
            </w:pPr>
          </w:p>
          <w:p w14:paraId="7D7D21EB" w14:textId="3A7D74A9" w:rsidR="007F0471" w:rsidRPr="00AC7BA9" w:rsidRDefault="007F0471" w:rsidP="00216D62">
            <w:pPr>
              <w:spacing w:after="0" w:line="216" w:lineRule="auto"/>
              <w:rPr>
                <w:rFonts w:cstheme="minorHAnsi"/>
                <w:sz w:val="18"/>
                <w:szCs w:val="18"/>
              </w:rPr>
            </w:pPr>
            <w:r w:rsidRPr="00AC7BA9">
              <w:rPr>
                <w:rFonts w:cstheme="minorHAnsi"/>
                <w:sz w:val="18"/>
                <w:szCs w:val="18"/>
              </w:rPr>
              <w:t>To identify acute inpatient discharges:</w:t>
            </w:r>
          </w:p>
          <w:p w14:paraId="448B36AC" w14:textId="77777777" w:rsidR="007F0471" w:rsidRPr="00AC7BA9" w:rsidRDefault="007F0471" w:rsidP="0012113C">
            <w:pPr>
              <w:numPr>
                <w:ilvl w:val="0"/>
                <w:numId w:val="41"/>
              </w:numPr>
              <w:spacing w:after="0"/>
              <w:ind w:left="337" w:hanging="270"/>
              <w:rPr>
                <w:rFonts w:cstheme="minorHAnsi"/>
                <w:kern w:val="24"/>
                <w:sz w:val="18"/>
                <w:szCs w:val="18"/>
              </w:rPr>
            </w:pPr>
            <w:r w:rsidRPr="00AC7BA9">
              <w:rPr>
                <w:rFonts w:cstheme="minorHAnsi"/>
                <w:kern w:val="24"/>
                <w:sz w:val="18"/>
                <w:szCs w:val="18"/>
              </w:rPr>
              <w:t>Identify all acute and nonacute inpatient stays (Inpatient Stay Value Set).</w:t>
            </w:r>
          </w:p>
          <w:p w14:paraId="2BBD3988" w14:textId="77777777" w:rsidR="007F0471" w:rsidRPr="00AC7BA9" w:rsidRDefault="007F0471" w:rsidP="0012113C">
            <w:pPr>
              <w:numPr>
                <w:ilvl w:val="0"/>
                <w:numId w:val="41"/>
              </w:numPr>
              <w:spacing w:after="0"/>
              <w:ind w:left="337" w:hanging="270"/>
              <w:rPr>
                <w:rFonts w:cstheme="minorHAnsi"/>
                <w:kern w:val="24"/>
                <w:sz w:val="18"/>
                <w:szCs w:val="18"/>
              </w:rPr>
            </w:pPr>
            <w:r w:rsidRPr="00AC7BA9">
              <w:rPr>
                <w:rFonts w:cstheme="minorHAnsi"/>
                <w:kern w:val="24"/>
                <w:sz w:val="18"/>
                <w:szCs w:val="18"/>
              </w:rPr>
              <w:t>Exclude nonacute inpatient stays (Nonacute Inpatient Stay Value Set).</w:t>
            </w:r>
          </w:p>
          <w:p w14:paraId="1554D01B" w14:textId="77777777" w:rsidR="007F0471" w:rsidRPr="00AC7BA9" w:rsidRDefault="007F0471" w:rsidP="0012113C">
            <w:pPr>
              <w:numPr>
                <w:ilvl w:val="0"/>
                <w:numId w:val="41"/>
              </w:numPr>
              <w:spacing w:after="0"/>
              <w:ind w:left="337" w:hanging="270"/>
              <w:rPr>
                <w:rFonts w:cstheme="minorHAnsi"/>
                <w:kern w:val="24"/>
                <w:sz w:val="18"/>
                <w:szCs w:val="18"/>
              </w:rPr>
            </w:pPr>
            <w:r w:rsidRPr="00AC7BA9">
              <w:rPr>
                <w:rFonts w:cstheme="minorHAnsi"/>
                <w:kern w:val="24"/>
                <w:sz w:val="18"/>
                <w:szCs w:val="18"/>
              </w:rPr>
              <w:t>Identify the admission date for the stay.</w:t>
            </w:r>
          </w:p>
          <w:p w14:paraId="71C04A09" w14:textId="77777777" w:rsidR="007F0471" w:rsidRPr="00AC7BA9" w:rsidRDefault="007F0471" w:rsidP="0012113C">
            <w:pPr>
              <w:numPr>
                <w:ilvl w:val="0"/>
                <w:numId w:val="41"/>
              </w:numPr>
              <w:spacing w:after="0"/>
              <w:ind w:left="337" w:hanging="270"/>
              <w:rPr>
                <w:rFonts w:cstheme="minorHAnsi"/>
                <w:kern w:val="24"/>
                <w:sz w:val="18"/>
                <w:szCs w:val="18"/>
              </w:rPr>
            </w:pPr>
            <w:r w:rsidRPr="00AC7BA9">
              <w:rPr>
                <w:rFonts w:cstheme="minorHAnsi"/>
                <w:kern w:val="24"/>
                <w:sz w:val="18"/>
                <w:szCs w:val="18"/>
              </w:rPr>
              <w:t>Identify the discharge date for the stay.</w:t>
            </w:r>
          </w:p>
          <w:p w14:paraId="2CE726F1" w14:textId="77777777" w:rsidR="00216D62" w:rsidRDefault="00216D62" w:rsidP="00216D62">
            <w:pPr>
              <w:spacing w:after="0"/>
              <w:rPr>
                <w:rFonts w:cstheme="minorHAnsi"/>
                <w:kern w:val="24"/>
                <w:sz w:val="18"/>
                <w:szCs w:val="18"/>
              </w:rPr>
            </w:pPr>
          </w:p>
          <w:p w14:paraId="78E53E3E" w14:textId="36E93D73" w:rsidR="007F0471" w:rsidRPr="00AC7BA9" w:rsidRDefault="007F0471" w:rsidP="00216D62">
            <w:pPr>
              <w:spacing w:after="0"/>
              <w:rPr>
                <w:rFonts w:cstheme="minorHAnsi"/>
                <w:kern w:val="24"/>
                <w:sz w:val="18"/>
                <w:szCs w:val="18"/>
              </w:rPr>
            </w:pPr>
            <w:r w:rsidRPr="00AC7BA9">
              <w:rPr>
                <w:rFonts w:cstheme="minorHAnsi"/>
                <w:kern w:val="24"/>
                <w:sz w:val="18"/>
                <w:szCs w:val="18"/>
              </w:rPr>
              <w:t>To identify nonacute inpatient discharges:</w:t>
            </w:r>
          </w:p>
          <w:p w14:paraId="0D91BDD9" w14:textId="77777777" w:rsidR="007F0471" w:rsidRPr="00AC7BA9" w:rsidRDefault="007F0471" w:rsidP="0012113C">
            <w:pPr>
              <w:numPr>
                <w:ilvl w:val="0"/>
                <w:numId w:val="42"/>
              </w:numPr>
              <w:spacing w:after="0"/>
              <w:ind w:left="337" w:hanging="270"/>
              <w:rPr>
                <w:rFonts w:cstheme="minorHAnsi"/>
                <w:kern w:val="24"/>
                <w:sz w:val="18"/>
                <w:szCs w:val="18"/>
              </w:rPr>
            </w:pPr>
            <w:r w:rsidRPr="00AC7BA9">
              <w:rPr>
                <w:rFonts w:cstheme="minorHAnsi"/>
                <w:kern w:val="24"/>
                <w:sz w:val="18"/>
                <w:szCs w:val="18"/>
              </w:rPr>
              <w:t>Identify all acute and nonacute inpatient stays (Inpatient Stay Value Set).</w:t>
            </w:r>
          </w:p>
          <w:p w14:paraId="2B2CE1E9" w14:textId="77777777" w:rsidR="007F0471" w:rsidRPr="00AC7BA9" w:rsidRDefault="007F0471" w:rsidP="0012113C">
            <w:pPr>
              <w:numPr>
                <w:ilvl w:val="0"/>
                <w:numId w:val="42"/>
              </w:numPr>
              <w:spacing w:after="0"/>
              <w:ind w:left="337" w:hanging="270"/>
              <w:rPr>
                <w:rFonts w:cstheme="minorHAnsi"/>
                <w:kern w:val="24"/>
                <w:sz w:val="18"/>
                <w:szCs w:val="18"/>
              </w:rPr>
            </w:pPr>
            <w:r w:rsidRPr="00AC7BA9">
              <w:rPr>
                <w:rFonts w:cstheme="minorHAnsi"/>
                <w:kern w:val="24"/>
                <w:sz w:val="18"/>
                <w:szCs w:val="18"/>
              </w:rPr>
              <w:t>Confirm the stay was for nonacute care based on the presence of a nonacute code (Nonacute Inpatient Stay Value Set).</w:t>
            </w:r>
          </w:p>
          <w:p w14:paraId="4535B17B" w14:textId="77777777" w:rsidR="00216D62" w:rsidRDefault="007F0471" w:rsidP="0012113C">
            <w:pPr>
              <w:numPr>
                <w:ilvl w:val="0"/>
                <w:numId w:val="42"/>
              </w:numPr>
              <w:spacing w:after="0"/>
              <w:ind w:left="337" w:hanging="270"/>
              <w:rPr>
                <w:rFonts w:cstheme="minorHAnsi"/>
                <w:kern w:val="24"/>
                <w:sz w:val="18"/>
                <w:szCs w:val="18"/>
              </w:rPr>
            </w:pPr>
            <w:r w:rsidRPr="00AC7BA9">
              <w:rPr>
                <w:rFonts w:cstheme="minorHAnsi"/>
                <w:kern w:val="24"/>
                <w:sz w:val="18"/>
                <w:szCs w:val="18"/>
              </w:rPr>
              <w:t>Identify the admission date for the stay.</w:t>
            </w:r>
          </w:p>
          <w:p w14:paraId="3F732C4F" w14:textId="45B4D3FF" w:rsidR="007F0471" w:rsidRPr="00216D62" w:rsidRDefault="007F0471" w:rsidP="0012113C">
            <w:pPr>
              <w:numPr>
                <w:ilvl w:val="0"/>
                <w:numId w:val="42"/>
              </w:numPr>
              <w:spacing w:after="0"/>
              <w:ind w:left="337" w:hanging="270"/>
              <w:rPr>
                <w:rFonts w:cstheme="minorHAnsi"/>
                <w:kern w:val="24"/>
                <w:sz w:val="18"/>
                <w:szCs w:val="18"/>
              </w:rPr>
            </w:pPr>
            <w:r w:rsidRPr="00216D62">
              <w:rPr>
                <w:rFonts w:cstheme="minorHAnsi"/>
                <w:kern w:val="24"/>
                <w:sz w:val="18"/>
                <w:szCs w:val="18"/>
              </w:rPr>
              <w:t>Identify the discharge date for the stay.</w:t>
            </w:r>
          </w:p>
        </w:tc>
        <w:tc>
          <w:tcPr>
            <w:tcW w:w="990" w:type="dxa"/>
            <w:gridSpan w:val="2"/>
            <w:tcBorders>
              <w:left w:val="single" w:sz="4" w:space="0" w:color="auto"/>
              <w:right w:val="single" w:sz="4" w:space="0" w:color="auto"/>
            </w:tcBorders>
            <w:hideMark/>
          </w:tcPr>
          <w:p w14:paraId="4077A5CC" w14:textId="6B369A38" w:rsidR="007F0471" w:rsidRPr="00AC7BA9" w:rsidRDefault="008B2688" w:rsidP="00216D62">
            <w:pPr>
              <w:spacing w:after="0"/>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49204772" w14:textId="1C0CE2C4" w:rsidR="007F0471" w:rsidRPr="00AC7BA9" w:rsidRDefault="008B2688" w:rsidP="00216D62">
            <w:pPr>
              <w:spacing w:after="0"/>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7661AD10" w14:textId="50142553" w:rsidR="007F0471" w:rsidRPr="00AC7BA9" w:rsidRDefault="008B2688" w:rsidP="00216D62">
            <w:pPr>
              <w:spacing w:after="0"/>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1C39380D" w14:textId="57BC82AB" w:rsidR="007F0471" w:rsidRPr="00AC7BA9" w:rsidRDefault="008B2688" w:rsidP="00216D62">
            <w:pPr>
              <w:spacing w:after="0"/>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5A27FA4D" w14:textId="64283D71" w:rsidR="007F0471" w:rsidRPr="00AC7BA9" w:rsidRDefault="008B2688" w:rsidP="00216D62">
            <w:pPr>
              <w:spacing w:after="0"/>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4ABA42EC" w14:textId="2F6674E8" w:rsidR="007F0471" w:rsidRPr="00AC7BA9" w:rsidRDefault="008B2688" w:rsidP="00216D62">
            <w:pPr>
              <w:spacing w:after="0"/>
              <w:jc w:val="center"/>
              <w:rPr>
                <w:rFonts w:cstheme="minorHAnsi"/>
                <w:sz w:val="18"/>
                <w:szCs w:val="18"/>
              </w:rPr>
            </w:pPr>
            <w:r w:rsidRPr="00AC7BA9">
              <w:rPr>
                <w:rFonts w:cstheme="minorHAnsi"/>
                <w:sz w:val="18"/>
                <w:szCs w:val="18"/>
              </w:rPr>
              <w:t>Met</w:t>
            </w:r>
          </w:p>
        </w:tc>
      </w:tr>
    </w:tbl>
    <w:p w14:paraId="47FDE1C8" w14:textId="77777777" w:rsidR="00216D62" w:rsidRDefault="00216D62"/>
    <w:p w14:paraId="270B06CE" w14:textId="77777777" w:rsidR="00216D62" w:rsidRDefault="00216D62"/>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1"/>
        <w:gridCol w:w="14"/>
        <w:gridCol w:w="978"/>
        <w:gridCol w:w="887"/>
        <w:gridCol w:w="13"/>
        <w:gridCol w:w="994"/>
        <w:gridCol w:w="15"/>
        <w:gridCol w:w="980"/>
        <w:gridCol w:w="17"/>
        <w:gridCol w:w="968"/>
        <w:gridCol w:w="43"/>
        <w:gridCol w:w="880"/>
      </w:tblGrid>
      <w:tr w:rsidR="00216D62" w:rsidRPr="00AC7BA9" w14:paraId="4FE7EF21" w14:textId="77777777" w:rsidTr="00092B74">
        <w:trPr>
          <w:cantSplit/>
          <w:tblHeader/>
          <w:jc w:val="center"/>
        </w:trPr>
        <w:tc>
          <w:tcPr>
            <w:tcW w:w="3585" w:type="dxa"/>
            <w:gridSpan w:val="2"/>
            <w:tcBorders>
              <w:top w:val="single" w:sz="4" w:space="0" w:color="auto"/>
              <w:left w:val="single" w:sz="4" w:space="0" w:color="auto"/>
              <w:bottom w:val="single" w:sz="4" w:space="0" w:color="auto"/>
              <w:right w:val="single" w:sz="4" w:space="0" w:color="auto"/>
            </w:tcBorders>
            <w:shd w:val="clear" w:color="auto" w:fill="CCC57F"/>
            <w:vAlign w:val="center"/>
            <w:hideMark/>
          </w:tcPr>
          <w:p w14:paraId="6D10D6A3" w14:textId="77777777" w:rsidR="00216D62" w:rsidRPr="00AC7BA9" w:rsidRDefault="00216D62" w:rsidP="00216D62">
            <w:pPr>
              <w:spacing w:after="0" w:line="240" w:lineRule="auto"/>
              <w:contextualSpacing/>
              <w:jc w:val="center"/>
              <w:rPr>
                <w:rFonts w:cstheme="minorHAnsi"/>
                <w:b/>
                <w:sz w:val="18"/>
                <w:szCs w:val="18"/>
              </w:rPr>
            </w:pPr>
            <w:r w:rsidRPr="00AC7BA9">
              <w:rPr>
                <w:rFonts w:cstheme="minorHAnsi"/>
                <w:b/>
                <w:sz w:val="18"/>
                <w:szCs w:val="18"/>
              </w:rPr>
              <w:t>Review Element</w:t>
            </w:r>
          </w:p>
        </w:tc>
        <w:tc>
          <w:tcPr>
            <w:tcW w:w="978"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3A072832"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BMCHP</w:t>
            </w:r>
          </w:p>
        </w:tc>
        <w:tc>
          <w:tcPr>
            <w:tcW w:w="900"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3F9DDF1B"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CCA</w:t>
            </w:r>
          </w:p>
        </w:tc>
        <w:tc>
          <w:tcPr>
            <w:tcW w:w="1009"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2684D997"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Fallon</w:t>
            </w:r>
          </w:p>
        </w:tc>
        <w:tc>
          <w:tcPr>
            <w:tcW w:w="997"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519C33F8"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SWH</w:t>
            </w:r>
          </w:p>
        </w:tc>
        <w:tc>
          <w:tcPr>
            <w:tcW w:w="1011"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7082A12F"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THP</w:t>
            </w:r>
          </w:p>
        </w:tc>
        <w:tc>
          <w:tcPr>
            <w:tcW w:w="880" w:type="dxa"/>
            <w:tcBorders>
              <w:top w:val="single" w:sz="4" w:space="0" w:color="auto"/>
              <w:left w:val="single" w:sz="4" w:space="0" w:color="auto"/>
              <w:bottom w:val="single" w:sz="4" w:space="0" w:color="auto"/>
              <w:right w:val="single" w:sz="4" w:space="0" w:color="auto"/>
            </w:tcBorders>
            <w:shd w:val="clear" w:color="auto" w:fill="CCC57F"/>
            <w:vAlign w:val="center"/>
          </w:tcPr>
          <w:p w14:paraId="5E6E7E16" w14:textId="77777777" w:rsidR="00216D62" w:rsidRPr="00AC7BA9" w:rsidRDefault="00216D62" w:rsidP="00355674">
            <w:pPr>
              <w:spacing w:after="0" w:line="240" w:lineRule="auto"/>
              <w:contextualSpacing/>
              <w:jc w:val="center"/>
              <w:rPr>
                <w:rFonts w:cstheme="minorHAnsi"/>
                <w:b/>
                <w:sz w:val="18"/>
                <w:szCs w:val="18"/>
              </w:rPr>
            </w:pPr>
            <w:r w:rsidRPr="00AC7BA9">
              <w:rPr>
                <w:rFonts w:cstheme="minorHAnsi"/>
                <w:b/>
                <w:sz w:val="18"/>
                <w:szCs w:val="18"/>
              </w:rPr>
              <w:t>UHC</w:t>
            </w:r>
          </w:p>
        </w:tc>
      </w:tr>
      <w:tr w:rsidR="007F0471" w:rsidRPr="00AC7BA9" w14:paraId="76C0A1E9" w14:textId="77777777" w:rsidTr="007F0471">
        <w:trPr>
          <w:cantSplit/>
          <w:jc w:val="center"/>
        </w:trPr>
        <w:tc>
          <w:tcPr>
            <w:tcW w:w="9360" w:type="dxa"/>
            <w:gridSpan w:val="1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583A47" w14:textId="37E69F5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Hybrid Measure</w:t>
            </w:r>
          </w:p>
        </w:tc>
      </w:tr>
      <w:tr w:rsidR="007F0471" w:rsidRPr="00AC7BA9" w14:paraId="22573D0F" w14:textId="77777777" w:rsidTr="00216D62">
        <w:trPr>
          <w:cantSplit/>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06C0B" w14:textId="77777777" w:rsidR="007F0471" w:rsidRPr="00AC7BA9" w:rsidRDefault="007F0471" w:rsidP="00216D62">
            <w:pPr>
              <w:spacing w:after="0" w:line="240" w:lineRule="auto"/>
              <w:rPr>
                <w:rFonts w:cstheme="minorHAnsi"/>
                <w:b/>
                <w:iCs/>
                <w:sz w:val="18"/>
                <w:szCs w:val="18"/>
              </w:rPr>
            </w:pPr>
            <w:r w:rsidRPr="00AC7BA9">
              <w:rPr>
                <w:rFonts w:cstheme="minorHAnsi"/>
                <w:sz w:val="18"/>
                <w:szCs w:val="18"/>
              </w:rPr>
              <w:t>If hybrid measure was used, the integration of administrative and medical record data was adequate.</w:t>
            </w:r>
          </w:p>
        </w:tc>
        <w:tc>
          <w:tcPr>
            <w:tcW w:w="992" w:type="dxa"/>
            <w:gridSpan w:val="2"/>
            <w:tcBorders>
              <w:left w:val="single" w:sz="4" w:space="0" w:color="auto"/>
              <w:right w:val="single" w:sz="4" w:space="0" w:color="auto"/>
            </w:tcBorders>
            <w:hideMark/>
          </w:tcPr>
          <w:p w14:paraId="2C0DBA57" w14:textId="77777777" w:rsidR="007F0471" w:rsidRPr="00AC7BA9" w:rsidRDefault="007F0471" w:rsidP="00216D62">
            <w:pPr>
              <w:spacing w:after="0" w:line="240" w:lineRule="auto"/>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25B25501"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4573C016"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049CD2BA"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0F4CEF08"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157AC7FF"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2C3FCA3C" w14:textId="77777777" w:rsidTr="00216D62">
        <w:trPr>
          <w:cantSplit/>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E1D81" w14:textId="2A327042" w:rsidR="007F0471" w:rsidRPr="00AC7BA9" w:rsidRDefault="007F0471" w:rsidP="00216D62">
            <w:pPr>
              <w:spacing w:after="0" w:line="240" w:lineRule="auto"/>
              <w:rPr>
                <w:rFonts w:cstheme="minorHAnsi"/>
                <w:sz w:val="18"/>
                <w:szCs w:val="18"/>
              </w:rPr>
            </w:pPr>
            <w:r w:rsidRPr="00AC7BA9">
              <w:rPr>
                <w:rFonts w:cstheme="minorHAnsi"/>
                <w:sz w:val="18"/>
                <w:szCs w:val="18"/>
              </w:rPr>
              <w:t>If the hybrid method was used, the SCO passed the NCQA Final Medical Record Review Over</w:t>
            </w:r>
            <w:r w:rsidR="008B2688" w:rsidRPr="00AC7BA9">
              <w:rPr>
                <w:rFonts w:cstheme="minorHAnsi"/>
                <w:sz w:val="18"/>
                <w:szCs w:val="18"/>
              </w:rPr>
              <w:t>r</w:t>
            </w:r>
            <w:r w:rsidRPr="00AC7BA9">
              <w:rPr>
                <w:rFonts w:cstheme="minorHAnsi"/>
                <w:sz w:val="18"/>
                <w:szCs w:val="18"/>
              </w:rPr>
              <w:t>ead component of the HEDIS 2019 Compliance Audit.</w:t>
            </w:r>
          </w:p>
        </w:tc>
        <w:tc>
          <w:tcPr>
            <w:tcW w:w="992" w:type="dxa"/>
            <w:gridSpan w:val="2"/>
            <w:tcBorders>
              <w:left w:val="single" w:sz="4" w:space="0" w:color="auto"/>
              <w:right w:val="single" w:sz="4" w:space="0" w:color="auto"/>
            </w:tcBorders>
            <w:hideMark/>
          </w:tcPr>
          <w:p w14:paraId="094E820F" w14:textId="77777777" w:rsidR="007F0471" w:rsidRPr="00AC7BA9" w:rsidRDefault="007F0471" w:rsidP="00216D62">
            <w:pPr>
              <w:spacing w:after="0" w:line="240" w:lineRule="auto"/>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23E022A9"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689E837C"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242720F0"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0C275874"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5C7915A2" w14:textId="77777777" w:rsidR="007F0471" w:rsidRPr="00AC7BA9" w:rsidRDefault="007F0471" w:rsidP="00216D62">
            <w:pPr>
              <w:spacing w:after="0"/>
              <w:jc w:val="center"/>
              <w:rPr>
                <w:rFonts w:cstheme="minorHAnsi"/>
                <w:sz w:val="18"/>
                <w:szCs w:val="18"/>
              </w:rPr>
            </w:pPr>
            <w:r w:rsidRPr="00AC7BA9">
              <w:rPr>
                <w:rFonts w:cstheme="minorHAnsi"/>
                <w:sz w:val="18"/>
                <w:szCs w:val="18"/>
              </w:rPr>
              <w:t>Met</w:t>
            </w:r>
          </w:p>
        </w:tc>
      </w:tr>
      <w:tr w:rsidR="007F0471" w:rsidRPr="00AC7BA9" w14:paraId="394D7562" w14:textId="77777777" w:rsidTr="00092B74">
        <w:trPr>
          <w:cantSplit/>
          <w:trHeight w:val="300"/>
          <w:jc w:val="center"/>
        </w:trPr>
        <w:tc>
          <w:tcPr>
            <w:tcW w:w="9360" w:type="dxa"/>
            <w:gridSpan w:val="12"/>
            <w:tcBorders>
              <w:top w:val="single" w:sz="4" w:space="0" w:color="auto"/>
              <w:left w:val="single" w:sz="4" w:space="0" w:color="auto"/>
              <w:right w:val="single" w:sz="4" w:space="0" w:color="auto"/>
            </w:tcBorders>
            <w:shd w:val="clear" w:color="auto" w:fill="CCC57F"/>
            <w:vAlign w:val="center"/>
            <w:hideMark/>
          </w:tcPr>
          <w:p w14:paraId="263E263B" w14:textId="0EFF5A02" w:rsidR="007F0471" w:rsidRPr="00AC7BA9" w:rsidRDefault="007F0471" w:rsidP="00216D62">
            <w:pPr>
              <w:spacing w:after="0" w:line="240" w:lineRule="auto"/>
              <w:rPr>
                <w:rFonts w:cstheme="minorHAnsi"/>
                <w:b/>
                <w:iCs/>
                <w:sz w:val="18"/>
                <w:szCs w:val="18"/>
              </w:rPr>
            </w:pPr>
            <w:r w:rsidRPr="00AC7BA9">
              <w:rPr>
                <w:rFonts w:cstheme="minorHAnsi"/>
                <w:b/>
                <w:iCs/>
                <w:sz w:val="18"/>
                <w:szCs w:val="18"/>
              </w:rPr>
              <w:t xml:space="preserve">SAMPLING </w:t>
            </w:r>
            <w:r w:rsidRPr="00AC7BA9">
              <w:rPr>
                <w:rFonts w:cstheme="minorHAnsi"/>
                <w:iCs/>
                <w:sz w:val="18"/>
                <w:szCs w:val="18"/>
              </w:rPr>
              <w:t xml:space="preserve"> </w:t>
            </w:r>
          </w:p>
        </w:tc>
      </w:tr>
      <w:tr w:rsidR="007F0471" w:rsidRPr="00AC7BA9" w14:paraId="018F8F45" w14:textId="77777777" w:rsidTr="007F0471">
        <w:trPr>
          <w:cantSplit/>
          <w:trHeight w:val="300"/>
          <w:jc w:val="center"/>
        </w:trPr>
        <w:tc>
          <w:tcPr>
            <w:tcW w:w="9360" w:type="dxa"/>
            <w:gridSpan w:val="12"/>
            <w:tcBorders>
              <w:top w:val="single" w:sz="4" w:space="0" w:color="auto"/>
              <w:left w:val="single" w:sz="4" w:space="0" w:color="auto"/>
              <w:right w:val="single" w:sz="4" w:space="0" w:color="auto"/>
            </w:tcBorders>
            <w:shd w:val="clear" w:color="auto" w:fill="E7E6E6" w:themeFill="background2"/>
            <w:vAlign w:val="center"/>
          </w:tcPr>
          <w:p w14:paraId="6B9D032C" w14:textId="77777777" w:rsidR="007F0471" w:rsidRPr="00AC7BA9" w:rsidRDefault="007F0471" w:rsidP="00216D62">
            <w:pPr>
              <w:spacing w:after="0" w:line="240" w:lineRule="auto"/>
              <w:rPr>
                <w:rFonts w:cstheme="minorHAnsi"/>
                <w:i/>
                <w:iCs/>
                <w:sz w:val="18"/>
                <w:szCs w:val="18"/>
                <w:u w:val="single"/>
              </w:rPr>
            </w:pPr>
            <w:r w:rsidRPr="00AC7BA9">
              <w:rPr>
                <w:rFonts w:cstheme="minorHAnsi"/>
                <w:i/>
                <w:iCs/>
                <w:sz w:val="18"/>
                <w:szCs w:val="18"/>
                <w:u w:val="single"/>
              </w:rPr>
              <w:t>Unbiased Sample</w:t>
            </w:r>
          </w:p>
        </w:tc>
      </w:tr>
      <w:tr w:rsidR="007F0471" w:rsidRPr="00AC7BA9" w14:paraId="2AEBB7FF" w14:textId="77777777" w:rsidTr="00216D62">
        <w:trPr>
          <w:cantSplit/>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80D46" w14:textId="77777777" w:rsidR="007F0471" w:rsidRPr="00AC7BA9" w:rsidRDefault="007F0471" w:rsidP="00216D62">
            <w:pPr>
              <w:spacing w:after="0" w:line="240" w:lineRule="auto"/>
              <w:rPr>
                <w:rFonts w:cstheme="minorHAnsi"/>
                <w:b/>
                <w:iCs/>
                <w:sz w:val="18"/>
                <w:szCs w:val="18"/>
              </w:rPr>
            </w:pPr>
            <w:r w:rsidRPr="00AC7BA9">
              <w:rPr>
                <w:rFonts w:cstheme="minorHAnsi"/>
                <w:sz w:val="18"/>
                <w:szCs w:val="18"/>
              </w:rPr>
              <w:t>As specified in the NCQA specifications, systematic sampling method was utilized, if sampling occurred.</w:t>
            </w:r>
          </w:p>
        </w:tc>
        <w:tc>
          <w:tcPr>
            <w:tcW w:w="992" w:type="dxa"/>
            <w:gridSpan w:val="2"/>
            <w:tcBorders>
              <w:left w:val="single" w:sz="4" w:space="0" w:color="auto"/>
              <w:right w:val="single" w:sz="4" w:space="0" w:color="auto"/>
            </w:tcBorders>
            <w:hideMark/>
          </w:tcPr>
          <w:p w14:paraId="47A23403"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34B22697"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317F3DFB"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797998D4"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48E8E444"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2989EA3C" w14:textId="77777777" w:rsidR="007F0471" w:rsidRPr="00AC7BA9" w:rsidRDefault="007F0471" w:rsidP="00216D62">
            <w:pPr>
              <w:jc w:val="center"/>
              <w:rPr>
                <w:rFonts w:cstheme="minorHAnsi"/>
                <w:sz w:val="18"/>
                <w:szCs w:val="18"/>
              </w:rPr>
            </w:pPr>
            <w:r w:rsidRPr="00AC7BA9">
              <w:rPr>
                <w:rFonts w:cstheme="minorHAnsi"/>
                <w:sz w:val="18"/>
                <w:szCs w:val="18"/>
              </w:rPr>
              <w:t>Met</w:t>
            </w:r>
          </w:p>
        </w:tc>
      </w:tr>
      <w:tr w:rsidR="007F0471" w:rsidRPr="00AC7BA9" w14:paraId="4ECD0BF2" w14:textId="77777777" w:rsidTr="00216D62">
        <w:trPr>
          <w:cantSplit/>
          <w:jc w:val="center"/>
        </w:trPr>
        <w:tc>
          <w:tcPr>
            <w:tcW w:w="9360" w:type="dxa"/>
            <w:gridSpan w:val="12"/>
            <w:tcBorders>
              <w:top w:val="single" w:sz="4" w:space="0" w:color="auto"/>
              <w:left w:val="single" w:sz="4" w:space="0" w:color="auto"/>
              <w:bottom w:val="single" w:sz="4" w:space="0" w:color="auto"/>
              <w:right w:val="single" w:sz="4" w:space="0" w:color="auto"/>
            </w:tcBorders>
            <w:shd w:val="clear" w:color="auto" w:fill="E7E6E6" w:themeFill="background2"/>
            <w:hideMark/>
          </w:tcPr>
          <w:p w14:paraId="2FFE6DF5"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Sample Size</w:t>
            </w:r>
          </w:p>
        </w:tc>
      </w:tr>
      <w:tr w:rsidR="007F0471" w:rsidRPr="00AC7BA9" w14:paraId="53B3EBAD" w14:textId="77777777" w:rsidTr="00216D62">
        <w:trPr>
          <w:cantSplit/>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028BE" w14:textId="07E2EB71" w:rsidR="007F0471" w:rsidRPr="00AC7BA9" w:rsidRDefault="008B2688" w:rsidP="00216D62">
            <w:pPr>
              <w:spacing w:after="0" w:line="240" w:lineRule="auto"/>
              <w:rPr>
                <w:rFonts w:cstheme="minorHAnsi"/>
                <w:b/>
                <w:iCs/>
                <w:sz w:val="18"/>
                <w:szCs w:val="18"/>
              </w:rPr>
            </w:pPr>
            <w:r w:rsidRPr="00AC7BA9">
              <w:rPr>
                <w:rFonts w:eastAsia="Calibri"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992" w:type="dxa"/>
            <w:gridSpan w:val="2"/>
            <w:tcBorders>
              <w:left w:val="single" w:sz="4" w:space="0" w:color="auto"/>
              <w:right w:val="single" w:sz="4" w:space="0" w:color="auto"/>
            </w:tcBorders>
            <w:hideMark/>
          </w:tcPr>
          <w:p w14:paraId="3D37D518"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21F6CBEB"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13F9B3D1"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6D740A4D"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17BC20B7"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273FBFF5" w14:textId="77777777" w:rsidR="007F0471" w:rsidRPr="00AC7BA9" w:rsidRDefault="007F0471" w:rsidP="00216D62">
            <w:pPr>
              <w:jc w:val="center"/>
              <w:rPr>
                <w:rFonts w:cstheme="minorHAnsi"/>
                <w:sz w:val="18"/>
                <w:szCs w:val="18"/>
              </w:rPr>
            </w:pPr>
            <w:r w:rsidRPr="00AC7BA9">
              <w:rPr>
                <w:rFonts w:cstheme="minorHAnsi"/>
                <w:sz w:val="18"/>
                <w:szCs w:val="18"/>
              </w:rPr>
              <w:t>Met</w:t>
            </w:r>
          </w:p>
        </w:tc>
      </w:tr>
      <w:tr w:rsidR="007F0471" w:rsidRPr="00AC7BA9" w14:paraId="1B526363" w14:textId="77777777" w:rsidTr="007F0471">
        <w:trPr>
          <w:cantSplit/>
          <w:jc w:val="center"/>
        </w:trPr>
        <w:tc>
          <w:tcPr>
            <w:tcW w:w="9360" w:type="dxa"/>
            <w:gridSpan w:val="1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865253D"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 xml:space="preserve">Proper Substitution Methodology in Medical Record Review </w:t>
            </w:r>
          </w:p>
        </w:tc>
      </w:tr>
      <w:tr w:rsidR="008B2688" w:rsidRPr="00AC7BA9" w14:paraId="6F91DACC" w14:textId="77777777" w:rsidTr="00216D62">
        <w:trPr>
          <w:cantSplit/>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B98B8" w14:textId="6AEEBDB4" w:rsidR="008B2688" w:rsidRPr="00AC7BA9" w:rsidRDefault="008B2688" w:rsidP="00216D62">
            <w:pPr>
              <w:spacing w:after="0" w:line="240" w:lineRule="auto"/>
              <w:rPr>
                <w:rFonts w:cstheme="minorHAnsi"/>
                <w:b/>
                <w:iCs/>
                <w:sz w:val="18"/>
                <w:szCs w:val="18"/>
              </w:rPr>
            </w:pPr>
            <w:r w:rsidRPr="00AC7BA9">
              <w:rPr>
                <w:rFonts w:eastAsia="Calibri" w:cstheme="minorHAnsi"/>
                <w:sz w:val="18"/>
                <w:szCs w:val="18"/>
              </w:rPr>
              <w:t>Excluded only members for whom MRR revealed 1) contraindications that correspond to the codes listed in appropriate specifications as defined by NCQA, or 2) data errors, if applicable.</w:t>
            </w:r>
          </w:p>
        </w:tc>
        <w:tc>
          <w:tcPr>
            <w:tcW w:w="992" w:type="dxa"/>
            <w:gridSpan w:val="2"/>
            <w:tcBorders>
              <w:left w:val="single" w:sz="4" w:space="0" w:color="auto"/>
              <w:right w:val="single" w:sz="4" w:space="0" w:color="auto"/>
            </w:tcBorders>
            <w:hideMark/>
          </w:tcPr>
          <w:p w14:paraId="31DE96D2" w14:textId="77777777" w:rsidR="008B2688" w:rsidRPr="00AC7BA9" w:rsidRDefault="008B2688" w:rsidP="00216D62">
            <w:pPr>
              <w:spacing w:line="240" w:lineRule="auto"/>
              <w:jc w:val="center"/>
              <w:rPr>
                <w:rFonts w:cstheme="minorHAnsi"/>
                <w:sz w:val="18"/>
                <w:szCs w:val="18"/>
              </w:rPr>
            </w:pPr>
            <w:r w:rsidRPr="00AC7BA9">
              <w:rPr>
                <w:rFonts w:cstheme="minorHAnsi"/>
                <w:sz w:val="18"/>
                <w:szCs w:val="18"/>
              </w:rPr>
              <w:t>Met</w:t>
            </w:r>
          </w:p>
        </w:tc>
        <w:tc>
          <w:tcPr>
            <w:tcW w:w="887" w:type="dxa"/>
            <w:tcBorders>
              <w:left w:val="single" w:sz="4" w:space="0" w:color="auto"/>
              <w:right w:val="single" w:sz="4" w:space="0" w:color="auto"/>
            </w:tcBorders>
          </w:tcPr>
          <w:p w14:paraId="434CD72C"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right w:val="single" w:sz="4" w:space="0" w:color="auto"/>
            </w:tcBorders>
          </w:tcPr>
          <w:p w14:paraId="75E78780"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right w:val="single" w:sz="4" w:space="0" w:color="auto"/>
            </w:tcBorders>
          </w:tcPr>
          <w:p w14:paraId="4E463581"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right w:val="single" w:sz="4" w:space="0" w:color="auto"/>
            </w:tcBorders>
          </w:tcPr>
          <w:p w14:paraId="767F8760"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right w:val="single" w:sz="4" w:space="0" w:color="auto"/>
            </w:tcBorders>
          </w:tcPr>
          <w:p w14:paraId="15797533" w14:textId="77777777" w:rsidR="008B2688" w:rsidRPr="00AC7BA9" w:rsidRDefault="008B2688" w:rsidP="00216D62">
            <w:pPr>
              <w:jc w:val="center"/>
              <w:rPr>
                <w:rFonts w:cstheme="minorHAnsi"/>
                <w:sz w:val="18"/>
                <w:szCs w:val="18"/>
              </w:rPr>
            </w:pPr>
            <w:r w:rsidRPr="00AC7BA9">
              <w:rPr>
                <w:rFonts w:cstheme="minorHAnsi"/>
                <w:sz w:val="18"/>
                <w:szCs w:val="18"/>
              </w:rPr>
              <w:t>Met</w:t>
            </w:r>
          </w:p>
        </w:tc>
      </w:tr>
      <w:tr w:rsidR="008B2688" w:rsidRPr="00AC7BA9" w14:paraId="77152182" w14:textId="77777777" w:rsidTr="00216D62">
        <w:trPr>
          <w:cantSplit/>
          <w:jc w:val="center"/>
        </w:trPr>
        <w:tc>
          <w:tcPr>
            <w:tcW w:w="3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83C9EE" w14:textId="217AD451" w:rsidR="008B2688" w:rsidRPr="00AC7BA9" w:rsidRDefault="008B2688" w:rsidP="00216D62">
            <w:pPr>
              <w:spacing w:after="0" w:line="240" w:lineRule="auto"/>
              <w:rPr>
                <w:rFonts w:cstheme="minorHAnsi"/>
                <w:b/>
                <w:iCs/>
                <w:sz w:val="18"/>
                <w:szCs w:val="18"/>
              </w:rPr>
            </w:pPr>
            <w:r w:rsidRPr="00AC7BA9">
              <w:rPr>
                <w:rFonts w:eastAsia="Calibri" w:cstheme="minorHAnsi"/>
                <w:sz w:val="18"/>
                <w:szCs w:val="18"/>
              </w:rPr>
              <w:t>Substitutions were made for properly excluded records and the percentage of substituted records was documented, if applicable.</w:t>
            </w:r>
          </w:p>
        </w:tc>
        <w:tc>
          <w:tcPr>
            <w:tcW w:w="992" w:type="dxa"/>
            <w:gridSpan w:val="2"/>
            <w:tcBorders>
              <w:left w:val="single" w:sz="4" w:space="0" w:color="auto"/>
              <w:bottom w:val="single" w:sz="4" w:space="0" w:color="auto"/>
              <w:right w:val="single" w:sz="4" w:space="0" w:color="auto"/>
            </w:tcBorders>
            <w:hideMark/>
          </w:tcPr>
          <w:p w14:paraId="5FE6992F" w14:textId="77777777" w:rsidR="008B2688" w:rsidRPr="00AC7BA9" w:rsidRDefault="008B2688" w:rsidP="00216D62">
            <w:pPr>
              <w:spacing w:line="240" w:lineRule="auto"/>
              <w:jc w:val="center"/>
              <w:rPr>
                <w:rFonts w:cstheme="minorHAnsi"/>
                <w:sz w:val="18"/>
                <w:szCs w:val="18"/>
              </w:rPr>
            </w:pPr>
            <w:r w:rsidRPr="00AC7BA9">
              <w:rPr>
                <w:rFonts w:cstheme="minorHAnsi"/>
                <w:sz w:val="18"/>
                <w:szCs w:val="18"/>
              </w:rPr>
              <w:t>Met</w:t>
            </w:r>
          </w:p>
        </w:tc>
        <w:tc>
          <w:tcPr>
            <w:tcW w:w="887" w:type="dxa"/>
            <w:tcBorders>
              <w:left w:val="single" w:sz="4" w:space="0" w:color="auto"/>
              <w:bottom w:val="single" w:sz="4" w:space="0" w:color="auto"/>
              <w:right w:val="single" w:sz="4" w:space="0" w:color="auto"/>
            </w:tcBorders>
          </w:tcPr>
          <w:p w14:paraId="2C8F853B"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1007" w:type="dxa"/>
            <w:gridSpan w:val="2"/>
            <w:tcBorders>
              <w:left w:val="single" w:sz="4" w:space="0" w:color="auto"/>
              <w:bottom w:val="single" w:sz="4" w:space="0" w:color="auto"/>
              <w:right w:val="single" w:sz="4" w:space="0" w:color="auto"/>
            </w:tcBorders>
          </w:tcPr>
          <w:p w14:paraId="18F6E427"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995" w:type="dxa"/>
            <w:gridSpan w:val="2"/>
            <w:tcBorders>
              <w:left w:val="single" w:sz="4" w:space="0" w:color="auto"/>
              <w:bottom w:val="single" w:sz="4" w:space="0" w:color="auto"/>
              <w:right w:val="single" w:sz="4" w:space="0" w:color="auto"/>
            </w:tcBorders>
          </w:tcPr>
          <w:p w14:paraId="529B7D17"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985" w:type="dxa"/>
            <w:gridSpan w:val="2"/>
            <w:tcBorders>
              <w:left w:val="single" w:sz="4" w:space="0" w:color="auto"/>
              <w:bottom w:val="single" w:sz="4" w:space="0" w:color="auto"/>
              <w:right w:val="single" w:sz="4" w:space="0" w:color="auto"/>
            </w:tcBorders>
          </w:tcPr>
          <w:p w14:paraId="321ABBCA" w14:textId="77777777" w:rsidR="008B2688" w:rsidRPr="00AC7BA9" w:rsidRDefault="008B2688" w:rsidP="00216D62">
            <w:pPr>
              <w:jc w:val="center"/>
              <w:rPr>
                <w:rFonts w:cstheme="minorHAnsi"/>
                <w:sz w:val="18"/>
                <w:szCs w:val="18"/>
              </w:rPr>
            </w:pPr>
            <w:r w:rsidRPr="00AC7BA9">
              <w:rPr>
                <w:rFonts w:cstheme="minorHAnsi"/>
                <w:sz w:val="18"/>
                <w:szCs w:val="18"/>
              </w:rPr>
              <w:t>Met</w:t>
            </w:r>
          </w:p>
        </w:tc>
        <w:tc>
          <w:tcPr>
            <w:tcW w:w="923" w:type="dxa"/>
            <w:gridSpan w:val="2"/>
            <w:tcBorders>
              <w:left w:val="single" w:sz="4" w:space="0" w:color="auto"/>
              <w:bottom w:val="single" w:sz="4" w:space="0" w:color="auto"/>
              <w:right w:val="single" w:sz="4" w:space="0" w:color="auto"/>
            </w:tcBorders>
          </w:tcPr>
          <w:p w14:paraId="46A30575" w14:textId="77777777" w:rsidR="008B2688" w:rsidRPr="00AC7BA9" w:rsidRDefault="008B2688" w:rsidP="00216D62">
            <w:pPr>
              <w:jc w:val="center"/>
              <w:rPr>
                <w:rFonts w:cstheme="minorHAnsi"/>
                <w:sz w:val="18"/>
                <w:szCs w:val="18"/>
              </w:rPr>
            </w:pPr>
            <w:r w:rsidRPr="00AC7BA9">
              <w:rPr>
                <w:rFonts w:cstheme="minorHAnsi"/>
                <w:sz w:val="18"/>
                <w:szCs w:val="18"/>
              </w:rPr>
              <w:t>Met</w:t>
            </w:r>
          </w:p>
        </w:tc>
      </w:tr>
    </w:tbl>
    <w:p w14:paraId="00B3676D" w14:textId="77777777" w:rsidR="007F0471" w:rsidRPr="00AC7BA9" w:rsidRDefault="007F0471" w:rsidP="007F0471">
      <w:pPr>
        <w:spacing w:after="0"/>
        <w:rPr>
          <w:rFonts w:eastAsia="Calibri" w:cstheme="minorHAnsi"/>
          <w:b/>
          <w:sz w:val="18"/>
          <w:szCs w:val="18"/>
        </w:rPr>
      </w:pPr>
    </w:p>
    <w:p w14:paraId="7D9362FC" w14:textId="77777777" w:rsidR="007F0471" w:rsidRPr="00AC7BA9" w:rsidRDefault="007F0471" w:rsidP="007F0471">
      <w:pPr>
        <w:rPr>
          <w:rFonts w:cstheme="minorHAnsi"/>
          <w:b/>
          <w:sz w:val="18"/>
          <w:szCs w:val="18"/>
        </w:rPr>
      </w:pPr>
      <w:r w:rsidRPr="00AC7BA9">
        <w:rPr>
          <w:rFonts w:cstheme="minorHAnsi"/>
          <w:b/>
          <w:sz w:val="18"/>
          <w:szCs w:val="18"/>
        </w:rPr>
        <w:br w:type="page"/>
      </w:r>
    </w:p>
    <w:p w14:paraId="1A496C10" w14:textId="7B1A1135" w:rsidR="007F0471" w:rsidRPr="00AC7BA9" w:rsidRDefault="008B2688" w:rsidP="007F0471">
      <w:pPr>
        <w:spacing w:after="0"/>
        <w:rPr>
          <w:rFonts w:cstheme="minorHAnsi"/>
          <w:b/>
          <w:szCs w:val="24"/>
        </w:rPr>
      </w:pPr>
      <w:r w:rsidRPr="00AC7BA9">
        <w:rPr>
          <w:rFonts w:cstheme="minorHAnsi"/>
          <w:b/>
          <w:szCs w:val="24"/>
        </w:rPr>
        <w:lastRenderedPageBreak/>
        <w:t>Colorectal Cancer Screening (COL)</w:t>
      </w:r>
    </w:p>
    <w:p w14:paraId="47E7B657" w14:textId="77777777" w:rsidR="008B2688" w:rsidRPr="00AC7BA9" w:rsidRDefault="008B2688" w:rsidP="007F0471">
      <w:pPr>
        <w:spacing w:after="0"/>
        <w:rPr>
          <w:rFonts w:cstheme="minorHAnsi"/>
          <w:b/>
          <w:sz w:val="18"/>
          <w:szCs w:val="18"/>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7F0471" w:rsidRPr="00AC7BA9" w14:paraId="0DAE39B7" w14:textId="77777777" w:rsidTr="00092B74">
        <w:trPr>
          <w:cantSplit/>
          <w:jc w:val="center"/>
        </w:trPr>
        <w:tc>
          <w:tcPr>
            <w:tcW w:w="3612" w:type="dxa"/>
            <w:tcBorders>
              <w:top w:val="single" w:sz="12" w:space="0" w:color="auto"/>
              <w:left w:val="single" w:sz="12" w:space="0" w:color="auto"/>
              <w:bottom w:val="single" w:sz="12" w:space="0" w:color="auto"/>
              <w:right w:val="single" w:sz="12" w:space="0" w:color="auto"/>
            </w:tcBorders>
            <w:vAlign w:val="center"/>
            <w:hideMark/>
          </w:tcPr>
          <w:p w14:paraId="0DC37343" w14:textId="77777777" w:rsidR="007F0471" w:rsidRPr="00AC7BA9" w:rsidRDefault="007F0471" w:rsidP="007F0471">
            <w:pPr>
              <w:spacing w:after="0" w:line="240" w:lineRule="auto"/>
              <w:contextualSpacing/>
              <w:rPr>
                <w:rFonts w:cstheme="minorHAnsi"/>
                <w:sz w:val="20"/>
                <w:szCs w:val="20"/>
              </w:rPr>
            </w:pPr>
            <w:r w:rsidRPr="00AC7BA9">
              <w:rPr>
                <w:rFonts w:cstheme="minorHAnsi"/>
                <w:b/>
                <w:sz w:val="20"/>
                <w:szCs w:val="20"/>
              </w:rPr>
              <w:t>Methodology for Calculating Measure</w:t>
            </w:r>
          </w:p>
        </w:tc>
        <w:tc>
          <w:tcPr>
            <w:tcW w:w="1968" w:type="dxa"/>
            <w:tcBorders>
              <w:top w:val="single" w:sz="12" w:space="0" w:color="auto"/>
              <w:left w:val="single" w:sz="12" w:space="0" w:color="auto"/>
              <w:bottom w:val="single" w:sz="12" w:space="0" w:color="auto"/>
              <w:right w:val="single" w:sz="12" w:space="0" w:color="auto"/>
            </w:tcBorders>
            <w:vAlign w:val="center"/>
            <w:hideMark/>
          </w:tcPr>
          <w:p w14:paraId="1E2995D4" w14:textId="77777777" w:rsidR="007F0471" w:rsidRPr="00AC7BA9" w:rsidRDefault="007F0471" w:rsidP="007F0471">
            <w:pPr>
              <w:spacing w:after="0" w:line="240" w:lineRule="auto"/>
              <w:contextualSpacing/>
              <w:jc w:val="center"/>
              <w:rPr>
                <w:rFonts w:cstheme="minorHAnsi"/>
                <w:sz w:val="20"/>
                <w:szCs w:val="20"/>
              </w:rPr>
            </w:pPr>
            <w:r w:rsidRPr="00AC7BA9">
              <w:rPr>
                <w:rFonts w:cstheme="minorHAnsi"/>
                <w:sz w:val="20"/>
                <w:szCs w:val="20"/>
              </w:rPr>
              <w:t>Administrative</w:t>
            </w:r>
          </w:p>
        </w:tc>
        <w:tc>
          <w:tcPr>
            <w:tcW w:w="2110" w:type="dxa"/>
            <w:tcBorders>
              <w:top w:val="single" w:sz="12" w:space="0" w:color="auto"/>
              <w:left w:val="single" w:sz="12" w:space="0" w:color="auto"/>
              <w:bottom w:val="single" w:sz="12" w:space="0" w:color="auto"/>
              <w:right w:val="single" w:sz="12" w:space="0" w:color="auto"/>
            </w:tcBorders>
            <w:vAlign w:val="center"/>
            <w:hideMark/>
          </w:tcPr>
          <w:p w14:paraId="3C659A3E" w14:textId="77777777" w:rsidR="007F0471" w:rsidRPr="00AC7BA9" w:rsidRDefault="007F0471" w:rsidP="007F0471">
            <w:pPr>
              <w:spacing w:after="0" w:line="240" w:lineRule="auto"/>
              <w:contextualSpacing/>
              <w:jc w:val="center"/>
              <w:rPr>
                <w:rFonts w:cstheme="minorHAnsi"/>
                <w:sz w:val="20"/>
                <w:szCs w:val="20"/>
              </w:rPr>
            </w:pPr>
            <w:r w:rsidRPr="00AC7BA9">
              <w:rPr>
                <w:rFonts w:cstheme="minorHAnsi"/>
                <w:sz w:val="20"/>
                <w:szCs w:val="20"/>
              </w:rPr>
              <w:t>Medical Record Review</w:t>
            </w:r>
          </w:p>
        </w:tc>
        <w:tc>
          <w:tcPr>
            <w:tcW w:w="1670" w:type="dxa"/>
            <w:tcBorders>
              <w:top w:val="single" w:sz="12" w:space="0" w:color="auto"/>
              <w:left w:val="single" w:sz="12" w:space="0" w:color="auto"/>
              <w:bottom w:val="single" w:sz="12" w:space="0" w:color="auto"/>
              <w:right w:val="single" w:sz="12" w:space="0" w:color="auto"/>
            </w:tcBorders>
            <w:shd w:val="clear" w:color="auto" w:fill="CCC57F"/>
            <w:vAlign w:val="center"/>
          </w:tcPr>
          <w:p w14:paraId="20DB0727" w14:textId="77777777" w:rsidR="007F0471" w:rsidRPr="00AC7BA9" w:rsidRDefault="007F0471" w:rsidP="007F0471">
            <w:pPr>
              <w:spacing w:after="0" w:line="240" w:lineRule="auto"/>
              <w:contextualSpacing/>
              <w:jc w:val="center"/>
              <w:rPr>
                <w:rFonts w:cstheme="minorHAnsi"/>
                <w:b/>
                <w:sz w:val="20"/>
                <w:szCs w:val="20"/>
              </w:rPr>
            </w:pPr>
            <w:r w:rsidRPr="00AC7BA9">
              <w:rPr>
                <w:rFonts w:cstheme="minorHAnsi"/>
                <w:b/>
                <w:sz w:val="20"/>
                <w:szCs w:val="20"/>
              </w:rPr>
              <w:t>Hybrid</w:t>
            </w:r>
          </w:p>
        </w:tc>
      </w:tr>
    </w:tbl>
    <w:p w14:paraId="6FE8CD16" w14:textId="77777777" w:rsidR="007F0471" w:rsidRPr="00AC7BA9" w:rsidRDefault="007F0471" w:rsidP="007F0471">
      <w:pPr>
        <w:spacing w:after="0" w:line="240" w:lineRule="auto"/>
        <w:contextualSpacing/>
        <w:rPr>
          <w:rFonts w:eastAsia="Calibri" w:cstheme="minorHAnsi"/>
          <w:sz w:val="18"/>
          <w:szCs w:val="18"/>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990"/>
        <w:gridCol w:w="900"/>
        <w:gridCol w:w="990"/>
        <w:gridCol w:w="990"/>
        <w:gridCol w:w="1012"/>
        <w:gridCol w:w="878"/>
      </w:tblGrid>
      <w:tr w:rsidR="007F0471" w:rsidRPr="00AC7BA9" w14:paraId="50DBBDAB" w14:textId="77777777" w:rsidTr="00092B74">
        <w:trPr>
          <w:cantSplit/>
          <w:tblHeader/>
          <w:jc w:val="center"/>
        </w:trPr>
        <w:tc>
          <w:tcPr>
            <w:tcW w:w="3577"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5110BA41" w14:textId="77777777" w:rsidR="007F0471" w:rsidRPr="00AC7BA9" w:rsidRDefault="007F0471" w:rsidP="00216D62">
            <w:pPr>
              <w:spacing w:after="0" w:line="240" w:lineRule="auto"/>
              <w:contextualSpacing/>
              <w:jc w:val="center"/>
              <w:rPr>
                <w:rFonts w:cstheme="minorHAnsi"/>
                <w:b/>
                <w:sz w:val="18"/>
                <w:szCs w:val="18"/>
              </w:rPr>
            </w:pPr>
            <w:r w:rsidRPr="00AC7BA9">
              <w:rPr>
                <w:rFonts w:cstheme="minorHAnsi"/>
                <w:b/>
                <w:sz w:val="18"/>
                <w:szCs w:val="18"/>
              </w:rPr>
              <w:t>Review Element</w:t>
            </w:r>
          </w:p>
        </w:tc>
        <w:tc>
          <w:tcPr>
            <w:tcW w:w="990"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09C633CC"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BMCHP</w:t>
            </w:r>
          </w:p>
        </w:tc>
        <w:tc>
          <w:tcPr>
            <w:tcW w:w="900" w:type="dxa"/>
            <w:tcBorders>
              <w:top w:val="single" w:sz="4" w:space="0" w:color="auto"/>
              <w:left w:val="single" w:sz="4" w:space="0" w:color="auto"/>
              <w:bottom w:val="single" w:sz="4" w:space="0" w:color="auto"/>
              <w:right w:val="single" w:sz="4" w:space="0" w:color="auto"/>
            </w:tcBorders>
            <w:shd w:val="clear" w:color="auto" w:fill="CCC57F"/>
            <w:vAlign w:val="center"/>
          </w:tcPr>
          <w:p w14:paraId="13BDC6F8"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CCA</w:t>
            </w:r>
          </w:p>
        </w:tc>
        <w:tc>
          <w:tcPr>
            <w:tcW w:w="990" w:type="dxa"/>
            <w:tcBorders>
              <w:top w:val="single" w:sz="4" w:space="0" w:color="auto"/>
              <w:left w:val="single" w:sz="4" w:space="0" w:color="auto"/>
              <w:bottom w:val="single" w:sz="4" w:space="0" w:color="auto"/>
              <w:right w:val="single" w:sz="4" w:space="0" w:color="auto"/>
            </w:tcBorders>
            <w:shd w:val="clear" w:color="auto" w:fill="CCC57F"/>
            <w:vAlign w:val="center"/>
          </w:tcPr>
          <w:p w14:paraId="7286D1DC"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Fallon</w:t>
            </w:r>
          </w:p>
        </w:tc>
        <w:tc>
          <w:tcPr>
            <w:tcW w:w="990" w:type="dxa"/>
            <w:tcBorders>
              <w:top w:val="single" w:sz="4" w:space="0" w:color="auto"/>
              <w:left w:val="single" w:sz="4" w:space="0" w:color="auto"/>
              <w:bottom w:val="single" w:sz="4" w:space="0" w:color="auto"/>
              <w:right w:val="single" w:sz="4" w:space="0" w:color="auto"/>
            </w:tcBorders>
            <w:shd w:val="clear" w:color="auto" w:fill="CCC57F"/>
            <w:vAlign w:val="center"/>
          </w:tcPr>
          <w:p w14:paraId="392DE6D9"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SWH</w:t>
            </w:r>
          </w:p>
        </w:tc>
        <w:tc>
          <w:tcPr>
            <w:tcW w:w="1012" w:type="dxa"/>
            <w:tcBorders>
              <w:top w:val="single" w:sz="4" w:space="0" w:color="auto"/>
              <w:left w:val="single" w:sz="4" w:space="0" w:color="auto"/>
              <w:bottom w:val="single" w:sz="4" w:space="0" w:color="auto"/>
              <w:right w:val="single" w:sz="4" w:space="0" w:color="auto"/>
            </w:tcBorders>
            <w:shd w:val="clear" w:color="auto" w:fill="CCC57F"/>
            <w:vAlign w:val="center"/>
          </w:tcPr>
          <w:p w14:paraId="30FDEB79"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THP</w:t>
            </w:r>
          </w:p>
        </w:tc>
        <w:tc>
          <w:tcPr>
            <w:tcW w:w="878" w:type="dxa"/>
            <w:tcBorders>
              <w:top w:val="single" w:sz="4" w:space="0" w:color="auto"/>
              <w:left w:val="single" w:sz="4" w:space="0" w:color="auto"/>
              <w:bottom w:val="single" w:sz="4" w:space="0" w:color="auto"/>
              <w:right w:val="single" w:sz="4" w:space="0" w:color="auto"/>
            </w:tcBorders>
            <w:shd w:val="clear" w:color="auto" w:fill="CCC57F"/>
            <w:vAlign w:val="center"/>
          </w:tcPr>
          <w:p w14:paraId="183F563A"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UHC</w:t>
            </w:r>
          </w:p>
        </w:tc>
      </w:tr>
      <w:tr w:rsidR="007F0471" w:rsidRPr="00AC7BA9" w14:paraId="6B4E4537" w14:textId="77777777" w:rsidTr="00092B74">
        <w:trPr>
          <w:cantSplit/>
          <w:trHeight w:val="330"/>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CCC57F"/>
            <w:vAlign w:val="center"/>
            <w:hideMark/>
          </w:tcPr>
          <w:p w14:paraId="190837B8" w14:textId="77777777" w:rsidR="007F0471" w:rsidRPr="00AC7BA9" w:rsidRDefault="007F0471" w:rsidP="00216D62">
            <w:pPr>
              <w:autoSpaceDE w:val="0"/>
              <w:autoSpaceDN w:val="0"/>
              <w:adjustRightInd w:val="0"/>
              <w:spacing w:after="0" w:line="240" w:lineRule="auto"/>
              <w:rPr>
                <w:rFonts w:cstheme="minorHAnsi"/>
                <w:b/>
                <w:iCs/>
                <w:color w:val="000000"/>
                <w:sz w:val="18"/>
                <w:szCs w:val="18"/>
              </w:rPr>
            </w:pPr>
            <w:r w:rsidRPr="00AC7BA9">
              <w:rPr>
                <w:rFonts w:cstheme="minorHAnsi"/>
                <w:b/>
                <w:iCs/>
                <w:color w:val="000000"/>
                <w:sz w:val="18"/>
                <w:szCs w:val="18"/>
              </w:rPr>
              <w:t>DENOMINATOR</w:t>
            </w:r>
          </w:p>
        </w:tc>
      </w:tr>
      <w:tr w:rsidR="007F0471" w:rsidRPr="00AC7BA9" w14:paraId="18FAE2B9" w14:textId="77777777" w:rsidTr="007F0471">
        <w:trPr>
          <w:cantSplit/>
          <w:trHeight w:val="330"/>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C231BD" w14:textId="77777777" w:rsidR="007F0471" w:rsidRPr="00AC7BA9" w:rsidRDefault="007F0471" w:rsidP="00216D62">
            <w:pPr>
              <w:autoSpaceDE w:val="0"/>
              <w:autoSpaceDN w:val="0"/>
              <w:adjustRightInd w:val="0"/>
              <w:spacing w:after="0" w:line="240" w:lineRule="auto"/>
              <w:rPr>
                <w:rFonts w:cstheme="minorHAnsi"/>
                <w:i/>
                <w:iCs/>
                <w:color w:val="000000"/>
                <w:sz w:val="18"/>
                <w:szCs w:val="18"/>
                <w:u w:val="single"/>
              </w:rPr>
            </w:pPr>
            <w:r w:rsidRPr="00AC7BA9">
              <w:rPr>
                <w:rFonts w:cstheme="minorHAnsi"/>
                <w:i/>
                <w:iCs/>
                <w:color w:val="000000"/>
                <w:sz w:val="18"/>
                <w:szCs w:val="18"/>
                <w:u w:val="single"/>
              </w:rPr>
              <w:t>Population</w:t>
            </w:r>
          </w:p>
        </w:tc>
      </w:tr>
      <w:tr w:rsidR="008B2688" w:rsidRPr="00AC7BA9" w14:paraId="049BE5D0"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6BD89C7C" w14:textId="23FB6198" w:rsidR="008B2688" w:rsidRPr="00AC7BA9" w:rsidRDefault="008B2688" w:rsidP="00216D62">
            <w:pPr>
              <w:spacing w:after="0" w:line="240" w:lineRule="auto"/>
              <w:rPr>
                <w:rFonts w:cstheme="minorHAnsi"/>
                <w:sz w:val="18"/>
                <w:szCs w:val="18"/>
              </w:rPr>
            </w:pPr>
            <w:r w:rsidRPr="00AC7BA9">
              <w:rPr>
                <w:rFonts w:eastAsia="Calibri" w:cstheme="minorHAnsi"/>
                <w:sz w:val="18"/>
                <w:szCs w:val="18"/>
              </w:rPr>
              <w:t>SCO/OneCare population was appropriately segregated from other product lines.</w:t>
            </w:r>
          </w:p>
        </w:tc>
        <w:tc>
          <w:tcPr>
            <w:tcW w:w="990" w:type="dxa"/>
            <w:tcBorders>
              <w:top w:val="single" w:sz="4" w:space="0" w:color="auto"/>
              <w:left w:val="single" w:sz="4" w:space="0" w:color="auto"/>
              <w:bottom w:val="single" w:sz="4" w:space="0" w:color="auto"/>
              <w:right w:val="single" w:sz="4" w:space="0" w:color="auto"/>
            </w:tcBorders>
          </w:tcPr>
          <w:p w14:paraId="6FF8339C"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1FE0DD89"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109F9FF9"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56C8C6B5"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6F7BF0E2"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00D4F3DC"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r>
      <w:tr w:rsidR="008B2688" w:rsidRPr="00AC7BA9" w14:paraId="0DB005F2"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6BCC1A74" w14:textId="73EEB922" w:rsidR="008B2688" w:rsidRPr="00AC7BA9" w:rsidRDefault="008B2688" w:rsidP="00216D62">
            <w:pPr>
              <w:autoSpaceDE w:val="0"/>
              <w:autoSpaceDN w:val="0"/>
              <w:adjustRightInd w:val="0"/>
              <w:spacing w:after="0" w:line="240" w:lineRule="auto"/>
              <w:rPr>
                <w:rFonts w:cstheme="minorHAnsi"/>
                <w:sz w:val="18"/>
                <w:szCs w:val="18"/>
              </w:rPr>
            </w:pPr>
            <w:r w:rsidRPr="00AC7BA9">
              <w:rPr>
                <w:rFonts w:eastAsia="Calibri" w:cstheme="minorHAnsi"/>
                <w:sz w:val="18"/>
                <w:szCs w:val="18"/>
              </w:rPr>
              <w:t>Members 51-75 years of age or older as of December 31 of the measurement year.</w:t>
            </w:r>
          </w:p>
        </w:tc>
        <w:tc>
          <w:tcPr>
            <w:tcW w:w="990" w:type="dxa"/>
            <w:tcBorders>
              <w:top w:val="single" w:sz="4" w:space="0" w:color="auto"/>
              <w:left w:val="single" w:sz="4" w:space="0" w:color="auto"/>
              <w:bottom w:val="single" w:sz="4" w:space="0" w:color="auto"/>
              <w:right w:val="single" w:sz="4" w:space="0" w:color="auto"/>
            </w:tcBorders>
          </w:tcPr>
          <w:p w14:paraId="101FBAD4"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2C4F13C9"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70B6C568"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2EC01A3F"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1ABBB948"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2EBFC331"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r>
      <w:tr w:rsidR="008B2688" w:rsidRPr="00AC7BA9" w14:paraId="7290FCEF"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34E0D1E8" w14:textId="67EDC482" w:rsidR="008B2688" w:rsidRPr="00AC7BA9" w:rsidRDefault="008B2688" w:rsidP="00216D62">
            <w:pPr>
              <w:autoSpaceDE w:val="0"/>
              <w:autoSpaceDN w:val="0"/>
              <w:adjustRightInd w:val="0"/>
              <w:spacing w:after="0" w:line="240" w:lineRule="auto"/>
              <w:rPr>
                <w:rFonts w:cstheme="minorHAnsi"/>
                <w:sz w:val="18"/>
                <w:szCs w:val="18"/>
              </w:rPr>
            </w:pPr>
            <w:r w:rsidRPr="00AC7BA9">
              <w:rPr>
                <w:rFonts w:eastAsia="Calibri" w:cstheme="minorHAnsi"/>
                <w:sz w:val="18"/>
                <w:szCs w:val="18"/>
              </w:rPr>
              <w:t xml:space="preserve">Members were continuously enrolled during the measurement year </w:t>
            </w:r>
            <w:r w:rsidRPr="00AC7BA9">
              <w:rPr>
                <w:rFonts w:ascii="Calibri" w:eastAsia="Calibri" w:hAnsi="Calibri"/>
                <w:sz w:val="18"/>
                <w:szCs w:val="18"/>
              </w:rPr>
              <w:t>and the year prior to the measurement year,</w:t>
            </w:r>
            <w:r w:rsidRPr="00AC7BA9">
              <w:rPr>
                <w:rFonts w:eastAsia="Calibri" w:cstheme="minorHAnsi"/>
                <w:sz w:val="18"/>
                <w:szCs w:val="18"/>
              </w:rPr>
              <w:t xml:space="preserve"> with no more than a one-month gap in either year. Members must also be enrolled on </w:t>
            </w:r>
            <w:r w:rsidRPr="00AC7BA9">
              <w:rPr>
                <w:rFonts w:ascii="Calibri" w:eastAsia="Calibri" w:hAnsi="Calibri"/>
                <w:sz w:val="18"/>
                <w:szCs w:val="18"/>
              </w:rPr>
              <w:t>December 31 of the measurement year.</w:t>
            </w:r>
          </w:p>
        </w:tc>
        <w:tc>
          <w:tcPr>
            <w:tcW w:w="990" w:type="dxa"/>
            <w:tcBorders>
              <w:top w:val="single" w:sz="4" w:space="0" w:color="auto"/>
              <w:left w:val="single" w:sz="4" w:space="0" w:color="auto"/>
              <w:bottom w:val="single" w:sz="4" w:space="0" w:color="auto"/>
              <w:right w:val="single" w:sz="4" w:space="0" w:color="auto"/>
            </w:tcBorders>
          </w:tcPr>
          <w:p w14:paraId="2FE18594"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79CE3F80"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78670F4D"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24C2FC47"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6754FAA5"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42207764"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r>
      <w:tr w:rsidR="007F0471" w:rsidRPr="00AC7BA9" w14:paraId="220366EB" w14:textId="77777777" w:rsidTr="007F0471">
        <w:trPr>
          <w:cantSplit/>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5E875FD"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Geographic Area</w:t>
            </w:r>
          </w:p>
        </w:tc>
      </w:tr>
      <w:tr w:rsidR="008B2688" w:rsidRPr="00AC7BA9" w14:paraId="6F5B6F42"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77901072" w14:textId="003FE86A" w:rsidR="008B2688" w:rsidRPr="00AC7BA9" w:rsidRDefault="008B2688" w:rsidP="00216D62">
            <w:pPr>
              <w:spacing w:after="0" w:line="240" w:lineRule="auto"/>
              <w:contextualSpacing/>
              <w:rPr>
                <w:rFonts w:cstheme="minorHAnsi"/>
                <w:sz w:val="18"/>
                <w:szCs w:val="18"/>
              </w:rPr>
            </w:pPr>
            <w:r w:rsidRPr="00AC7BA9">
              <w:rPr>
                <w:rFonts w:ascii="Calibri" w:eastAsia="Calibri" w:hAnsi="Calibri"/>
                <w:sz w:val="18"/>
                <w:szCs w:val="18"/>
              </w:rPr>
              <w:t>Includes only those Medicaid enrollees served in SCO/OneCare’s reporting area.</w:t>
            </w:r>
          </w:p>
        </w:tc>
        <w:tc>
          <w:tcPr>
            <w:tcW w:w="990" w:type="dxa"/>
            <w:tcBorders>
              <w:top w:val="single" w:sz="4" w:space="0" w:color="auto"/>
              <w:left w:val="single" w:sz="4" w:space="0" w:color="auto"/>
              <w:bottom w:val="single" w:sz="4" w:space="0" w:color="auto"/>
              <w:right w:val="single" w:sz="4" w:space="0" w:color="auto"/>
            </w:tcBorders>
          </w:tcPr>
          <w:p w14:paraId="6CD3E5C4" w14:textId="77777777" w:rsidR="008B2688" w:rsidRPr="00AC7BA9" w:rsidRDefault="008B2688" w:rsidP="00216D62">
            <w:pPr>
              <w:spacing w:after="0" w:line="240" w:lineRule="auto"/>
              <w:contextualSpacing/>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18226FE4" w14:textId="77777777" w:rsidR="008B2688" w:rsidRPr="00AC7BA9" w:rsidRDefault="008B2688" w:rsidP="00216D62">
            <w:pPr>
              <w:spacing w:after="0" w:line="240" w:lineRule="auto"/>
              <w:contextualSpacing/>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7C2B2FA7" w14:textId="77777777" w:rsidR="008B2688" w:rsidRPr="00AC7BA9" w:rsidRDefault="008B2688" w:rsidP="00216D62">
            <w:pPr>
              <w:spacing w:after="0" w:line="240" w:lineRule="auto"/>
              <w:contextualSpacing/>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1FD011DB" w14:textId="77777777" w:rsidR="008B2688" w:rsidRPr="00AC7BA9" w:rsidRDefault="008B2688" w:rsidP="00216D62">
            <w:pPr>
              <w:spacing w:after="0" w:line="240" w:lineRule="auto"/>
              <w:contextualSpacing/>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0C49BF86" w14:textId="77777777" w:rsidR="008B2688" w:rsidRPr="00AC7BA9" w:rsidRDefault="008B2688" w:rsidP="00216D62">
            <w:pPr>
              <w:spacing w:after="0" w:line="240" w:lineRule="auto"/>
              <w:contextualSpacing/>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04453DAB" w14:textId="77777777" w:rsidR="008B2688" w:rsidRPr="00AC7BA9" w:rsidRDefault="008B2688" w:rsidP="00216D62">
            <w:pPr>
              <w:spacing w:after="0" w:line="240" w:lineRule="auto"/>
              <w:contextualSpacing/>
              <w:jc w:val="center"/>
              <w:rPr>
                <w:rFonts w:cstheme="minorHAnsi"/>
                <w:sz w:val="18"/>
                <w:szCs w:val="18"/>
              </w:rPr>
            </w:pPr>
            <w:r w:rsidRPr="00AC7BA9">
              <w:rPr>
                <w:rFonts w:cstheme="minorHAnsi"/>
                <w:sz w:val="18"/>
                <w:szCs w:val="18"/>
              </w:rPr>
              <w:t>Met</w:t>
            </w:r>
          </w:p>
        </w:tc>
      </w:tr>
      <w:tr w:rsidR="007F0471" w:rsidRPr="00AC7BA9" w14:paraId="43D4A638" w14:textId="77777777" w:rsidTr="00092B74">
        <w:trPr>
          <w:cantSplit/>
          <w:trHeight w:val="353"/>
          <w:jc w:val="center"/>
        </w:trPr>
        <w:tc>
          <w:tcPr>
            <w:tcW w:w="9337" w:type="dxa"/>
            <w:gridSpan w:val="7"/>
            <w:tcBorders>
              <w:top w:val="single" w:sz="4" w:space="0" w:color="auto"/>
              <w:left w:val="single" w:sz="4" w:space="0" w:color="auto"/>
              <w:bottom w:val="nil"/>
              <w:right w:val="single" w:sz="4" w:space="0" w:color="auto"/>
            </w:tcBorders>
            <w:shd w:val="clear" w:color="auto" w:fill="CCC57F"/>
            <w:vAlign w:val="center"/>
            <w:hideMark/>
          </w:tcPr>
          <w:p w14:paraId="37153666" w14:textId="290E5668" w:rsidR="007F0471" w:rsidRPr="00AC7BA9" w:rsidRDefault="007F0471" w:rsidP="00216D62">
            <w:pPr>
              <w:spacing w:after="0" w:line="240" w:lineRule="auto"/>
              <w:rPr>
                <w:rFonts w:cstheme="minorHAnsi"/>
                <w:sz w:val="18"/>
                <w:szCs w:val="18"/>
              </w:rPr>
            </w:pPr>
            <w:r w:rsidRPr="00AC7BA9">
              <w:rPr>
                <w:rFonts w:cstheme="minorHAnsi"/>
                <w:b/>
                <w:sz w:val="18"/>
                <w:szCs w:val="18"/>
              </w:rPr>
              <w:t xml:space="preserve">NUMERATOR </w:t>
            </w:r>
          </w:p>
        </w:tc>
      </w:tr>
      <w:tr w:rsidR="007F0471" w:rsidRPr="00AC7BA9" w14:paraId="3438D099" w14:textId="77777777" w:rsidTr="007F0471">
        <w:trPr>
          <w:cantSplit/>
          <w:trHeight w:val="352"/>
          <w:jc w:val="center"/>
        </w:trPr>
        <w:tc>
          <w:tcPr>
            <w:tcW w:w="9337" w:type="dxa"/>
            <w:gridSpan w:val="7"/>
            <w:tcBorders>
              <w:top w:val="single" w:sz="4" w:space="0" w:color="auto"/>
              <w:left w:val="single" w:sz="4" w:space="0" w:color="auto"/>
              <w:bottom w:val="nil"/>
              <w:right w:val="single" w:sz="4" w:space="0" w:color="auto"/>
            </w:tcBorders>
            <w:shd w:val="clear" w:color="auto" w:fill="E7E6E6" w:themeFill="background2"/>
            <w:vAlign w:val="center"/>
          </w:tcPr>
          <w:p w14:paraId="4FF990E7" w14:textId="77777777" w:rsidR="007F0471" w:rsidRPr="00AC7BA9" w:rsidRDefault="007F0471" w:rsidP="00216D62">
            <w:pPr>
              <w:spacing w:after="0" w:line="240" w:lineRule="auto"/>
              <w:rPr>
                <w:rFonts w:cstheme="minorHAnsi"/>
                <w:b/>
                <w:sz w:val="18"/>
                <w:szCs w:val="18"/>
              </w:rPr>
            </w:pPr>
            <w:r w:rsidRPr="00AC7BA9">
              <w:rPr>
                <w:rFonts w:cstheme="minorHAnsi"/>
                <w:i/>
                <w:sz w:val="18"/>
                <w:szCs w:val="18"/>
                <w:u w:val="single"/>
              </w:rPr>
              <w:t>Counting Clinical Events</w:t>
            </w:r>
          </w:p>
        </w:tc>
      </w:tr>
      <w:tr w:rsidR="008B2688" w:rsidRPr="00AC7BA9" w14:paraId="4C7247DB"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75FE4" w14:textId="22D98113" w:rsidR="008B2688" w:rsidRPr="00AC7BA9" w:rsidRDefault="008B2688" w:rsidP="00216D62">
            <w:pPr>
              <w:autoSpaceDE w:val="0"/>
              <w:autoSpaceDN w:val="0"/>
              <w:adjustRightInd w:val="0"/>
              <w:spacing w:after="0" w:line="240" w:lineRule="auto"/>
              <w:rPr>
                <w:rFonts w:cstheme="minorHAnsi"/>
                <w:b/>
                <w:iCs/>
                <w:color w:val="000000"/>
                <w:sz w:val="18"/>
                <w:szCs w:val="18"/>
              </w:rPr>
            </w:pPr>
            <w:r w:rsidRPr="00AC7BA9">
              <w:rPr>
                <w:rFonts w:eastAsia="Calibri" w:cstheme="minorHAnsi"/>
                <w:sz w:val="18"/>
                <w:szCs w:val="20"/>
              </w:rPr>
              <w:t>Data sources used to calculate the numerators (e.g., claims files, medical records, provider files, including those for members who received the services outside the plan’s network, as well as any supplemental data sources) were complete and accurate.</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6A166D4A"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796BAA51"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271CEA0"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310AADD"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4177B8DA"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28FB517F"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r>
      <w:tr w:rsidR="008B2688" w:rsidRPr="00AC7BA9" w14:paraId="250218DC"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hideMark/>
          </w:tcPr>
          <w:p w14:paraId="573B8AC7" w14:textId="72581432" w:rsidR="008B2688" w:rsidRPr="00AC7BA9" w:rsidRDefault="008B2688" w:rsidP="00216D62">
            <w:pPr>
              <w:spacing w:after="0" w:line="240" w:lineRule="auto"/>
              <w:rPr>
                <w:rFonts w:cstheme="minorHAnsi"/>
                <w:b/>
                <w:iCs/>
                <w:sz w:val="18"/>
                <w:szCs w:val="18"/>
              </w:rPr>
            </w:pPr>
            <w:r w:rsidRPr="00AC7BA9">
              <w:rPr>
                <w:rFonts w:cstheme="minorHAnsi"/>
                <w:sz w:val="18"/>
                <w:szCs w:val="18"/>
              </w:rPr>
              <w:t>All code types were included in analysis, including CPT, ICD10, and HCPCS procedures, and UB revenue codes, as relevant.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2247D58D"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8D85339"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DFD72BE"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F27D656"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16568FFD"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11DEA239"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r>
      <w:tr w:rsidR="008B2688" w:rsidRPr="00AC7BA9" w14:paraId="5BA5200D" w14:textId="77777777" w:rsidTr="00216D62">
        <w:trPr>
          <w:cantSplit/>
          <w:trHeight w:val="980"/>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hideMark/>
          </w:tcPr>
          <w:p w14:paraId="3454F71B" w14:textId="77777777" w:rsidR="008B2688" w:rsidRPr="00AC7BA9" w:rsidRDefault="008B2688" w:rsidP="00216D62">
            <w:pPr>
              <w:spacing w:after="0" w:line="240" w:lineRule="auto"/>
              <w:rPr>
                <w:rFonts w:cstheme="minorHAnsi"/>
                <w:kern w:val="24"/>
                <w:sz w:val="18"/>
                <w:szCs w:val="18"/>
              </w:rPr>
            </w:pPr>
            <w:r w:rsidRPr="00AC7BA9">
              <w:rPr>
                <w:rFonts w:cstheme="minorHAnsi"/>
                <w:kern w:val="24"/>
                <w:sz w:val="18"/>
                <w:szCs w:val="18"/>
              </w:rPr>
              <w:t>One or more screenings for colorectal cancer. Appropriate screenings are defined by one of the following:</w:t>
            </w:r>
          </w:p>
          <w:p w14:paraId="3A98987B" w14:textId="77777777" w:rsidR="008B2688" w:rsidRPr="00AC7BA9" w:rsidRDefault="008B2688" w:rsidP="0012113C">
            <w:pPr>
              <w:numPr>
                <w:ilvl w:val="0"/>
                <w:numId w:val="39"/>
              </w:numPr>
              <w:spacing w:after="0" w:line="240" w:lineRule="auto"/>
              <w:ind w:left="337" w:hanging="216"/>
              <w:rPr>
                <w:rFonts w:cstheme="minorHAnsi"/>
                <w:sz w:val="18"/>
                <w:szCs w:val="18"/>
              </w:rPr>
            </w:pPr>
            <w:r w:rsidRPr="00AC7BA9">
              <w:rPr>
                <w:rFonts w:cstheme="minorHAnsi"/>
                <w:sz w:val="18"/>
                <w:szCs w:val="18"/>
              </w:rPr>
              <w:t xml:space="preserve">FOBT during the measurement year. </w:t>
            </w:r>
          </w:p>
          <w:p w14:paraId="0B1E8014" w14:textId="77777777" w:rsidR="008B2688" w:rsidRPr="00AC7BA9" w:rsidRDefault="008B2688" w:rsidP="0012113C">
            <w:pPr>
              <w:numPr>
                <w:ilvl w:val="0"/>
                <w:numId w:val="39"/>
              </w:numPr>
              <w:spacing w:after="0" w:line="240" w:lineRule="auto"/>
              <w:ind w:left="337" w:hanging="216"/>
              <w:rPr>
                <w:rFonts w:cstheme="minorHAnsi"/>
                <w:sz w:val="18"/>
                <w:szCs w:val="18"/>
              </w:rPr>
            </w:pPr>
            <w:r w:rsidRPr="00AC7BA9">
              <w:rPr>
                <w:rFonts w:cstheme="minorHAnsi"/>
                <w:sz w:val="18"/>
                <w:szCs w:val="18"/>
              </w:rPr>
              <w:t>Flexible sigmoidoscopy during the measurement year or the four years prior to the measurement year.</w:t>
            </w:r>
          </w:p>
          <w:p w14:paraId="2C242721" w14:textId="77777777" w:rsidR="008B2688" w:rsidRPr="00AC7BA9" w:rsidRDefault="008B2688" w:rsidP="0012113C">
            <w:pPr>
              <w:numPr>
                <w:ilvl w:val="0"/>
                <w:numId w:val="39"/>
              </w:numPr>
              <w:spacing w:after="0" w:line="240" w:lineRule="auto"/>
              <w:ind w:left="337" w:hanging="216"/>
              <w:rPr>
                <w:rFonts w:cstheme="minorHAnsi"/>
                <w:sz w:val="18"/>
                <w:szCs w:val="18"/>
              </w:rPr>
            </w:pPr>
            <w:r w:rsidRPr="00AC7BA9">
              <w:rPr>
                <w:rFonts w:cstheme="minorHAnsi"/>
                <w:sz w:val="18"/>
                <w:szCs w:val="18"/>
              </w:rPr>
              <w:t>Colonoscopy during the measurement year or the nine years prior to the measurement year.</w:t>
            </w:r>
          </w:p>
          <w:p w14:paraId="45E4BF32" w14:textId="77777777" w:rsidR="00C759A9" w:rsidRPr="00AC7BA9" w:rsidRDefault="008B2688" w:rsidP="0012113C">
            <w:pPr>
              <w:numPr>
                <w:ilvl w:val="0"/>
                <w:numId w:val="39"/>
              </w:numPr>
              <w:spacing w:after="0" w:line="240" w:lineRule="auto"/>
              <w:ind w:left="337" w:hanging="216"/>
              <w:rPr>
                <w:rFonts w:cstheme="minorHAnsi"/>
                <w:sz w:val="18"/>
                <w:szCs w:val="18"/>
              </w:rPr>
            </w:pPr>
            <w:r w:rsidRPr="00AC7BA9">
              <w:rPr>
                <w:rFonts w:cstheme="minorHAnsi"/>
                <w:sz w:val="18"/>
                <w:szCs w:val="18"/>
              </w:rPr>
              <w:t>CT colonography during the measurement year or the four years prior to the measurement year.</w:t>
            </w:r>
          </w:p>
          <w:p w14:paraId="5C807395" w14:textId="38699779" w:rsidR="008B2688" w:rsidRPr="00AC7BA9" w:rsidRDefault="008B2688" w:rsidP="0012113C">
            <w:pPr>
              <w:numPr>
                <w:ilvl w:val="0"/>
                <w:numId w:val="39"/>
              </w:numPr>
              <w:spacing w:after="0" w:line="240" w:lineRule="auto"/>
              <w:ind w:left="337" w:hanging="216"/>
              <w:rPr>
                <w:rFonts w:cstheme="minorHAnsi"/>
                <w:sz w:val="18"/>
                <w:szCs w:val="18"/>
              </w:rPr>
            </w:pPr>
            <w:r w:rsidRPr="00AC7BA9">
              <w:rPr>
                <w:rFonts w:cstheme="minorHAnsi"/>
                <w:sz w:val="18"/>
                <w:szCs w:val="18"/>
              </w:rPr>
              <w:t>FIT-DNA during the measurement year or the two years prior to the measurement year.</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46DEF5CB"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72883E57"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6FCC8863"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149936AD"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54D3564D"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4AA29E71" w14:textId="77777777" w:rsidR="008B2688" w:rsidRPr="00AC7BA9" w:rsidRDefault="008B2688" w:rsidP="00216D62">
            <w:pPr>
              <w:spacing w:after="0"/>
              <w:jc w:val="center"/>
              <w:rPr>
                <w:rFonts w:cstheme="minorHAnsi"/>
                <w:sz w:val="18"/>
                <w:szCs w:val="18"/>
              </w:rPr>
            </w:pPr>
            <w:r w:rsidRPr="00AC7BA9">
              <w:rPr>
                <w:rFonts w:cstheme="minorHAnsi"/>
                <w:sz w:val="18"/>
                <w:szCs w:val="18"/>
              </w:rPr>
              <w:t>Met</w:t>
            </w:r>
          </w:p>
        </w:tc>
      </w:tr>
      <w:tr w:rsidR="007F0471" w:rsidRPr="00AC7BA9" w14:paraId="63CACB89" w14:textId="77777777" w:rsidTr="007F0471">
        <w:trPr>
          <w:cantSplit/>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8CB8C1B" w14:textId="77777777" w:rsidR="007F0471" w:rsidRPr="00AC7BA9" w:rsidRDefault="007F0471" w:rsidP="00216D62">
            <w:pPr>
              <w:spacing w:after="0" w:line="240" w:lineRule="auto"/>
              <w:rPr>
                <w:rFonts w:cstheme="minorHAnsi"/>
                <w:sz w:val="18"/>
                <w:szCs w:val="18"/>
              </w:rPr>
            </w:pPr>
            <w:r w:rsidRPr="00AC7BA9">
              <w:rPr>
                <w:rFonts w:cstheme="minorHAnsi"/>
                <w:sz w:val="18"/>
                <w:szCs w:val="18"/>
              </w:rPr>
              <w:br w:type="page"/>
            </w:r>
            <w:r w:rsidRPr="00AC7BA9">
              <w:rPr>
                <w:rFonts w:cstheme="minorHAnsi"/>
                <w:sz w:val="18"/>
                <w:szCs w:val="18"/>
              </w:rPr>
              <w:br w:type="page"/>
            </w:r>
            <w:r w:rsidRPr="00AC7BA9">
              <w:rPr>
                <w:rFonts w:cstheme="minorHAnsi"/>
                <w:i/>
                <w:sz w:val="18"/>
                <w:szCs w:val="18"/>
                <w:u w:val="single"/>
              </w:rPr>
              <w:t>Data Quality</w:t>
            </w:r>
          </w:p>
        </w:tc>
      </w:tr>
      <w:tr w:rsidR="00C759A9" w:rsidRPr="00AC7BA9" w14:paraId="0F963591"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75EF3DE7" w14:textId="2DABA515" w:rsidR="00C759A9" w:rsidRPr="00AC7BA9" w:rsidRDefault="00C759A9" w:rsidP="00216D62">
            <w:pPr>
              <w:spacing w:after="0" w:line="240" w:lineRule="auto"/>
              <w:rPr>
                <w:rFonts w:cstheme="minorHAnsi"/>
                <w:sz w:val="18"/>
                <w:szCs w:val="18"/>
              </w:rPr>
            </w:pPr>
            <w:r w:rsidRPr="00AC7BA9">
              <w:rPr>
                <w:rFonts w:eastAsia="Calibri" w:cstheme="minorHAnsi"/>
                <w:sz w:val="18"/>
                <w:szCs w:val="20"/>
              </w:rPr>
              <w:t>Based on the IS assessment findings, the data sources used were accurate.</w:t>
            </w:r>
          </w:p>
        </w:tc>
        <w:tc>
          <w:tcPr>
            <w:tcW w:w="990" w:type="dxa"/>
            <w:tcBorders>
              <w:top w:val="single" w:sz="4" w:space="0" w:color="auto"/>
              <w:left w:val="single" w:sz="4" w:space="0" w:color="auto"/>
              <w:bottom w:val="single" w:sz="4" w:space="0" w:color="auto"/>
              <w:right w:val="single" w:sz="4" w:space="0" w:color="auto"/>
            </w:tcBorders>
          </w:tcPr>
          <w:p w14:paraId="7626BFC6"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47980EAF"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2F781DE0"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2E1EED19"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737A9FEF"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42569B72"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r>
      <w:tr w:rsidR="00C759A9" w:rsidRPr="00AC7BA9" w14:paraId="798FA2C0" w14:textId="77777777" w:rsidTr="00216D62">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1091A44A" w14:textId="7B1C8E47" w:rsidR="00C759A9" w:rsidRPr="00AC7BA9" w:rsidRDefault="00C759A9" w:rsidP="00216D62">
            <w:pPr>
              <w:spacing w:after="0" w:line="240" w:lineRule="auto"/>
              <w:rPr>
                <w:rFonts w:cstheme="minorHAnsi"/>
                <w:sz w:val="18"/>
                <w:szCs w:val="18"/>
              </w:rPr>
            </w:pPr>
            <w:r w:rsidRPr="00AC7BA9">
              <w:rPr>
                <w:rFonts w:eastAsia="Calibri" w:cstheme="minorHAnsi"/>
                <w:sz w:val="18"/>
                <w:szCs w:val="20"/>
              </w:rPr>
              <w:lastRenderedPageBreak/>
              <w:t>Appropriate and complete measurement plans and programming specifications exist that include data sources, programming logic, and computer source code.</w:t>
            </w:r>
          </w:p>
        </w:tc>
        <w:tc>
          <w:tcPr>
            <w:tcW w:w="990" w:type="dxa"/>
            <w:tcBorders>
              <w:top w:val="single" w:sz="4" w:space="0" w:color="auto"/>
              <w:left w:val="single" w:sz="4" w:space="0" w:color="auto"/>
              <w:bottom w:val="single" w:sz="4" w:space="0" w:color="auto"/>
              <w:right w:val="single" w:sz="4" w:space="0" w:color="auto"/>
            </w:tcBorders>
          </w:tcPr>
          <w:p w14:paraId="3E586F98"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61BDE359"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4CC7B1F6"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24030209"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2271DAAE"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04DEFCA9"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r>
      <w:tr w:rsidR="007F0471" w:rsidRPr="00AC7BA9" w14:paraId="08AE31F0" w14:textId="77777777" w:rsidTr="007F0471">
        <w:trPr>
          <w:cantSplit/>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63AB45"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Proper Exclusion Methodology in Administrative Data</w:t>
            </w:r>
          </w:p>
        </w:tc>
      </w:tr>
      <w:tr w:rsidR="00C759A9" w:rsidRPr="00AC7BA9" w14:paraId="509C436A" w14:textId="77777777" w:rsidTr="00216D62">
        <w:trPr>
          <w:cantSplit/>
          <w:trHeight w:val="2699"/>
          <w:jc w:val="center"/>
        </w:trPr>
        <w:tc>
          <w:tcPr>
            <w:tcW w:w="3577" w:type="dxa"/>
            <w:tcBorders>
              <w:top w:val="single" w:sz="4" w:space="0" w:color="auto"/>
              <w:left w:val="single" w:sz="4" w:space="0" w:color="auto"/>
              <w:bottom w:val="single" w:sz="4" w:space="0" w:color="auto"/>
              <w:right w:val="single" w:sz="4" w:space="0" w:color="auto"/>
            </w:tcBorders>
            <w:vAlign w:val="center"/>
          </w:tcPr>
          <w:p w14:paraId="0A05F182" w14:textId="77777777" w:rsidR="00C759A9" w:rsidRPr="00AC7BA9" w:rsidRDefault="00C759A9" w:rsidP="00216D62">
            <w:pPr>
              <w:spacing w:after="0" w:line="240" w:lineRule="auto"/>
              <w:rPr>
                <w:rFonts w:cstheme="minorHAnsi"/>
                <w:sz w:val="18"/>
                <w:szCs w:val="18"/>
              </w:rPr>
            </w:pPr>
            <w:r w:rsidRPr="00AC7BA9">
              <w:rPr>
                <w:rFonts w:cstheme="minorHAnsi"/>
                <w:sz w:val="18"/>
                <w:szCs w:val="18"/>
              </w:rPr>
              <w:t>Medicare members 66 years of age and older as of December 31 of the measurement year who meet either of the following:</w:t>
            </w:r>
          </w:p>
          <w:p w14:paraId="68885DA0" w14:textId="77777777" w:rsidR="00C759A9" w:rsidRPr="00216D62" w:rsidRDefault="00C759A9" w:rsidP="0012113C">
            <w:pPr>
              <w:pStyle w:val="ListParagraph"/>
              <w:numPr>
                <w:ilvl w:val="0"/>
                <w:numId w:val="53"/>
              </w:numPr>
              <w:spacing w:after="0" w:line="240" w:lineRule="auto"/>
              <w:rPr>
                <w:rFonts w:cstheme="minorHAnsi"/>
                <w:sz w:val="18"/>
                <w:szCs w:val="18"/>
              </w:rPr>
            </w:pPr>
            <w:r w:rsidRPr="00216D62">
              <w:rPr>
                <w:rFonts w:cstheme="minorHAnsi"/>
                <w:sz w:val="18"/>
                <w:szCs w:val="18"/>
              </w:rPr>
              <w:t>Enrolled in an Institutional SNP (I-SNP) any time during the measurement year.</w:t>
            </w:r>
          </w:p>
          <w:p w14:paraId="4597C1AA" w14:textId="358C759A" w:rsidR="00C759A9" w:rsidRPr="00216D62" w:rsidRDefault="00C759A9" w:rsidP="0012113C">
            <w:pPr>
              <w:pStyle w:val="ListParagraph"/>
              <w:numPr>
                <w:ilvl w:val="0"/>
                <w:numId w:val="53"/>
              </w:numPr>
              <w:spacing w:after="0" w:line="240" w:lineRule="auto"/>
              <w:rPr>
                <w:rFonts w:cstheme="minorHAnsi"/>
                <w:sz w:val="18"/>
                <w:szCs w:val="18"/>
              </w:rPr>
            </w:pPr>
            <w:r w:rsidRPr="00216D62">
              <w:rPr>
                <w:rFonts w:cstheme="minorHAnsi"/>
                <w:sz w:val="18"/>
                <w:szCs w:val="18"/>
              </w:rPr>
              <w:t>Living long-term in an institution any time during the measurement year as identified by the LTI flag in the Monthly Membership Detail Data File. Use the run date of the file to determine if a member had an LTI flag during the measurement year.</w:t>
            </w:r>
          </w:p>
        </w:tc>
        <w:tc>
          <w:tcPr>
            <w:tcW w:w="990" w:type="dxa"/>
            <w:tcBorders>
              <w:top w:val="single" w:sz="4" w:space="0" w:color="auto"/>
              <w:left w:val="single" w:sz="4" w:space="0" w:color="auto"/>
              <w:bottom w:val="single" w:sz="4" w:space="0" w:color="auto"/>
              <w:right w:val="single" w:sz="4" w:space="0" w:color="auto"/>
            </w:tcBorders>
          </w:tcPr>
          <w:p w14:paraId="69ED6701"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53957FCF"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2954F800"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3BBADCA3"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0AAF1B61"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7ABA1A9F" w14:textId="77777777" w:rsidR="00C759A9" w:rsidRPr="00AC7BA9" w:rsidRDefault="00C759A9" w:rsidP="00216D62">
            <w:pPr>
              <w:spacing w:after="0"/>
              <w:jc w:val="center"/>
              <w:rPr>
                <w:rFonts w:cstheme="minorHAnsi"/>
                <w:sz w:val="18"/>
                <w:szCs w:val="18"/>
              </w:rPr>
            </w:pPr>
            <w:r w:rsidRPr="00AC7BA9">
              <w:rPr>
                <w:rFonts w:cstheme="minorHAnsi"/>
                <w:sz w:val="18"/>
                <w:szCs w:val="18"/>
              </w:rPr>
              <w:t>Met</w:t>
            </w:r>
          </w:p>
        </w:tc>
      </w:tr>
      <w:tr w:rsidR="00216D62" w:rsidRPr="00AC7BA9" w14:paraId="2601C7DF" w14:textId="77777777" w:rsidTr="00355674">
        <w:trPr>
          <w:cantSplit/>
          <w:jc w:val="center"/>
        </w:trPr>
        <w:tc>
          <w:tcPr>
            <w:tcW w:w="3577" w:type="dxa"/>
            <w:tcBorders>
              <w:top w:val="single" w:sz="4" w:space="0" w:color="auto"/>
              <w:left w:val="single" w:sz="4" w:space="0" w:color="auto"/>
              <w:bottom w:val="single" w:sz="4" w:space="0" w:color="auto"/>
              <w:right w:val="single" w:sz="4" w:space="0" w:color="auto"/>
            </w:tcBorders>
            <w:vAlign w:val="center"/>
          </w:tcPr>
          <w:p w14:paraId="2422E16F" w14:textId="77777777" w:rsidR="00216D62" w:rsidRPr="00AC7BA9" w:rsidRDefault="00216D62" w:rsidP="00216D62">
            <w:pPr>
              <w:spacing w:after="0" w:line="240" w:lineRule="auto"/>
              <w:rPr>
                <w:rFonts w:cstheme="minorHAnsi"/>
                <w:kern w:val="24"/>
                <w:sz w:val="18"/>
                <w:szCs w:val="18"/>
              </w:rPr>
            </w:pPr>
            <w:r w:rsidRPr="00AC7BA9">
              <w:rPr>
                <w:rFonts w:cstheme="minorHAnsi"/>
                <w:kern w:val="24"/>
                <w:sz w:val="18"/>
                <w:szCs w:val="18"/>
              </w:rPr>
              <w:t>Optional Exclusion: Either of the following any time during the member’s history through December 31 of the measurement year:</w:t>
            </w:r>
          </w:p>
          <w:p w14:paraId="749593BC" w14:textId="77777777" w:rsidR="00216D62" w:rsidRPr="00AC7BA9" w:rsidRDefault="00216D62" w:rsidP="0012113C">
            <w:pPr>
              <w:numPr>
                <w:ilvl w:val="0"/>
                <w:numId w:val="39"/>
              </w:numPr>
              <w:spacing w:after="0" w:line="240" w:lineRule="auto"/>
              <w:ind w:left="576" w:hanging="216"/>
              <w:rPr>
                <w:rFonts w:cstheme="minorHAnsi"/>
                <w:sz w:val="18"/>
                <w:szCs w:val="18"/>
              </w:rPr>
            </w:pPr>
            <w:r w:rsidRPr="00AC7BA9">
              <w:rPr>
                <w:rFonts w:cstheme="minorHAnsi"/>
                <w:sz w:val="18"/>
                <w:szCs w:val="18"/>
              </w:rPr>
              <w:t>Colorectal cancer</w:t>
            </w:r>
          </w:p>
          <w:p w14:paraId="318CC766" w14:textId="56862DBD" w:rsidR="00216D62" w:rsidRPr="00AC7BA9" w:rsidRDefault="00216D62" w:rsidP="0012113C">
            <w:pPr>
              <w:numPr>
                <w:ilvl w:val="0"/>
                <w:numId w:val="39"/>
              </w:numPr>
              <w:spacing w:line="240" w:lineRule="auto"/>
              <w:ind w:left="576" w:hanging="216"/>
              <w:rPr>
                <w:rFonts w:cstheme="minorHAnsi"/>
                <w:sz w:val="18"/>
                <w:szCs w:val="18"/>
              </w:rPr>
            </w:pPr>
            <w:r w:rsidRPr="00AC7BA9">
              <w:rPr>
                <w:rFonts w:cstheme="minorHAnsi"/>
                <w:sz w:val="18"/>
                <w:szCs w:val="18"/>
              </w:rPr>
              <w:t xml:space="preserve">Total colectomy </w:t>
            </w:r>
          </w:p>
        </w:tc>
        <w:tc>
          <w:tcPr>
            <w:tcW w:w="990" w:type="dxa"/>
            <w:tcBorders>
              <w:top w:val="single" w:sz="4" w:space="0" w:color="auto"/>
              <w:left w:val="single" w:sz="4" w:space="0" w:color="auto"/>
              <w:bottom w:val="single" w:sz="4" w:space="0" w:color="auto"/>
              <w:right w:val="single" w:sz="4" w:space="0" w:color="auto"/>
            </w:tcBorders>
          </w:tcPr>
          <w:p w14:paraId="00CA6894" w14:textId="5E693DA8"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701AA50B" w14:textId="066F2DB4"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493A8870" w14:textId="7238F36E"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65911637" w14:textId="0DDFC723"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0A0E1A8B" w14:textId="5CE74D13"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5A1D02D0" w14:textId="3084B70F" w:rsidR="00216D62" w:rsidRPr="00AC7BA9" w:rsidRDefault="00216D62" w:rsidP="00216D62">
            <w:pPr>
              <w:spacing w:after="0"/>
              <w:jc w:val="center"/>
              <w:rPr>
                <w:rFonts w:cstheme="minorHAnsi"/>
                <w:sz w:val="18"/>
                <w:szCs w:val="18"/>
              </w:rPr>
            </w:pPr>
            <w:r w:rsidRPr="00AC7BA9">
              <w:rPr>
                <w:rFonts w:cstheme="minorHAnsi"/>
                <w:sz w:val="18"/>
                <w:szCs w:val="18"/>
              </w:rPr>
              <w:t>Met</w:t>
            </w:r>
          </w:p>
        </w:tc>
      </w:tr>
      <w:tr w:rsidR="00216D62" w:rsidRPr="00AC7BA9" w14:paraId="459B7C4C" w14:textId="77777777" w:rsidTr="00355674">
        <w:trPr>
          <w:cantSplit/>
          <w:jc w:val="center"/>
        </w:trPr>
        <w:tc>
          <w:tcPr>
            <w:tcW w:w="3577" w:type="dxa"/>
            <w:tcBorders>
              <w:top w:val="single" w:sz="4" w:space="0" w:color="auto"/>
              <w:left w:val="single" w:sz="4" w:space="0" w:color="auto"/>
              <w:bottom w:val="single" w:sz="4" w:space="0" w:color="auto"/>
              <w:right w:val="single" w:sz="4" w:space="0" w:color="auto"/>
            </w:tcBorders>
            <w:vAlign w:val="center"/>
          </w:tcPr>
          <w:p w14:paraId="67A64CE1" w14:textId="77777777" w:rsidR="00216D62" w:rsidRPr="00AC7BA9" w:rsidRDefault="00216D62" w:rsidP="00216D62">
            <w:pPr>
              <w:spacing w:after="0" w:line="240" w:lineRule="auto"/>
              <w:rPr>
                <w:rFonts w:eastAsia="Calibri" w:cstheme="minorHAnsi"/>
                <w:sz w:val="18"/>
                <w:szCs w:val="18"/>
              </w:rPr>
            </w:pPr>
            <w:r w:rsidRPr="00AC7BA9">
              <w:rPr>
                <w:rFonts w:eastAsia="Calibri" w:cstheme="minorHAnsi"/>
                <w:sz w:val="18"/>
                <w:szCs w:val="18"/>
              </w:rPr>
              <w:lastRenderedPageBreak/>
              <w:t>Exclude members who meet any of the following criteria:</w:t>
            </w:r>
          </w:p>
          <w:p w14:paraId="1FA5572D" w14:textId="77777777" w:rsidR="00216D62" w:rsidRPr="00AC7BA9" w:rsidRDefault="00216D62" w:rsidP="0012113C">
            <w:pPr>
              <w:numPr>
                <w:ilvl w:val="0"/>
                <w:numId w:val="39"/>
              </w:numPr>
              <w:spacing w:after="0" w:line="240" w:lineRule="auto"/>
              <w:ind w:left="157" w:hanging="157"/>
              <w:rPr>
                <w:rFonts w:eastAsia="Calibri" w:cstheme="minorHAnsi"/>
                <w:sz w:val="18"/>
                <w:szCs w:val="18"/>
              </w:rPr>
            </w:pPr>
            <w:r w:rsidRPr="00AC7BA9">
              <w:rPr>
                <w:rFonts w:eastAsia="Calibri" w:cstheme="minorHAnsi"/>
                <w:sz w:val="18"/>
                <w:szCs w:val="18"/>
              </w:rPr>
              <w:t xml:space="preserve">Members 66  years of age and older as of December 31 of the measurement year with frailty and advanced illness. Members must meet </w:t>
            </w:r>
            <w:r w:rsidRPr="00AC7BA9">
              <w:rPr>
                <w:rFonts w:eastAsia="Calibri" w:cstheme="minorHAnsi"/>
                <w:i/>
                <w:sz w:val="18"/>
                <w:szCs w:val="18"/>
              </w:rPr>
              <w:t>both</w:t>
            </w:r>
            <w:r w:rsidRPr="00AC7BA9">
              <w:rPr>
                <w:rFonts w:eastAsia="Calibri" w:cstheme="minorHAnsi"/>
                <w:sz w:val="18"/>
                <w:szCs w:val="18"/>
              </w:rPr>
              <w:t xml:space="preserve"> of the following frailty and advanced illness criteria to be excluded: </w:t>
            </w:r>
          </w:p>
          <w:p w14:paraId="00D0931A" w14:textId="77777777" w:rsidR="00216D62" w:rsidRPr="00AC7BA9" w:rsidRDefault="00216D62" w:rsidP="0012113C">
            <w:pPr>
              <w:numPr>
                <w:ilvl w:val="0"/>
                <w:numId w:val="39"/>
              </w:numPr>
              <w:spacing w:after="0" w:line="240" w:lineRule="auto"/>
              <w:ind w:left="337" w:hanging="157"/>
              <w:rPr>
                <w:rFonts w:eastAsia="Calibri" w:cstheme="minorHAnsi"/>
                <w:sz w:val="18"/>
                <w:szCs w:val="18"/>
              </w:rPr>
            </w:pPr>
            <w:r w:rsidRPr="00AC7BA9">
              <w:rPr>
                <w:rFonts w:eastAsia="Calibri" w:cstheme="minorHAnsi"/>
                <w:sz w:val="18"/>
                <w:szCs w:val="18"/>
              </w:rPr>
              <w:t xml:space="preserve">At least one claim/encounter for frailty during the measurement year. </w:t>
            </w:r>
          </w:p>
          <w:p w14:paraId="606EB16D" w14:textId="08C4CBF1" w:rsidR="00216D62" w:rsidRPr="00AC7BA9" w:rsidRDefault="00216D62" w:rsidP="0012113C">
            <w:pPr>
              <w:numPr>
                <w:ilvl w:val="0"/>
                <w:numId w:val="39"/>
              </w:numPr>
              <w:spacing w:after="0" w:line="240" w:lineRule="auto"/>
              <w:ind w:left="337" w:hanging="157"/>
              <w:rPr>
                <w:rFonts w:eastAsia="Calibri" w:cstheme="minorHAnsi"/>
                <w:sz w:val="18"/>
                <w:szCs w:val="18"/>
              </w:rPr>
            </w:pPr>
            <w:r w:rsidRPr="00AC7BA9">
              <w:rPr>
                <w:rFonts w:eastAsia="Calibri" w:cstheme="minorHAnsi"/>
                <w:sz w:val="18"/>
                <w:szCs w:val="18"/>
              </w:rPr>
              <w:t xml:space="preserve">Any of the following during the measurement year or the year prior to the measurement year (count services that occur over both years): </w:t>
            </w:r>
          </w:p>
          <w:p w14:paraId="11997C11" w14:textId="77777777" w:rsidR="00216D62" w:rsidRPr="00AC7BA9" w:rsidRDefault="00216D62" w:rsidP="0012113C">
            <w:pPr>
              <w:numPr>
                <w:ilvl w:val="0"/>
                <w:numId w:val="47"/>
              </w:numPr>
              <w:tabs>
                <w:tab w:val="left" w:pos="882"/>
              </w:tabs>
              <w:spacing w:before="30" w:line="240" w:lineRule="auto"/>
              <w:ind w:left="517" w:hanging="180"/>
              <w:contextualSpacing/>
              <w:rPr>
                <w:rFonts w:cstheme="minorHAnsi"/>
                <w:sz w:val="18"/>
                <w:szCs w:val="18"/>
              </w:rPr>
            </w:pPr>
            <w:r w:rsidRPr="00AC7BA9">
              <w:rPr>
                <w:rFonts w:cstheme="minorHAnsi"/>
                <w:sz w:val="18"/>
                <w:szCs w:val="18"/>
              </w:rPr>
              <w:t>At least two outpatient visits, observation visits, ED visits, nonacute inpatient encounters or nonacute inpatient discharges on different dates of service, with an advanced illness diagnosis. Visit type need not be the same for the two visits. To identify a nonacute inpatient discharge:</w:t>
            </w:r>
          </w:p>
          <w:p w14:paraId="48394701" w14:textId="77777777" w:rsidR="00216D62" w:rsidRPr="00AC7BA9" w:rsidRDefault="00216D62" w:rsidP="0012113C">
            <w:pPr>
              <w:numPr>
                <w:ilvl w:val="1"/>
                <w:numId w:val="43"/>
              </w:numPr>
              <w:spacing w:before="40" w:after="0" w:line="240" w:lineRule="auto"/>
              <w:ind w:left="787" w:hanging="270"/>
              <w:rPr>
                <w:rFonts w:eastAsia="Calibri" w:cstheme="minorHAnsi"/>
                <w:sz w:val="18"/>
                <w:szCs w:val="18"/>
              </w:rPr>
            </w:pPr>
            <w:r w:rsidRPr="00AC7BA9">
              <w:rPr>
                <w:rFonts w:eastAsia="Calibri" w:cstheme="minorHAnsi"/>
                <w:sz w:val="18"/>
                <w:szCs w:val="18"/>
              </w:rPr>
              <w:t>Identify all acute and nonacute inpatient stays.</w:t>
            </w:r>
          </w:p>
          <w:p w14:paraId="5865DF5B" w14:textId="77777777" w:rsidR="00216D62" w:rsidRPr="00AC7BA9" w:rsidRDefault="00216D62" w:rsidP="0012113C">
            <w:pPr>
              <w:numPr>
                <w:ilvl w:val="0"/>
                <w:numId w:val="46"/>
              </w:numPr>
              <w:spacing w:after="0" w:line="240" w:lineRule="auto"/>
              <w:ind w:left="787" w:hanging="265"/>
              <w:rPr>
                <w:rFonts w:eastAsia="Calibri" w:cstheme="minorHAnsi"/>
                <w:sz w:val="18"/>
                <w:szCs w:val="18"/>
              </w:rPr>
            </w:pPr>
            <w:r w:rsidRPr="00AC7BA9">
              <w:rPr>
                <w:rFonts w:eastAsia="Calibri" w:cstheme="minorHAnsi"/>
                <w:sz w:val="18"/>
                <w:szCs w:val="18"/>
              </w:rPr>
              <w:t>Confirm the stay was for nonacute care based on the presence of a nonacute code on the claim.</w:t>
            </w:r>
          </w:p>
          <w:p w14:paraId="573698C6" w14:textId="77777777" w:rsidR="00216D62" w:rsidRPr="00AC7BA9" w:rsidRDefault="00216D62" w:rsidP="0012113C">
            <w:pPr>
              <w:numPr>
                <w:ilvl w:val="0"/>
                <w:numId w:val="46"/>
              </w:numPr>
              <w:spacing w:after="0" w:line="240" w:lineRule="auto"/>
              <w:ind w:left="787" w:hanging="265"/>
              <w:rPr>
                <w:rFonts w:eastAsia="Calibri" w:cstheme="minorHAnsi"/>
                <w:sz w:val="18"/>
                <w:szCs w:val="18"/>
              </w:rPr>
            </w:pPr>
            <w:r w:rsidRPr="00AC7BA9">
              <w:rPr>
                <w:rFonts w:eastAsia="Calibri" w:cstheme="minorHAnsi"/>
                <w:sz w:val="18"/>
                <w:szCs w:val="18"/>
              </w:rPr>
              <w:t>Identify the discharge date for the stay.</w:t>
            </w:r>
          </w:p>
          <w:p w14:paraId="648FC14A" w14:textId="77777777" w:rsidR="00216D62" w:rsidRPr="00AC7BA9" w:rsidRDefault="00216D62" w:rsidP="0012113C">
            <w:pPr>
              <w:numPr>
                <w:ilvl w:val="0"/>
                <w:numId w:val="45"/>
              </w:numPr>
              <w:spacing w:after="40" w:line="240" w:lineRule="auto"/>
              <w:ind w:left="517" w:hanging="180"/>
              <w:contextualSpacing/>
              <w:rPr>
                <w:rFonts w:cstheme="minorHAnsi"/>
                <w:sz w:val="18"/>
                <w:szCs w:val="18"/>
              </w:rPr>
            </w:pPr>
            <w:r w:rsidRPr="00AC7BA9">
              <w:rPr>
                <w:rFonts w:cstheme="minorHAnsi"/>
                <w:sz w:val="18"/>
                <w:szCs w:val="18"/>
              </w:rPr>
              <w:t>At least one acute inpatient encounter with an advanced illness diagnosis.</w:t>
            </w:r>
          </w:p>
          <w:p w14:paraId="79F71A28" w14:textId="77777777" w:rsidR="00216D62" w:rsidRPr="00AC7BA9" w:rsidRDefault="00216D62" w:rsidP="0012113C">
            <w:pPr>
              <w:numPr>
                <w:ilvl w:val="0"/>
                <w:numId w:val="45"/>
              </w:numPr>
              <w:spacing w:before="30" w:line="240" w:lineRule="auto"/>
              <w:ind w:left="517" w:hanging="180"/>
              <w:contextualSpacing/>
              <w:rPr>
                <w:rFonts w:cstheme="minorHAnsi"/>
                <w:sz w:val="18"/>
                <w:szCs w:val="18"/>
              </w:rPr>
            </w:pPr>
            <w:r w:rsidRPr="00AC7BA9">
              <w:rPr>
                <w:rFonts w:cstheme="minorHAnsi"/>
                <w:sz w:val="18"/>
                <w:szCs w:val="18"/>
              </w:rPr>
              <w:t>At least one acute inpatient discharge with an advanced illness diagnosis. To identify an acute inpatient discharge:</w:t>
            </w:r>
          </w:p>
          <w:p w14:paraId="17B36E6A" w14:textId="77777777" w:rsidR="00216D62" w:rsidRPr="00AC7BA9" w:rsidRDefault="00216D62" w:rsidP="0012113C">
            <w:pPr>
              <w:numPr>
                <w:ilvl w:val="1"/>
                <w:numId w:val="44"/>
              </w:numPr>
              <w:spacing w:before="40" w:after="0" w:line="240" w:lineRule="auto"/>
              <w:ind w:left="787" w:hanging="270"/>
              <w:rPr>
                <w:rFonts w:eastAsia="Calibri" w:cstheme="minorHAnsi"/>
                <w:sz w:val="18"/>
                <w:szCs w:val="18"/>
              </w:rPr>
            </w:pPr>
            <w:r w:rsidRPr="00AC7BA9">
              <w:rPr>
                <w:rFonts w:eastAsia="Calibri" w:cstheme="minorHAnsi"/>
                <w:sz w:val="18"/>
                <w:szCs w:val="18"/>
              </w:rPr>
              <w:t>Identify all acute and nonacute inpatient stays.</w:t>
            </w:r>
          </w:p>
          <w:p w14:paraId="599F91FA" w14:textId="77777777" w:rsidR="00216D62" w:rsidRPr="00AC7BA9" w:rsidRDefault="00216D62" w:rsidP="0012113C">
            <w:pPr>
              <w:numPr>
                <w:ilvl w:val="1"/>
                <w:numId w:val="44"/>
              </w:numPr>
              <w:spacing w:after="0" w:line="240" w:lineRule="auto"/>
              <w:ind w:left="787" w:hanging="270"/>
              <w:rPr>
                <w:rFonts w:eastAsia="Calibri" w:cstheme="minorHAnsi"/>
                <w:sz w:val="18"/>
                <w:szCs w:val="18"/>
              </w:rPr>
            </w:pPr>
            <w:r w:rsidRPr="00AC7BA9">
              <w:rPr>
                <w:rFonts w:eastAsia="Calibri" w:cstheme="minorHAnsi"/>
                <w:sz w:val="18"/>
                <w:szCs w:val="18"/>
              </w:rPr>
              <w:t>Exclude nonacute inpatient stays.</w:t>
            </w:r>
          </w:p>
          <w:p w14:paraId="59B009DF" w14:textId="77777777" w:rsidR="00216D62" w:rsidRPr="00AC7BA9" w:rsidRDefault="00216D62" w:rsidP="0012113C">
            <w:pPr>
              <w:numPr>
                <w:ilvl w:val="1"/>
                <w:numId w:val="44"/>
              </w:numPr>
              <w:spacing w:before="40" w:after="0" w:line="240" w:lineRule="auto"/>
              <w:ind w:left="787" w:hanging="270"/>
              <w:rPr>
                <w:rFonts w:eastAsia="Calibri" w:cstheme="minorHAnsi"/>
                <w:sz w:val="18"/>
                <w:szCs w:val="18"/>
              </w:rPr>
            </w:pPr>
            <w:r w:rsidRPr="00AC7BA9">
              <w:rPr>
                <w:rFonts w:eastAsia="Calibri" w:cstheme="minorHAnsi"/>
                <w:sz w:val="18"/>
                <w:szCs w:val="18"/>
              </w:rPr>
              <w:t>Identify the discharge date for the stay.</w:t>
            </w:r>
          </w:p>
          <w:p w14:paraId="28773436" w14:textId="0D473ED1" w:rsidR="00216D62" w:rsidRPr="00216D62" w:rsidRDefault="00216D62" w:rsidP="0012113C">
            <w:pPr>
              <w:numPr>
                <w:ilvl w:val="0"/>
                <w:numId w:val="45"/>
              </w:numPr>
              <w:spacing w:after="0" w:line="240" w:lineRule="auto"/>
              <w:ind w:left="517" w:hanging="180"/>
              <w:contextualSpacing/>
              <w:rPr>
                <w:rFonts w:cstheme="minorHAnsi"/>
                <w:sz w:val="18"/>
                <w:szCs w:val="18"/>
              </w:rPr>
            </w:pPr>
            <w:r w:rsidRPr="00AC7BA9">
              <w:rPr>
                <w:rFonts w:cstheme="minorHAnsi"/>
                <w:sz w:val="18"/>
                <w:szCs w:val="18"/>
              </w:rPr>
              <w:t>A dispensed dementia medication.</w:t>
            </w:r>
          </w:p>
          <w:p w14:paraId="7D23BFAE" w14:textId="196C86F4" w:rsidR="00216D62" w:rsidRPr="00AC7BA9" w:rsidRDefault="00216D62" w:rsidP="00216D62">
            <w:pPr>
              <w:spacing w:after="0" w:line="240" w:lineRule="auto"/>
              <w:contextualSpacing/>
              <w:rPr>
                <w:rFonts w:cstheme="minorHAnsi"/>
                <w:sz w:val="18"/>
                <w:szCs w:val="18"/>
              </w:rPr>
            </w:pPr>
            <w:r w:rsidRPr="00AC7BA9">
              <w:rPr>
                <w:rFonts w:cstheme="minorHAnsi"/>
                <w:kern w:val="24"/>
                <w:sz w:val="18"/>
                <w:szCs w:val="18"/>
              </w:rPr>
              <w:t>Members 81 years of age and older as of December 31 of the measurement year with frailty during the measurement year.</w:t>
            </w:r>
          </w:p>
          <w:p w14:paraId="1D60A2EE" w14:textId="3B3C769D" w:rsidR="00216D62" w:rsidRPr="00AC7BA9" w:rsidRDefault="00216D62" w:rsidP="00216D62">
            <w:pPr>
              <w:spacing w:after="0" w:line="240" w:lineRule="auto"/>
              <w:rPr>
                <w:rFonts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tcPr>
          <w:p w14:paraId="1F574DF8" w14:textId="63C3F2C6"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tcPr>
          <w:p w14:paraId="7356DDD6" w14:textId="6F45851F"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6689442A" w14:textId="5910E561"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tcPr>
          <w:p w14:paraId="3B08EEFA" w14:textId="783CA276"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tcPr>
          <w:p w14:paraId="60C4BFFD" w14:textId="49317C1B" w:rsidR="00216D62" w:rsidRPr="00AC7BA9" w:rsidRDefault="00216D62" w:rsidP="00216D62">
            <w:pPr>
              <w:spacing w:after="0"/>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tcPr>
          <w:p w14:paraId="77063E93" w14:textId="0A72FFBD" w:rsidR="00216D62" w:rsidRPr="00AC7BA9" w:rsidRDefault="00216D62" w:rsidP="00216D62">
            <w:pPr>
              <w:spacing w:after="0"/>
              <w:jc w:val="center"/>
              <w:rPr>
                <w:rFonts w:cstheme="minorHAnsi"/>
                <w:sz w:val="18"/>
                <w:szCs w:val="18"/>
              </w:rPr>
            </w:pPr>
            <w:r w:rsidRPr="00AC7BA9">
              <w:rPr>
                <w:rFonts w:cstheme="minorHAnsi"/>
                <w:sz w:val="18"/>
                <w:szCs w:val="18"/>
              </w:rPr>
              <w:t>Met</w:t>
            </w:r>
          </w:p>
        </w:tc>
      </w:tr>
    </w:tbl>
    <w:tbl>
      <w:tblPr>
        <w:tblpPr w:leftFromText="180" w:rightFromText="180" w:vertAnchor="text" w:horzAnchor="margin" w:tblpY="-539"/>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990"/>
        <w:gridCol w:w="900"/>
        <w:gridCol w:w="990"/>
        <w:gridCol w:w="990"/>
        <w:gridCol w:w="1012"/>
        <w:gridCol w:w="878"/>
      </w:tblGrid>
      <w:tr w:rsidR="007F0471" w:rsidRPr="00AC7BA9" w14:paraId="6120A665" w14:textId="77777777" w:rsidTr="007F0471">
        <w:trPr>
          <w:cantSplit/>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D32AE1"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lastRenderedPageBreak/>
              <w:t>Hybrid Measure</w:t>
            </w:r>
          </w:p>
        </w:tc>
      </w:tr>
      <w:tr w:rsidR="007F0471" w:rsidRPr="00AC7BA9" w14:paraId="4DD76C69" w14:textId="77777777" w:rsidTr="00216D62">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C546C" w14:textId="77777777" w:rsidR="007F0471" w:rsidRPr="00AC7BA9" w:rsidRDefault="007F0471" w:rsidP="00216D62">
            <w:pPr>
              <w:spacing w:after="0" w:line="240" w:lineRule="auto"/>
              <w:rPr>
                <w:rFonts w:cstheme="minorHAnsi"/>
                <w:b/>
                <w:iCs/>
                <w:sz w:val="18"/>
                <w:szCs w:val="18"/>
              </w:rPr>
            </w:pPr>
            <w:r w:rsidRPr="00AC7BA9">
              <w:rPr>
                <w:rFonts w:cstheme="minorHAnsi"/>
                <w:sz w:val="18"/>
                <w:szCs w:val="18"/>
              </w:rPr>
              <w:t>If hybrid measure was used, the integration of administrative and medical record data was adequate.</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45F8402"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6F581338"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20E64B06"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DD8EC70"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45F35490"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22FFE3EB"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r>
      <w:tr w:rsidR="007F0471" w:rsidRPr="00AC7BA9" w14:paraId="5A4ACEC2" w14:textId="77777777" w:rsidTr="00216D62">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6E144" w14:textId="77777777" w:rsidR="007F0471" w:rsidRPr="00AC7BA9" w:rsidRDefault="007F0471" w:rsidP="00216D62">
            <w:pPr>
              <w:spacing w:after="0" w:line="240" w:lineRule="auto"/>
              <w:rPr>
                <w:rFonts w:cstheme="minorHAnsi"/>
                <w:sz w:val="18"/>
                <w:szCs w:val="18"/>
              </w:rPr>
            </w:pPr>
            <w:r w:rsidRPr="00AC7BA9">
              <w:rPr>
                <w:rFonts w:cstheme="minorHAnsi"/>
                <w:sz w:val="18"/>
                <w:szCs w:val="18"/>
              </w:rPr>
              <w:t>If the hybrid method was used, the SCO passed the NCQA Final Medical Record Review Over-Read component of the HEDIS 2019 Compliance Audit.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71DCE7D5"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42B6D96E"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7BC01EF5"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1470A095"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3FCD261B"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3C3BB991"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r>
      <w:tr w:rsidR="007F0471" w:rsidRPr="00AC7BA9" w14:paraId="06102DDD" w14:textId="77777777" w:rsidTr="00092B74">
        <w:trPr>
          <w:cantSplit/>
          <w:trHeight w:val="323"/>
        </w:trPr>
        <w:tc>
          <w:tcPr>
            <w:tcW w:w="9337" w:type="dxa"/>
            <w:gridSpan w:val="7"/>
            <w:tcBorders>
              <w:top w:val="single" w:sz="4" w:space="0" w:color="auto"/>
              <w:left w:val="single" w:sz="4" w:space="0" w:color="auto"/>
              <w:right w:val="single" w:sz="4" w:space="0" w:color="auto"/>
            </w:tcBorders>
            <w:shd w:val="clear" w:color="auto" w:fill="CCC57F"/>
            <w:vAlign w:val="center"/>
            <w:hideMark/>
          </w:tcPr>
          <w:p w14:paraId="02EAD594" w14:textId="77777777" w:rsidR="007F0471" w:rsidRPr="00AC7BA9" w:rsidRDefault="007F0471" w:rsidP="00216D62">
            <w:pPr>
              <w:spacing w:after="0" w:line="240" w:lineRule="auto"/>
              <w:rPr>
                <w:rFonts w:cstheme="minorHAnsi"/>
                <w:sz w:val="18"/>
                <w:szCs w:val="18"/>
              </w:rPr>
            </w:pPr>
            <w:r w:rsidRPr="00AC7BA9">
              <w:rPr>
                <w:rFonts w:cstheme="minorHAnsi"/>
                <w:b/>
                <w:iCs/>
                <w:sz w:val="18"/>
                <w:szCs w:val="18"/>
              </w:rPr>
              <w:t xml:space="preserve">SAMPLING </w:t>
            </w:r>
            <w:r w:rsidRPr="00AC7BA9">
              <w:rPr>
                <w:rFonts w:cstheme="minorHAnsi"/>
                <w:iCs/>
                <w:sz w:val="18"/>
                <w:szCs w:val="18"/>
              </w:rPr>
              <w:t xml:space="preserve"> </w:t>
            </w:r>
          </w:p>
        </w:tc>
      </w:tr>
      <w:tr w:rsidR="007F0471" w:rsidRPr="00AC7BA9" w14:paraId="10F1EA4A" w14:textId="77777777" w:rsidTr="007F0471">
        <w:trPr>
          <w:cantSplit/>
          <w:trHeight w:val="322"/>
        </w:trPr>
        <w:tc>
          <w:tcPr>
            <w:tcW w:w="9337" w:type="dxa"/>
            <w:gridSpan w:val="7"/>
            <w:tcBorders>
              <w:top w:val="single" w:sz="4" w:space="0" w:color="auto"/>
              <w:left w:val="single" w:sz="4" w:space="0" w:color="auto"/>
              <w:right w:val="single" w:sz="4" w:space="0" w:color="auto"/>
            </w:tcBorders>
            <w:shd w:val="clear" w:color="auto" w:fill="E7E6E6" w:themeFill="background2"/>
            <w:vAlign w:val="center"/>
          </w:tcPr>
          <w:p w14:paraId="35BC3960" w14:textId="77777777" w:rsidR="007F0471" w:rsidRPr="00AC7BA9" w:rsidRDefault="007F0471" w:rsidP="00216D62">
            <w:pPr>
              <w:spacing w:after="0" w:line="240" w:lineRule="auto"/>
              <w:rPr>
                <w:rFonts w:cstheme="minorHAnsi"/>
                <w:b/>
                <w:iCs/>
                <w:sz w:val="18"/>
                <w:szCs w:val="18"/>
              </w:rPr>
            </w:pPr>
            <w:r w:rsidRPr="00AC7BA9">
              <w:rPr>
                <w:rFonts w:cstheme="minorHAnsi"/>
                <w:i/>
                <w:sz w:val="18"/>
                <w:szCs w:val="18"/>
                <w:u w:val="single"/>
              </w:rPr>
              <w:t>Unbiased Sample</w:t>
            </w:r>
          </w:p>
        </w:tc>
      </w:tr>
      <w:tr w:rsidR="007F0471" w:rsidRPr="00AC7BA9" w14:paraId="7747AC53" w14:textId="77777777" w:rsidTr="00216D62">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B5DBF2" w14:textId="28B8FA6C" w:rsidR="007F0471" w:rsidRPr="00AC7BA9" w:rsidRDefault="00C759A9" w:rsidP="00216D62">
            <w:pPr>
              <w:spacing w:after="0" w:line="240" w:lineRule="auto"/>
              <w:rPr>
                <w:rFonts w:cstheme="minorHAnsi"/>
                <w:b/>
                <w:iCs/>
                <w:sz w:val="18"/>
                <w:szCs w:val="18"/>
              </w:rPr>
            </w:pPr>
            <w:r w:rsidRPr="00AC7BA9">
              <w:rPr>
                <w:rFonts w:eastAsia="Calibri" w:cstheme="minorHAnsi"/>
                <w:sz w:val="18"/>
                <w:szCs w:val="18"/>
              </w:rPr>
              <w:t>As specified in the NCQA specifications, systematic sampling method was utilized, if sampling occurred.</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7AC39C31"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D4BF65E"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263743A6"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12B066E"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5AA27C9B"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26932D90"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r>
      <w:tr w:rsidR="007F0471" w:rsidRPr="00AC7BA9" w14:paraId="1DD8A0A4" w14:textId="77777777" w:rsidTr="007F0471">
        <w:trPr>
          <w:cantSplit/>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AAE324"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Sample Size</w:t>
            </w:r>
          </w:p>
        </w:tc>
      </w:tr>
      <w:tr w:rsidR="007F0471" w:rsidRPr="00AC7BA9" w14:paraId="397786A2" w14:textId="77777777" w:rsidTr="00216D62">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76EC6" w14:textId="105302E6" w:rsidR="007F0471" w:rsidRPr="00AC7BA9" w:rsidRDefault="00C759A9" w:rsidP="00216D62">
            <w:pPr>
              <w:spacing w:after="0" w:line="240" w:lineRule="auto"/>
              <w:rPr>
                <w:rFonts w:cstheme="minorHAnsi"/>
                <w:b/>
                <w:iCs/>
                <w:sz w:val="18"/>
                <w:szCs w:val="18"/>
              </w:rPr>
            </w:pPr>
            <w:r w:rsidRPr="00AC7BA9">
              <w:rPr>
                <w:rFonts w:eastAsia="Calibri"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E816870"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590679C"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0FE373C3"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23DCBA23"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65DD9054"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7FF6C885" w14:textId="77777777" w:rsidR="007F0471" w:rsidRPr="00AC7BA9" w:rsidRDefault="007F0471" w:rsidP="00216D62">
            <w:pPr>
              <w:spacing w:line="240" w:lineRule="auto"/>
              <w:jc w:val="center"/>
              <w:rPr>
                <w:rFonts w:cstheme="minorHAnsi"/>
                <w:sz w:val="18"/>
                <w:szCs w:val="18"/>
              </w:rPr>
            </w:pPr>
            <w:r w:rsidRPr="00AC7BA9">
              <w:rPr>
                <w:rFonts w:cstheme="minorHAnsi"/>
                <w:sz w:val="18"/>
                <w:szCs w:val="18"/>
              </w:rPr>
              <w:t>Met</w:t>
            </w:r>
          </w:p>
        </w:tc>
      </w:tr>
      <w:tr w:rsidR="007F0471" w:rsidRPr="00AC7BA9" w14:paraId="52C81B59" w14:textId="77777777" w:rsidTr="007F0471">
        <w:trPr>
          <w:cantSplit/>
        </w:trPr>
        <w:tc>
          <w:tcPr>
            <w:tcW w:w="9337" w:type="dxa"/>
            <w:gridSpan w:val="7"/>
            <w:tcBorders>
              <w:top w:val="single" w:sz="4" w:space="0" w:color="auto"/>
              <w:left w:val="single" w:sz="4" w:space="0" w:color="auto"/>
              <w:bottom w:val="single" w:sz="4" w:space="0" w:color="auto"/>
            </w:tcBorders>
            <w:shd w:val="clear" w:color="auto" w:fill="E7E6E6" w:themeFill="background2"/>
            <w:vAlign w:val="center"/>
            <w:hideMark/>
          </w:tcPr>
          <w:p w14:paraId="3974D97B" w14:textId="77777777" w:rsidR="007F0471" w:rsidRPr="00AC7BA9" w:rsidRDefault="007F0471" w:rsidP="00216D62">
            <w:pPr>
              <w:spacing w:after="0" w:line="240" w:lineRule="auto"/>
              <w:rPr>
                <w:rFonts w:cstheme="minorHAnsi"/>
                <w:sz w:val="18"/>
                <w:szCs w:val="18"/>
              </w:rPr>
            </w:pPr>
            <w:r w:rsidRPr="00AC7BA9">
              <w:rPr>
                <w:rFonts w:cstheme="minorHAnsi"/>
                <w:i/>
                <w:sz w:val="18"/>
                <w:szCs w:val="18"/>
                <w:u w:val="single"/>
              </w:rPr>
              <w:t xml:space="preserve">Proper Substitution Methodology in Medical Record Review </w:t>
            </w:r>
          </w:p>
        </w:tc>
      </w:tr>
      <w:tr w:rsidR="00C759A9" w:rsidRPr="00AC7BA9" w14:paraId="0024C775" w14:textId="77777777" w:rsidTr="00216D62">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E131A" w14:textId="2A59F239" w:rsidR="00C759A9" w:rsidRPr="00AC7BA9" w:rsidRDefault="00C759A9" w:rsidP="00216D62">
            <w:pPr>
              <w:spacing w:after="0" w:line="240" w:lineRule="auto"/>
              <w:rPr>
                <w:rFonts w:cstheme="minorHAnsi"/>
                <w:b/>
                <w:iCs/>
                <w:sz w:val="18"/>
                <w:szCs w:val="18"/>
              </w:rPr>
            </w:pPr>
            <w:r w:rsidRPr="00AC7BA9">
              <w:rPr>
                <w:rFonts w:eastAsia="Calibri" w:cstheme="minorHAnsi"/>
                <w:sz w:val="18"/>
                <w:szCs w:val="18"/>
              </w:rPr>
              <w:t>Excluded only members for whom MRR revealed 1) contraindications that correspond to the codes listed in appropriate specifications as defined by NCQA, or 2) data errors, if applicable.</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9BFAA42"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08F36957"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7D1CED64"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9CC1DC5"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069F05EE"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1DB33C80"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r>
      <w:tr w:rsidR="00C759A9" w:rsidRPr="00AC7BA9" w14:paraId="53773A0B" w14:textId="77777777" w:rsidTr="00216D62">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47586" w14:textId="536FF4E5" w:rsidR="00C759A9" w:rsidRPr="00AC7BA9" w:rsidRDefault="00C759A9" w:rsidP="00216D62">
            <w:pPr>
              <w:spacing w:after="0" w:line="240" w:lineRule="auto"/>
              <w:rPr>
                <w:rFonts w:cstheme="minorHAnsi"/>
                <w:b/>
                <w:iCs/>
                <w:sz w:val="18"/>
                <w:szCs w:val="18"/>
              </w:rPr>
            </w:pPr>
            <w:r w:rsidRPr="00AC7BA9">
              <w:rPr>
                <w:rFonts w:eastAsia="Calibri" w:cstheme="minorHAnsi"/>
                <w:sz w:val="18"/>
                <w:szCs w:val="18"/>
              </w:rPr>
              <w:t>Substitutions were made for properly excluded records and the percentage of substituted records was documented, if applicable.</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2C1D5AFE"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7D3884CE"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7C4BDE6D"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05A0E4BA"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14:paraId="0873610E"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4D5F1360" w14:textId="77777777" w:rsidR="00C759A9" w:rsidRPr="00AC7BA9" w:rsidRDefault="00C759A9" w:rsidP="00216D62">
            <w:pPr>
              <w:spacing w:after="0" w:line="240" w:lineRule="auto"/>
              <w:jc w:val="center"/>
              <w:rPr>
                <w:rFonts w:cstheme="minorHAnsi"/>
                <w:sz w:val="18"/>
                <w:szCs w:val="18"/>
              </w:rPr>
            </w:pPr>
            <w:r w:rsidRPr="00AC7BA9">
              <w:rPr>
                <w:rFonts w:cstheme="minorHAnsi"/>
                <w:sz w:val="18"/>
                <w:szCs w:val="18"/>
              </w:rPr>
              <w:t>Met</w:t>
            </w:r>
          </w:p>
        </w:tc>
      </w:tr>
    </w:tbl>
    <w:p w14:paraId="1FFA8E9E" w14:textId="77777777" w:rsidR="007F0471" w:rsidRPr="00AC7BA9" w:rsidRDefault="007F0471" w:rsidP="007F0471">
      <w:pPr>
        <w:spacing w:after="0" w:line="240" w:lineRule="auto"/>
        <w:contextualSpacing/>
        <w:rPr>
          <w:rFonts w:cstheme="minorHAnsi"/>
          <w:sz w:val="18"/>
          <w:szCs w:val="18"/>
        </w:rPr>
      </w:pPr>
    </w:p>
    <w:p w14:paraId="6A3DF5F9" w14:textId="77777777" w:rsidR="007F0471" w:rsidRPr="00AC7BA9" w:rsidRDefault="007F0471" w:rsidP="007F0471">
      <w:pPr>
        <w:rPr>
          <w:rFonts w:cstheme="minorHAnsi"/>
          <w:b/>
          <w:sz w:val="18"/>
          <w:szCs w:val="18"/>
        </w:rPr>
      </w:pPr>
      <w:r w:rsidRPr="00AC7BA9">
        <w:rPr>
          <w:rFonts w:cstheme="minorHAnsi"/>
          <w:b/>
          <w:sz w:val="18"/>
          <w:szCs w:val="18"/>
        </w:rPr>
        <w:br w:type="page"/>
      </w:r>
    </w:p>
    <w:p w14:paraId="66124299" w14:textId="12C4C38B" w:rsidR="007F0471" w:rsidRPr="00AC7BA9" w:rsidRDefault="00C759A9" w:rsidP="007F0471">
      <w:pPr>
        <w:spacing w:after="0" w:line="240" w:lineRule="auto"/>
        <w:contextualSpacing/>
        <w:rPr>
          <w:rFonts w:cstheme="minorHAnsi"/>
          <w:b/>
          <w:szCs w:val="24"/>
        </w:rPr>
      </w:pPr>
      <w:r w:rsidRPr="00AC7BA9">
        <w:rPr>
          <w:rFonts w:cstheme="minorHAnsi"/>
          <w:b/>
          <w:szCs w:val="24"/>
        </w:rPr>
        <w:lastRenderedPageBreak/>
        <w:t>Antidepressant Medication Management (AMM): Effective Acute</w:t>
      </w:r>
    </w:p>
    <w:p w14:paraId="61854C98" w14:textId="77777777" w:rsidR="00C759A9" w:rsidRPr="00AC7BA9" w:rsidRDefault="00C759A9" w:rsidP="007F0471">
      <w:pPr>
        <w:spacing w:after="0" w:line="240" w:lineRule="auto"/>
        <w:contextualSpacing/>
        <w:rPr>
          <w:rFonts w:cstheme="minorHAnsi"/>
          <w:b/>
          <w:szCs w:val="24"/>
        </w:rPr>
      </w:pPr>
    </w:p>
    <w:tbl>
      <w:tblPr>
        <w:tblW w:w="936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7F0471" w:rsidRPr="00AC7BA9" w14:paraId="7B7872B4" w14:textId="77777777" w:rsidTr="00092B74">
        <w:trPr>
          <w:cantSplit/>
          <w:trHeight w:val="573"/>
        </w:trPr>
        <w:tc>
          <w:tcPr>
            <w:tcW w:w="3612" w:type="dxa"/>
            <w:tcBorders>
              <w:top w:val="single" w:sz="12" w:space="0" w:color="auto"/>
              <w:left w:val="single" w:sz="12" w:space="0" w:color="auto"/>
              <w:bottom w:val="single" w:sz="12" w:space="0" w:color="auto"/>
              <w:right w:val="single" w:sz="12" w:space="0" w:color="auto"/>
            </w:tcBorders>
            <w:vAlign w:val="center"/>
            <w:hideMark/>
          </w:tcPr>
          <w:p w14:paraId="6591CC0F" w14:textId="77777777" w:rsidR="007F0471" w:rsidRPr="00AC7BA9" w:rsidRDefault="007F0471" w:rsidP="00C759A9">
            <w:pPr>
              <w:spacing w:after="0" w:line="240" w:lineRule="auto"/>
              <w:contextualSpacing/>
              <w:rPr>
                <w:rFonts w:cstheme="minorHAnsi"/>
                <w:sz w:val="20"/>
                <w:szCs w:val="20"/>
              </w:rPr>
            </w:pPr>
            <w:r w:rsidRPr="00AC7BA9">
              <w:rPr>
                <w:rFonts w:cstheme="minorHAnsi"/>
                <w:b/>
                <w:sz w:val="20"/>
                <w:szCs w:val="20"/>
              </w:rPr>
              <w:t>Methodology for Calculating Measure:</w:t>
            </w:r>
          </w:p>
        </w:tc>
        <w:tc>
          <w:tcPr>
            <w:tcW w:w="1968" w:type="dxa"/>
            <w:tcBorders>
              <w:top w:val="single" w:sz="12" w:space="0" w:color="auto"/>
              <w:left w:val="single" w:sz="12" w:space="0" w:color="auto"/>
              <w:bottom w:val="single" w:sz="12" w:space="0" w:color="auto"/>
              <w:right w:val="single" w:sz="12" w:space="0" w:color="auto"/>
            </w:tcBorders>
            <w:shd w:val="clear" w:color="auto" w:fill="CCC57F"/>
            <w:vAlign w:val="center"/>
            <w:hideMark/>
          </w:tcPr>
          <w:p w14:paraId="254E4B8B" w14:textId="77777777" w:rsidR="007F0471" w:rsidRPr="00AC7BA9" w:rsidRDefault="007F0471" w:rsidP="007F0471">
            <w:pPr>
              <w:spacing w:after="0" w:line="240" w:lineRule="auto"/>
              <w:contextualSpacing/>
              <w:jc w:val="center"/>
              <w:rPr>
                <w:rFonts w:cstheme="minorHAnsi"/>
                <w:b/>
                <w:sz w:val="20"/>
                <w:szCs w:val="20"/>
              </w:rPr>
            </w:pPr>
            <w:r w:rsidRPr="00AC7BA9">
              <w:rPr>
                <w:rFonts w:cstheme="minorHAnsi"/>
                <w:b/>
                <w:sz w:val="20"/>
                <w:szCs w:val="20"/>
              </w:rPr>
              <w:t>Administrative</w:t>
            </w:r>
          </w:p>
        </w:tc>
        <w:tc>
          <w:tcPr>
            <w:tcW w:w="2110" w:type="dxa"/>
            <w:tcBorders>
              <w:top w:val="single" w:sz="12" w:space="0" w:color="auto"/>
              <w:left w:val="single" w:sz="12" w:space="0" w:color="auto"/>
              <w:bottom w:val="single" w:sz="12" w:space="0" w:color="auto"/>
              <w:right w:val="single" w:sz="12" w:space="0" w:color="auto"/>
            </w:tcBorders>
            <w:vAlign w:val="center"/>
            <w:hideMark/>
          </w:tcPr>
          <w:p w14:paraId="47B4E325" w14:textId="77777777" w:rsidR="007F0471" w:rsidRPr="00AC7BA9" w:rsidRDefault="007F0471" w:rsidP="007F0471">
            <w:pPr>
              <w:spacing w:after="0" w:line="240" w:lineRule="auto"/>
              <w:contextualSpacing/>
              <w:jc w:val="center"/>
              <w:rPr>
                <w:rFonts w:cstheme="minorHAnsi"/>
                <w:sz w:val="20"/>
                <w:szCs w:val="20"/>
              </w:rPr>
            </w:pPr>
            <w:r w:rsidRPr="00AC7BA9">
              <w:rPr>
                <w:rFonts w:cstheme="minorHAnsi"/>
                <w:sz w:val="20"/>
                <w:szCs w:val="20"/>
              </w:rPr>
              <w:t>Medical Record Review</w:t>
            </w:r>
          </w:p>
        </w:tc>
        <w:tc>
          <w:tcPr>
            <w:tcW w:w="1670" w:type="dxa"/>
            <w:tcBorders>
              <w:top w:val="single" w:sz="12" w:space="0" w:color="auto"/>
              <w:left w:val="single" w:sz="12" w:space="0" w:color="auto"/>
              <w:bottom w:val="single" w:sz="12" w:space="0" w:color="auto"/>
              <w:right w:val="single" w:sz="12" w:space="0" w:color="auto"/>
            </w:tcBorders>
            <w:vAlign w:val="center"/>
          </w:tcPr>
          <w:p w14:paraId="61DD2244" w14:textId="0912D853" w:rsidR="007F0471" w:rsidRPr="00AC7BA9" w:rsidRDefault="007F0471" w:rsidP="00C759A9">
            <w:pPr>
              <w:spacing w:after="0" w:line="240" w:lineRule="auto"/>
              <w:contextualSpacing/>
              <w:jc w:val="center"/>
              <w:rPr>
                <w:rFonts w:cstheme="minorHAnsi"/>
                <w:sz w:val="20"/>
                <w:szCs w:val="20"/>
              </w:rPr>
            </w:pPr>
            <w:r w:rsidRPr="00AC7BA9">
              <w:rPr>
                <w:rFonts w:cstheme="minorHAnsi"/>
                <w:sz w:val="20"/>
                <w:szCs w:val="20"/>
              </w:rPr>
              <w:t>Hybrid</w:t>
            </w:r>
          </w:p>
        </w:tc>
      </w:tr>
    </w:tbl>
    <w:p w14:paraId="56D54D30" w14:textId="77777777" w:rsidR="007F0471" w:rsidRPr="00AC7BA9" w:rsidRDefault="007F0471" w:rsidP="007F0471">
      <w:pPr>
        <w:spacing w:after="0" w:line="240" w:lineRule="auto"/>
        <w:contextualSpacing/>
        <w:rPr>
          <w:rFonts w:cstheme="minorHAnsi"/>
          <w:sz w:val="18"/>
          <w:szCs w:val="18"/>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943"/>
        <w:gridCol w:w="947"/>
        <w:gridCol w:w="949"/>
        <w:gridCol w:w="948"/>
        <w:gridCol w:w="949"/>
        <w:gridCol w:w="949"/>
        <w:gridCol w:w="28"/>
      </w:tblGrid>
      <w:tr w:rsidR="007F0471" w:rsidRPr="00AC7BA9" w14:paraId="299E4178" w14:textId="77777777" w:rsidTr="00092B74">
        <w:trPr>
          <w:cantSplit/>
          <w:tblHeader/>
          <w:jc w:val="center"/>
        </w:trPr>
        <w:tc>
          <w:tcPr>
            <w:tcW w:w="3657"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4FFF168F" w14:textId="77777777" w:rsidR="007F0471" w:rsidRPr="00AC7BA9" w:rsidRDefault="007F0471" w:rsidP="007F0471">
            <w:pPr>
              <w:spacing w:after="0" w:line="240" w:lineRule="auto"/>
              <w:contextualSpacing/>
              <w:rPr>
                <w:rFonts w:cstheme="minorHAnsi"/>
                <w:b/>
                <w:sz w:val="18"/>
                <w:szCs w:val="18"/>
              </w:rPr>
            </w:pPr>
            <w:r w:rsidRPr="00AC7BA9">
              <w:rPr>
                <w:rFonts w:cstheme="minorHAnsi"/>
                <w:b/>
                <w:sz w:val="18"/>
                <w:szCs w:val="18"/>
              </w:rPr>
              <w:t>Review Element</w:t>
            </w:r>
          </w:p>
        </w:tc>
        <w:tc>
          <w:tcPr>
            <w:tcW w:w="943"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081149EA"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BMCHP</w:t>
            </w:r>
          </w:p>
        </w:tc>
        <w:tc>
          <w:tcPr>
            <w:tcW w:w="947" w:type="dxa"/>
            <w:tcBorders>
              <w:top w:val="single" w:sz="4" w:space="0" w:color="auto"/>
              <w:left w:val="single" w:sz="4" w:space="0" w:color="auto"/>
              <w:bottom w:val="single" w:sz="4" w:space="0" w:color="auto"/>
              <w:right w:val="single" w:sz="4" w:space="0" w:color="auto"/>
            </w:tcBorders>
            <w:shd w:val="clear" w:color="auto" w:fill="CCC57F"/>
            <w:vAlign w:val="center"/>
            <w:hideMark/>
          </w:tcPr>
          <w:p w14:paraId="1A4D40F2"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CCA</w:t>
            </w:r>
          </w:p>
        </w:tc>
        <w:tc>
          <w:tcPr>
            <w:tcW w:w="949" w:type="dxa"/>
            <w:tcBorders>
              <w:top w:val="single" w:sz="4" w:space="0" w:color="auto"/>
              <w:left w:val="single" w:sz="4" w:space="0" w:color="auto"/>
              <w:bottom w:val="single" w:sz="4" w:space="0" w:color="auto"/>
              <w:right w:val="single" w:sz="4" w:space="0" w:color="auto"/>
            </w:tcBorders>
            <w:shd w:val="clear" w:color="auto" w:fill="CCC57F"/>
            <w:vAlign w:val="center"/>
          </w:tcPr>
          <w:p w14:paraId="20C13A77"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Fallon</w:t>
            </w:r>
          </w:p>
        </w:tc>
        <w:tc>
          <w:tcPr>
            <w:tcW w:w="948" w:type="dxa"/>
            <w:tcBorders>
              <w:top w:val="single" w:sz="4" w:space="0" w:color="auto"/>
              <w:left w:val="single" w:sz="4" w:space="0" w:color="auto"/>
              <w:bottom w:val="single" w:sz="4" w:space="0" w:color="auto"/>
              <w:right w:val="single" w:sz="4" w:space="0" w:color="auto"/>
            </w:tcBorders>
            <w:shd w:val="clear" w:color="auto" w:fill="CCC57F"/>
            <w:vAlign w:val="center"/>
          </w:tcPr>
          <w:p w14:paraId="2FECA3B3"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SWH</w:t>
            </w:r>
          </w:p>
        </w:tc>
        <w:tc>
          <w:tcPr>
            <w:tcW w:w="949" w:type="dxa"/>
            <w:tcBorders>
              <w:top w:val="single" w:sz="4" w:space="0" w:color="auto"/>
              <w:left w:val="single" w:sz="4" w:space="0" w:color="auto"/>
              <w:bottom w:val="single" w:sz="4" w:space="0" w:color="auto"/>
              <w:right w:val="single" w:sz="4" w:space="0" w:color="auto"/>
            </w:tcBorders>
            <w:shd w:val="clear" w:color="auto" w:fill="CCC57F"/>
            <w:vAlign w:val="center"/>
          </w:tcPr>
          <w:p w14:paraId="2450D3E9"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THP</w:t>
            </w:r>
          </w:p>
        </w:tc>
        <w:tc>
          <w:tcPr>
            <w:tcW w:w="977" w:type="dxa"/>
            <w:gridSpan w:val="2"/>
            <w:tcBorders>
              <w:top w:val="single" w:sz="4" w:space="0" w:color="auto"/>
              <w:left w:val="single" w:sz="4" w:space="0" w:color="auto"/>
              <w:bottom w:val="single" w:sz="4" w:space="0" w:color="auto"/>
              <w:right w:val="single" w:sz="4" w:space="0" w:color="auto"/>
            </w:tcBorders>
            <w:shd w:val="clear" w:color="auto" w:fill="CCC57F"/>
            <w:vAlign w:val="center"/>
          </w:tcPr>
          <w:p w14:paraId="4BDE48DE" w14:textId="77777777" w:rsidR="007F0471" w:rsidRPr="00AC7BA9" w:rsidRDefault="007F0471" w:rsidP="007F0471">
            <w:pPr>
              <w:spacing w:after="0" w:line="240" w:lineRule="auto"/>
              <w:contextualSpacing/>
              <w:jc w:val="center"/>
              <w:rPr>
                <w:rFonts w:cstheme="minorHAnsi"/>
                <w:b/>
                <w:sz w:val="18"/>
                <w:szCs w:val="18"/>
              </w:rPr>
            </w:pPr>
            <w:r w:rsidRPr="00AC7BA9">
              <w:rPr>
                <w:rFonts w:cstheme="minorHAnsi"/>
                <w:b/>
                <w:sz w:val="18"/>
                <w:szCs w:val="18"/>
              </w:rPr>
              <w:t>UHC</w:t>
            </w:r>
          </w:p>
        </w:tc>
      </w:tr>
      <w:tr w:rsidR="007F0471" w:rsidRPr="00AC7BA9" w14:paraId="08F97759" w14:textId="77777777" w:rsidTr="00092B74">
        <w:trPr>
          <w:cantSplit/>
          <w:trHeight w:val="278"/>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CCC57F"/>
            <w:vAlign w:val="center"/>
            <w:hideMark/>
          </w:tcPr>
          <w:p w14:paraId="374263BF" w14:textId="77777777" w:rsidR="007F0471" w:rsidRPr="00AC7BA9" w:rsidRDefault="007F0471" w:rsidP="007F0471">
            <w:pPr>
              <w:autoSpaceDE w:val="0"/>
              <w:autoSpaceDN w:val="0"/>
              <w:adjustRightInd w:val="0"/>
              <w:spacing w:after="0" w:line="240" w:lineRule="auto"/>
              <w:contextualSpacing/>
              <w:rPr>
                <w:rFonts w:cstheme="minorHAnsi"/>
                <w:b/>
                <w:iCs/>
                <w:color w:val="000000"/>
                <w:sz w:val="18"/>
                <w:szCs w:val="18"/>
              </w:rPr>
            </w:pPr>
            <w:r w:rsidRPr="00AC7BA9">
              <w:rPr>
                <w:rFonts w:cstheme="minorHAnsi"/>
                <w:b/>
                <w:iCs/>
                <w:color w:val="000000"/>
                <w:sz w:val="18"/>
                <w:szCs w:val="18"/>
              </w:rPr>
              <w:t>DENOMINATOR</w:t>
            </w:r>
          </w:p>
        </w:tc>
      </w:tr>
      <w:tr w:rsidR="007F0471" w:rsidRPr="00AC7BA9" w14:paraId="52EFC806" w14:textId="77777777" w:rsidTr="007F0471">
        <w:trPr>
          <w:cantSplit/>
          <w:trHeight w:val="277"/>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644674" w14:textId="77777777" w:rsidR="007F0471" w:rsidRPr="00AC7BA9" w:rsidRDefault="007F0471" w:rsidP="007F0471">
            <w:pPr>
              <w:autoSpaceDE w:val="0"/>
              <w:autoSpaceDN w:val="0"/>
              <w:adjustRightInd w:val="0"/>
              <w:spacing w:after="0" w:line="240" w:lineRule="auto"/>
              <w:contextualSpacing/>
              <w:rPr>
                <w:rFonts w:cstheme="minorHAnsi"/>
                <w:b/>
                <w:iCs/>
                <w:color w:val="000000"/>
                <w:sz w:val="18"/>
                <w:szCs w:val="18"/>
              </w:rPr>
            </w:pPr>
            <w:r w:rsidRPr="00AC7BA9">
              <w:rPr>
                <w:rFonts w:cstheme="minorHAnsi"/>
                <w:i/>
                <w:sz w:val="18"/>
                <w:szCs w:val="18"/>
                <w:u w:val="single"/>
              </w:rPr>
              <w:t>Population</w:t>
            </w:r>
          </w:p>
        </w:tc>
      </w:tr>
      <w:tr w:rsidR="003A7959" w:rsidRPr="00AC7BA9" w14:paraId="74F76835"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53D97FFF" w14:textId="09E29B5E" w:rsidR="003A7959" w:rsidRPr="00AC7BA9" w:rsidRDefault="003A7959" w:rsidP="003A7959">
            <w:pPr>
              <w:spacing w:after="0" w:line="240" w:lineRule="auto"/>
              <w:contextualSpacing/>
              <w:rPr>
                <w:rFonts w:cstheme="minorHAnsi"/>
                <w:sz w:val="18"/>
                <w:szCs w:val="18"/>
              </w:rPr>
            </w:pPr>
            <w:r w:rsidRPr="00AC7BA9">
              <w:rPr>
                <w:rFonts w:eastAsia="Calibri" w:cstheme="minorHAnsi"/>
                <w:sz w:val="18"/>
                <w:szCs w:val="18"/>
              </w:rPr>
              <w:t>SCO/OneCare population was appropriately segregated from other product lines.</w:t>
            </w:r>
          </w:p>
        </w:tc>
        <w:tc>
          <w:tcPr>
            <w:tcW w:w="943" w:type="dxa"/>
            <w:tcBorders>
              <w:top w:val="single" w:sz="4" w:space="0" w:color="auto"/>
              <w:left w:val="single" w:sz="4" w:space="0" w:color="auto"/>
              <w:bottom w:val="single" w:sz="4" w:space="0" w:color="auto"/>
              <w:right w:val="single" w:sz="4" w:space="0" w:color="auto"/>
            </w:tcBorders>
            <w:hideMark/>
          </w:tcPr>
          <w:p w14:paraId="5A10301A" w14:textId="77777777" w:rsidR="003A7959" w:rsidRPr="00AC7BA9" w:rsidRDefault="003A7959" w:rsidP="00216D62">
            <w:pPr>
              <w:spacing w:after="0" w:line="240" w:lineRule="auto"/>
              <w:contextualSpacing/>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3A1246D0" w14:textId="77777777" w:rsidR="003A7959" w:rsidRPr="00AC7BA9" w:rsidRDefault="003A7959" w:rsidP="00216D62">
            <w:pPr>
              <w:spacing w:after="0" w:line="240" w:lineRule="auto"/>
              <w:contextualSpacing/>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6A336C95" w14:textId="77777777" w:rsidR="003A7959" w:rsidRPr="00AC7BA9" w:rsidRDefault="003A7959" w:rsidP="00216D62">
            <w:pPr>
              <w:spacing w:after="0" w:line="240" w:lineRule="auto"/>
              <w:contextualSpacing/>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51D973DC" w14:textId="77777777" w:rsidR="003A7959" w:rsidRPr="00AC7BA9" w:rsidRDefault="003A7959" w:rsidP="00216D62">
            <w:pPr>
              <w:spacing w:after="0" w:line="240" w:lineRule="auto"/>
              <w:contextualSpacing/>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1E3E8FB2" w14:textId="77777777" w:rsidR="003A7959" w:rsidRPr="00AC7BA9" w:rsidRDefault="003A7959" w:rsidP="00216D62">
            <w:pPr>
              <w:spacing w:after="0" w:line="240" w:lineRule="auto"/>
              <w:contextualSpacing/>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611B7229" w14:textId="77777777" w:rsidR="003A7959" w:rsidRPr="00AC7BA9" w:rsidRDefault="003A7959" w:rsidP="00216D62">
            <w:pPr>
              <w:spacing w:after="0" w:line="240" w:lineRule="auto"/>
              <w:contextualSpacing/>
              <w:jc w:val="center"/>
              <w:rPr>
                <w:rFonts w:cstheme="minorHAnsi"/>
                <w:sz w:val="18"/>
                <w:szCs w:val="18"/>
              </w:rPr>
            </w:pPr>
            <w:r w:rsidRPr="00AC7BA9">
              <w:rPr>
                <w:rFonts w:cstheme="minorHAnsi"/>
                <w:sz w:val="18"/>
                <w:szCs w:val="18"/>
              </w:rPr>
              <w:t>Met</w:t>
            </w:r>
          </w:p>
        </w:tc>
      </w:tr>
      <w:tr w:rsidR="003A7959" w:rsidRPr="00AC7BA9" w14:paraId="2D7B7453"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hideMark/>
          </w:tcPr>
          <w:p w14:paraId="5265A6E0" w14:textId="21754AC8" w:rsidR="003A7959" w:rsidRPr="00AC7BA9" w:rsidRDefault="003A7959" w:rsidP="003A7959">
            <w:pPr>
              <w:spacing w:after="0"/>
              <w:rPr>
                <w:rFonts w:cstheme="minorHAnsi"/>
                <w:sz w:val="18"/>
                <w:szCs w:val="18"/>
              </w:rPr>
            </w:pPr>
            <w:r w:rsidRPr="00AC7BA9">
              <w:rPr>
                <w:rFonts w:ascii="Calibri" w:eastAsia="Calibri" w:hAnsi="Calibri" w:cs="Calibri"/>
                <w:sz w:val="18"/>
                <w:szCs w:val="18"/>
              </w:rPr>
              <w:t>Population was defined as being eligible and having an episode start date for depression during the intake period of 5/1/PY-4/30/MY.</w:t>
            </w:r>
          </w:p>
        </w:tc>
        <w:tc>
          <w:tcPr>
            <w:tcW w:w="943" w:type="dxa"/>
            <w:tcBorders>
              <w:top w:val="single" w:sz="4" w:space="0" w:color="auto"/>
              <w:left w:val="single" w:sz="4" w:space="0" w:color="auto"/>
              <w:bottom w:val="single" w:sz="4" w:space="0" w:color="auto"/>
              <w:right w:val="single" w:sz="4" w:space="0" w:color="auto"/>
            </w:tcBorders>
            <w:hideMark/>
          </w:tcPr>
          <w:p w14:paraId="20BFAF53" w14:textId="7E4E0322" w:rsidR="003A7959" w:rsidRPr="00AC7BA9" w:rsidRDefault="003A7959" w:rsidP="00216D62">
            <w:pPr>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74B5D5B8"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7ED4FA7D"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4B9A76FC"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7FD378D6"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6ECF9B08" w14:textId="77777777" w:rsidR="003A7959" w:rsidRPr="00AC7BA9" w:rsidRDefault="003A7959" w:rsidP="00216D62">
            <w:pPr>
              <w:jc w:val="center"/>
              <w:rPr>
                <w:rFonts w:cstheme="minorHAnsi"/>
                <w:sz w:val="18"/>
                <w:szCs w:val="18"/>
              </w:rPr>
            </w:pPr>
            <w:r w:rsidRPr="00AC7BA9">
              <w:rPr>
                <w:rFonts w:cstheme="minorHAnsi"/>
                <w:sz w:val="18"/>
                <w:szCs w:val="18"/>
              </w:rPr>
              <w:t>Met</w:t>
            </w:r>
          </w:p>
        </w:tc>
      </w:tr>
      <w:tr w:rsidR="003A7959" w:rsidRPr="00AC7BA9" w14:paraId="37523FF8"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hideMark/>
          </w:tcPr>
          <w:p w14:paraId="742A55B6" w14:textId="665CCBC6" w:rsidR="003A7959" w:rsidRPr="00AC7BA9" w:rsidRDefault="003A7959" w:rsidP="003A7959">
            <w:pPr>
              <w:spacing w:after="0"/>
              <w:rPr>
                <w:rFonts w:cstheme="minorHAnsi"/>
                <w:sz w:val="18"/>
                <w:szCs w:val="18"/>
              </w:rPr>
            </w:pPr>
            <w:r w:rsidRPr="00AC7BA9">
              <w:rPr>
                <w:rFonts w:ascii="Calibri" w:eastAsia="Calibri" w:hAnsi="Calibri"/>
                <w:sz w:val="18"/>
                <w:szCs w:val="18"/>
              </w:rPr>
              <w:t>Determine the IPSD. Identify the date of the earliest dispensing event for an antidepressant medication during the Intake Period.</w:t>
            </w:r>
          </w:p>
        </w:tc>
        <w:tc>
          <w:tcPr>
            <w:tcW w:w="943" w:type="dxa"/>
            <w:tcBorders>
              <w:top w:val="single" w:sz="4" w:space="0" w:color="auto"/>
              <w:left w:val="single" w:sz="4" w:space="0" w:color="auto"/>
              <w:bottom w:val="single" w:sz="4" w:space="0" w:color="auto"/>
              <w:right w:val="single" w:sz="4" w:space="0" w:color="auto"/>
            </w:tcBorders>
            <w:hideMark/>
          </w:tcPr>
          <w:p w14:paraId="172724DA" w14:textId="11DB315B" w:rsidR="003A7959" w:rsidRPr="00AC7BA9" w:rsidRDefault="003A7959" w:rsidP="00216D62">
            <w:pPr>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53BD6AE1"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24BA0F9C"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10F58D4C"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373A43DF"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514AA2BE" w14:textId="77777777" w:rsidR="003A7959" w:rsidRPr="00AC7BA9" w:rsidRDefault="003A7959" w:rsidP="00216D62">
            <w:pPr>
              <w:jc w:val="center"/>
              <w:rPr>
                <w:rFonts w:cstheme="minorHAnsi"/>
                <w:sz w:val="18"/>
                <w:szCs w:val="18"/>
              </w:rPr>
            </w:pPr>
            <w:r w:rsidRPr="00AC7BA9">
              <w:rPr>
                <w:rFonts w:cstheme="minorHAnsi"/>
                <w:sz w:val="18"/>
                <w:szCs w:val="18"/>
              </w:rPr>
              <w:t>Met</w:t>
            </w:r>
          </w:p>
        </w:tc>
      </w:tr>
      <w:tr w:rsidR="007F0471" w:rsidRPr="00AC7BA9" w14:paraId="127F6984" w14:textId="77777777" w:rsidTr="007F0471">
        <w:trPr>
          <w:cantSplit/>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6CEAFA" w14:textId="77777777" w:rsidR="007F0471" w:rsidRPr="00AC7BA9" w:rsidRDefault="007F0471" w:rsidP="007F0471">
            <w:pPr>
              <w:spacing w:after="0"/>
              <w:rPr>
                <w:rFonts w:cstheme="minorHAnsi"/>
                <w:sz w:val="18"/>
                <w:szCs w:val="18"/>
              </w:rPr>
            </w:pPr>
            <w:r w:rsidRPr="00AC7BA9">
              <w:rPr>
                <w:rFonts w:cstheme="minorHAnsi"/>
                <w:i/>
                <w:sz w:val="18"/>
                <w:szCs w:val="18"/>
                <w:u w:val="single"/>
              </w:rPr>
              <w:t>Geographic Area</w:t>
            </w:r>
          </w:p>
        </w:tc>
      </w:tr>
      <w:tr w:rsidR="007F0471" w:rsidRPr="00AC7BA9" w14:paraId="384B210C"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3CFFA79F" w14:textId="77777777" w:rsidR="007F0471" w:rsidRPr="00AC7BA9" w:rsidRDefault="007F0471" w:rsidP="007F0471">
            <w:pPr>
              <w:spacing w:after="0"/>
              <w:rPr>
                <w:rFonts w:cstheme="minorHAnsi"/>
                <w:sz w:val="18"/>
                <w:szCs w:val="18"/>
              </w:rPr>
            </w:pPr>
            <w:r w:rsidRPr="00AC7BA9">
              <w:rPr>
                <w:rFonts w:cstheme="minorHAnsi"/>
                <w:sz w:val="18"/>
                <w:szCs w:val="18"/>
              </w:rPr>
              <w:t>Includes only those enrollees served in the SCO’s reporting area.</w:t>
            </w:r>
          </w:p>
        </w:tc>
        <w:tc>
          <w:tcPr>
            <w:tcW w:w="943" w:type="dxa"/>
            <w:tcBorders>
              <w:top w:val="single" w:sz="4" w:space="0" w:color="auto"/>
              <w:left w:val="single" w:sz="4" w:space="0" w:color="auto"/>
              <w:bottom w:val="single" w:sz="4" w:space="0" w:color="auto"/>
              <w:right w:val="single" w:sz="4" w:space="0" w:color="auto"/>
            </w:tcBorders>
            <w:hideMark/>
          </w:tcPr>
          <w:p w14:paraId="36CE6138"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26746EBF"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5BC96136"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57A34DED"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2EF159DC" w14:textId="77777777" w:rsidR="007F0471" w:rsidRPr="00AC7BA9" w:rsidRDefault="007F0471" w:rsidP="00216D62">
            <w:pPr>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7C1121D0" w14:textId="77777777" w:rsidR="007F0471" w:rsidRPr="00AC7BA9" w:rsidRDefault="007F0471" w:rsidP="00216D62">
            <w:pPr>
              <w:jc w:val="center"/>
              <w:rPr>
                <w:rFonts w:cstheme="minorHAnsi"/>
                <w:sz w:val="18"/>
                <w:szCs w:val="18"/>
              </w:rPr>
            </w:pPr>
            <w:r w:rsidRPr="00AC7BA9">
              <w:rPr>
                <w:rFonts w:cstheme="minorHAnsi"/>
                <w:sz w:val="18"/>
                <w:szCs w:val="18"/>
              </w:rPr>
              <w:t>Met</w:t>
            </w:r>
          </w:p>
        </w:tc>
      </w:tr>
      <w:tr w:rsidR="003A7959" w:rsidRPr="00AC7BA9" w14:paraId="1B462C2D" w14:textId="77777777" w:rsidTr="003A7959">
        <w:trPr>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E7A146" w14:textId="77777777" w:rsidR="003A7959" w:rsidRPr="00AC7BA9" w:rsidRDefault="003A7959" w:rsidP="007F0471">
            <w:pPr>
              <w:spacing w:after="0"/>
              <w:rPr>
                <w:rFonts w:cstheme="minorHAnsi"/>
                <w:i/>
                <w:iCs/>
                <w:sz w:val="18"/>
                <w:szCs w:val="18"/>
                <w:u w:val="single"/>
              </w:rPr>
            </w:pPr>
            <w:r w:rsidRPr="00AC7BA9">
              <w:rPr>
                <w:rFonts w:cstheme="minorHAnsi"/>
                <w:i/>
                <w:iCs/>
                <w:sz w:val="18"/>
                <w:szCs w:val="18"/>
                <w:u w:val="single"/>
              </w:rPr>
              <w:t>Age &amp; Sex:</w:t>
            </w:r>
          </w:p>
          <w:p w14:paraId="6E569B6A" w14:textId="3D11119E" w:rsidR="003A7959" w:rsidRPr="00AC7BA9" w:rsidRDefault="003A7959" w:rsidP="007F0471">
            <w:pPr>
              <w:spacing w:after="0"/>
              <w:rPr>
                <w:rFonts w:cstheme="minorHAnsi"/>
                <w:sz w:val="18"/>
                <w:szCs w:val="18"/>
              </w:rPr>
            </w:pPr>
            <w:r w:rsidRPr="00AC7BA9">
              <w:rPr>
                <w:rFonts w:cstheme="minorHAnsi"/>
                <w:i/>
                <w:iCs/>
                <w:sz w:val="18"/>
                <w:szCs w:val="18"/>
                <w:u w:val="single"/>
              </w:rPr>
              <w:t>Enrollment Calculation</w:t>
            </w:r>
          </w:p>
        </w:tc>
        <w:tc>
          <w:tcPr>
            <w:tcW w:w="9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953323" w14:textId="77777777" w:rsidR="003A7959" w:rsidRPr="00AC7BA9" w:rsidRDefault="003A7959" w:rsidP="007F0471">
            <w:pPr>
              <w:jc w:val="center"/>
              <w:rPr>
                <w:rFonts w:cstheme="minorHAnsi"/>
                <w:sz w:val="18"/>
                <w:szCs w:val="18"/>
              </w:rPr>
            </w:pPr>
          </w:p>
        </w:tc>
        <w:tc>
          <w:tcPr>
            <w:tcW w:w="94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D7827B" w14:textId="77777777" w:rsidR="003A7959" w:rsidRPr="00AC7BA9" w:rsidRDefault="003A7959" w:rsidP="007F0471">
            <w:pPr>
              <w:jc w:val="center"/>
              <w:rPr>
                <w:rFonts w:cstheme="minorHAnsi"/>
                <w:sz w:val="18"/>
                <w:szCs w:val="18"/>
              </w:rPr>
            </w:pP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B58E6F" w14:textId="77777777" w:rsidR="003A7959" w:rsidRPr="00AC7BA9" w:rsidRDefault="003A7959" w:rsidP="007F0471">
            <w:pPr>
              <w:jc w:val="center"/>
              <w:rPr>
                <w:rFonts w:cstheme="minorHAnsi"/>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262BF0" w14:textId="77777777" w:rsidR="003A7959" w:rsidRPr="00AC7BA9" w:rsidRDefault="003A7959" w:rsidP="007F0471">
            <w:pPr>
              <w:jc w:val="center"/>
              <w:rPr>
                <w:rFonts w:cstheme="minorHAnsi"/>
                <w:sz w:val="18"/>
                <w:szCs w:val="18"/>
              </w:rPr>
            </w:pP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707A71" w14:textId="77777777" w:rsidR="003A7959" w:rsidRPr="00AC7BA9" w:rsidRDefault="003A7959" w:rsidP="007F0471">
            <w:pPr>
              <w:jc w:val="center"/>
              <w:rPr>
                <w:rFonts w:cstheme="minorHAnsi"/>
                <w:sz w:val="18"/>
                <w:szCs w:val="18"/>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0161C3C" w14:textId="77777777" w:rsidR="003A7959" w:rsidRPr="00AC7BA9" w:rsidRDefault="003A7959" w:rsidP="007F0471">
            <w:pPr>
              <w:jc w:val="center"/>
              <w:rPr>
                <w:rFonts w:cstheme="minorHAnsi"/>
                <w:sz w:val="18"/>
                <w:szCs w:val="18"/>
              </w:rPr>
            </w:pPr>
          </w:p>
        </w:tc>
      </w:tr>
      <w:tr w:rsidR="003A7959" w:rsidRPr="00AC7BA9" w14:paraId="24D081BF"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tcPr>
          <w:p w14:paraId="35EDBC60" w14:textId="63951E82" w:rsidR="003A7959" w:rsidRPr="00AC7BA9" w:rsidRDefault="003A7959" w:rsidP="003A7959">
            <w:pPr>
              <w:spacing w:after="0"/>
              <w:rPr>
                <w:rFonts w:cstheme="minorHAnsi"/>
                <w:sz w:val="18"/>
                <w:szCs w:val="18"/>
              </w:rPr>
            </w:pPr>
            <w:r w:rsidRPr="00AC7BA9">
              <w:rPr>
                <w:rFonts w:ascii="Calibri" w:eastAsia="Calibri" w:hAnsi="Calibri"/>
                <w:sz w:val="18"/>
                <w:szCs w:val="18"/>
              </w:rPr>
              <w:t>Members were 18 years of age or older as of April 30 of the measurement year.</w:t>
            </w:r>
          </w:p>
        </w:tc>
        <w:tc>
          <w:tcPr>
            <w:tcW w:w="943" w:type="dxa"/>
            <w:tcBorders>
              <w:top w:val="single" w:sz="4" w:space="0" w:color="auto"/>
              <w:left w:val="single" w:sz="4" w:space="0" w:color="auto"/>
              <w:bottom w:val="single" w:sz="4" w:space="0" w:color="auto"/>
              <w:right w:val="single" w:sz="4" w:space="0" w:color="auto"/>
            </w:tcBorders>
          </w:tcPr>
          <w:p w14:paraId="7C6080C5" w14:textId="43430DD9" w:rsidR="003A7959" w:rsidRPr="00AC7BA9" w:rsidRDefault="003A7959" w:rsidP="00216D62">
            <w:pPr>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1D38F3DD" w14:textId="07077AFA" w:rsidR="003A7959" w:rsidRPr="00AC7BA9" w:rsidRDefault="00CE5BA4" w:rsidP="00216D62">
            <w:pPr>
              <w:jc w:val="center"/>
              <w:rPr>
                <w:rFonts w:cstheme="minorHAnsi"/>
                <w:sz w:val="18"/>
                <w:szCs w:val="18"/>
              </w:rPr>
            </w:pPr>
            <w:r>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2CF02726" w14:textId="69BE2F09" w:rsidR="003A7959" w:rsidRPr="00AC7BA9" w:rsidRDefault="00CE5BA4" w:rsidP="00216D62">
            <w:pPr>
              <w:jc w:val="center"/>
              <w:rPr>
                <w:rFonts w:cstheme="minorHAnsi"/>
                <w:sz w:val="18"/>
                <w:szCs w:val="18"/>
              </w:rPr>
            </w:pPr>
            <w:r>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141AA9AF" w14:textId="61F9D476" w:rsidR="003A7959" w:rsidRPr="00AC7BA9" w:rsidRDefault="00CE5BA4" w:rsidP="00216D62">
            <w:pPr>
              <w:jc w:val="center"/>
              <w:rPr>
                <w:rFonts w:cstheme="minorHAnsi"/>
                <w:sz w:val="18"/>
                <w:szCs w:val="18"/>
              </w:rPr>
            </w:pPr>
            <w:r>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5DEC5FFC" w14:textId="4DEFC636" w:rsidR="003A7959" w:rsidRPr="00AC7BA9" w:rsidRDefault="00CE5BA4" w:rsidP="00216D62">
            <w:pPr>
              <w:jc w:val="center"/>
              <w:rPr>
                <w:rFonts w:cstheme="minorHAnsi"/>
                <w:sz w:val="18"/>
                <w:szCs w:val="18"/>
              </w:rPr>
            </w:pPr>
            <w:r>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502B3657" w14:textId="190612CA" w:rsidR="003A7959" w:rsidRPr="00AC7BA9" w:rsidRDefault="00CE5BA4" w:rsidP="00216D62">
            <w:pPr>
              <w:jc w:val="center"/>
              <w:rPr>
                <w:rFonts w:cstheme="minorHAnsi"/>
                <w:sz w:val="18"/>
                <w:szCs w:val="18"/>
              </w:rPr>
            </w:pPr>
            <w:r>
              <w:rPr>
                <w:rFonts w:cstheme="minorHAnsi"/>
                <w:sz w:val="18"/>
                <w:szCs w:val="18"/>
              </w:rPr>
              <w:t>Met</w:t>
            </w:r>
          </w:p>
        </w:tc>
      </w:tr>
      <w:tr w:rsidR="003A7959" w:rsidRPr="00AC7BA9" w14:paraId="6CB0F452"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tcPr>
          <w:p w14:paraId="7AE03737" w14:textId="6AC03C1D" w:rsidR="003A7959" w:rsidRPr="00AC7BA9" w:rsidRDefault="003A7959" w:rsidP="003A7959">
            <w:pPr>
              <w:spacing w:after="0"/>
              <w:rPr>
                <w:rFonts w:cstheme="minorHAnsi"/>
                <w:sz w:val="18"/>
                <w:szCs w:val="18"/>
              </w:rPr>
            </w:pPr>
            <w:r w:rsidRPr="00AC7BA9">
              <w:rPr>
                <w:rFonts w:ascii="Calibri" w:eastAsia="Calibri" w:hAnsi="Calibri"/>
                <w:sz w:val="18"/>
                <w:szCs w:val="18"/>
              </w:rPr>
              <w:t>Members must be continuously enrolled from 105 days prior to the index prescription start date (IPSD) through 231 days after the IPSD. Members must also be enrolled on the IPSD.</w:t>
            </w:r>
          </w:p>
        </w:tc>
        <w:tc>
          <w:tcPr>
            <w:tcW w:w="943" w:type="dxa"/>
            <w:tcBorders>
              <w:top w:val="single" w:sz="4" w:space="0" w:color="auto"/>
              <w:left w:val="single" w:sz="4" w:space="0" w:color="auto"/>
              <w:bottom w:val="single" w:sz="4" w:space="0" w:color="auto"/>
              <w:right w:val="single" w:sz="4" w:space="0" w:color="auto"/>
            </w:tcBorders>
          </w:tcPr>
          <w:p w14:paraId="06B32B66" w14:textId="44923BA2" w:rsidR="003A7959" w:rsidRPr="00AC7BA9" w:rsidRDefault="003A7959" w:rsidP="00216D62">
            <w:pPr>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2294A99E" w14:textId="24D17B1C" w:rsidR="003A7959" w:rsidRPr="00AC7BA9" w:rsidRDefault="00CE5BA4" w:rsidP="00216D62">
            <w:pPr>
              <w:jc w:val="center"/>
              <w:rPr>
                <w:rFonts w:cstheme="minorHAnsi"/>
                <w:sz w:val="18"/>
                <w:szCs w:val="18"/>
              </w:rPr>
            </w:pPr>
            <w:r>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3C3BE9C4" w14:textId="41DD4DAC" w:rsidR="003A7959" w:rsidRPr="00AC7BA9" w:rsidRDefault="00CE5BA4" w:rsidP="00216D62">
            <w:pPr>
              <w:jc w:val="center"/>
              <w:rPr>
                <w:rFonts w:cstheme="minorHAnsi"/>
                <w:sz w:val="18"/>
                <w:szCs w:val="18"/>
              </w:rPr>
            </w:pPr>
            <w:r>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6183D619" w14:textId="7B90F740" w:rsidR="003A7959" w:rsidRPr="00AC7BA9" w:rsidRDefault="00CE5BA4" w:rsidP="00216D62">
            <w:pPr>
              <w:jc w:val="center"/>
              <w:rPr>
                <w:rFonts w:cstheme="minorHAnsi"/>
                <w:sz w:val="18"/>
                <w:szCs w:val="18"/>
              </w:rPr>
            </w:pPr>
            <w:r>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19B96B61" w14:textId="49F8E6BC" w:rsidR="003A7959" w:rsidRPr="00AC7BA9" w:rsidRDefault="00CE5BA4" w:rsidP="00216D62">
            <w:pPr>
              <w:jc w:val="center"/>
              <w:rPr>
                <w:rFonts w:cstheme="minorHAnsi"/>
                <w:sz w:val="18"/>
                <w:szCs w:val="18"/>
              </w:rPr>
            </w:pPr>
            <w:r>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79592A19" w14:textId="1718C396" w:rsidR="003A7959" w:rsidRPr="00AC7BA9" w:rsidRDefault="00CE5BA4" w:rsidP="00216D62">
            <w:pPr>
              <w:jc w:val="center"/>
              <w:rPr>
                <w:rFonts w:cstheme="minorHAnsi"/>
                <w:sz w:val="18"/>
                <w:szCs w:val="18"/>
              </w:rPr>
            </w:pPr>
            <w:r>
              <w:rPr>
                <w:rFonts w:cstheme="minorHAnsi"/>
                <w:sz w:val="18"/>
                <w:szCs w:val="18"/>
              </w:rPr>
              <w:t>Met</w:t>
            </w:r>
          </w:p>
        </w:tc>
      </w:tr>
      <w:tr w:rsidR="007F0471" w:rsidRPr="00AC7BA9" w14:paraId="65D7A806" w14:textId="77777777" w:rsidTr="007F0471">
        <w:trPr>
          <w:cantSplit/>
          <w:jc w:val="center"/>
        </w:trPr>
        <w:tc>
          <w:tcPr>
            <w:tcW w:w="9370" w:type="dxa"/>
            <w:gridSpan w:val="8"/>
            <w:tcBorders>
              <w:top w:val="single" w:sz="4" w:space="0" w:color="auto"/>
              <w:left w:val="single" w:sz="4" w:space="0" w:color="auto"/>
              <w:bottom w:val="single" w:sz="4" w:space="0" w:color="auto"/>
            </w:tcBorders>
            <w:shd w:val="clear" w:color="auto" w:fill="E7E6E6" w:themeFill="background2"/>
            <w:vAlign w:val="center"/>
            <w:hideMark/>
          </w:tcPr>
          <w:p w14:paraId="353FA632" w14:textId="77777777" w:rsidR="007F0471" w:rsidRPr="00AC7BA9" w:rsidRDefault="007F0471" w:rsidP="007F0471">
            <w:pPr>
              <w:spacing w:after="0"/>
              <w:rPr>
                <w:rFonts w:cstheme="minorHAnsi"/>
                <w:sz w:val="18"/>
                <w:szCs w:val="18"/>
              </w:rPr>
            </w:pPr>
            <w:r w:rsidRPr="00AC7BA9">
              <w:rPr>
                <w:rFonts w:cstheme="minorHAnsi"/>
                <w:sz w:val="18"/>
                <w:szCs w:val="18"/>
              </w:rPr>
              <w:br w:type="page"/>
            </w:r>
            <w:r w:rsidRPr="00AC7BA9">
              <w:rPr>
                <w:rFonts w:cstheme="minorHAnsi"/>
                <w:i/>
                <w:sz w:val="18"/>
                <w:szCs w:val="18"/>
                <w:u w:val="single"/>
              </w:rPr>
              <w:t>Data Quality</w:t>
            </w:r>
          </w:p>
        </w:tc>
      </w:tr>
      <w:tr w:rsidR="003A7959" w:rsidRPr="00AC7BA9" w14:paraId="07C24120"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hideMark/>
          </w:tcPr>
          <w:p w14:paraId="1D55E28C" w14:textId="7791FEB2" w:rsidR="003A7959" w:rsidRPr="00AC7BA9" w:rsidRDefault="003A7959" w:rsidP="003A7959">
            <w:pPr>
              <w:spacing w:after="0"/>
              <w:rPr>
                <w:rFonts w:cstheme="minorHAnsi"/>
                <w:sz w:val="18"/>
                <w:szCs w:val="18"/>
              </w:rPr>
            </w:pPr>
            <w:r w:rsidRPr="00AC7BA9">
              <w:rPr>
                <w:rFonts w:ascii="Calibri" w:eastAsia="Calibri" w:hAnsi="Calibri"/>
                <w:sz w:val="18"/>
                <w:szCs w:val="18"/>
              </w:rPr>
              <w:t>Based on the IS assessment findings, the data sources for this denominator were accurate.</w:t>
            </w:r>
          </w:p>
        </w:tc>
        <w:tc>
          <w:tcPr>
            <w:tcW w:w="943" w:type="dxa"/>
            <w:tcBorders>
              <w:top w:val="single" w:sz="4" w:space="0" w:color="auto"/>
              <w:left w:val="single" w:sz="4" w:space="0" w:color="auto"/>
              <w:bottom w:val="single" w:sz="4" w:space="0" w:color="auto"/>
              <w:right w:val="single" w:sz="4" w:space="0" w:color="auto"/>
            </w:tcBorders>
            <w:hideMark/>
          </w:tcPr>
          <w:p w14:paraId="02E0CBB6"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04F3B719"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14C3F37B"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3C608566"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5DEA6ED6"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05AAE28F"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r>
      <w:tr w:rsidR="003A7959" w:rsidRPr="00AC7BA9" w14:paraId="255C2865" w14:textId="77777777" w:rsidTr="00216D62">
        <w:trPr>
          <w:cantSplit/>
          <w:jc w:val="center"/>
        </w:trPr>
        <w:tc>
          <w:tcPr>
            <w:tcW w:w="3657" w:type="dxa"/>
            <w:tcBorders>
              <w:top w:val="single" w:sz="4" w:space="0" w:color="auto"/>
              <w:left w:val="single" w:sz="4" w:space="0" w:color="auto"/>
              <w:bottom w:val="single" w:sz="4" w:space="0" w:color="auto"/>
              <w:right w:val="single" w:sz="4" w:space="0" w:color="auto"/>
            </w:tcBorders>
            <w:hideMark/>
          </w:tcPr>
          <w:p w14:paraId="42490C71" w14:textId="05B0DE25" w:rsidR="003A7959" w:rsidRPr="00AC7BA9" w:rsidRDefault="003A7959" w:rsidP="003A7959">
            <w:pPr>
              <w:spacing w:after="0"/>
              <w:rPr>
                <w:rFonts w:cstheme="minorHAnsi"/>
                <w:sz w:val="18"/>
                <w:szCs w:val="18"/>
              </w:rPr>
            </w:pPr>
            <w:r w:rsidRPr="00AC7BA9">
              <w:rPr>
                <w:rFonts w:ascii="Calibri" w:eastAsia="Calibri" w:hAnsi="Calibri"/>
                <w:sz w:val="18"/>
                <w:szCs w:val="18"/>
              </w:rPr>
              <w:t>Appropriate and complete measurement plans and programming specifications exist that include data sources, programming logic, and computer source code.</w:t>
            </w:r>
          </w:p>
        </w:tc>
        <w:tc>
          <w:tcPr>
            <w:tcW w:w="943" w:type="dxa"/>
            <w:tcBorders>
              <w:top w:val="single" w:sz="4" w:space="0" w:color="auto"/>
              <w:left w:val="single" w:sz="4" w:space="0" w:color="auto"/>
              <w:bottom w:val="single" w:sz="4" w:space="0" w:color="auto"/>
              <w:right w:val="single" w:sz="4" w:space="0" w:color="auto"/>
            </w:tcBorders>
            <w:hideMark/>
          </w:tcPr>
          <w:p w14:paraId="076F1E26"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4CE45C24"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6FAF9DBA"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3F42E1CE"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03DD71C8"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6162C63E"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r>
      <w:tr w:rsidR="007F0471" w:rsidRPr="00AC7BA9" w14:paraId="4DEE3CBF" w14:textId="77777777" w:rsidTr="007F0471">
        <w:trPr>
          <w:cantSplit/>
          <w:trHeight w:val="314"/>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86656F" w14:textId="77777777" w:rsidR="007F0471" w:rsidRPr="00AC7BA9" w:rsidRDefault="007F0471" w:rsidP="007F0471">
            <w:pPr>
              <w:spacing w:after="0"/>
              <w:rPr>
                <w:rFonts w:cstheme="minorHAnsi"/>
                <w:sz w:val="18"/>
                <w:szCs w:val="18"/>
              </w:rPr>
            </w:pPr>
            <w:r w:rsidRPr="00AC7BA9">
              <w:rPr>
                <w:rFonts w:cstheme="minorHAnsi"/>
                <w:i/>
                <w:sz w:val="18"/>
                <w:szCs w:val="18"/>
                <w:u w:val="single"/>
              </w:rPr>
              <w:t xml:space="preserve">Proper Exclusion Methodology in Administrative </w:t>
            </w:r>
          </w:p>
        </w:tc>
      </w:tr>
      <w:tr w:rsidR="007F0471" w:rsidRPr="00AC7BA9" w14:paraId="7C0551C9" w14:textId="77777777" w:rsidTr="00216D62">
        <w:trPr>
          <w:cantSplit/>
          <w:trHeight w:val="278"/>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479D5B08" w14:textId="30F73AB8" w:rsidR="007F0471" w:rsidRPr="00AC7BA9" w:rsidRDefault="003A7959" w:rsidP="007F0471">
            <w:pPr>
              <w:spacing w:after="0"/>
              <w:rPr>
                <w:rFonts w:cstheme="minorHAnsi"/>
                <w:sz w:val="18"/>
                <w:szCs w:val="18"/>
              </w:rPr>
            </w:pPr>
            <w:r w:rsidRPr="00AC7BA9">
              <w:rPr>
                <w:rFonts w:ascii="Calibri" w:eastAsia="Calibri" w:hAnsi="Calibri"/>
                <w:sz w:val="18"/>
                <w:szCs w:val="18"/>
              </w:rPr>
              <w:t>Exclude members who filled a prescription for an antidepressant medication 105 days prior to the IPSD.</w:t>
            </w:r>
          </w:p>
        </w:tc>
        <w:tc>
          <w:tcPr>
            <w:tcW w:w="943" w:type="dxa"/>
            <w:tcBorders>
              <w:top w:val="single" w:sz="4" w:space="0" w:color="auto"/>
              <w:left w:val="single" w:sz="4" w:space="0" w:color="auto"/>
              <w:bottom w:val="single" w:sz="4" w:space="0" w:color="auto"/>
              <w:right w:val="single" w:sz="4" w:space="0" w:color="auto"/>
            </w:tcBorders>
            <w:hideMark/>
          </w:tcPr>
          <w:p w14:paraId="7ABA0E1B" w14:textId="22C9EB8F" w:rsidR="007F0471" w:rsidRPr="00AC7BA9" w:rsidRDefault="003A7959" w:rsidP="00216D62">
            <w:pPr>
              <w:spacing w:after="0"/>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4EBC1798" w14:textId="7B89B123" w:rsidR="007F0471"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20E210BD" w14:textId="22C623B0" w:rsidR="007F0471" w:rsidRPr="00AC7BA9" w:rsidRDefault="003A7959" w:rsidP="00216D62">
            <w:pPr>
              <w:spacing w:after="0"/>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1BA8F96E" w14:textId="676C3F0B" w:rsidR="007F0471"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3C75B17A" w14:textId="5EAECF54" w:rsidR="007F0471" w:rsidRPr="00AC7BA9" w:rsidRDefault="003A7959" w:rsidP="00216D62">
            <w:pPr>
              <w:spacing w:after="0"/>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0A2657DC" w14:textId="15D2E375" w:rsidR="007F0471" w:rsidRPr="00AC7BA9" w:rsidRDefault="003A7959" w:rsidP="00216D62">
            <w:pPr>
              <w:spacing w:after="0"/>
              <w:jc w:val="center"/>
              <w:rPr>
                <w:rFonts w:cstheme="minorHAnsi"/>
                <w:sz w:val="18"/>
                <w:szCs w:val="18"/>
              </w:rPr>
            </w:pPr>
            <w:r w:rsidRPr="00AC7BA9">
              <w:rPr>
                <w:rFonts w:cstheme="minorHAnsi"/>
                <w:sz w:val="18"/>
                <w:szCs w:val="18"/>
              </w:rPr>
              <w:t>Met</w:t>
            </w:r>
          </w:p>
        </w:tc>
      </w:tr>
      <w:tr w:rsidR="003A7959" w:rsidRPr="00AC7BA9" w14:paraId="3373E8BF" w14:textId="77777777" w:rsidTr="00216D62">
        <w:trPr>
          <w:cantSplit/>
          <w:trHeight w:val="278"/>
          <w:jc w:val="center"/>
        </w:trPr>
        <w:tc>
          <w:tcPr>
            <w:tcW w:w="3657" w:type="dxa"/>
            <w:tcBorders>
              <w:top w:val="single" w:sz="4" w:space="0" w:color="auto"/>
              <w:left w:val="single" w:sz="4" w:space="0" w:color="auto"/>
              <w:bottom w:val="single" w:sz="4" w:space="0" w:color="auto"/>
              <w:right w:val="single" w:sz="4" w:space="0" w:color="auto"/>
            </w:tcBorders>
          </w:tcPr>
          <w:p w14:paraId="556393D1" w14:textId="67F194DB" w:rsidR="003A7959" w:rsidRPr="00AC7BA9" w:rsidRDefault="003A7959" w:rsidP="00216D62">
            <w:pPr>
              <w:spacing w:after="0"/>
              <w:rPr>
                <w:rFonts w:cstheme="minorHAnsi"/>
                <w:kern w:val="24"/>
                <w:sz w:val="18"/>
                <w:szCs w:val="18"/>
              </w:rPr>
            </w:pPr>
            <w:r w:rsidRPr="00AC7BA9">
              <w:rPr>
                <w:rFonts w:cstheme="minorHAnsi"/>
                <w:kern w:val="24"/>
                <w:sz w:val="18"/>
                <w:szCs w:val="18"/>
              </w:rPr>
              <w:lastRenderedPageBreak/>
              <w:t>Exclude members who did not have an encounter with a diagnosis of major depression during the 121-day period from 60 days prior to the IPSD, through the IPSD and the 60 days after the IPSD. Members who meet any of the following criteria remain in the eligible population:</w:t>
            </w:r>
          </w:p>
          <w:p w14:paraId="682A9A55" w14:textId="71B5D677" w:rsidR="003A7959" w:rsidRPr="00AC7BA9" w:rsidRDefault="003A7959" w:rsidP="0012113C">
            <w:pPr>
              <w:numPr>
                <w:ilvl w:val="0"/>
                <w:numId w:val="39"/>
              </w:numPr>
              <w:spacing w:after="0"/>
              <w:ind w:left="315" w:hanging="315"/>
              <w:rPr>
                <w:rFonts w:cstheme="minorHAnsi"/>
                <w:sz w:val="18"/>
                <w:szCs w:val="18"/>
              </w:rPr>
            </w:pPr>
            <w:r w:rsidRPr="00AC7BA9">
              <w:rPr>
                <w:rFonts w:cstheme="minorHAnsi"/>
                <w:sz w:val="18"/>
                <w:szCs w:val="18"/>
              </w:rPr>
              <w:t>An acute or nonacute inpatient stay with any diagnosis of major depression on the discharge claim. To identify acute and nonacute inpatient stays:</w:t>
            </w:r>
          </w:p>
          <w:p w14:paraId="456F8DD0" w14:textId="77777777" w:rsidR="003A7959" w:rsidRPr="00AC7BA9" w:rsidRDefault="003A7959" w:rsidP="0012113C">
            <w:pPr>
              <w:numPr>
                <w:ilvl w:val="0"/>
                <w:numId w:val="39"/>
              </w:numPr>
              <w:spacing w:after="0"/>
              <w:ind w:left="315" w:hanging="315"/>
              <w:rPr>
                <w:rFonts w:cstheme="minorHAnsi"/>
                <w:sz w:val="18"/>
                <w:szCs w:val="18"/>
              </w:rPr>
            </w:pPr>
            <w:r w:rsidRPr="00AC7BA9">
              <w:rPr>
                <w:rFonts w:cstheme="minorHAnsi"/>
                <w:sz w:val="18"/>
                <w:szCs w:val="18"/>
              </w:rPr>
              <w:t>Identify all acute and nonacute inpatient stays.</w:t>
            </w:r>
          </w:p>
          <w:p w14:paraId="63A043B8" w14:textId="77777777" w:rsidR="003A7959" w:rsidRPr="00AC7BA9" w:rsidRDefault="003A7959" w:rsidP="0012113C">
            <w:pPr>
              <w:numPr>
                <w:ilvl w:val="0"/>
                <w:numId w:val="39"/>
              </w:numPr>
              <w:spacing w:after="0"/>
              <w:ind w:left="315" w:hanging="315"/>
              <w:rPr>
                <w:rFonts w:cstheme="minorHAnsi"/>
                <w:sz w:val="18"/>
                <w:szCs w:val="18"/>
              </w:rPr>
            </w:pPr>
            <w:r w:rsidRPr="00AC7BA9">
              <w:rPr>
                <w:rFonts w:cstheme="minorHAnsi"/>
                <w:sz w:val="18"/>
                <w:szCs w:val="18"/>
              </w:rPr>
              <w:t>Identify the admission and discharge dates for the stay. Either an admission or discharge during the required time frame meets criteria.</w:t>
            </w:r>
          </w:p>
          <w:p w14:paraId="1652DDE9" w14:textId="77777777" w:rsidR="003A7959" w:rsidRPr="00AC7BA9" w:rsidRDefault="003A7959" w:rsidP="0012113C">
            <w:pPr>
              <w:numPr>
                <w:ilvl w:val="0"/>
                <w:numId w:val="39"/>
              </w:numPr>
              <w:spacing w:after="0"/>
              <w:ind w:left="315" w:hanging="315"/>
              <w:rPr>
                <w:rFonts w:cstheme="minorHAnsi"/>
                <w:sz w:val="18"/>
                <w:szCs w:val="18"/>
              </w:rPr>
            </w:pPr>
            <w:r w:rsidRPr="00AC7BA9">
              <w:rPr>
                <w:rFonts w:cstheme="minorHAnsi"/>
                <w:sz w:val="18"/>
                <w:szCs w:val="18"/>
              </w:rPr>
              <w:t>An acute inpatient encounter with any diagnosis of major depression.</w:t>
            </w:r>
          </w:p>
          <w:p w14:paraId="0417F4FC" w14:textId="77777777" w:rsidR="003A7959" w:rsidRPr="00AC7BA9" w:rsidRDefault="003A7959" w:rsidP="0012113C">
            <w:pPr>
              <w:numPr>
                <w:ilvl w:val="0"/>
                <w:numId w:val="39"/>
              </w:numPr>
              <w:spacing w:after="0"/>
              <w:ind w:left="315" w:hanging="315"/>
              <w:rPr>
                <w:rFonts w:cstheme="minorHAnsi"/>
                <w:sz w:val="18"/>
                <w:szCs w:val="18"/>
              </w:rPr>
            </w:pPr>
            <w:r w:rsidRPr="00AC7BA9">
              <w:rPr>
                <w:rFonts w:cstheme="minorHAnsi"/>
                <w:sz w:val="18"/>
                <w:szCs w:val="18"/>
              </w:rPr>
              <w:t>A nonacute inpatient encounter with any diagnosis of major depression.</w:t>
            </w:r>
          </w:p>
          <w:p w14:paraId="261E2A03" w14:textId="77777777" w:rsidR="003A7959" w:rsidRPr="00D26FBB" w:rsidRDefault="003A7959" w:rsidP="0012113C">
            <w:pPr>
              <w:numPr>
                <w:ilvl w:val="0"/>
                <w:numId w:val="39"/>
              </w:numPr>
              <w:spacing w:after="0"/>
              <w:ind w:left="315" w:hanging="315"/>
              <w:rPr>
                <w:rFonts w:cstheme="minorHAnsi"/>
                <w:sz w:val="18"/>
                <w:szCs w:val="18"/>
              </w:rPr>
            </w:pPr>
            <w:r w:rsidRPr="00D26FBB">
              <w:rPr>
                <w:rFonts w:cstheme="minorHAnsi"/>
                <w:sz w:val="18"/>
                <w:szCs w:val="18"/>
              </w:rPr>
              <w:t xml:space="preserve">An outpatient </w:t>
            </w:r>
            <w:proofErr w:type="gramStart"/>
            <w:r w:rsidRPr="00D26FBB">
              <w:rPr>
                <w:rFonts w:cstheme="minorHAnsi"/>
                <w:sz w:val="18"/>
                <w:szCs w:val="18"/>
              </w:rPr>
              <w:t>visit</w:t>
            </w:r>
            <w:proofErr w:type="gramEnd"/>
            <w:r w:rsidRPr="00D26FBB">
              <w:rPr>
                <w:rFonts w:cstheme="minorHAnsi"/>
                <w:sz w:val="18"/>
                <w:szCs w:val="18"/>
              </w:rPr>
              <w:t xml:space="preserve"> with any diagnosis of major depression.</w:t>
            </w:r>
          </w:p>
          <w:p w14:paraId="6BE7ECB7" w14:textId="77777777" w:rsidR="003A7959" w:rsidRPr="00D26FBB" w:rsidRDefault="003A7959" w:rsidP="0012113C">
            <w:pPr>
              <w:numPr>
                <w:ilvl w:val="0"/>
                <w:numId w:val="39"/>
              </w:numPr>
              <w:spacing w:after="0"/>
              <w:ind w:left="315" w:hanging="315"/>
              <w:rPr>
                <w:rFonts w:cstheme="minorHAnsi"/>
                <w:sz w:val="18"/>
                <w:szCs w:val="18"/>
              </w:rPr>
            </w:pPr>
            <w:r w:rsidRPr="00D26FBB">
              <w:rPr>
                <w:rFonts w:cstheme="minorHAnsi"/>
                <w:sz w:val="18"/>
                <w:szCs w:val="18"/>
              </w:rPr>
              <w:t>An intensive outpatient encounter or partial hospitalization with any diagnosis of major depression.</w:t>
            </w:r>
          </w:p>
          <w:p w14:paraId="7D32EA56" w14:textId="77777777" w:rsidR="003A7959" w:rsidRPr="00D26FBB" w:rsidRDefault="003A7959" w:rsidP="0012113C">
            <w:pPr>
              <w:numPr>
                <w:ilvl w:val="0"/>
                <w:numId w:val="39"/>
              </w:numPr>
              <w:spacing w:after="0"/>
              <w:ind w:left="315" w:hanging="315"/>
              <w:rPr>
                <w:rFonts w:cstheme="minorHAnsi"/>
                <w:sz w:val="18"/>
                <w:szCs w:val="18"/>
              </w:rPr>
            </w:pPr>
            <w:r w:rsidRPr="00D26FBB">
              <w:rPr>
                <w:rFonts w:cstheme="minorHAnsi"/>
                <w:sz w:val="18"/>
                <w:szCs w:val="18"/>
              </w:rPr>
              <w:t>A community mental health center visit with any diagnosis of major depression.</w:t>
            </w:r>
          </w:p>
          <w:p w14:paraId="2554F09C" w14:textId="77777777" w:rsidR="003A7959" w:rsidRPr="00D26FBB" w:rsidRDefault="003A7959" w:rsidP="0012113C">
            <w:pPr>
              <w:numPr>
                <w:ilvl w:val="0"/>
                <w:numId w:val="39"/>
              </w:numPr>
              <w:spacing w:after="0"/>
              <w:ind w:left="315" w:hanging="315"/>
              <w:rPr>
                <w:rFonts w:cstheme="minorHAnsi"/>
                <w:sz w:val="18"/>
                <w:szCs w:val="18"/>
              </w:rPr>
            </w:pPr>
            <w:r w:rsidRPr="00D26FBB">
              <w:rPr>
                <w:rFonts w:cstheme="minorHAnsi"/>
                <w:sz w:val="18"/>
                <w:szCs w:val="18"/>
              </w:rPr>
              <w:t>Electroconvulsive therapy with any diagnosis of major depression.</w:t>
            </w:r>
          </w:p>
          <w:p w14:paraId="469F64D1" w14:textId="77777777" w:rsidR="003A7959" w:rsidRPr="00D26FBB" w:rsidRDefault="003A7959" w:rsidP="0012113C">
            <w:pPr>
              <w:numPr>
                <w:ilvl w:val="0"/>
                <w:numId w:val="39"/>
              </w:numPr>
              <w:spacing w:after="0"/>
              <w:ind w:left="315" w:hanging="315"/>
              <w:rPr>
                <w:rFonts w:cstheme="minorHAnsi"/>
                <w:sz w:val="18"/>
                <w:szCs w:val="18"/>
              </w:rPr>
            </w:pPr>
            <w:r w:rsidRPr="00D26FBB">
              <w:rPr>
                <w:rFonts w:cstheme="minorHAnsi"/>
                <w:sz w:val="18"/>
                <w:szCs w:val="18"/>
              </w:rPr>
              <w:t xml:space="preserve">Transcranial magnetic stimulation </w:t>
            </w:r>
            <w:proofErr w:type="gramStart"/>
            <w:r w:rsidRPr="00D26FBB">
              <w:rPr>
                <w:rFonts w:cstheme="minorHAnsi"/>
                <w:sz w:val="18"/>
                <w:szCs w:val="18"/>
              </w:rPr>
              <w:t>visit</w:t>
            </w:r>
            <w:proofErr w:type="gramEnd"/>
            <w:r w:rsidRPr="00D26FBB">
              <w:rPr>
                <w:rFonts w:cstheme="minorHAnsi"/>
                <w:sz w:val="18"/>
                <w:szCs w:val="18"/>
              </w:rPr>
              <w:t xml:space="preserve"> with any diagnosis of major depression.</w:t>
            </w:r>
          </w:p>
          <w:p w14:paraId="6BEB7F17" w14:textId="77777777" w:rsidR="003A7959" w:rsidRPr="00D26FBB" w:rsidRDefault="003A7959" w:rsidP="0012113C">
            <w:pPr>
              <w:numPr>
                <w:ilvl w:val="0"/>
                <w:numId w:val="39"/>
              </w:numPr>
              <w:spacing w:after="0"/>
              <w:ind w:left="315" w:hanging="315"/>
              <w:rPr>
                <w:rFonts w:cstheme="minorHAnsi"/>
                <w:sz w:val="18"/>
                <w:szCs w:val="18"/>
              </w:rPr>
            </w:pPr>
            <w:r w:rsidRPr="00D26FBB">
              <w:rPr>
                <w:rFonts w:cstheme="minorHAnsi"/>
                <w:sz w:val="18"/>
                <w:szCs w:val="18"/>
              </w:rPr>
              <w:t xml:space="preserve">A telehealth </w:t>
            </w:r>
            <w:proofErr w:type="gramStart"/>
            <w:r w:rsidRPr="00D26FBB">
              <w:rPr>
                <w:rFonts w:cstheme="minorHAnsi"/>
                <w:sz w:val="18"/>
                <w:szCs w:val="18"/>
              </w:rPr>
              <w:t>visit</w:t>
            </w:r>
            <w:proofErr w:type="gramEnd"/>
            <w:r w:rsidRPr="00D26FBB">
              <w:rPr>
                <w:rFonts w:cstheme="minorHAnsi"/>
                <w:sz w:val="18"/>
                <w:szCs w:val="18"/>
              </w:rPr>
              <w:t xml:space="preserve"> with any diagnosis of major depression.</w:t>
            </w:r>
          </w:p>
          <w:p w14:paraId="4477750A" w14:textId="77777777" w:rsidR="003A7959" w:rsidRPr="000415BC" w:rsidRDefault="003A7959" w:rsidP="0012113C">
            <w:pPr>
              <w:numPr>
                <w:ilvl w:val="0"/>
                <w:numId w:val="39"/>
              </w:numPr>
              <w:spacing w:after="0"/>
              <w:ind w:left="315" w:hanging="315"/>
              <w:rPr>
                <w:rFonts w:cstheme="minorHAnsi"/>
                <w:sz w:val="18"/>
                <w:szCs w:val="18"/>
              </w:rPr>
            </w:pPr>
            <w:r w:rsidRPr="00D26FBB">
              <w:rPr>
                <w:rFonts w:cstheme="minorHAnsi"/>
                <w:sz w:val="18"/>
                <w:szCs w:val="18"/>
              </w:rPr>
              <w:t xml:space="preserve">An </w:t>
            </w:r>
            <w:r w:rsidRPr="000415BC">
              <w:rPr>
                <w:rFonts w:cstheme="minorHAnsi"/>
                <w:sz w:val="18"/>
                <w:szCs w:val="18"/>
              </w:rPr>
              <w:t xml:space="preserve">observation </w:t>
            </w:r>
            <w:proofErr w:type="gramStart"/>
            <w:r w:rsidRPr="000415BC">
              <w:rPr>
                <w:rFonts w:cstheme="minorHAnsi"/>
                <w:sz w:val="18"/>
                <w:szCs w:val="18"/>
              </w:rPr>
              <w:t>visit</w:t>
            </w:r>
            <w:proofErr w:type="gramEnd"/>
            <w:r w:rsidRPr="000415BC">
              <w:rPr>
                <w:rFonts w:cstheme="minorHAnsi"/>
                <w:sz w:val="18"/>
                <w:szCs w:val="18"/>
              </w:rPr>
              <w:t xml:space="preserve"> </w:t>
            </w:r>
            <w:r w:rsidRPr="000415BC">
              <w:rPr>
                <w:rFonts w:cstheme="minorHAnsi"/>
                <w:i/>
                <w:sz w:val="18"/>
                <w:szCs w:val="18"/>
              </w:rPr>
              <w:t>with</w:t>
            </w:r>
            <w:r w:rsidRPr="000415BC">
              <w:rPr>
                <w:rFonts w:cstheme="minorHAnsi"/>
                <w:sz w:val="18"/>
                <w:szCs w:val="18"/>
              </w:rPr>
              <w:t xml:space="preserve"> any diagnosis of major depression.</w:t>
            </w:r>
          </w:p>
          <w:p w14:paraId="35D1D8D3" w14:textId="77777777" w:rsidR="003A7959" w:rsidRPr="000415BC" w:rsidRDefault="003A7959" w:rsidP="0012113C">
            <w:pPr>
              <w:numPr>
                <w:ilvl w:val="0"/>
                <w:numId w:val="39"/>
              </w:numPr>
              <w:spacing w:after="0"/>
              <w:ind w:left="315" w:hanging="315"/>
              <w:rPr>
                <w:rFonts w:cstheme="minorHAnsi"/>
                <w:sz w:val="18"/>
                <w:szCs w:val="18"/>
              </w:rPr>
            </w:pPr>
            <w:r w:rsidRPr="000415BC">
              <w:rPr>
                <w:rFonts w:cstheme="minorHAnsi"/>
                <w:sz w:val="18"/>
                <w:szCs w:val="18"/>
              </w:rPr>
              <w:t xml:space="preserve">An ED visit </w:t>
            </w:r>
            <w:r w:rsidRPr="000415BC">
              <w:rPr>
                <w:rFonts w:cstheme="minorHAnsi"/>
                <w:i/>
                <w:sz w:val="18"/>
                <w:szCs w:val="18"/>
              </w:rPr>
              <w:t>with</w:t>
            </w:r>
            <w:r w:rsidRPr="000415BC">
              <w:rPr>
                <w:rFonts w:cstheme="minorHAnsi"/>
                <w:sz w:val="18"/>
                <w:szCs w:val="18"/>
              </w:rPr>
              <w:t xml:space="preserve"> any diagnosis of major depression.</w:t>
            </w:r>
          </w:p>
          <w:p w14:paraId="19702E70" w14:textId="59A252C3" w:rsidR="003A7959" w:rsidRPr="00AC7BA9" w:rsidRDefault="003A7959" w:rsidP="0012113C">
            <w:pPr>
              <w:numPr>
                <w:ilvl w:val="0"/>
                <w:numId w:val="39"/>
              </w:numPr>
              <w:spacing w:after="0"/>
              <w:ind w:left="315" w:hanging="315"/>
              <w:rPr>
                <w:rFonts w:cstheme="minorHAnsi"/>
                <w:sz w:val="18"/>
                <w:szCs w:val="18"/>
              </w:rPr>
            </w:pPr>
            <w:r w:rsidRPr="000415BC">
              <w:rPr>
                <w:rFonts w:cstheme="minorHAnsi"/>
                <w:sz w:val="18"/>
                <w:szCs w:val="18"/>
              </w:rPr>
              <w:t xml:space="preserve">A telephone visit </w:t>
            </w:r>
            <w:r w:rsidRPr="000415BC">
              <w:rPr>
                <w:rFonts w:cstheme="minorHAnsi"/>
                <w:i/>
                <w:sz w:val="18"/>
                <w:szCs w:val="18"/>
              </w:rPr>
              <w:t>with</w:t>
            </w:r>
            <w:r w:rsidRPr="000415BC">
              <w:rPr>
                <w:rFonts w:cstheme="minorHAnsi"/>
                <w:sz w:val="18"/>
                <w:szCs w:val="18"/>
              </w:rPr>
              <w:t xml:space="preserve"> any </w:t>
            </w:r>
            <w:r w:rsidRPr="00D26FBB">
              <w:rPr>
                <w:rFonts w:cstheme="minorHAnsi"/>
                <w:sz w:val="18"/>
                <w:szCs w:val="18"/>
              </w:rPr>
              <w:t>diagnosis of major depression.</w:t>
            </w:r>
          </w:p>
        </w:tc>
        <w:tc>
          <w:tcPr>
            <w:tcW w:w="943" w:type="dxa"/>
            <w:tcBorders>
              <w:top w:val="single" w:sz="4" w:space="0" w:color="auto"/>
              <w:left w:val="single" w:sz="4" w:space="0" w:color="auto"/>
              <w:bottom w:val="single" w:sz="4" w:space="0" w:color="auto"/>
              <w:right w:val="single" w:sz="4" w:space="0" w:color="auto"/>
            </w:tcBorders>
          </w:tcPr>
          <w:p w14:paraId="7FB2371B" w14:textId="4B885315"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tcPr>
          <w:p w14:paraId="72F8FE64" w14:textId="771C2122"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55443EA2" w14:textId="2ECB1E38"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tcPr>
          <w:p w14:paraId="3623B3E1" w14:textId="75A4574E"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tcPr>
          <w:p w14:paraId="12B88F37" w14:textId="10D7C995"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tcPr>
          <w:p w14:paraId="4D5AE79A" w14:textId="3E99BE9D" w:rsidR="003A7959" w:rsidRPr="00AC7BA9" w:rsidRDefault="003A7959" w:rsidP="00216D62">
            <w:pPr>
              <w:spacing w:after="0"/>
              <w:jc w:val="center"/>
              <w:rPr>
                <w:rFonts w:cstheme="minorHAnsi"/>
                <w:sz w:val="18"/>
                <w:szCs w:val="18"/>
              </w:rPr>
            </w:pPr>
            <w:r w:rsidRPr="00AC7BA9">
              <w:rPr>
                <w:rFonts w:cstheme="minorHAnsi"/>
                <w:sz w:val="18"/>
                <w:szCs w:val="18"/>
              </w:rPr>
              <w:t>Met</w:t>
            </w:r>
          </w:p>
        </w:tc>
      </w:tr>
      <w:tr w:rsidR="003A7959" w:rsidRPr="00AC7BA9" w14:paraId="18DB007E" w14:textId="77777777" w:rsidTr="00092B74">
        <w:trPr>
          <w:gridAfter w:val="1"/>
          <w:wAfter w:w="28" w:type="dxa"/>
          <w:cantSplit/>
          <w:trHeight w:val="323"/>
          <w:jc w:val="center"/>
        </w:trPr>
        <w:tc>
          <w:tcPr>
            <w:tcW w:w="9342" w:type="dxa"/>
            <w:gridSpan w:val="7"/>
            <w:tcBorders>
              <w:top w:val="single" w:sz="4" w:space="0" w:color="auto"/>
              <w:left w:val="single" w:sz="4" w:space="0" w:color="auto"/>
              <w:right w:val="single" w:sz="4" w:space="0" w:color="auto"/>
            </w:tcBorders>
            <w:shd w:val="clear" w:color="auto" w:fill="CCC57F"/>
            <w:vAlign w:val="center"/>
            <w:hideMark/>
          </w:tcPr>
          <w:p w14:paraId="731F7511" w14:textId="77777777" w:rsidR="003A7959" w:rsidRPr="00AC7BA9" w:rsidRDefault="003A7959" w:rsidP="003A7959">
            <w:pPr>
              <w:spacing w:after="0"/>
              <w:rPr>
                <w:rFonts w:cstheme="minorHAnsi"/>
                <w:sz w:val="18"/>
                <w:szCs w:val="18"/>
              </w:rPr>
            </w:pPr>
            <w:r w:rsidRPr="00AC7BA9">
              <w:rPr>
                <w:rFonts w:cstheme="minorHAnsi"/>
                <w:sz w:val="18"/>
                <w:szCs w:val="18"/>
              </w:rPr>
              <w:br w:type="page"/>
            </w:r>
            <w:r w:rsidRPr="00AC7BA9">
              <w:rPr>
                <w:rFonts w:cstheme="minorHAnsi"/>
                <w:b/>
                <w:iCs/>
                <w:sz w:val="18"/>
                <w:szCs w:val="18"/>
              </w:rPr>
              <w:t>NUMERATOR</w:t>
            </w:r>
          </w:p>
        </w:tc>
      </w:tr>
      <w:tr w:rsidR="003A7959" w:rsidRPr="00AC7BA9" w14:paraId="5BC565B6" w14:textId="77777777" w:rsidTr="007F0471">
        <w:trPr>
          <w:gridAfter w:val="1"/>
          <w:wAfter w:w="28" w:type="dxa"/>
          <w:cantSplit/>
          <w:trHeight w:val="322"/>
          <w:jc w:val="center"/>
        </w:trPr>
        <w:tc>
          <w:tcPr>
            <w:tcW w:w="9342" w:type="dxa"/>
            <w:gridSpan w:val="7"/>
            <w:tcBorders>
              <w:top w:val="single" w:sz="4" w:space="0" w:color="auto"/>
              <w:left w:val="single" w:sz="4" w:space="0" w:color="auto"/>
              <w:right w:val="single" w:sz="4" w:space="0" w:color="auto"/>
            </w:tcBorders>
            <w:shd w:val="clear" w:color="auto" w:fill="E7E6E6" w:themeFill="background2"/>
            <w:vAlign w:val="center"/>
          </w:tcPr>
          <w:p w14:paraId="24AEAA3B" w14:textId="77777777" w:rsidR="003A7959" w:rsidRPr="00AC7BA9" w:rsidRDefault="003A7959" w:rsidP="003A7959">
            <w:pPr>
              <w:spacing w:after="0"/>
              <w:rPr>
                <w:rFonts w:cstheme="minorHAnsi"/>
                <w:i/>
                <w:sz w:val="18"/>
                <w:szCs w:val="18"/>
                <w:u w:val="single"/>
              </w:rPr>
            </w:pPr>
            <w:r w:rsidRPr="00AC7BA9">
              <w:rPr>
                <w:rFonts w:cstheme="minorHAnsi"/>
                <w:i/>
                <w:sz w:val="18"/>
                <w:szCs w:val="18"/>
                <w:u w:val="single"/>
              </w:rPr>
              <w:t>Administrative Data:  Counting Clinical Events</w:t>
            </w:r>
          </w:p>
        </w:tc>
      </w:tr>
      <w:tr w:rsidR="003A7959" w:rsidRPr="00AC7BA9" w14:paraId="1222DA0B" w14:textId="77777777" w:rsidTr="00216D62">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hideMark/>
          </w:tcPr>
          <w:p w14:paraId="3EDBCD83" w14:textId="68A0D102" w:rsidR="003A7959" w:rsidRPr="00AC7BA9" w:rsidRDefault="003A7959" w:rsidP="003A7959">
            <w:pPr>
              <w:pStyle w:val="Default"/>
              <w:spacing w:line="256" w:lineRule="auto"/>
              <w:rPr>
                <w:rFonts w:asciiTheme="minorHAnsi" w:hAnsiTheme="minorHAnsi" w:cstheme="minorHAnsi"/>
                <w:b/>
                <w:iCs/>
                <w:sz w:val="18"/>
                <w:szCs w:val="18"/>
              </w:rPr>
            </w:pPr>
            <w:r w:rsidRPr="00AC7BA9">
              <w:rPr>
                <w:rFonts w:ascii="Calibri" w:eastAsia="Calibri" w:hAnsi="Calibri"/>
                <w:sz w:val="18"/>
                <w:szCs w:val="18"/>
              </w:rPr>
              <w:t>At least 84 days of treatment with antidepressant medication, beginning on the IPSD through 114 days after the IPSD (115 total days). This allows gaps in medication treatment up to a total of 31 days during the 115-day period. Gaps can include either washout period gaps to change medication or treatment gaps to refill the same medication.</w:t>
            </w:r>
          </w:p>
        </w:tc>
        <w:tc>
          <w:tcPr>
            <w:tcW w:w="943" w:type="dxa"/>
            <w:tcBorders>
              <w:top w:val="single" w:sz="4" w:space="0" w:color="auto"/>
              <w:left w:val="single" w:sz="4" w:space="0" w:color="auto"/>
              <w:bottom w:val="single" w:sz="4" w:space="0" w:color="auto"/>
              <w:right w:val="single" w:sz="4" w:space="0" w:color="auto"/>
            </w:tcBorders>
            <w:shd w:val="clear" w:color="auto" w:fill="FFFFFF"/>
            <w:hideMark/>
          </w:tcPr>
          <w:p w14:paraId="1167DEA1"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7" w:type="dxa"/>
            <w:tcBorders>
              <w:top w:val="single" w:sz="4" w:space="0" w:color="auto"/>
              <w:left w:val="single" w:sz="4" w:space="0" w:color="auto"/>
              <w:right w:val="single" w:sz="4" w:space="0" w:color="auto"/>
            </w:tcBorders>
            <w:shd w:val="clear" w:color="auto" w:fill="FFFFFF"/>
          </w:tcPr>
          <w:p w14:paraId="58D47744"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right w:val="single" w:sz="4" w:space="0" w:color="auto"/>
            </w:tcBorders>
            <w:shd w:val="clear" w:color="auto" w:fill="FFFFFF"/>
          </w:tcPr>
          <w:p w14:paraId="69F04F0E"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8" w:type="dxa"/>
            <w:tcBorders>
              <w:top w:val="single" w:sz="4" w:space="0" w:color="auto"/>
              <w:left w:val="single" w:sz="4" w:space="0" w:color="auto"/>
              <w:right w:val="single" w:sz="4" w:space="0" w:color="auto"/>
            </w:tcBorders>
            <w:shd w:val="clear" w:color="auto" w:fill="FFFFFF"/>
          </w:tcPr>
          <w:p w14:paraId="4315C6BE"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right w:val="single" w:sz="4" w:space="0" w:color="auto"/>
            </w:tcBorders>
            <w:shd w:val="clear" w:color="auto" w:fill="FFFFFF"/>
          </w:tcPr>
          <w:p w14:paraId="35764E20"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top w:val="single" w:sz="4" w:space="0" w:color="auto"/>
              <w:left w:val="single" w:sz="4" w:space="0" w:color="auto"/>
              <w:right w:val="single" w:sz="4" w:space="0" w:color="auto"/>
            </w:tcBorders>
            <w:shd w:val="clear" w:color="auto" w:fill="FFFFFF"/>
          </w:tcPr>
          <w:p w14:paraId="169FF912" w14:textId="77777777" w:rsidR="003A7959" w:rsidRPr="00AC7BA9" w:rsidRDefault="003A7959" w:rsidP="00216D62">
            <w:pPr>
              <w:jc w:val="center"/>
              <w:rPr>
                <w:rFonts w:cstheme="minorHAnsi"/>
                <w:sz w:val="18"/>
                <w:szCs w:val="18"/>
              </w:rPr>
            </w:pPr>
            <w:r w:rsidRPr="00AC7BA9">
              <w:rPr>
                <w:rFonts w:cstheme="minorHAnsi"/>
                <w:sz w:val="18"/>
                <w:szCs w:val="18"/>
              </w:rPr>
              <w:t>Met</w:t>
            </w:r>
          </w:p>
        </w:tc>
      </w:tr>
      <w:tr w:rsidR="003A7959" w:rsidRPr="00AC7BA9" w14:paraId="290C96CB" w14:textId="77777777" w:rsidTr="00216D62">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hideMark/>
          </w:tcPr>
          <w:p w14:paraId="5E139BCE" w14:textId="32B3ECA0" w:rsidR="003A7959" w:rsidRPr="00AC7BA9" w:rsidRDefault="003A7959" w:rsidP="003A7959">
            <w:pPr>
              <w:spacing w:after="0"/>
              <w:rPr>
                <w:rFonts w:cstheme="minorHAnsi"/>
                <w:sz w:val="18"/>
                <w:szCs w:val="18"/>
              </w:rPr>
            </w:pPr>
            <w:r w:rsidRPr="00AC7BA9">
              <w:rPr>
                <w:rFonts w:ascii="Calibri" w:eastAsia="Calibri" w:hAnsi="Calibri"/>
                <w:sz w:val="18"/>
                <w:szCs w:val="18"/>
              </w:rPr>
              <w:lastRenderedPageBreak/>
              <w:t>All code types were included in analysis, including CPT, ICD10, and HCPCS procedures, and UB revenue codes, as relevant.</w:t>
            </w:r>
          </w:p>
        </w:tc>
        <w:tc>
          <w:tcPr>
            <w:tcW w:w="943" w:type="dxa"/>
            <w:tcBorders>
              <w:top w:val="single" w:sz="4" w:space="0" w:color="auto"/>
              <w:left w:val="single" w:sz="4" w:space="0" w:color="auto"/>
              <w:bottom w:val="single" w:sz="4" w:space="0" w:color="auto"/>
              <w:right w:val="single" w:sz="4" w:space="0" w:color="auto"/>
            </w:tcBorders>
            <w:shd w:val="clear" w:color="auto" w:fill="FFFFFF"/>
            <w:hideMark/>
          </w:tcPr>
          <w:p w14:paraId="314D1670"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7" w:type="dxa"/>
            <w:tcBorders>
              <w:left w:val="single" w:sz="4" w:space="0" w:color="auto"/>
              <w:right w:val="single" w:sz="4" w:space="0" w:color="auto"/>
            </w:tcBorders>
            <w:shd w:val="clear" w:color="auto" w:fill="FFFFFF"/>
          </w:tcPr>
          <w:p w14:paraId="7562900A"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left w:val="single" w:sz="4" w:space="0" w:color="auto"/>
              <w:right w:val="single" w:sz="4" w:space="0" w:color="auto"/>
            </w:tcBorders>
            <w:shd w:val="clear" w:color="auto" w:fill="FFFFFF"/>
          </w:tcPr>
          <w:p w14:paraId="613CC92A"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8" w:type="dxa"/>
            <w:tcBorders>
              <w:left w:val="single" w:sz="4" w:space="0" w:color="auto"/>
              <w:right w:val="single" w:sz="4" w:space="0" w:color="auto"/>
            </w:tcBorders>
            <w:shd w:val="clear" w:color="auto" w:fill="FFFFFF"/>
          </w:tcPr>
          <w:p w14:paraId="73FE4212"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left w:val="single" w:sz="4" w:space="0" w:color="auto"/>
              <w:right w:val="single" w:sz="4" w:space="0" w:color="auto"/>
            </w:tcBorders>
            <w:shd w:val="clear" w:color="auto" w:fill="FFFFFF"/>
          </w:tcPr>
          <w:p w14:paraId="7C39A95E" w14:textId="77777777" w:rsidR="003A7959" w:rsidRPr="00AC7BA9" w:rsidRDefault="003A7959" w:rsidP="00216D62">
            <w:pPr>
              <w:jc w:val="center"/>
              <w:rPr>
                <w:rFonts w:cstheme="minorHAnsi"/>
                <w:sz w:val="18"/>
                <w:szCs w:val="18"/>
              </w:rPr>
            </w:pPr>
            <w:r w:rsidRPr="00AC7BA9">
              <w:rPr>
                <w:rFonts w:cstheme="minorHAnsi"/>
                <w:sz w:val="18"/>
                <w:szCs w:val="18"/>
              </w:rPr>
              <w:t>Met</w:t>
            </w:r>
          </w:p>
        </w:tc>
        <w:tc>
          <w:tcPr>
            <w:tcW w:w="949" w:type="dxa"/>
            <w:tcBorders>
              <w:left w:val="single" w:sz="4" w:space="0" w:color="auto"/>
              <w:right w:val="single" w:sz="4" w:space="0" w:color="auto"/>
            </w:tcBorders>
            <w:shd w:val="clear" w:color="auto" w:fill="FFFFFF"/>
          </w:tcPr>
          <w:p w14:paraId="4B236CAA" w14:textId="77777777" w:rsidR="003A7959" w:rsidRPr="00AC7BA9" w:rsidRDefault="003A7959" w:rsidP="00216D62">
            <w:pPr>
              <w:jc w:val="center"/>
              <w:rPr>
                <w:rFonts w:cstheme="minorHAnsi"/>
                <w:sz w:val="18"/>
                <w:szCs w:val="18"/>
              </w:rPr>
            </w:pPr>
            <w:r w:rsidRPr="00AC7BA9">
              <w:rPr>
                <w:rFonts w:cstheme="minorHAnsi"/>
                <w:sz w:val="18"/>
                <w:szCs w:val="18"/>
              </w:rPr>
              <w:t>Met</w:t>
            </w:r>
          </w:p>
        </w:tc>
      </w:tr>
      <w:tr w:rsidR="003A7959" w:rsidRPr="007F0471" w14:paraId="6E21583C" w14:textId="77777777" w:rsidTr="00216D62">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hideMark/>
          </w:tcPr>
          <w:p w14:paraId="6301A5D6" w14:textId="23FAEFB8" w:rsidR="003A7959" w:rsidRPr="00AC7BA9" w:rsidRDefault="003A7959" w:rsidP="003A7959">
            <w:pPr>
              <w:spacing w:after="0"/>
              <w:rPr>
                <w:rFonts w:cstheme="minorHAnsi"/>
                <w:b/>
                <w:iCs/>
                <w:sz w:val="18"/>
                <w:szCs w:val="18"/>
              </w:rPr>
            </w:pPr>
            <w:r w:rsidRPr="00AC7BA9">
              <w:rPr>
                <w:rFonts w:ascii="Calibri" w:eastAsia="Calibri" w:hAnsi="Calibr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943" w:type="dxa"/>
            <w:tcBorders>
              <w:top w:val="single" w:sz="4" w:space="0" w:color="auto"/>
              <w:left w:val="single" w:sz="4" w:space="0" w:color="auto"/>
              <w:bottom w:val="single" w:sz="4" w:space="0" w:color="auto"/>
              <w:right w:val="single" w:sz="4" w:space="0" w:color="auto"/>
            </w:tcBorders>
            <w:shd w:val="clear" w:color="auto" w:fill="FFFFFF"/>
            <w:hideMark/>
          </w:tcPr>
          <w:p w14:paraId="5143F681"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7" w:type="dxa"/>
            <w:tcBorders>
              <w:left w:val="single" w:sz="4" w:space="0" w:color="auto"/>
              <w:right w:val="single" w:sz="4" w:space="0" w:color="auto"/>
            </w:tcBorders>
            <w:shd w:val="clear" w:color="auto" w:fill="FFFFFF"/>
          </w:tcPr>
          <w:p w14:paraId="3754A50E"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left w:val="single" w:sz="4" w:space="0" w:color="auto"/>
              <w:right w:val="single" w:sz="4" w:space="0" w:color="auto"/>
            </w:tcBorders>
            <w:shd w:val="clear" w:color="auto" w:fill="FFFFFF"/>
          </w:tcPr>
          <w:p w14:paraId="454CDD08"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8" w:type="dxa"/>
            <w:tcBorders>
              <w:left w:val="single" w:sz="4" w:space="0" w:color="auto"/>
              <w:right w:val="single" w:sz="4" w:space="0" w:color="auto"/>
            </w:tcBorders>
            <w:shd w:val="clear" w:color="auto" w:fill="FFFFFF"/>
          </w:tcPr>
          <w:p w14:paraId="30C858AB"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left w:val="single" w:sz="4" w:space="0" w:color="auto"/>
              <w:right w:val="single" w:sz="4" w:space="0" w:color="auto"/>
            </w:tcBorders>
            <w:shd w:val="clear" w:color="auto" w:fill="FFFFFF"/>
          </w:tcPr>
          <w:p w14:paraId="10FE6D05" w14:textId="77777777" w:rsidR="003A7959" w:rsidRPr="00AC7BA9" w:rsidRDefault="003A7959" w:rsidP="00216D62">
            <w:pPr>
              <w:spacing w:after="0"/>
              <w:jc w:val="center"/>
              <w:rPr>
                <w:rFonts w:cstheme="minorHAnsi"/>
                <w:sz w:val="18"/>
                <w:szCs w:val="18"/>
              </w:rPr>
            </w:pPr>
            <w:r w:rsidRPr="00AC7BA9">
              <w:rPr>
                <w:rFonts w:cstheme="minorHAnsi"/>
                <w:sz w:val="18"/>
                <w:szCs w:val="18"/>
              </w:rPr>
              <w:t>Met</w:t>
            </w:r>
          </w:p>
        </w:tc>
        <w:tc>
          <w:tcPr>
            <w:tcW w:w="949" w:type="dxa"/>
            <w:tcBorders>
              <w:left w:val="single" w:sz="4" w:space="0" w:color="auto"/>
              <w:right w:val="single" w:sz="4" w:space="0" w:color="auto"/>
            </w:tcBorders>
            <w:shd w:val="clear" w:color="auto" w:fill="FFFFFF"/>
          </w:tcPr>
          <w:p w14:paraId="0BA90494" w14:textId="77777777" w:rsidR="003A7959" w:rsidRPr="007F0471" w:rsidRDefault="003A7959" w:rsidP="00216D62">
            <w:pPr>
              <w:spacing w:after="0"/>
              <w:jc w:val="center"/>
              <w:rPr>
                <w:rFonts w:cstheme="minorHAnsi"/>
                <w:sz w:val="18"/>
                <w:szCs w:val="18"/>
              </w:rPr>
            </w:pPr>
            <w:r w:rsidRPr="00AC7BA9">
              <w:rPr>
                <w:rFonts w:cstheme="minorHAnsi"/>
                <w:sz w:val="18"/>
                <w:szCs w:val="18"/>
              </w:rPr>
              <w:t>Met</w:t>
            </w:r>
          </w:p>
        </w:tc>
      </w:tr>
    </w:tbl>
    <w:p w14:paraId="413C1EF7" w14:textId="6A707FF8" w:rsidR="00955635" w:rsidRDefault="00955635" w:rsidP="00F060D6">
      <w:pPr>
        <w:spacing w:after="0" w:line="240" w:lineRule="auto"/>
        <w:contextualSpacing/>
        <w:rPr>
          <w:b/>
        </w:rPr>
      </w:pPr>
    </w:p>
    <w:p w14:paraId="183248F8" w14:textId="77777777" w:rsidR="00955635" w:rsidRDefault="00955635" w:rsidP="00F060D6">
      <w:pPr>
        <w:spacing w:after="0" w:line="240" w:lineRule="auto"/>
        <w:contextualSpacing/>
        <w:rPr>
          <w:b/>
        </w:rPr>
      </w:pPr>
    </w:p>
    <w:p w14:paraId="5791615E" w14:textId="77777777" w:rsidR="00955635" w:rsidRPr="00F060D6" w:rsidRDefault="00955635" w:rsidP="00F060D6">
      <w:pPr>
        <w:spacing w:after="0" w:line="240" w:lineRule="auto"/>
        <w:contextualSpacing/>
        <w:rPr>
          <w:b/>
        </w:rPr>
      </w:pPr>
    </w:p>
    <w:p w14:paraId="10FE951D" w14:textId="0EFF99F1" w:rsidR="000E2B07" w:rsidRPr="0050216B" w:rsidRDefault="000E2B07" w:rsidP="0050216B">
      <w:pPr>
        <w:pStyle w:val="Heading2"/>
        <w:shd w:val="clear" w:color="auto" w:fill="CCC57F"/>
        <w:spacing w:before="0" w:line="240" w:lineRule="auto"/>
        <w:contextualSpacing/>
        <w:rPr>
          <w:rFonts w:ascii="Open Sans" w:hAnsi="Open Sans" w:cs="Open Sans"/>
          <w:b/>
          <w:bCs/>
          <w:color w:val="auto"/>
          <w:sz w:val="24"/>
          <w:szCs w:val="22"/>
        </w:rPr>
      </w:pPr>
      <w:bookmarkStart w:id="62" w:name="_Toc36461635"/>
      <w:bookmarkStart w:id="63" w:name="_Toc67922206"/>
      <w:r w:rsidRPr="0050216B">
        <w:rPr>
          <w:rFonts w:ascii="Open Sans" w:hAnsi="Open Sans" w:cs="Open Sans"/>
          <w:b/>
          <w:bCs/>
          <w:color w:val="auto"/>
          <w:sz w:val="24"/>
          <w:szCs w:val="22"/>
        </w:rPr>
        <w:t>Results</w:t>
      </w:r>
      <w:bookmarkEnd w:id="60"/>
      <w:bookmarkEnd w:id="61"/>
      <w:bookmarkEnd w:id="62"/>
      <w:bookmarkEnd w:id="63"/>
    </w:p>
    <w:p w14:paraId="2B82324B" w14:textId="77777777" w:rsidR="00F060D6" w:rsidRDefault="00F060D6" w:rsidP="00324B6B">
      <w:pPr>
        <w:spacing w:after="0" w:line="240" w:lineRule="auto"/>
        <w:contextualSpacing/>
        <w:rPr>
          <w:u w:val="single"/>
        </w:rPr>
      </w:pPr>
    </w:p>
    <w:p w14:paraId="126FFBC6" w14:textId="7B3B42E5" w:rsidR="00324B6B" w:rsidRDefault="00DF5420" w:rsidP="00324B6B">
      <w:pPr>
        <w:spacing w:after="0" w:line="240" w:lineRule="auto"/>
        <w:contextualSpacing/>
      </w:pPr>
      <w:r>
        <w:rPr>
          <w:u w:val="single"/>
        </w:rPr>
        <w:t>Medication Reconciliation Post-Discharge (MRP)</w:t>
      </w:r>
      <w:r w:rsidR="00FC4256">
        <w:t>.</w:t>
      </w:r>
      <w:r w:rsidR="007712AE">
        <w:t xml:space="preserve"> </w:t>
      </w:r>
      <w:r w:rsidR="00324B6B">
        <w:t xml:space="preserve">  </w:t>
      </w:r>
      <w:r w:rsidR="00324B6B" w:rsidRPr="00FD0C8E">
        <w:t>The chart that follow</w:t>
      </w:r>
      <w:r w:rsidR="00324B6B">
        <w:t>s</w:t>
      </w:r>
      <w:r w:rsidR="00324B6B" w:rsidRPr="00FD0C8E">
        <w:t xml:space="preserve"> depict MassHealth SCO performance </w:t>
      </w:r>
      <w:r w:rsidR="00324B6B">
        <w:t>o</w:t>
      </w:r>
      <w:r w:rsidR="00324B6B" w:rsidRPr="00FD0C8E">
        <w:t xml:space="preserve">n the </w:t>
      </w:r>
      <w:r w:rsidR="00324B6B">
        <w:t>Medication Reconciliation Post-Discharge</w:t>
      </w:r>
      <w:r w:rsidR="00324B6B" w:rsidRPr="00FD0C8E">
        <w:t xml:space="preserve"> rate.  </w:t>
      </w:r>
    </w:p>
    <w:p w14:paraId="4544CB62" w14:textId="77777777" w:rsidR="00F060D6" w:rsidRPr="00FD0C8E" w:rsidRDefault="00F060D6" w:rsidP="00324B6B">
      <w:pPr>
        <w:spacing w:after="0" w:line="240" w:lineRule="auto"/>
        <w:contextualSpacing/>
        <w:rPr>
          <w:u w:val="single"/>
        </w:rPr>
      </w:pPr>
    </w:p>
    <w:p w14:paraId="4FFCA6FB" w14:textId="29192609" w:rsidR="00FC4256" w:rsidRPr="00F57137" w:rsidRDefault="00FC4256" w:rsidP="00B81F2B">
      <w:pPr>
        <w:pStyle w:val="Heading4"/>
        <w:spacing w:line="240" w:lineRule="auto"/>
        <w:rPr>
          <w:rFonts w:ascii="Raleway SemiBold" w:hAnsi="Raleway SemiBold"/>
          <w:b w:val="0"/>
          <w:bCs/>
          <w:color w:val="CCC57F"/>
          <w:sz w:val="22"/>
          <w:szCs w:val="20"/>
        </w:rPr>
      </w:pPr>
      <w:r w:rsidRPr="00F57137">
        <w:rPr>
          <w:rFonts w:ascii="Raleway SemiBold" w:hAnsi="Raleway SemiBold"/>
          <w:b w:val="0"/>
          <w:bCs/>
          <w:color w:val="CCC57F"/>
          <w:sz w:val="22"/>
          <w:szCs w:val="20"/>
        </w:rPr>
        <w:t xml:space="preserve">Exhibit </w:t>
      </w:r>
      <w:r w:rsidR="008B6FF9" w:rsidRPr="00F57137">
        <w:rPr>
          <w:rFonts w:ascii="Raleway SemiBold" w:hAnsi="Raleway SemiBold"/>
          <w:b w:val="0"/>
          <w:bCs/>
          <w:color w:val="CCC57F"/>
          <w:sz w:val="22"/>
          <w:szCs w:val="20"/>
        </w:rPr>
        <w:t>3.3</w:t>
      </w:r>
      <w:r w:rsidR="00661D42">
        <w:rPr>
          <w:rFonts w:ascii="Raleway SemiBold" w:hAnsi="Raleway SemiBold"/>
          <w:b w:val="0"/>
          <w:bCs/>
          <w:color w:val="CCC57F"/>
          <w:sz w:val="22"/>
          <w:szCs w:val="20"/>
        </w:rPr>
        <w:t>.</w:t>
      </w:r>
      <w:r w:rsidRPr="00F57137">
        <w:rPr>
          <w:rFonts w:ascii="Raleway SemiBold" w:hAnsi="Raleway SemiBold"/>
          <w:b w:val="0"/>
          <w:bCs/>
          <w:color w:val="CCC57F"/>
          <w:sz w:val="22"/>
          <w:szCs w:val="20"/>
        </w:rPr>
        <w:t xml:space="preserve"> 20</w:t>
      </w:r>
      <w:r w:rsidR="009565DD" w:rsidRPr="00F57137">
        <w:rPr>
          <w:rFonts w:ascii="Raleway SemiBold" w:hAnsi="Raleway SemiBold"/>
          <w:b w:val="0"/>
          <w:bCs/>
          <w:color w:val="CCC57F"/>
          <w:sz w:val="22"/>
          <w:szCs w:val="20"/>
        </w:rPr>
        <w:t>1</w:t>
      </w:r>
      <w:r w:rsidR="008B6FF9" w:rsidRPr="00F57137">
        <w:rPr>
          <w:rFonts w:ascii="Raleway SemiBold" w:hAnsi="Raleway SemiBold"/>
          <w:b w:val="0"/>
          <w:bCs/>
          <w:color w:val="CCC57F"/>
          <w:sz w:val="22"/>
          <w:szCs w:val="20"/>
        </w:rPr>
        <w:t>8</w:t>
      </w:r>
      <w:r w:rsidRPr="00F57137">
        <w:rPr>
          <w:rFonts w:ascii="Raleway SemiBold" w:hAnsi="Raleway SemiBold"/>
          <w:b w:val="0"/>
          <w:bCs/>
          <w:color w:val="CCC57F"/>
          <w:sz w:val="22"/>
          <w:szCs w:val="20"/>
        </w:rPr>
        <w:t xml:space="preserve"> </w:t>
      </w:r>
      <w:r w:rsidR="00DF5420" w:rsidRPr="00F57137">
        <w:rPr>
          <w:rFonts w:ascii="Raleway SemiBold" w:hAnsi="Raleway SemiBold"/>
          <w:b w:val="0"/>
          <w:bCs/>
          <w:color w:val="CCC57F"/>
          <w:sz w:val="22"/>
          <w:szCs w:val="20"/>
        </w:rPr>
        <w:t>MRP</w:t>
      </w:r>
      <w:r w:rsidRPr="00F57137">
        <w:rPr>
          <w:rFonts w:ascii="Raleway SemiBold" w:hAnsi="Raleway SemiBold"/>
          <w:b w:val="0"/>
          <w:bCs/>
          <w:color w:val="CCC57F"/>
          <w:sz w:val="22"/>
          <w:szCs w:val="20"/>
        </w:rPr>
        <w:t xml:space="preserve"> Rates </w:t>
      </w:r>
      <w:r w:rsidR="00DF5420" w:rsidRPr="00F57137">
        <w:rPr>
          <w:rFonts w:ascii="Raleway SemiBold" w:hAnsi="Raleway SemiBold"/>
          <w:b w:val="0"/>
          <w:bCs/>
          <w:color w:val="CCC57F"/>
          <w:sz w:val="22"/>
          <w:szCs w:val="20"/>
        </w:rPr>
        <w:t>of MassHealth</w:t>
      </w:r>
      <w:r w:rsidRPr="00F57137">
        <w:rPr>
          <w:rFonts w:ascii="Raleway SemiBold" w:hAnsi="Raleway SemiBold"/>
          <w:b w:val="0"/>
          <w:bCs/>
          <w:color w:val="CCC57F"/>
          <w:sz w:val="22"/>
          <w:szCs w:val="20"/>
        </w:rPr>
        <w:t xml:space="preserve"> SCOs</w:t>
      </w:r>
    </w:p>
    <w:tbl>
      <w:tblPr>
        <w:tblStyle w:val="PlainTable2"/>
        <w:tblW w:w="7375" w:type="dxa"/>
        <w:tblLook w:val="04A0" w:firstRow="1" w:lastRow="0" w:firstColumn="1" w:lastColumn="0" w:noHBand="0" w:noVBand="1"/>
      </w:tblPr>
      <w:tblGrid>
        <w:gridCol w:w="1696"/>
        <w:gridCol w:w="1170"/>
        <w:gridCol w:w="4509"/>
      </w:tblGrid>
      <w:tr w:rsidR="009565DD" w14:paraId="7F4A2B25"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267F55B2" w14:textId="6DCF47FA" w:rsidR="009565DD" w:rsidRPr="0050216B" w:rsidRDefault="009565DD" w:rsidP="0050216B">
            <w:pPr>
              <w:rPr>
                <w:rFonts w:ascii="Open Sans" w:hAnsi="Open Sans" w:cs="Open Sans"/>
                <w:bCs w:val="0"/>
              </w:rPr>
            </w:pPr>
            <w:r w:rsidRPr="0050216B">
              <w:rPr>
                <w:rFonts w:ascii="Open Sans" w:hAnsi="Open Sans" w:cs="Open Sans"/>
                <w:bCs w:val="0"/>
              </w:rPr>
              <w:t>SCO</w:t>
            </w:r>
          </w:p>
        </w:tc>
        <w:tc>
          <w:tcPr>
            <w:tcW w:w="1170" w:type="dxa"/>
            <w:shd w:val="clear" w:color="auto" w:fill="CCC57F"/>
            <w:hideMark/>
          </w:tcPr>
          <w:p w14:paraId="7E075092" w14:textId="0E542F15" w:rsidR="009565DD" w:rsidRPr="0050216B" w:rsidRDefault="009565D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HEDIS 2019</w:t>
            </w:r>
          </w:p>
        </w:tc>
        <w:tc>
          <w:tcPr>
            <w:tcW w:w="4509" w:type="dxa"/>
            <w:shd w:val="clear" w:color="auto" w:fill="CCC57F"/>
          </w:tcPr>
          <w:p w14:paraId="48B087DE" w14:textId="5AD5804A" w:rsidR="00216D62" w:rsidRPr="0050216B" w:rsidRDefault="00216D62" w:rsidP="00216D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CMS SNP Public Use File</w:t>
            </w:r>
          </w:p>
          <w:p w14:paraId="2F237B9E" w14:textId="3D9CF003" w:rsidR="009565DD" w:rsidRPr="0050216B" w:rsidRDefault="009565DD" w:rsidP="00216D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Percentile Comparison</w:t>
            </w:r>
          </w:p>
        </w:tc>
      </w:tr>
      <w:tr w:rsidR="009565DD" w14:paraId="0D6D72D2"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B6626F9" w14:textId="77777777" w:rsidR="009565DD" w:rsidRPr="0050216B" w:rsidRDefault="009565DD">
            <w:pPr>
              <w:rPr>
                <w:rFonts w:cstheme="minorHAnsi"/>
                <w:b w:val="0"/>
                <w:bCs w:val="0"/>
              </w:rPr>
            </w:pPr>
            <w:r w:rsidRPr="0050216B">
              <w:rPr>
                <w:rFonts w:cstheme="minorHAnsi"/>
                <w:b w:val="0"/>
                <w:bCs w:val="0"/>
              </w:rPr>
              <w:t>BMCHP</w:t>
            </w:r>
          </w:p>
        </w:tc>
        <w:tc>
          <w:tcPr>
            <w:tcW w:w="1170" w:type="dxa"/>
            <w:hideMark/>
          </w:tcPr>
          <w:p w14:paraId="78F1F419" w14:textId="614A7B22" w:rsidR="009565DD" w:rsidRPr="00F060D6" w:rsidRDefault="009565DD">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526AA">
              <w:rPr>
                <w:rFonts w:cstheme="minorHAnsi"/>
                <w:color w:val="000000"/>
              </w:rPr>
              <w:t>73.7%</w:t>
            </w:r>
          </w:p>
        </w:tc>
        <w:tc>
          <w:tcPr>
            <w:tcW w:w="4509" w:type="dxa"/>
            <w:hideMark/>
          </w:tcPr>
          <w:p w14:paraId="752E5485" w14:textId="4BA78C72" w:rsidR="009565DD"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Between</w:t>
            </w:r>
            <w:r w:rsidR="009565DD" w:rsidRPr="00F060D6">
              <w:rPr>
                <w:rFonts w:cstheme="minorHAnsi"/>
                <w:color w:val="000000" w:themeColor="text1"/>
              </w:rPr>
              <w:t xml:space="preserve"> 70</w:t>
            </w:r>
            <w:r>
              <w:rPr>
                <w:rFonts w:cstheme="minorHAnsi"/>
                <w:color w:val="000000" w:themeColor="text1"/>
              </w:rPr>
              <w:t xml:space="preserve"> </w:t>
            </w:r>
            <w:r w:rsidR="009565DD" w:rsidRPr="00F060D6">
              <w:rPr>
                <w:rFonts w:cstheme="minorHAnsi"/>
                <w:color w:val="000000" w:themeColor="text1"/>
              </w:rPr>
              <w:t>and 75</w:t>
            </w:r>
          </w:p>
        </w:tc>
      </w:tr>
      <w:tr w:rsidR="009565DD" w14:paraId="35A65B8E"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5BA898DB" w14:textId="787A69CC" w:rsidR="009565DD" w:rsidRPr="0050216B" w:rsidRDefault="009565DD">
            <w:pPr>
              <w:rPr>
                <w:rFonts w:cstheme="minorHAnsi"/>
                <w:b w:val="0"/>
                <w:bCs w:val="0"/>
              </w:rPr>
            </w:pPr>
            <w:r w:rsidRPr="0050216B">
              <w:rPr>
                <w:rFonts w:cstheme="minorHAnsi"/>
                <w:b w:val="0"/>
                <w:bCs w:val="0"/>
              </w:rPr>
              <w:t>CCA</w:t>
            </w:r>
          </w:p>
        </w:tc>
        <w:tc>
          <w:tcPr>
            <w:tcW w:w="1170" w:type="dxa"/>
          </w:tcPr>
          <w:p w14:paraId="6DFCE678" w14:textId="56A8D8EC" w:rsidR="009565DD" w:rsidRPr="00F060D6" w:rsidRDefault="009565DD">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70.8%</w:t>
            </w:r>
          </w:p>
        </w:tc>
        <w:tc>
          <w:tcPr>
            <w:tcW w:w="4509" w:type="dxa"/>
          </w:tcPr>
          <w:p w14:paraId="1A226C6D" w14:textId="232DE320" w:rsidR="009565DD"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Between </w:t>
            </w:r>
            <w:r w:rsidR="009565DD" w:rsidRPr="00F060D6">
              <w:rPr>
                <w:rFonts w:cstheme="minorHAnsi"/>
              </w:rPr>
              <w:t>65 and 70</w:t>
            </w:r>
          </w:p>
        </w:tc>
      </w:tr>
      <w:tr w:rsidR="00987854" w14:paraId="102A9295"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B97CE8" w14:textId="099E426E" w:rsidR="00987854" w:rsidRPr="0050216B" w:rsidRDefault="00987854">
            <w:pPr>
              <w:rPr>
                <w:rFonts w:cstheme="minorHAnsi"/>
                <w:b w:val="0"/>
                <w:bCs w:val="0"/>
              </w:rPr>
            </w:pPr>
            <w:r w:rsidRPr="0050216B">
              <w:rPr>
                <w:rFonts w:cstheme="minorHAnsi"/>
                <w:b w:val="0"/>
                <w:bCs w:val="0"/>
              </w:rPr>
              <w:t>Fallon</w:t>
            </w:r>
          </w:p>
        </w:tc>
        <w:tc>
          <w:tcPr>
            <w:tcW w:w="1170" w:type="dxa"/>
          </w:tcPr>
          <w:p w14:paraId="35F993F1" w14:textId="00E9710E" w:rsidR="00987854" w:rsidRPr="00F060D6" w:rsidRDefault="0098785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87.0%</w:t>
            </w:r>
          </w:p>
        </w:tc>
        <w:tc>
          <w:tcPr>
            <w:tcW w:w="4509" w:type="dxa"/>
          </w:tcPr>
          <w:p w14:paraId="42AD5F37" w14:textId="6B6AB897" w:rsidR="00987854"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Between </w:t>
            </w:r>
            <w:r w:rsidR="00987854" w:rsidRPr="00F060D6">
              <w:rPr>
                <w:rFonts w:cstheme="minorHAnsi"/>
              </w:rPr>
              <w:t>90 and 95</w:t>
            </w:r>
          </w:p>
        </w:tc>
      </w:tr>
      <w:tr w:rsidR="00987854" w14:paraId="0BBFCAFC"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118AA78F" w14:textId="2BEEDACC" w:rsidR="00987854" w:rsidRPr="0050216B" w:rsidRDefault="00987854" w:rsidP="00987854">
            <w:pPr>
              <w:rPr>
                <w:rFonts w:cstheme="minorHAnsi"/>
                <w:b w:val="0"/>
                <w:bCs w:val="0"/>
              </w:rPr>
            </w:pPr>
            <w:r w:rsidRPr="0050216B">
              <w:rPr>
                <w:rFonts w:cstheme="minorHAnsi"/>
                <w:b w:val="0"/>
                <w:bCs w:val="0"/>
              </w:rPr>
              <w:t>SWH</w:t>
            </w:r>
          </w:p>
        </w:tc>
        <w:tc>
          <w:tcPr>
            <w:tcW w:w="1170" w:type="dxa"/>
          </w:tcPr>
          <w:p w14:paraId="0F4AC1CA" w14:textId="054C909D" w:rsidR="00987854" w:rsidRPr="00F060D6" w:rsidRDefault="00987854" w:rsidP="0098785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67.7%</w:t>
            </w:r>
          </w:p>
        </w:tc>
        <w:tc>
          <w:tcPr>
            <w:tcW w:w="4509" w:type="dxa"/>
          </w:tcPr>
          <w:p w14:paraId="41F915A2" w14:textId="067C0188" w:rsidR="00987854"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themeColor="text1"/>
              </w:rPr>
              <w:t xml:space="preserve">Between </w:t>
            </w:r>
            <w:r w:rsidR="00987854" w:rsidRPr="00F060D6">
              <w:rPr>
                <w:rFonts w:cstheme="minorHAnsi"/>
                <w:color w:val="000000" w:themeColor="text1"/>
              </w:rPr>
              <w:t>60</w:t>
            </w:r>
            <w:r>
              <w:rPr>
                <w:rFonts w:cstheme="minorHAnsi"/>
                <w:color w:val="000000" w:themeColor="text1"/>
              </w:rPr>
              <w:t xml:space="preserve"> and </w:t>
            </w:r>
            <w:r w:rsidR="00987854" w:rsidRPr="00F060D6">
              <w:rPr>
                <w:rFonts w:cstheme="minorHAnsi"/>
                <w:color w:val="000000" w:themeColor="text1"/>
              </w:rPr>
              <w:t>65</w:t>
            </w:r>
          </w:p>
        </w:tc>
      </w:tr>
      <w:tr w:rsidR="009565DD" w14:paraId="48B1FE09"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3ADAA98C" w14:textId="01B02CC4" w:rsidR="009565DD" w:rsidRPr="0050216B" w:rsidRDefault="009565DD">
            <w:pPr>
              <w:rPr>
                <w:rFonts w:cstheme="minorHAnsi"/>
                <w:b w:val="0"/>
                <w:bCs w:val="0"/>
              </w:rPr>
            </w:pPr>
            <w:r w:rsidRPr="0050216B">
              <w:rPr>
                <w:rFonts w:cstheme="minorHAnsi"/>
                <w:b w:val="0"/>
                <w:bCs w:val="0"/>
              </w:rPr>
              <w:t>THP</w:t>
            </w:r>
          </w:p>
        </w:tc>
        <w:tc>
          <w:tcPr>
            <w:tcW w:w="1170" w:type="dxa"/>
            <w:hideMark/>
          </w:tcPr>
          <w:p w14:paraId="71A72FBB" w14:textId="09439C01" w:rsidR="009565DD" w:rsidRPr="00F060D6" w:rsidRDefault="0098785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59.4</w:t>
            </w:r>
            <w:r w:rsidR="009565DD" w:rsidRPr="00F060D6">
              <w:rPr>
                <w:rFonts w:cstheme="minorHAnsi"/>
                <w:color w:val="000000"/>
              </w:rPr>
              <w:t>%</w:t>
            </w:r>
          </w:p>
        </w:tc>
        <w:tc>
          <w:tcPr>
            <w:tcW w:w="4509" w:type="dxa"/>
            <w:hideMark/>
          </w:tcPr>
          <w:p w14:paraId="35DF0AE7" w14:textId="5A316D0D" w:rsidR="009565DD"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 xml:space="preserve">Between </w:t>
            </w:r>
            <w:r w:rsidR="00987854" w:rsidRPr="00F060D6">
              <w:rPr>
                <w:rFonts w:cstheme="minorHAnsi"/>
                <w:color w:val="000000" w:themeColor="text1"/>
              </w:rPr>
              <w:t>45 and 50</w:t>
            </w:r>
          </w:p>
        </w:tc>
      </w:tr>
      <w:tr w:rsidR="00987854" w14:paraId="0A887265"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3B57F8F5" w14:textId="550A4929" w:rsidR="00987854" w:rsidRPr="0050216B" w:rsidRDefault="00F060D6">
            <w:pPr>
              <w:rPr>
                <w:rFonts w:cstheme="minorHAnsi"/>
                <w:b w:val="0"/>
                <w:bCs w:val="0"/>
              </w:rPr>
            </w:pPr>
            <w:r w:rsidRPr="0050216B">
              <w:rPr>
                <w:rFonts w:cstheme="minorHAnsi"/>
                <w:b w:val="0"/>
                <w:bCs w:val="0"/>
              </w:rPr>
              <w:t>UHC</w:t>
            </w:r>
          </w:p>
        </w:tc>
        <w:tc>
          <w:tcPr>
            <w:tcW w:w="1170" w:type="dxa"/>
          </w:tcPr>
          <w:p w14:paraId="38F6AA44" w14:textId="7272D12E" w:rsidR="00987854" w:rsidRPr="00F060D6" w:rsidRDefault="00F060D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53.5%</w:t>
            </w:r>
          </w:p>
        </w:tc>
        <w:tc>
          <w:tcPr>
            <w:tcW w:w="4509" w:type="dxa"/>
          </w:tcPr>
          <w:p w14:paraId="69EED5AE" w14:textId="3E7C3228" w:rsidR="00987854"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 xml:space="preserve">Between </w:t>
            </w:r>
            <w:r w:rsidR="00F060D6" w:rsidRPr="00F060D6">
              <w:rPr>
                <w:rFonts w:cstheme="minorHAnsi"/>
                <w:color w:val="000000" w:themeColor="text1"/>
              </w:rPr>
              <w:t>30 and 35</w:t>
            </w:r>
          </w:p>
        </w:tc>
      </w:tr>
    </w:tbl>
    <w:p w14:paraId="0E0A84E4" w14:textId="5AB94021" w:rsidR="00B002FA" w:rsidRDefault="00B002FA" w:rsidP="00B002FA"/>
    <w:p w14:paraId="374A7389" w14:textId="7BA134C4" w:rsidR="00BD740D" w:rsidRPr="00FD0C8E" w:rsidRDefault="00DF5420" w:rsidP="00BD740D">
      <w:pPr>
        <w:spacing w:after="0" w:line="240" w:lineRule="auto"/>
        <w:contextualSpacing/>
        <w:rPr>
          <w:u w:val="single"/>
        </w:rPr>
      </w:pPr>
      <w:r>
        <w:rPr>
          <w:u w:val="single"/>
        </w:rPr>
        <w:t>Colorectal Cancer Screening (COL)</w:t>
      </w:r>
      <w:r w:rsidR="00BD740D" w:rsidRPr="00FD0C8E">
        <w:t>.  The chart that follow</w:t>
      </w:r>
      <w:r w:rsidR="00324B6B">
        <w:t>s</w:t>
      </w:r>
      <w:r w:rsidR="00BD740D" w:rsidRPr="00FD0C8E">
        <w:t xml:space="preserve"> depict MassHealth SCO performance </w:t>
      </w:r>
      <w:r w:rsidR="00324B6B">
        <w:t>o</w:t>
      </w:r>
      <w:r w:rsidR="00BD740D" w:rsidRPr="00FD0C8E">
        <w:t xml:space="preserve">n the </w:t>
      </w:r>
      <w:r>
        <w:t>Colorectal Cancer Screening</w:t>
      </w:r>
      <w:r w:rsidR="00BD740D" w:rsidRPr="00FD0C8E">
        <w:t xml:space="preserve"> rate.  </w:t>
      </w:r>
    </w:p>
    <w:p w14:paraId="7A75B643" w14:textId="77777777" w:rsidR="00BD740D" w:rsidRPr="00C31A9B" w:rsidRDefault="00BD740D" w:rsidP="00D6658D">
      <w:pPr>
        <w:spacing w:after="0" w:line="240" w:lineRule="auto"/>
        <w:contextualSpacing/>
        <w:rPr>
          <w:szCs w:val="24"/>
        </w:rPr>
      </w:pPr>
    </w:p>
    <w:p w14:paraId="41A754D6" w14:textId="36EC6B22" w:rsidR="009D4113" w:rsidRPr="00F57137" w:rsidRDefault="009D4113" w:rsidP="00B81F2B">
      <w:pPr>
        <w:pStyle w:val="Heading4"/>
        <w:spacing w:line="240" w:lineRule="auto"/>
        <w:rPr>
          <w:rFonts w:ascii="Raleway SemiBold" w:hAnsi="Raleway SemiBold"/>
          <w:b w:val="0"/>
          <w:bCs/>
          <w:color w:val="CCC57F"/>
          <w:sz w:val="22"/>
          <w:szCs w:val="20"/>
        </w:rPr>
      </w:pPr>
      <w:r w:rsidRPr="00F57137">
        <w:rPr>
          <w:rFonts w:ascii="Raleway SemiBold" w:hAnsi="Raleway SemiBold"/>
          <w:b w:val="0"/>
          <w:bCs/>
          <w:color w:val="CCC57F"/>
          <w:sz w:val="22"/>
          <w:szCs w:val="20"/>
        </w:rPr>
        <w:t xml:space="preserve">Exhibit </w:t>
      </w:r>
      <w:r w:rsidR="008B6FF9" w:rsidRPr="00F57137">
        <w:rPr>
          <w:rFonts w:ascii="Raleway SemiBold" w:hAnsi="Raleway SemiBold"/>
          <w:b w:val="0"/>
          <w:bCs/>
          <w:color w:val="CCC57F"/>
          <w:sz w:val="22"/>
          <w:szCs w:val="20"/>
        </w:rPr>
        <w:t>3.4</w:t>
      </w:r>
      <w:r w:rsidR="00661D42">
        <w:rPr>
          <w:rFonts w:ascii="Raleway SemiBold" w:hAnsi="Raleway SemiBold"/>
          <w:b w:val="0"/>
          <w:bCs/>
          <w:color w:val="CCC57F"/>
          <w:sz w:val="22"/>
          <w:szCs w:val="20"/>
        </w:rPr>
        <w:t>.</w:t>
      </w:r>
      <w:r w:rsidRPr="00F57137">
        <w:rPr>
          <w:rFonts w:ascii="Raleway SemiBold" w:hAnsi="Raleway SemiBold"/>
          <w:b w:val="0"/>
          <w:bCs/>
          <w:color w:val="CCC57F"/>
          <w:sz w:val="22"/>
          <w:szCs w:val="20"/>
        </w:rPr>
        <w:t xml:space="preserve">  201</w:t>
      </w:r>
      <w:r w:rsidR="008B6FF9" w:rsidRPr="00F57137">
        <w:rPr>
          <w:rFonts w:ascii="Raleway SemiBold" w:hAnsi="Raleway SemiBold"/>
          <w:b w:val="0"/>
          <w:bCs/>
          <w:color w:val="CCC57F"/>
          <w:sz w:val="22"/>
          <w:szCs w:val="20"/>
        </w:rPr>
        <w:t>8</w:t>
      </w:r>
      <w:r w:rsidRPr="00F57137">
        <w:rPr>
          <w:rFonts w:ascii="Raleway SemiBold" w:hAnsi="Raleway SemiBold"/>
          <w:b w:val="0"/>
          <w:bCs/>
          <w:color w:val="CCC57F"/>
          <w:sz w:val="22"/>
          <w:szCs w:val="20"/>
        </w:rPr>
        <w:t xml:space="preserve"> </w:t>
      </w:r>
      <w:r w:rsidR="00DF5420" w:rsidRPr="00F57137">
        <w:rPr>
          <w:rFonts w:ascii="Raleway SemiBold" w:hAnsi="Raleway SemiBold"/>
          <w:b w:val="0"/>
          <w:bCs/>
          <w:color w:val="CCC57F"/>
          <w:sz w:val="22"/>
          <w:szCs w:val="20"/>
        </w:rPr>
        <w:t xml:space="preserve">Colorectal Cancer Screening Rates of </w:t>
      </w:r>
      <w:r w:rsidRPr="00F57137">
        <w:rPr>
          <w:rFonts w:ascii="Raleway SemiBold" w:hAnsi="Raleway SemiBold"/>
          <w:b w:val="0"/>
          <w:bCs/>
          <w:color w:val="CCC57F"/>
          <w:sz w:val="22"/>
          <w:szCs w:val="20"/>
        </w:rPr>
        <w:t>MassHealth SCOs</w:t>
      </w:r>
    </w:p>
    <w:tbl>
      <w:tblPr>
        <w:tblStyle w:val="PlainTable2"/>
        <w:tblW w:w="7375" w:type="dxa"/>
        <w:tblLook w:val="04A0" w:firstRow="1" w:lastRow="0" w:firstColumn="1" w:lastColumn="0" w:noHBand="0" w:noVBand="1"/>
      </w:tblPr>
      <w:tblGrid>
        <w:gridCol w:w="1696"/>
        <w:gridCol w:w="1170"/>
        <w:gridCol w:w="4509"/>
      </w:tblGrid>
      <w:tr w:rsidR="009565DD" w14:paraId="1CF3689F"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0F6260B3" w14:textId="77777777" w:rsidR="009565DD" w:rsidRPr="0050216B" w:rsidRDefault="009565DD" w:rsidP="0050216B">
            <w:pPr>
              <w:rPr>
                <w:rFonts w:ascii="Open Sans" w:hAnsi="Open Sans" w:cs="Open Sans"/>
                <w:bCs w:val="0"/>
              </w:rPr>
            </w:pPr>
            <w:r w:rsidRPr="0050216B">
              <w:rPr>
                <w:rFonts w:ascii="Open Sans" w:hAnsi="Open Sans" w:cs="Open Sans"/>
                <w:bCs w:val="0"/>
              </w:rPr>
              <w:t>SCO</w:t>
            </w:r>
          </w:p>
        </w:tc>
        <w:tc>
          <w:tcPr>
            <w:tcW w:w="1170" w:type="dxa"/>
            <w:shd w:val="clear" w:color="auto" w:fill="CCC57F"/>
            <w:hideMark/>
          </w:tcPr>
          <w:p w14:paraId="4C2473FD" w14:textId="77777777" w:rsidR="009565DD" w:rsidRPr="0050216B" w:rsidRDefault="009565DD" w:rsidP="00032B8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HEDIS 2019</w:t>
            </w:r>
          </w:p>
        </w:tc>
        <w:tc>
          <w:tcPr>
            <w:tcW w:w="4509" w:type="dxa"/>
            <w:shd w:val="clear" w:color="auto" w:fill="CCC57F"/>
          </w:tcPr>
          <w:p w14:paraId="227BEB36" w14:textId="77777777" w:rsidR="00216D62" w:rsidRPr="0050216B" w:rsidRDefault="00216D62" w:rsidP="00216D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CMS SNP Public Use File</w:t>
            </w:r>
          </w:p>
          <w:p w14:paraId="06D7B97B" w14:textId="06FB297F" w:rsidR="009565DD" w:rsidRPr="0050216B" w:rsidRDefault="00216D62" w:rsidP="00216D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Percentile Comparison</w:t>
            </w:r>
          </w:p>
        </w:tc>
      </w:tr>
      <w:tr w:rsidR="009565DD" w14:paraId="0513FB3A"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4101536F" w14:textId="77777777" w:rsidR="009565DD" w:rsidRPr="0050216B" w:rsidRDefault="009565DD" w:rsidP="00032B8D">
            <w:pPr>
              <w:rPr>
                <w:rFonts w:cstheme="minorHAnsi"/>
                <w:b w:val="0"/>
                <w:bCs w:val="0"/>
              </w:rPr>
            </w:pPr>
            <w:r w:rsidRPr="0050216B">
              <w:rPr>
                <w:rFonts w:cstheme="minorHAnsi"/>
                <w:b w:val="0"/>
                <w:bCs w:val="0"/>
              </w:rPr>
              <w:t>BMCHP</w:t>
            </w:r>
          </w:p>
        </w:tc>
        <w:tc>
          <w:tcPr>
            <w:tcW w:w="1170" w:type="dxa"/>
            <w:hideMark/>
          </w:tcPr>
          <w:p w14:paraId="6AEAA196" w14:textId="150D3403" w:rsidR="009565DD" w:rsidRPr="00F060D6" w:rsidRDefault="009565DD" w:rsidP="00032B8D">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68.5%</w:t>
            </w:r>
          </w:p>
        </w:tc>
        <w:tc>
          <w:tcPr>
            <w:tcW w:w="4509" w:type="dxa"/>
            <w:hideMark/>
          </w:tcPr>
          <w:p w14:paraId="4645F6A5" w14:textId="3DA22E6F" w:rsidR="009565DD"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w:t>
            </w:r>
            <w:r w:rsidR="009565DD" w:rsidRPr="00F060D6">
              <w:rPr>
                <w:rFonts w:cstheme="minorHAnsi"/>
                <w:color w:val="000000" w:themeColor="text1"/>
              </w:rPr>
              <w:t>etween 25 and 30</w:t>
            </w:r>
          </w:p>
        </w:tc>
      </w:tr>
      <w:tr w:rsidR="009565DD" w14:paraId="1B9984AA"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12C25A94" w14:textId="29A1C6AF" w:rsidR="009565DD" w:rsidRPr="0050216B" w:rsidRDefault="009565DD" w:rsidP="00032B8D">
            <w:pPr>
              <w:rPr>
                <w:rFonts w:cstheme="minorHAnsi"/>
                <w:b w:val="0"/>
                <w:bCs w:val="0"/>
              </w:rPr>
            </w:pPr>
            <w:r w:rsidRPr="0050216B">
              <w:rPr>
                <w:rFonts w:cstheme="minorHAnsi"/>
                <w:b w:val="0"/>
                <w:bCs w:val="0"/>
              </w:rPr>
              <w:t>CCA</w:t>
            </w:r>
          </w:p>
        </w:tc>
        <w:tc>
          <w:tcPr>
            <w:tcW w:w="1170" w:type="dxa"/>
          </w:tcPr>
          <w:p w14:paraId="4519932B" w14:textId="03A5896D" w:rsidR="009565DD" w:rsidRPr="00F060D6" w:rsidRDefault="009565DD" w:rsidP="00032B8D">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80.4%</w:t>
            </w:r>
          </w:p>
        </w:tc>
        <w:tc>
          <w:tcPr>
            <w:tcW w:w="4509" w:type="dxa"/>
          </w:tcPr>
          <w:p w14:paraId="012FA354" w14:textId="6A65A52A" w:rsidR="009565DD"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w:t>
            </w:r>
            <w:r w:rsidR="009565DD" w:rsidRPr="00F060D6">
              <w:rPr>
                <w:rFonts w:cstheme="minorHAnsi"/>
              </w:rPr>
              <w:t>etween 75 and 80</w:t>
            </w:r>
          </w:p>
        </w:tc>
      </w:tr>
      <w:tr w:rsidR="00987854" w14:paraId="0D57367F"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898A03" w14:textId="7F36AD35" w:rsidR="00987854" w:rsidRPr="0050216B" w:rsidRDefault="00987854" w:rsidP="00032B8D">
            <w:pPr>
              <w:rPr>
                <w:rFonts w:cstheme="minorHAnsi"/>
                <w:b w:val="0"/>
                <w:bCs w:val="0"/>
              </w:rPr>
            </w:pPr>
            <w:r w:rsidRPr="0050216B">
              <w:rPr>
                <w:rFonts w:cstheme="minorHAnsi"/>
                <w:b w:val="0"/>
                <w:bCs w:val="0"/>
              </w:rPr>
              <w:t>Fallon</w:t>
            </w:r>
          </w:p>
        </w:tc>
        <w:tc>
          <w:tcPr>
            <w:tcW w:w="1170" w:type="dxa"/>
          </w:tcPr>
          <w:p w14:paraId="1A807287" w14:textId="2426C31C" w:rsidR="00987854" w:rsidRPr="00F060D6" w:rsidRDefault="00987854" w:rsidP="00032B8D">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66.1%</w:t>
            </w:r>
          </w:p>
        </w:tc>
        <w:tc>
          <w:tcPr>
            <w:tcW w:w="4509" w:type="dxa"/>
          </w:tcPr>
          <w:p w14:paraId="4CB66BED" w14:textId="3B313AA6" w:rsidR="00987854"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w:t>
            </w:r>
            <w:r w:rsidR="00987854" w:rsidRPr="00F060D6">
              <w:rPr>
                <w:rFonts w:cstheme="minorHAnsi"/>
              </w:rPr>
              <w:t>etween</w:t>
            </w:r>
            <w:r w:rsidR="00440C63">
              <w:rPr>
                <w:rFonts w:cstheme="minorHAnsi"/>
              </w:rPr>
              <w:t xml:space="preserve"> </w:t>
            </w:r>
            <w:r w:rsidR="00987854" w:rsidRPr="00F060D6">
              <w:rPr>
                <w:rFonts w:cstheme="minorHAnsi"/>
              </w:rPr>
              <w:t>20 and 25</w:t>
            </w:r>
          </w:p>
        </w:tc>
      </w:tr>
      <w:tr w:rsidR="00987854" w14:paraId="0EA225B6"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7A0944E6" w14:textId="7836F256" w:rsidR="00987854" w:rsidRPr="0050216B" w:rsidRDefault="00987854" w:rsidP="00987854">
            <w:pPr>
              <w:rPr>
                <w:rFonts w:cstheme="minorHAnsi"/>
                <w:b w:val="0"/>
                <w:bCs w:val="0"/>
              </w:rPr>
            </w:pPr>
            <w:r w:rsidRPr="0050216B">
              <w:rPr>
                <w:rFonts w:cstheme="minorHAnsi"/>
                <w:b w:val="0"/>
                <w:bCs w:val="0"/>
              </w:rPr>
              <w:t>SWH</w:t>
            </w:r>
          </w:p>
        </w:tc>
        <w:tc>
          <w:tcPr>
            <w:tcW w:w="1170" w:type="dxa"/>
          </w:tcPr>
          <w:p w14:paraId="50A5253D" w14:textId="6EFBD862" w:rsidR="00987854" w:rsidRPr="00F060D6" w:rsidRDefault="00987854" w:rsidP="0098785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84.0%</w:t>
            </w:r>
          </w:p>
        </w:tc>
        <w:tc>
          <w:tcPr>
            <w:tcW w:w="4509" w:type="dxa"/>
          </w:tcPr>
          <w:p w14:paraId="6A926E66" w14:textId="1DB06D36" w:rsidR="00987854"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rPr>
              <w:t>B</w:t>
            </w:r>
            <w:r w:rsidR="00987854" w:rsidRPr="00F060D6">
              <w:rPr>
                <w:rFonts w:cstheme="minorHAnsi"/>
              </w:rPr>
              <w:t>etween 85 and 90</w:t>
            </w:r>
          </w:p>
        </w:tc>
      </w:tr>
      <w:tr w:rsidR="00987854" w14:paraId="6C0E2B78"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A998708" w14:textId="77777777" w:rsidR="00987854" w:rsidRPr="0050216B" w:rsidRDefault="00987854" w:rsidP="00987854">
            <w:pPr>
              <w:rPr>
                <w:rFonts w:cstheme="minorHAnsi"/>
                <w:b w:val="0"/>
                <w:bCs w:val="0"/>
              </w:rPr>
            </w:pPr>
            <w:r w:rsidRPr="0050216B">
              <w:rPr>
                <w:rFonts w:cstheme="minorHAnsi"/>
                <w:b w:val="0"/>
                <w:bCs w:val="0"/>
              </w:rPr>
              <w:t>THPP</w:t>
            </w:r>
          </w:p>
        </w:tc>
        <w:tc>
          <w:tcPr>
            <w:tcW w:w="1170" w:type="dxa"/>
            <w:hideMark/>
          </w:tcPr>
          <w:p w14:paraId="1EDE2922" w14:textId="028D5DC5" w:rsidR="00987854" w:rsidRPr="00F060D6" w:rsidRDefault="00987854" w:rsidP="0098785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75.8%</w:t>
            </w:r>
          </w:p>
        </w:tc>
        <w:tc>
          <w:tcPr>
            <w:tcW w:w="4509" w:type="dxa"/>
            <w:hideMark/>
          </w:tcPr>
          <w:p w14:paraId="4BDCAE0E" w14:textId="1AE7122D" w:rsidR="00987854"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w:t>
            </w:r>
            <w:r w:rsidR="00987854" w:rsidRPr="00F060D6">
              <w:rPr>
                <w:rFonts w:cstheme="minorHAnsi"/>
                <w:color w:val="000000" w:themeColor="text1"/>
              </w:rPr>
              <w:t>etween 55 and 60</w:t>
            </w:r>
          </w:p>
        </w:tc>
      </w:tr>
      <w:tr w:rsidR="00987854" w14:paraId="55E3650A"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3F3EA0C1" w14:textId="2D6A9ED6" w:rsidR="00987854" w:rsidRPr="0050216B" w:rsidRDefault="00F060D6" w:rsidP="00987854">
            <w:pPr>
              <w:rPr>
                <w:rFonts w:cstheme="minorHAnsi"/>
                <w:b w:val="0"/>
                <w:bCs w:val="0"/>
              </w:rPr>
            </w:pPr>
            <w:r w:rsidRPr="0050216B">
              <w:rPr>
                <w:rFonts w:cstheme="minorHAnsi"/>
                <w:b w:val="0"/>
                <w:bCs w:val="0"/>
              </w:rPr>
              <w:t>UHC</w:t>
            </w:r>
          </w:p>
        </w:tc>
        <w:tc>
          <w:tcPr>
            <w:tcW w:w="1170" w:type="dxa"/>
          </w:tcPr>
          <w:p w14:paraId="60A9DE02" w14:textId="3148314D" w:rsidR="00987854" w:rsidRPr="00F060D6" w:rsidRDefault="00F060D6" w:rsidP="0098785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82.5%</w:t>
            </w:r>
          </w:p>
        </w:tc>
        <w:tc>
          <w:tcPr>
            <w:tcW w:w="4509" w:type="dxa"/>
          </w:tcPr>
          <w:p w14:paraId="6FB6E105" w14:textId="62B3E23A" w:rsidR="00987854"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B</w:t>
            </w:r>
            <w:r w:rsidR="00F060D6" w:rsidRPr="00F060D6">
              <w:rPr>
                <w:rFonts w:cstheme="minorHAnsi"/>
                <w:color w:val="000000" w:themeColor="text1"/>
              </w:rPr>
              <w:t>etween 80 and 85</w:t>
            </w:r>
          </w:p>
        </w:tc>
      </w:tr>
    </w:tbl>
    <w:p w14:paraId="4B6E713B" w14:textId="371E9315" w:rsidR="009D4113" w:rsidRDefault="009D4113" w:rsidP="009D4113">
      <w:pPr>
        <w:spacing w:after="0"/>
        <w:rPr>
          <w:sz w:val="28"/>
        </w:rPr>
      </w:pPr>
    </w:p>
    <w:p w14:paraId="668B98EA" w14:textId="77777777" w:rsidR="009D4113" w:rsidRDefault="009D4113" w:rsidP="00D6658D">
      <w:pPr>
        <w:spacing w:after="0" w:line="240" w:lineRule="auto"/>
        <w:contextualSpacing/>
        <w:rPr>
          <w:b/>
          <w:bCs/>
          <w:u w:val="single"/>
        </w:rPr>
      </w:pPr>
    </w:p>
    <w:p w14:paraId="7A84C37F" w14:textId="523793F8" w:rsidR="00476543" w:rsidRPr="00FD0C8E" w:rsidRDefault="00DF5420" w:rsidP="00DF5420">
      <w:pPr>
        <w:spacing w:after="0" w:line="240" w:lineRule="auto"/>
        <w:contextualSpacing/>
        <w:rPr>
          <w:szCs w:val="24"/>
        </w:rPr>
      </w:pPr>
      <w:r w:rsidRPr="00DF5420">
        <w:rPr>
          <w:u w:val="single"/>
        </w:rPr>
        <w:lastRenderedPageBreak/>
        <w:t>Antidepressant Medication Management – Acute Treatment Phase (AMM).</w:t>
      </w:r>
      <w:r>
        <w:rPr>
          <w:b/>
          <w:bCs/>
        </w:rPr>
        <w:t xml:space="preserve">   </w:t>
      </w:r>
      <w:r w:rsidR="00324B6B" w:rsidRPr="00FD0C8E">
        <w:t>The chart that follow</w:t>
      </w:r>
      <w:r w:rsidR="00324B6B">
        <w:t>s</w:t>
      </w:r>
      <w:r w:rsidR="00324B6B" w:rsidRPr="00FD0C8E">
        <w:t xml:space="preserve"> depict MassHealth SCO performance </w:t>
      </w:r>
      <w:r w:rsidR="00324B6B">
        <w:t>o</w:t>
      </w:r>
      <w:r w:rsidR="00324B6B" w:rsidRPr="00FD0C8E">
        <w:t xml:space="preserve">n the </w:t>
      </w:r>
      <w:r w:rsidR="00324B6B">
        <w:t>Antidepressant Medication Management – Acute Treatment Phase rate.</w:t>
      </w:r>
    </w:p>
    <w:p w14:paraId="524CCCAE" w14:textId="77777777" w:rsidR="00886A5C" w:rsidRPr="00886A5C" w:rsidRDefault="00886A5C" w:rsidP="00D6658D">
      <w:pPr>
        <w:spacing w:after="0" w:line="240" w:lineRule="auto"/>
        <w:contextualSpacing/>
      </w:pPr>
    </w:p>
    <w:p w14:paraId="67551EA1" w14:textId="5FB960E5" w:rsidR="00476543" w:rsidRPr="00F57137" w:rsidRDefault="000E3D39" w:rsidP="00B81F2B">
      <w:pPr>
        <w:spacing w:after="0" w:line="240" w:lineRule="auto"/>
        <w:rPr>
          <w:rFonts w:ascii="Raleway SemiBold" w:hAnsi="Raleway SemiBold"/>
          <w:bCs/>
          <w:color w:val="CCC57F"/>
          <w:sz w:val="22"/>
          <w:szCs w:val="20"/>
        </w:rPr>
      </w:pPr>
      <w:r w:rsidRPr="00F57137">
        <w:rPr>
          <w:rFonts w:ascii="Raleway SemiBold" w:hAnsi="Raleway SemiBold"/>
          <w:bCs/>
          <w:color w:val="CCC57F"/>
          <w:sz w:val="22"/>
          <w:szCs w:val="20"/>
        </w:rPr>
        <w:t xml:space="preserve">Exhibit </w:t>
      </w:r>
      <w:r w:rsidR="008B6FF9" w:rsidRPr="00F57137">
        <w:rPr>
          <w:rFonts w:ascii="Raleway SemiBold" w:hAnsi="Raleway SemiBold"/>
          <w:bCs/>
          <w:color w:val="CCC57F"/>
          <w:sz w:val="22"/>
          <w:szCs w:val="20"/>
        </w:rPr>
        <w:t>3.5</w:t>
      </w:r>
      <w:r w:rsidR="00661D42">
        <w:rPr>
          <w:rFonts w:ascii="Raleway SemiBold" w:hAnsi="Raleway SemiBold"/>
          <w:bCs/>
          <w:color w:val="CCC57F"/>
          <w:sz w:val="22"/>
          <w:szCs w:val="20"/>
        </w:rPr>
        <w:t>.</w:t>
      </w:r>
      <w:r w:rsidR="00886A5C" w:rsidRPr="00F57137">
        <w:rPr>
          <w:rFonts w:ascii="Raleway SemiBold" w:hAnsi="Raleway SemiBold"/>
          <w:bCs/>
          <w:color w:val="CCC57F"/>
          <w:sz w:val="22"/>
          <w:szCs w:val="20"/>
        </w:rPr>
        <w:t xml:space="preserve"> 201</w:t>
      </w:r>
      <w:r w:rsidR="008B6FF9" w:rsidRPr="00F57137">
        <w:rPr>
          <w:rFonts w:ascii="Raleway SemiBold" w:hAnsi="Raleway SemiBold"/>
          <w:bCs/>
          <w:color w:val="CCC57F"/>
          <w:sz w:val="22"/>
          <w:szCs w:val="20"/>
        </w:rPr>
        <w:t>8</w:t>
      </w:r>
      <w:r w:rsidR="00DF5420" w:rsidRPr="00F57137">
        <w:rPr>
          <w:rFonts w:ascii="Raleway SemiBold" w:hAnsi="Raleway SemiBold"/>
          <w:bCs/>
          <w:color w:val="CCC57F"/>
          <w:sz w:val="22"/>
          <w:szCs w:val="20"/>
        </w:rPr>
        <w:t xml:space="preserve"> Antidepressant Medication Management – Acute Treatment Phase (AMM) </w:t>
      </w:r>
      <w:r w:rsidR="00324B6B" w:rsidRPr="00F57137">
        <w:rPr>
          <w:rFonts w:ascii="Raleway SemiBold" w:hAnsi="Raleway SemiBold"/>
          <w:bCs/>
          <w:color w:val="CCC57F"/>
          <w:sz w:val="22"/>
          <w:szCs w:val="20"/>
        </w:rPr>
        <w:t>of MassHealth SCOs</w:t>
      </w:r>
    </w:p>
    <w:tbl>
      <w:tblPr>
        <w:tblStyle w:val="PlainTable2"/>
        <w:tblW w:w="7195" w:type="dxa"/>
        <w:tblLook w:val="04A0" w:firstRow="1" w:lastRow="0" w:firstColumn="1" w:lastColumn="0" w:noHBand="0" w:noVBand="1"/>
      </w:tblPr>
      <w:tblGrid>
        <w:gridCol w:w="1696"/>
        <w:gridCol w:w="1170"/>
        <w:gridCol w:w="4329"/>
      </w:tblGrid>
      <w:tr w:rsidR="009565DD" w14:paraId="23EAD6BD"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CCC57F"/>
            <w:vAlign w:val="center"/>
          </w:tcPr>
          <w:p w14:paraId="7056B83C" w14:textId="77777777" w:rsidR="009565DD" w:rsidRPr="0050216B" w:rsidRDefault="009565DD" w:rsidP="0050216B">
            <w:pPr>
              <w:rPr>
                <w:rFonts w:ascii="Open Sans" w:hAnsi="Open Sans" w:cs="Open Sans"/>
                <w:bCs w:val="0"/>
              </w:rPr>
            </w:pPr>
            <w:r w:rsidRPr="0050216B">
              <w:rPr>
                <w:rFonts w:ascii="Open Sans" w:hAnsi="Open Sans" w:cs="Open Sans"/>
                <w:bCs w:val="0"/>
              </w:rPr>
              <w:t>SCO</w:t>
            </w:r>
          </w:p>
        </w:tc>
        <w:tc>
          <w:tcPr>
            <w:tcW w:w="1170" w:type="dxa"/>
            <w:shd w:val="clear" w:color="auto" w:fill="CCC57F"/>
            <w:hideMark/>
          </w:tcPr>
          <w:p w14:paraId="49E6D733" w14:textId="77777777" w:rsidR="009565DD" w:rsidRPr="0050216B" w:rsidRDefault="009565DD" w:rsidP="00032B8D">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HEDIS 2019</w:t>
            </w:r>
          </w:p>
        </w:tc>
        <w:tc>
          <w:tcPr>
            <w:tcW w:w="4329" w:type="dxa"/>
            <w:shd w:val="clear" w:color="auto" w:fill="CCC57F"/>
          </w:tcPr>
          <w:p w14:paraId="2CD10298" w14:textId="3756994B" w:rsidR="00216D62" w:rsidRPr="0050216B" w:rsidRDefault="00216D62" w:rsidP="00EE6704">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CMS SNP Public Use File</w:t>
            </w:r>
          </w:p>
          <w:p w14:paraId="567A10FE" w14:textId="695D4C85" w:rsidR="009565DD" w:rsidRPr="0050216B" w:rsidRDefault="00216D62" w:rsidP="00216D62">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Percentile Comparison</w:t>
            </w:r>
          </w:p>
        </w:tc>
      </w:tr>
      <w:tr w:rsidR="009565DD" w14:paraId="51F96155"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33CCACF" w14:textId="77777777" w:rsidR="009565DD" w:rsidRPr="0050216B" w:rsidRDefault="009565DD" w:rsidP="00032B8D">
            <w:pPr>
              <w:rPr>
                <w:rFonts w:cstheme="minorHAnsi"/>
                <w:b w:val="0"/>
                <w:bCs w:val="0"/>
              </w:rPr>
            </w:pPr>
            <w:r w:rsidRPr="0050216B">
              <w:rPr>
                <w:rFonts w:cstheme="minorHAnsi"/>
                <w:b w:val="0"/>
                <w:bCs w:val="0"/>
              </w:rPr>
              <w:t>BMCHP</w:t>
            </w:r>
          </w:p>
        </w:tc>
        <w:tc>
          <w:tcPr>
            <w:tcW w:w="1170" w:type="dxa"/>
            <w:hideMark/>
          </w:tcPr>
          <w:p w14:paraId="4E3D18E0" w14:textId="425AAE97" w:rsidR="009565DD" w:rsidRPr="00F060D6" w:rsidRDefault="009565DD" w:rsidP="00032B8D">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62.5%</w:t>
            </w:r>
          </w:p>
        </w:tc>
        <w:tc>
          <w:tcPr>
            <w:tcW w:w="4329" w:type="dxa"/>
            <w:hideMark/>
          </w:tcPr>
          <w:p w14:paraId="18F033A1" w14:textId="31ADC92F" w:rsidR="009565DD"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w:t>
            </w:r>
            <w:r w:rsidR="009565DD" w:rsidRPr="00F060D6">
              <w:rPr>
                <w:rFonts w:cstheme="minorHAnsi"/>
                <w:color w:val="000000" w:themeColor="text1"/>
              </w:rPr>
              <w:t>etween 10 and 15</w:t>
            </w:r>
          </w:p>
        </w:tc>
      </w:tr>
      <w:tr w:rsidR="009565DD" w14:paraId="7F8EE513"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1FA4587D" w14:textId="0A85ACA5" w:rsidR="009565DD" w:rsidRPr="0050216B" w:rsidRDefault="009565DD" w:rsidP="00032B8D">
            <w:pPr>
              <w:rPr>
                <w:rFonts w:cstheme="minorHAnsi"/>
                <w:b w:val="0"/>
                <w:bCs w:val="0"/>
              </w:rPr>
            </w:pPr>
            <w:r w:rsidRPr="0050216B">
              <w:rPr>
                <w:rFonts w:cstheme="minorHAnsi"/>
                <w:b w:val="0"/>
                <w:bCs w:val="0"/>
              </w:rPr>
              <w:t>CCA</w:t>
            </w:r>
          </w:p>
        </w:tc>
        <w:tc>
          <w:tcPr>
            <w:tcW w:w="1170" w:type="dxa"/>
          </w:tcPr>
          <w:p w14:paraId="7EE373EB" w14:textId="0964E318" w:rsidR="009565DD" w:rsidRPr="00F060D6" w:rsidRDefault="009565DD" w:rsidP="00032B8D">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72.7%</w:t>
            </w:r>
          </w:p>
        </w:tc>
        <w:tc>
          <w:tcPr>
            <w:tcW w:w="4329" w:type="dxa"/>
          </w:tcPr>
          <w:p w14:paraId="76E30DA2" w14:textId="2B54CD3F" w:rsidR="009565DD"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w:t>
            </w:r>
            <w:r w:rsidR="009565DD" w:rsidRPr="00F060D6">
              <w:rPr>
                <w:rFonts w:cstheme="minorHAnsi"/>
              </w:rPr>
              <w:t xml:space="preserve">etween </w:t>
            </w:r>
            <w:r w:rsidR="00987854" w:rsidRPr="00F060D6">
              <w:rPr>
                <w:rFonts w:cstheme="minorHAnsi"/>
              </w:rPr>
              <w:t>60 and 65</w:t>
            </w:r>
          </w:p>
        </w:tc>
      </w:tr>
      <w:tr w:rsidR="00987854" w14:paraId="74EE738C"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37BACD" w14:textId="05806E04" w:rsidR="00987854" w:rsidRPr="0050216B" w:rsidRDefault="00987854" w:rsidP="00032B8D">
            <w:pPr>
              <w:rPr>
                <w:rFonts w:cstheme="minorHAnsi"/>
                <w:b w:val="0"/>
                <w:bCs w:val="0"/>
              </w:rPr>
            </w:pPr>
            <w:r w:rsidRPr="0050216B">
              <w:rPr>
                <w:rFonts w:cstheme="minorHAnsi"/>
                <w:b w:val="0"/>
                <w:bCs w:val="0"/>
              </w:rPr>
              <w:t>Fallon</w:t>
            </w:r>
          </w:p>
        </w:tc>
        <w:tc>
          <w:tcPr>
            <w:tcW w:w="1170" w:type="dxa"/>
          </w:tcPr>
          <w:p w14:paraId="14060BBD" w14:textId="585B9D8F" w:rsidR="00987854" w:rsidRPr="00F060D6" w:rsidRDefault="00987854" w:rsidP="00032B8D">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71.7%</w:t>
            </w:r>
          </w:p>
        </w:tc>
        <w:tc>
          <w:tcPr>
            <w:tcW w:w="4329" w:type="dxa"/>
          </w:tcPr>
          <w:p w14:paraId="46FD0D27" w14:textId="002DE395" w:rsidR="00987854"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w:t>
            </w:r>
            <w:r w:rsidR="00987854" w:rsidRPr="00F060D6">
              <w:rPr>
                <w:rFonts w:cstheme="minorHAnsi"/>
              </w:rPr>
              <w:t>etween 50 and 55</w:t>
            </w:r>
          </w:p>
        </w:tc>
      </w:tr>
      <w:tr w:rsidR="00987854" w14:paraId="4B206B2C"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08EA4145" w14:textId="5C1D74BC" w:rsidR="00987854" w:rsidRPr="0050216B" w:rsidRDefault="00987854" w:rsidP="00032B8D">
            <w:pPr>
              <w:rPr>
                <w:rFonts w:cstheme="minorHAnsi"/>
                <w:b w:val="0"/>
                <w:bCs w:val="0"/>
              </w:rPr>
            </w:pPr>
            <w:r w:rsidRPr="0050216B">
              <w:rPr>
                <w:rFonts w:cstheme="minorHAnsi"/>
                <w:b w:val="0"/>
                <w:bCs w:val="0"/>
              </w:rPr>
              <w:t>SWH</w:t>
            </w:r>
          </w:p>
        </w:tc>
        <w:tc>
          <w:tcPr>
            <w:tcW w:w="1170" w:type="dxa"/>
          </w:tcPr>
          <w:p w14:paraId="1DD6B315" w14:textId="7180EF5C" w:rsidR="00987854" w:rsidRPr="00F060D6" w:rsidRDefault="00987854" w:rsidP="00032B8D">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80.7%</w:t>
            </w:r>
          </w:p>
        </w:tc>
        <w:tc>
          <w:tcPr>
            <w:tcW w:w="4329" w:type="dxa"/>
          </w:tcPr>
          <w:p w14:paraId="50A0FD40" w14:textId="550B2532" w:rsidR="00987854"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w:t>
            </w:r>
            <w:r w:rsidR="00987854" w:rsidRPr="00F060D6">
              <w:rPr>
                <w:rFonts w:cstheme="minorHAnsi"/>
              </w:rPr>
              <w:t>etween</w:t>
            </w:r>
            <w:r w:rsidR="00987854" w:rsidRPr="000526AA">
              <w:rPr>
                <w:rFonts w:cstheme="minorHAnsi"/>
              </w:rPr>
              <w:t xml:space="preserve"> 85 and 90</w:t>
            </w:r>
          </w:p>
        </w:tc>
      </w:tr>
      <w:tr w:rsidR="009565DD" w14:paraId="164875B8"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6717DC68" w14:textId="77777777" w:rsidR="009565DD" w:rsidRPr="0050216B" w:rsidRDefault="009565DD" w:rsidP="00032B8D">
            <w:pPr>
              <w:rPr>
                <w:rFonts w:cstheme="minorHAnsi"/>
                <w:b w:val="0"/>
                <w:bCs w:val="0"/>
              </w:rPr>
            </w:pPr>
            <w:r w:rsidRPr="0050216B">
              <w:rPr>
                <w:rFonts w:cstheme="minorHAnsi"/>
                <w:b w:val="0"/>
                <w:bCs w:val="0"/>
              </w:rPr>
              <w:t>THPP</w:t>
            </w:r>
          </w:p>
        </w:tc>
        <w:tc>
          <w:tcPr>
            <w:tcW w:w="1170" w:type="dxa"/>
            <w:hideMark/>
          </w:tcPr>
          <w:p w14:paraId="196F7C84" w14:textId="19A78E34" w:rsidR="009565DD" w:rsidRPr="00F060D6" w:rsidRDefault="00F060D6" w:rsidP="00032B8D">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060D6">
              <w:rPr>
                <w:rFonts w:cstheme="minorHAnsi"/>
                <w:color w:val="000000"/>
              </w:rPr>
              <w:t>63.8</w:t>
            </w:r>
            <w:r w:rsidR="009565DD" w:rsidRPr="00F060D6">
              <w:rPr>
                <w:rFonts w:cstheme="minorHAnsi"/>
                <w:color w:val="000000"/>
              </w:rPr>
              <w:t>%</w:t>
            </w:r>
          </w:p>
        </w:tc>
        <w:tc>
          <w:tcPr>
            <w:tcW w:w="4329" w:type="dxa"/>
            <w:hideMark/>
          </w:tcPr>
          <w:p w14:paraId="65089BA8" w14:textId="7355F0B1" w:rsidR="009565DD" w:rsidRPr="00F060D6" w:rsidRDefault="00216D62" w:rsidP="00216D6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themeColor="text1"/>
              </w:rPr>
              <w:t>B</w:t>
            </w:r>
            <w:r w:rsidR="009565DD" w:rsidRPr="00F060D6">
              <w:rPr>
                <w:rFonts w:cstheme="minorHAnsi"/>
                <w:color w:val="000000" w:themeColor="text1"/>
              </w:rPr>
              <w:t xml:space="preserve">etween </w:t>
            </w:r>
            <w:r w:rsidR="00F060D6" w:rsidRPr="00F060D6">
              <w:rPr>
                <w:rFonts w:cstheme="minorHAnsi"/>
                <w:color w:val="000000" w:themeColor="text1"/>
              </w:rPr>
              <w:t>15 and 20</w:t>
            </w:r>
          </w:p>
        </w:tc>
      </w:tr>
      <w:tr w:rsidR="00987854" w14:paraId="13DAACC3" w14:textId="77777777" w:rsidTr="0050216B">
        <w:tc>
          <w:tcPr>
            <w:cnfStyle w:val="001000000000" w:firstRow="0" w:lastRow="0" w:firstColumn="1" w:lastColumn="0" w:oddVBand="0" w:evenVBand="0" w:oddHBand="0" w:evenHBand="0" w:firstRowFirstColumn="0" w:firstRowLastColumn="0" w:lastRowFirstColumn="0" w:lastRowLastColumn="0"/>
            <w:tcW w:w="1696" w:type="dxa"/>
          </w:tcPr>
          <w:p w14:paraId="579CEC9B" w14:textId="6A989E28" w:rsidR="00987854" w:rsidRPr="0050216B" w:rsidRDefault="00F060D6" w:rsidP="00032B8D">
            <w:pPr>
              <w:rPr>
                <w:rFonts w:cstheme="minorHAnsi"/>
                <w:b w:val="0"/>
                <w:bCs w:val="0"/>
              </w:rPr>
            </w:pPr>
            <w:r w:rsidRPr="0050216B">
              <w:rPr>
                <w:rFonts w:cstheme="minorHAnsi"/>
                <w:b w:val="0"/>
                <w:bCs w:val="0"/>
              </w:rPr>
              <w:t>UHC</w:t>
            </w:r>
          </w:p>
        </w:tc>
        <w:tc>
          <w:tcPr>
            <w:tcW w:w="1170" w:type="dxa"/>
          </w:tcPr>
          <w:p w14:paraId="3A2DD6F7" w14:textId="69290289" w:rsidR="00987854" w:rsidRPr="00F060D6" w:rsidRDefault="00F060D6" w:rsidP="00032B8D">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060D6">
              <w:rPr>
                <w:rFonts w:cstheme="minorHAnsi"/>
                <w:color w:val="000000"/>
              </w:rPr>
              <w:t>68.6%</w:t>
            </w:r>
          </w:p>
        </w:tc>
        <w:tc>
          <w:tcPr>
            <w:tcW w:w="4329" w:type="dxa"/>
          </w:tcPr>
          <w:p w14:paraId="0B9CA7B6" w14:textId="591DD714" w:rsidR="00987854" w:rsidRPr="00F060D6" w:rsidRDefault="00216D62" w:rsidP="00216D6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B</w:t>
            </w:r>
            <w:r w:rsidR="00F060D6" w:rsidRPr="00F060D6">
              <w:rPr>
                <w:rFonts w:cstheme="minorHAnsi"/>
                <w:color w:val="000000" w:themeColor="text1"/>
              </w:rPr>
              <w:t>etween 35 and 40</w:t>
            </w:r>
          </w:p>
        </w:tc>
      </w:tr>
    </w:tbl>
    <w:p w14:paraId="238AE11B" w14:textId="77777777" w:rsidR="00324B6B" w:rsidRDefault="00324B6B" w:rsidP="00D6658D">
      <w:pPr>
        <w:spacing w:after="0" w:line="240" w:lineRule="auto"/>
        <w:contextualSpacing/>
      </w:pPr>
    </w:p>
    <w:p w14:paraId="08773796" w14:textId="77777777" w:rsidR="001C36AF" w:rsidRDefault="001C36AF" w:rsidP="00EE6704">
      <w:pPr>
        <w:pStyle w:val="Body"/>
      </w:pPr>
    </w:p>
    <w:p w14:paraId="7C2D42AD" w14:textId="77777777" w:rsidR="000E2B07" w:rsidRPr="0050216B" w:rsidRDefault="000E2B07" w:rsidP="0050216B">
      <w:pPr>
        <w:pStyle w:val="Heading2"/>
        <w:shd w:val="clear" w:color="auto" w:fill="CCC57F"/>
        <w:spacing w:before="0" w:line="240" w:lineRule="auto"/>
        <w:contextualSpacing/>
        <w:rPr>
          <w:rFonts w:ascii="Open Sans" w:hAnsi="Open Sans" w:cs="Open Sans"/>
          <w:b/>
          <w:bCs/>
          <w:color w:val="auto"/>
          <w:sz w:val="24"/>
          <w:szCs w:val="22"/>
        </w:rPr>
      </w:pPr>
      <w:bookmarkStart w:id="64" w:name="_Toc500863320"/>
      <w:bookmarkStart w:id="65" w:name="_Toc508278046"/>
      <w:bookmarkStart w:id="66" w:name="_Toc36461636"/>
      <w:bookmarkStart w:id="67" w:name="_Toc67922207"/>
      <w:r w:rsidRPr="0050216B">
        <w:rPr>
          <w:rFonts w:ascii="Open Sans" w:hAnsi="Open Sans" w:cs="Open Sans"/>
          <w:b/>
          <w:bCs/>
          <w:color w:val="auto"/>
          <w:sz w:val="24"/>
          <w:szCs w:val="22"/>
        </w:rPr>
        <w:t>Information Systems Capability Assessment</w:t>
      </w:r>
      <w:bookmarkEnd w:id="64"/>
      <w:bookmarkEnd w:id="65"/>
      <w:bookmarkEnd w:id="66"/>
      <w:bookmarkEnd w:id="67"/>
    </w:p>
    <w:p w14:paraId="67DA2180" w14:textId="17F789BD" w:rsidR="000E2B07" w:rsidRPr="00FC64FA" w:rsidRDefault="000E2B07" w:rsidP="00C31A9B">
      <w:pPr>
        <w:spacing w:after="0" w:line="240" w:lineRule="auto"/>
        <w:contextualSpacing/>
      </w:pPr>
      <w:r w:rsidRPr="00FC64FA">
        <w:t xml:space="preserve">CMS regulations require that each managed care </w:t>
      </w:r>
      <w:r w:rsidR="00216D62">
        <w:t>plan</w:t>
      </w:r>
      <w:r w:rsidRPr="00FC64FA">
        <w:t xml:space="preserve"> undergo an annual Information Systems Capability Assessment. The focus of the review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r w:rsidR="009D4113">
        <w:t>All SCOs’ information systems were found to be complian</w:t>
      </w:r>
      <w:r w:rsidR="00D26FBB">
        <w:t>t</w:t>
      </w:r>
      <w:r w:rsidR="009D4113">
        <w:t xml:space="preserve"> </w:t>
      </w:r>
      <w:r w:rsidR="009D4113" w:rsidRPr="006B421A">
        <w:t xml:space="preserve">with </w:t>
      </w:r>
      <w:r w:rsidR="006B421A">
        <w:t xml:space="preserve">the </w:t>
      </w:r>
      <w:r w:rsidR="009D4113" w:rsidRPr="006B421A">
        <w:t>criteria</w:t>
      </w:r>
      <w:r w:rsidR="006B421A">
        <w:t xml:space="preserve"> as described in the table that follows.</w:t>
      </w:r>
    </w:p>
    <w:p w14:paraId="36441B38" w14:textId="3CD03EB0" w:rsidR="000E2B07" w:rsidRDefault="000E2B07" w:rsidP="000E2B07">
      <w:pPr>
        <w:spacing w:after="0" w:line="240" w:lineRule="auto"/>
        <w:rPr>
          <w:rFonts w:ascii="Garamond" w:hAnsi="Garamond"/>
        </w:rPr>
      </w:pPr>
    </w:p>
    <w:p w14:paraId="07B723BF" w14:textId="77777777" w:rsidR="003B4DB3" w:rsidRDefault="003B4DB3">
      <w:pPr>
        <w:rPr>
          <w:rFonts w:eastAsiaTheme="majorEastAsia" w:cstheme="majorBidi"/>
          <w:b/>
          <w:iCs/>
          <w:color w:val="000000" w:themeColor="text1"/>
        </w:rPr>
      </w:pPr>
      <w:r>
        <w:br w:type="page"/>
      </w:r>
    </w:p>
    <w:p w14:paraId="6DD50683" w14:textId="2191717A" w:rsidR="000E2B07" w:rsidRPr="00F57137" w:rsidRDefault="000E2B07" w:rsidP="00B81F2B">
      <w:pPr>
        <w:pStyle w:val="Heading4"/>
        <w:spacing w:line="240" w:lineRule="auto"/>
        <w:rPr>
          <w:rFonts w:ascii="Raleway SemiBold" w:hAnsi="Raleway SemiBold"/>
          <w:b w:val="0"/>
          <w:bCs/>
          <w:color w:val="CCC57F"/>
          <w:sz w:val="22"/>
          <w:szCs w:val="20"/>
        </w:rPr>
      </w:pPr>
      <w:r w:rsidRPr="00F57137">
        <w:rPr>
          <w:rFonts w:ascii="Raleway SemiBold" w:hAnsi="Raleway SemiBold"/>
          <w:b w:val="0"/>
          <w:bCs/>
          <w:color w:val="CCC57F"/>
          <w:sz w:val="22"/>
          <w:szCs w:val="20"/>
        </w:rPr>
        <w:lastRenderedPageBreak/>
        <w:t xml:space="preserve">Exhibit </w:t>
      </w:r>
      <w:r w:rsidR="008B6FF9" w:rsidRPr="00F57137">
        <w:rPr>
          <w:rFonts w:ascii="Raleway SemiBold" w:hAnsi="Raleway SemiBold"/>
          <w:b w:val="0"/>
          <w:bCs/>
          <w:color w:val="CCC57F"/>
          <w:sz w:val="22"/>
          <w:szCs w:val="20"/>
        </w:rPr>
        <w:t>3.6</w:t>
      </w:r>
      <w:r w:rsidR="00661D42">
        <w:rPr>
          <w:rFonts w:ascii="Raleway SemiBold" w:hAnsi="Raleway SemiBold"/>
          <w:b w:val="0"/>
          <w:bCs/>
          <w:color w:val="CCC57F"/>
          <w:sz w:val="22"/>
          <w:szCs w:val="20"/>
        </w:rPr>
        <w:t>.</w:t>
      </w:r>
      <w:r w:rsidRPr="00F57137">
        <w:rPr>
          <w:rFonts w:ascii="Raleway SemiBold" w:hAnsi="Raleway SemiBold"/>
          <w:b w:val="0"/>
          <w:bCs/>
          <w:color w:val="CCC57F"/>
          <w:sz w:val="22"/>
          <w:szCs w:val="20"/>
        </w:rPr>
        <w:t xml:space="preserve">  Information Systems Capability Assessment Findings</w:t>
      </w:r>
    </w:p>
    <w:tbl>
      <w:tblPr>
        <w:tblStyle w:val="TableGrid"/>
        <w:tblW w:w="0" w:type="auto"/>
        <w:tblLayout w:type="fixed"/>
        <w:tblLook w:val="04A0" w:firstRow="1" w:lastRow="0" w:firstColumn="1" w:lastColumn="0" w:noHBand="0" w:noVBand="1"/>
      </w:tblPr>
      <w:tblGrid>
        <w:gridCol w:w="2123"/>
        <w:gridCol w:w="1204"/>
        <w:gridCol w:w="1205"/>
        <w:gridCol w:w="1204"/>
        <w:gridCol w:w="1205"/>
        <w:gridCol w:w="1204"/>
        <w:gridCol w:w="1205"/>
      </w:tblGrid>
      <w:tr w:rsidR="0000615F" w:rsidRPr="0000615F" w14:paraId="0D479322" w14:textId="77777777" w:rsidTr="004C3BDF">
        <w:tc>
          <w:tcPr>
            <w:tcW w:w="2123" w:type="dxa"/>
            <w:shd w:val="clear" w:color="auto" w:fill="CCC57F"/>
            <w:vAlign w:val="center"/>
          </w:tcPr>
          <w:p w14:paraId="2067C142" w14:textId="54C8C04A" w:rsidR="000E2B07" w:rsidRPr="0000615F" w:rsidRDefault="000E2B07" w:rsidP="004C3BDF">
            <w:pPr>
              <w:rPr>
                <w:b/>
                <w:sz w:val="20"/>
                <w:szCs w:val="20"/>
              </w:rPr>
            </w:pPr>
            <w:r w:rsidRPr="0000615F">
              <w:rPr>
                <w:b/>
                <w:sz w:val="20"/>
                <w:szCs w:val="20"/>
              </w:rPr>
              <w:br w:type="page"/>
            </w:r>
            <w:r w:rsidR="00AA482C">
              <w:rPr>
                <w:b/>
                <w:sz w:val="20"/>
                <w:szCs w:val="20"/>
              </w:rPr>
              <w:t>Criterion</w:t>
            </w:r>
          </w:p>
        </w:tc>
        <w:tc>
          <w:tcPr>
            <w:tcW w:w="1204" w:type="dxa"/>
            <w:shd w:val="clear" w:color="auto" w:fill="CCC57F"/>
          </w:tcPr>
          <w:p w14:paraId="476DC995" w14:textId="77777777" w:rsidR="000E2B07" w:rsidRPr="0000615F" w:rsidRDefault="000E2B07" w:rsidP="006B421A">
            <w:pPr>
              <w:jc w:val="center"/>
              <w:rPr>
                <w:b/>
                <w:sz w:val="20"/>
                <w:szCs w:val="20"/>
              </w:rPr>
            </w:pPr>
            <w:r w:rsidRPr="0000615F">
              <w:rPr>
                <w:b/>
                <w:sz w:val="20"/>
                <w:szCs w:val="20"/>
              </w:rPr>
              <w:t>BMCHP</w:t>
            </w:r>
          </w:p>
        </w:tc>
        <w:tc>
          <w:tcPr>
            <w:tcW w:w="1205" w:type="dxa"/>
            <w:shd w:val="clear" w:color="auto" w:fill="CCC57F"/>
          </w:tcPr>
          <w:p w14:paraId="59DB3357" w14:textId="77777777" w:rsidR="000E2B07" w:rsidRPr="0000615F" w:rsidRDefault="000E2B07">
            <w:pPr>
              <w:jc w:val="center"/>
              <w:rPr>
                <w:b/>
                <w:sz w:val="20"/>
                <w:szCs w:val="20"/>
              </w:rPr>
            </w:pPr>
            <w:r w:rsidRPr="0000615F">
              <w:rPr>
                <w:b/>
                <w:sz w:val="20"/>
                <w:szCs w:val="20"/>
              </w:rPr>
              <w:t>CCA</w:t>
            </w:r>
          </w:p>
        </w:tc>
        <w:tc>
          <w:tcPr>
            <w:tcW w:w="1204" w:type="dxa"/>
            <w:shd w:val="clear" w:color="auto" w:fill="CCC57F"/>
          </w:tcPr>
          <w:p w14:paraId="494D851E" w14:textId="77777777" w:rsidR="000E2B07" w:rsidRPr="0000615F" w:rsidRDefault="000E2B07">
            <w:pPr>
              <w:jc w:val="center"/>
              <w:rPr>
                <w:b/>
                <w:sz w:val="20"/>
                <w:szCs w:val="20"/>
              </w:rPr>
            </w:pPr>
            <w:r w:rsidRPr="0000615F">
              <w:rPr>
                <w:b/>
                <w:sz w:val="20"/>
                <w:szCs w:val="20"/>
              </w:rPr>
              <w:t>Fallon</w:t>
            </w:r>
          </w:p>
        </w:tc>
        <w:tc>
          <w:tcPr>
            <w:tcW w:w="1205" w:type="dxa"/>
            <w:shd w:val="clear" w:color="auto" w:fill="CCC57F"/>
          </w:tcPr>
          <w:p w14:paraId="3DF8BB0C" w14:textId="77777777" w:rsidR="000E2B07" w:rsidRPr="0000615F" w:rsidRDefault="000E2B07">
            <w:pPr>
              <w:jc w:val="center"/>
              <w:rPr>
                <w:b/>
                <w:sz w:val="20"/>
                <w:szCs w:val="20"/>
              </w:rPr>
            </w:pPr>
            <w:r w:rsidRPr="0000615F">
              <w:rPr>
                <w:b/>
                <w:sz w:val="20"/>
                <w:szCs w:val="20"/>
              </w:rPr>
              <w:t>SWH</w:t>
            </w:r>
          </w:p>
        </w:tc>
        <w:tc>
          <w:tcPr>
            <w:tcW w:w="1204" w:type="dxa"/>
            <w:shd w:val="clear" w:color="auto" w:fill="CCC57F"/>
          </w:tcPr>
          <w:p w14:paraId="0A2C8B76" w14:textId="77777777" w:rsidR="000E2B07" w:rsidRPr="0000615F" w:rsidRDefault="000E2B07">
            <w:pPr>
              <w:jc w:val="center"/>
              <w:rPr>
                <w:b/>
                <w:sz w:val="20"/>
                <w:szCs w:val="20"/>
              </w:rPr>
            </w:pPr>
            <w:r w:rsidRPr="0000615F">
              <w:rPr>
                <w:b/>
                <w:sz w:val="20"/>
                <w:szCs w:val="20"/>
              </w:rPr>
              <w:t>Tufts</w:t>
            </w:r>
          </w:p>
        </w:tc>
        <w:tc>
          <w:tcPr>
            <w:tcW w:w="1205" w:type="dxa"/>
            <w:shd w:val="clear" w:color="auto" w:fill="CCC57F"/>
          </w:tcPr>
          <w:p w14:paraId="69EEE802" w14:textId="77777777" w:rsidR="000E2B07" w:rsidRPr="0000615F" w:rsidRDefault="000E2B07">
            <w:pPr>
              <w:jc w:val="center"/>
              <w:rPr>
                <w:b/>
                <w:sz w:val="20"/>
                <w:szCs w:val="20"/>
              </w:rPr>
            </w:pPr>
            <w:r w:rsidRPr="0000615F">
              <w:rPr>
                <w:b/>
                <w:sz w:val="20"/>
                <w:szCs w:val="20"/>
              </w:rPr>
              <w:t>UHC</w:t>
            </w:r>
          </w:p>
        </w:tc>
      </w:tr>
      <w:tr w:rsidR="000E2B07" w:rsidRPr="00FC4D95" w14:paraId="7DC0B2F4" w14:textId="77777777" w:rsidTr="00B73B06">
        <w:tc>
          <w:tcPr>
            <w:tcW w:w="2123" w:type="dxa"/>
          </w:tcPr>
          <w:p w14:paraId="0DE4433D" w14:textId="77777777" w:rsidR="000E2B07" w:rsidRPr="00FC64FA" w:rsidRDefault="000E2B07">
            <w:pPr>
              <w:rPr>
                <w:sz w:val="20"/>
                <w:szCs w:val="20"/>
              </w:rPr>
            </w:pPr>
            <w:r w:rsidRPr="00FC64FA">
              <w:rPr>
                <w:sz w:val="20"/>
                <w:szCs w:val="20"/>
              </w:rPr>
              <w:t>Adequate documentation</w:t>
            </w:r>
            <w:r w:rsidR="007712AE">
              <w:rPr>
                <w:sz w:val="20"/>
                <w:szCs w:val="20"/>
              </w:rPr>
              <w:t>,</w:t>
            </w:r>
            <w:r w:rsidRPr="00FC64FA">
              <w:rPr>
                <w:sz w:val="20"/>
                <w:szCs w:val="20"/>
              </w:rPr>
              <w:t xml:space="preserve"> data integration</w:t>
            </w:r>
            <w:r w:rsidR="007712AE">
              <w:rPr>
                <w:sz w:val="20"/>
                <w:szCs w:val="20"/>
              </w:rPr>
              <w:t>,</w:t>
            </w:r>
            <w:r w:rsidRPr="00FC64FA">
              <w:rPr>
                <w:sz w:val="20"/>
                <w:szCs w:val="20"/>
              </w:rPr>
              <w:t xml:space="preserve"> data control</w:t>
            </w:r>
            <w:r w:rsidR="007712AE">
              <w:rPr>
                <w:sz w:val="20"/>
                <w:szCs w:val="20"/>
              </w:rPr>
              <w:t>,</w:t>
            </w:r>
            <w:r w:rsidRPr="00FC64FA">
              <w:rPr>
                <w:sz w:val="20"/>
                <w:szCs w:val="20"/>
              </w:rPr>
              <w:t xml:space="preserve"> and performance measure development </w:t>
            </w:r>
          </w:p>
        </w:tc>
        <w:tc>
          <w:tcPr>
            <w:tcW w:w="1204" w:type="dxa"/>
          </w:tcPr>
          <w:p w14:paraId="08F4445E" w14:textId="77777777" w:rsidR="000E2B07" w:rsidRPr="00FC64FA" w:rsidRDefault="000E2B07" w:rsidP="006B421A">
            <w:pPr>
              <w:jc w:val="center"/>
              <w:rPr>
                <w:sz w:val="20"/>
                <w:szCs w:val="20"/>
              </w:rPr>
            </w:pPr>
            <w:r w:rsidRPr="00FC64FA">
              <w:rPr>
                <w:sz w:val="20"/>
                <w:szCs w:val="20"/>
              </w:rPr>
              <w:t>Acceptable</w:t>
            </w:r>
          </w:p>
        </w:tc>
        <w:tc>
          <w:tcPr>
            <w:tcW w:w="1205" w:type="dxa"/>
          </w:tcPr>
          <w:p w14:paraId="1DEF8F62" w14:textId="77777777" w:rsidR="000E2B07" w:rsidRPr="00FC64FA" w:rsidRDefault="000E2B07" w:rsidP="00FC64FA">
            <w:pPr>
              <w:rPr>
                <w:sz w:val="20"/>
                <w:szCs w:val="20"/>
              </w:rPr>
            </w:pPr>
            <w:r w:rsidRPr="00FC64FA">
              <w:rPr>
                <w:sz w:val="20"/>
                <w:szCs w:val="20"/>
              </w:rPr>
              <w:t>Acceptable</w:t>
            </w:r>
          </w:p>
        </w:tc>
        <w:tc>
          <w:tcPr>
            <w:tcW w:w="1204" w:type="dxa"/>
          </w:tcPr>
          <w:p w14:paraId="0A5C7626" w14:textId="77777777" w:rsidR="000E2B07" w:rsidRPr="00FC64FA" w:rsidRDefault="000E2B07" w:rsidP="00FC64FA">
            <w:pPr>
              <w:rPr>
                <w:sz w:val="20"/>
                <w:szCs w:val="20"/>
              </w:rPr>
            </w:pPr>
            <w:r w:rsidRPr="00FC64FA">
              <w:rPr>
                <w:sz w:val="20"/>
                <w:szCs w:val="20"/>
              </w:rPr>
              <w:t>Acceptable</w:t>
            </w:r>
          </w:p>
        </w:tc>
        <w:tc>
          <w:tcPr>
            <w:tcW w:w="1205" w:type="dxa"/>
          </w:tcPr>
          <w:p w14:paraId="182D5797" w14:textId="77777777" w:rsidR="000E2B07" w:rsidRPr="00FC64FA" w:rsidRDefault="000E2B07" w:rsidP="00FC64FA">
            <w:pPr>
              <w:rPr>
                <w:sz w:val="20"/>
                <w:szCs w:val="20"/>
              </w:rPr>
            </w:pPr>
            <w:r w:rsidRPr="00FC64FA">
              <w:rPr>
                <w:sz w:val="20"/>
                <w:szCs w:val="20"/>
              </w:rPr>
              <w:t>Acceptable</w:t>
            </w:r>
          </w:p>
        </w:tc>
        <w:tc>
          <w:tcPr>
            <w:tcW w:w="1204" w:type="dxa"/>
          </w:tcPr>
          <w:p w14:paraId="1E85EFC8" w14:textId="77777777" w:rsidR="000E2B07" w:rsidRPr="00FC64FA" w:rsidRDefault="000E2B07" w:rsidP="00FC64FA">
            <w:pPr>
              <w:rPr>
                <w:sz w:val="20"/>
                <w:szCs w:val="20"/>
              </w:rPr>
            </w:pPr>
            <w:r w:rsidRPr="00FC64FA">
              <w:rPr>
                <w:sz w:val="20"/>
                <w:szCs w:val="20"/>
              </w:rPr>
              <w:t>Acceptable</w:t>
            </w:r>
          </w:p>
        </w:tc>
        <w:tc>
          <w:tcPr>
            <w:tcW w:w="1205" w:type="dxa"/>
          </w:tcPr>
          <w:p w14:paraId="134CA0C7" w14:textId="77777777" w:rsidR="000E2B07" w:rsidRPr="00FC64FA" w:rsidRDefault="000E2B07" w:rsidP="00FC64FA">
            <w:pPr>
              <w:rPr>
                <w:sz w:val="20"/>
                <w:szCs w:val="20"/>
              </w:rPr>
            </w:pPr>
            <w:r w:rsidRPr="00FC64FA">
              <w:rPr>
                <w:sz w:val="20"/>
                <w:szCs w:val="20"/>
              </w:rPr>
              <w:t>Acceptable</w:t>
            </w:r>
          </w:p>
        </w:tc>
      </w:tr>
      <w:tr w:rsidR="000E2B07" w:rsidRPr="00FC4D95" w14:paraId="45E20A40" w14:textId="77777777" w:rsidTr="00B73B06">
        <w:tc>
          <w:tcPr>
            <w:tcW w:w="2123" w:type="dxa"/>
          </w:tcPr>
          <w:p w14:paraId="649E317A" w14:textId="77777777" w:rsidR="000E2B07" w:rsidRPr="00FC64FA" w:rsidRDefault="000E2B07">
            <w:pPr>
              <w:rPr>
                <w:sz w:val="20"/>
                <w:szCs w:val="20"/>
              </w:rPr>
            </w:pPr>
            <w:r w:rsidRPr="00FC64FA">
              <w:rPr>
                <w:sz w:val="20"/>
                <w:szCs w:val="20"/>
              </w:rPr>
              <w:t>Claims systems and process adequacy; no non-standard forms used for claims</w:t>
            </w:r>
          </w:p>
        </w:tc>
        <w:tc>
          <w:tcPr>
            <w:tcW w:w="1204" w:type="dxa"/>
          </w:tcPr>
          <w:p w14:paraId="23DCF275" w14:textId="77777777" w:rsidR="000E2B07" w:rsidRPr="00FC64FA" w:rsidRDefault="000E2B07" w:rsidP="006B421A">
            <w:pPr>
              <w:jc w:val="center"/>
              <w:rPr>
                <w:sz w:val="20"/>
                <w:szCs w:val="20"/>
              </w:rPr>
            </w:pPr>
            <w:r w:rsidRPr="00FC64FA">
              <w:rPr>
                <w:sz w:val="20"/>
                <w:szCs w:val="20"/>
              </w:rPr>
              <w:t>Acceptable</w:t>
            </w:r>
          </w:p>
        </w:tc>
        <w:tc>
          <w:tcPr>
            <w:tcW w:w="1205" w:type="dxa"/>
          </w:tcPr>
          <w:p w14:paraId="6E4E43E0" w14:textId="77777777" w:rsidR="000E2B07" w:rsidRPr="00FC64FA" w:rsidRDefault="000E2B07" w:rsidP="00FC64FA">
            <w:pPr>
              <w:rPr>
                <w:sz w:val="20"/>
                <w:szCs w:val="20"/>
              </w:rPr>
            </w:pPr>
            <w:r w:rsidRPr="00FC64FA">
              <w:rPr>
                <w:sz w:val="20"/>
                <w:szCs w:val="20"/>
              </w:rPr>
              <w:t>Acceptable</w:t>
            </w:r>
          </w:p>
        </w:tc>
        <w:tc>
          <w:tcPr>
            <w:tcW w:w="1204" w:type="dxa"/>
          </w:tcPr>
          <w:p w14:paraId="4B8ECC41" w14:textId="77777777" w:rsidR="000E2B07" w:rsidRPr="00FC64FA" w:rsidRDefault="000E2B07" w:rsidP="00FC64FA">
            <w:pPr>
              <w:rPr>
                <w:sz w:val="20"/>
                <w:szCs w:val="20"/>
              </w:rPr>
            </w:pPr>
            <w:r w:rsidRPr="00FC64FA">
              <w:rPr>
                <w:sz w:val="20"/>
                <w:szCs w:val="20"/>
              </w:rPr>
              <w:t>Acceptable</w:t>
            </w:r>
          </w:p>
        </w:tc>
        <w:tc>
          <w:tcPr>
            <w:tcW w:w="1205" w:type="dxa"/>
          </w:tcPr>
          <w:p w14:paraId="403EB866" w14:textId="77777777" w:rsidR="000E2B07" w:rsidRPr="00FC64FA" w:rsidRDefault="000E2B07" w:rsidP="00FC64FA">
            <w:pPr>
              <w:rPr>
                <w:sz w:val="20"/>
                <w:szCs w:val="20"/>
              </w:rPr>
            </w:pPr>
            <w:r w:rsidRPr="00FC64FA">
              <w:rPr>
                <w:sz w:val="20"/>
                <w:szCs w:val="20"/>
              </w:rPr>
              <w:t>Acceptable</w:t>
            </w:r>
          </w:p>
        </w:tc>
        <w:tc>
          <w:tcPr>
            <w:tcW w:w="1204" w:type="dxa"/>
          </w:tcPr>
          <w:p w14:paraId="4134F247" w14:textId="77777777" w:rsidR="000E2B07" w:rsidRPr="00FC64FA" w:rsidRDefault="000E2B07" w:rsidP="00FC64FA">
            <w:pPr>
              <w:rPr>
                <w:sz w:val="20"/>
                <w:szCs w:val="20"/>
              </w:rPr>
            </w:pPr>
            <w:r w:rsidRPr="00FC64FA">
              <w:rPr>
                <w:sz w:val="20"/>
                <w:szCs w:val="20"/>
              </w:rPr>
              <w:t>Acceptable</w:t>
            </w:r>
          </w:p>
        </w:tc>
        <w:tc>
          <w:tcPr>
            <w:tcW w:w="1205" w:type="dxa"/>
          </w:tcPr>
          <w:p w14:paraId="273F63BD" w14:textId="77777777" w:rsidR="000E2B07" w:rsidRPr="00FC64FA" w:rsidRDefault="000E2B07" w:rsidP="00FC64FA">
            <w:pPr>
              <w:rPr>
                <w:sz w:val="20"/>
                <w:szCs w:val="20"/>
              </w:rPr>
            </w:pPr>
            <w:r w:rsidRPr="00FC64FA">
              <w:rPr>
                <w:sz w:val="20"/>
                <w:szCs w:val="20"/>
              </w:rPr>
              <w:t>Acceptable</w:t>
            </w:r>
          </w:p>
        </w:tc>
      </w:tr>
      <w:tr w:rsidR="000E2B07" w:rsidRPr="00FC4D95" w14:paraId="7B104D4B" w14:textId="77777777" w:rsidTr="00B73B06">
        <w:tc>
          <w:tcPr>
            <w:tcW w:w="2123" w:type="dxa"/>
          </w:tcPr>
          <w:p w14:paraId="0BB002C2" w14:textId="77777777" w:rsidR="000E2B07" w:rsidRPr="00FC64FA" w:rsidRDefault="000E2B07">
            <w:pPr>
              <w:rPr>
                <w:sz w:val="20"/>
                <w:szCs w:val="20"/>
              </w:rPr>
            </w:pPr>
            <w:r w:rsidRPr="00FC64FA">
              <w:rPr>
                <w:sz w:val="20"/>
                <w:szCs w:val="20"/>
              </w:rPr>
              <w:t>All primary and secondary coding schemes captured</w:t>
            </w:r>
          </w:p>
        </w:tc>
        <w:tc>
          <w:tcPr>
            <w:tcW w:w="1204" w:type="dxa"/>
          </w:tcPr>
          <w:p w14:paraId="7A668738" w14:textId="77777777" w:rsidR="000E2B07" w:rsidRPr="00FC64FA" w:rsidRDefault="000E2B07" w:rsidP="006B421A">
            <w:pPr>
              <w:jc w:val="center"/>
              <w:rPr>
                <w:sz w:val="20"/>
                <w:szCs w:val="20"/>
              </w:rPr>
            </w:pPr>
            <w:r w:rsidRPr="00FC64FA">
              <w:rPr>
                <w:sz w:val="20"/>
                <w:szCs w:val="20"/>
              </w:rPr>
              <w:t>Acceptable</w:t>
            </w:r>
          </w:p>
        </w:tc>
        <w:tc>
          <w:tcPr>
            <w:tcW w:w="1205" w:type="dxa"/>
          </w:tcPr>
          <w:p w14:paraId="4A5E58C4" w14:textId="77777777" w:rsidR="000E2B07" w:rsidRPr="00FC64FA" w:rsidRDefault="000E2B07" w:rsidP="00FC64FA">
            <w:pPr>
              <w:rPr>
                <w:sz w:val="20"/>
                <w:szCs w:val="20"/>
              </w:rPr>
            </w:pPr>
            <w:r w:rsidRPr="00FC64FA">
              <w:rPr>
                <w:sz w:val="20"/>
                <w:szCs w:val="20"/>
              </w:rPr>
              <w:t>Acceptable</w:t>
            </w:r>
          </w:p>
        </w:tc>
        <w:tc>
          <w:tcPr>
            <w:tcW w:w="1204" w:type="dxa"/>
          </w:tcPr>
          <w:p w14:paraId="208046EC" w14:textId="77777777" w:rsidR="000E2B07" w:rsidRPr="00FC64FA" w:rsidRDefault="000E2B07" w:rsidP="00FC64FA">
            <w:pPr>
              <w:rPr>
                <w:sz w:val="20"/>
                <w:szCs w:val="20"/>
              </w:rPr>
            </w:pPr>
            <w:r w:rsidRPr="00FC64FA">
              <w:rPr>
                <w:sz w:val="20"/>
                <w:szCs w:val="20"/>
              </w:rPr>
              <w:t>Acceptable</w:t>
            </w:r>
          </w:p>
        </w:tc>
        <w:tc>
          <w:tcPr>
            <w:tcW w:w="1205" w:type="dxa"/>
          </w:tcPr>
          <w:p w14:paraId="742D9EE7" w14:textId="77777777" w:rsidR="000E2B07" w:rsidRPr="00FC64FA" w:rsidRDefault="000E2B07" w:rsidP="00FC64FA">
            <w:pPr>
              <w:rPr>
                <w:sz w:val="20"/>
                <w:szCs w:val="20"/>
              </w:rPr>
            </w:pPr>
            <w:r w:rsidRPr="00FC64FA">
              <w:rPr>
                <w:sz w:val="20"/>
                <w:szCs w:val="20"/>
              </w:rPr>
              <w:t>Acceptable</w:t>
            </w:r>
          </w:p>
        </w:tc>
        <w:tc>
          <w:tcPr>
            <w:tcW w:w="1204" w:type="dxa"/>
          </w:tcPr>
          <w:p w14:paraId="1535F596" w14:textId="77777777" w:rsidR="000E2B07" w:rsidRPr="00FC64FA" w:rsidRDefault="000E2B07" w:rsidP="00FC64FA">
            <w:pPr>
              <w:rPr>
                <w:sz w:val="20"/>
                <w:szCs w:val="20"/>
              </w:rPr>
            </w:pPr>
            <w:r w:rsidRPr="00FC64FA">
              <w:rPr>
                <w:sz w:val="20"/>
                <w:szCs w:val="20"/>
              </w:rPr>
              <w:t>Acceptable</w:t>
            </w:r>
          </w:p>
        </w:tc>
        <w:tc>
          <w:tcPr>
            <w:tcW w:w="1205" w:type="dxa"/>
          </w:tcPr>
          <w:p w14:paraId="521B4419" w14:textId="77777777" w:rsidR="000E2B07" w:rsidRPr="00FC64FA" w:rsidRDefault="000E2B07" w:rsidP="00FC64FA">
            <w:pPr>
              <w:rPr>
                <w:sz w:val="20"/>
                <w:szCs w:val="20"/>
              </w:rPr>
            </w:pPr>
            <w:r w:rsidRPr="00FC64FA">
              <w:rPr>
                <w:sz w:val="20"/>
                <w:szCs w:val="20"/>
              </w:rPr>
              <w:t>Acceptable</w:t>
            </w:r>
          </w:p>
        </w:tc>
      </w:tr>
      <w:tr w:rsidR="000E2B07" w:rsidRPr="00FC4D95" w14:paraId="4338CB43" w14:textId="77777777" w:rsidTr="00B73B06">
        <w:tc>
          <w:tcPr>
            <w:tcW w:w="2123" w:type="dxa"/>
          </w:tcPr>
          <w:p w14:paraId="3B722AC3" w14:textId="77777777" w:rsidR="000E2B07" w:rsidRPr="00FC64FA" w:rsidRDefault="000E2B07">
            <w:pPr>
              <w:rPr>
                <w:sz w:val="20"/>
                <w:szCs w:val="20"/>
              </w:rPr>
            </w:pPr>
            <w:r w:rsidRPr="00FC64FA">
              <w:rPr>
                <w:sz w:val="20"/>
                <w:szCs w:val="20"/>
              </w:rPr>
              <w:t>Appropriate membership and enrollment file processing</w:t>
            </w:r>
          </w:p>
        </w:tc>
        <w:tc>
          <w:tcPr>
            <w:tcW w:w="1204" w:type="dxa"/>
          </w:tcPr>
          <w:p w14:paraId="25DF3FB3" w14:textId="77777777" w:rsidR="000E2B07" w:rsidRPr="00FC64FA" w:rsidRDefault="000E2B07" w:rsidP="006B421A">
            <w:pPr>
              <w:jc w:val="center"/>
              <w:rPr>
                <w:sz w:val="20"/>
                <w:szCs w:val="20"/>
              </w:rPr>
            </w:pPr>
            <w:r w:rsidRPr="00FC64FA">
              <w:rPr>
                <w:sz w:val="20"/>
                <w:szCs w:val="20"/>
              </w:rPr>
              <w:t>Acceptable</w:t>
            </w:r>
          </w:p>
        </w:tc>
        <w:tc>
          <w:tcPr>
            <w:tcW w:w="1205" w:type="dxa"/>
          </w:tcPr>
          <w:p w14:paraId="009B8D19" w14:textId="77777777" w:rsidR="000E2B07" w:rsidRPr="00FC64FA" w:rsidRDefault="000E2B07" w:rsidP="00FC64FA">
            <w:pPr>
              <w:rPr>
                <w:sz w:val="20"/>
                <w:szCs w:val="20"/>
              </w:rPr>
            </w:pPr>
            <w:r w:rsidRPr="00FC64FA">
              <w:rPr>
                <w:sz w:val="20"/>
                <w:szCs w:val="20"/>
              </w:rPr>
              <w:t>Acceptable</w:t>
            </w:r>
          </w:p>
        </w:tc>
        <w:tc>
          <w:tcPr>
            <w:tcW w:w="1204" w:type="dxa"/>
          </w:tcPr>
          <w:p w14:paraId="6A80AE1A" w14:textId="77777777" w:rsidR="000E2B07" w:rsidRPr="00FC64FA" w:rsidRDefault="000E2B07" w:rsidP="00FC64FA">
            <w:pPr>
              <w:rPr>
                <w:sz w:val="20"/>
                <w:szCs w:val="20"/>
              </w:rPr>
            </w:pPr>
            <w:r w:rsidRPr="00FC64FA">
              <w:rPr>
                <w:sz w:val="20"/>
                <w:szCs w:val="20"/>
              </w:rPr>
              <w:t>Acceptable</w:t>
            </w:r>
          </w:p>
        </w:tc>
        <w:tc>
          <w:tcPr>
            <w:tcW w:w="1205" w:type="dxa"/>
          </w:tcPr>
          <w:p w14:paraId="65A41A39" w14:textId="77777777" w:rsidR="000E2B07" w:rsidRPr="00FC64FA" w:rsidRDefault="000E2B07" w:rsidP="00FC64FA">
            <w:pPr>
              <w:rPr>
                <w:sz w:val="20"/>
                <w:szCs w:val="20"/>
              </w:rPr>
            </w:pPr>
            <w:r w:rsidRPr="00FC64FA">
              <w:rPr>
                <w:sz w:val="20"/>
                <w:szCs w:val="20"/>
              </w:rPr>
              <w:t>Acceptable</w:t>
            </w:r>
          </w:p>
        </w:tc>
        <w:tc>
          <w:tcPr>
            <w:tcW w:w="1204" w:type="dxa"/>
          </w:tcPr>
          <w:p w14:paraId="638EEEE5" w14:textId="77777777" w:rsidR="000E2B07" w:rsidRPr="00FC64FA" w:rsidRDefault="000E2B07" w:rsidP="00FC64FA">
            <w:pPr>
              <w:rPr>
                <w:sz w:val="20"/>
                <w:szCs w:val="20"/>
              </w:rPr>
            </w:pPr>
            <w:r w:rsidRPr="00FC64FA">
              <w:rPr>
                <w:sz w:val="20"/>
                <w:szCs w:val="20"/>
              </w:rPr>
              <w:t>Acceptable</w:t>
            </w:r>
          </w:p>
        </w:tc>
        <w:tc>
          <w:tcPr>
            <w:tcW w:w="1205" w:type="dxa"/>
          </w:tcPr>
          <w:p w14:paraId="7D6FC07F" w14:textId="77777777" w:rsidR="000E2B07" w:rsidRPr="00FC64FA" w:rsidRDefault="000E2B07" w:rsidP="00FC64FA">
            <w:pPr>
              <w:rPr>
                <w:sz w:val="20"/>
                <w:szCs w:val="20"/>
              </w:rPr>
            </w:pPr>
            <w:r w:rsidRPr="00FC64FA">
              <w:rPr>
                <w:sz w:val="20"/>
                <w:szCs w:val="20"/>
              </w:rPr>
              <w:t>Acceptable</w:t>
            </w:r>
          </w:p>
        </w:tc>
      </w:tr>
      <w:tr w:rsidR="000E2B07" w:rsidRPr="00FC4D95" w14:paraId="1EA31B09" w14:textId="77777777" w:rsidTr="00B73B06">
        <w:tc>
          <w:tcPr>
            <w:tcW w:w="2123" w:type="dxa"/>
          </w:tcPr>
          <w:p w14:paraId="74DA9E61" w14:textId="77777777" w:rsidR="000E2B07" w:rsidRPr="00FC64FA" w:rsidRDefault="000E2B07">
            <w:pPr>
              <w:rPr>
                <w:sz w:val="20"/>
                <w:szCs w:val="20"/>
              </w:rPr>
            </w:pPr>
            <w:r w:rsidRPr="00FC64FA">
              <w:rPr>
                <w:sz w:val="20"/>
                <w:szCs w:val="20"/>
              </w:rPr>
              <w:t>Appropriate appeals data systems and accurate classification of appeal types and appeal reasons</w:t>
            </w:r>
          </w:p>
        </w:tc>
        <w:tc>
          <w:tcPr>
            <w:tcW w:w="1204" w:type="dxa"/>
          </w:tcPr>
          <w:p w14:paraId="01FAF5AA" w14:textId="77777777" w:rsidR="000E2B07" w:rsidRPr="00FC64FA" w:rsidRDefault="000E2B07" w:rsidP="006B421A">
            <w:pPr>
              <w:jc w:val="center"/>
              <w:rPr>
                <w:sz w:val="20"/>
                <w:szCs w:val="20"/>
              </w:rPr>
            </w:pPr>
            <w:r w:rsidRPr="00FC64FA">
              <w:rPr>
                <w:sz w:val="20"/>
                <w:szCs w:val="20"/>
              </w:rPr>
              <w:t>Acceptable</w:t>
            </w:r>
          </w:p>
        </w:tc>
        <w:tc>
          <w:tcPr>
            <w:tcW w:w="1205" w:type="dxa"/>
          </w:tcPr>
          <w:p w14:paraId="13AF2924" w14:textId="77777777" w:rsidR="000E2B07" w:rsidRPr="00FC64FA" w:rsidRDefault="000E2B07" w:rsidP="00FC64FA">
            <w:pPr>
              <w:rPr>
                <w:sz w:val="20"/>
                <w:szCs w:val="20"/>
              </w:rPr>
            </w:pPr>
            <w:r w:rsidRPr="00FC64FA">
              <w:rPr>
                <w:sz w:val="20"/>
                <w:szCs w:val="20"/>
              </w:rPr>
              <w:t>Acceptable</w:t>
            </w:r>
          </w:p>
        </w:tc>
        <w:tc>
          <w:tcPr>
            <w:tcW w:w="1204" w:type="dxa"/>
          </w:tcPr>
          <w:p w14:paraId="41CA0E44" w14:textId="77777777" w:rsidR="000E2B07" w:rsidRPr="00FC64FA" w:rsidRDefault="000E2B07" w:rsidP="00FC64FA">
            <w:pPr>
              <w:rPr>
                <w:sz w:val="20"/>
                <w:szCs w:val="20"/>
              </w:rPr>
            </w:pPr>
            <w:r w:rsidRPr="00FC64FA">
              <w:rPr>
                <w:sz w:val="20"/>
                <w:szCs w:val="20"/>
              </w:rPr>
              <w:t>Acceptable</w:t>
            </w:r>
          </w:p>
        </w:tc>
        <w:tc>
          <w:tcPr>
            <w:tcW w:w="1205" w:type="dxa"/>
          </w:tcPr>
          <w:p w14:paraId="7F921C6B" w14:textId="77777777" w:rsidR="000E2B07" w:rsidRPr="00FC64FA" w:rsidRDefault="000E2B07" w:rsidP="00FC64FA">
            <w:pPr>
              <w:rPr>
                <w:sz w:val="20"/>
                <w:szCs w:val="20"/>
              </w:rPr>
            </w:pPr>
            <w:r w:rsidRPr="00FC64FA">
              <w:rPr>
                <w:sz w:val="20"/>
                <w:szCs w:val="20"/>
              </w:rPr>
              <w:t>Acceptable</w:t>
            </w:r>
          </w:p>
        </w:tc>
        <w:tc>
          <w:tcPr>
            <w:tcW w:w="1204" w:type="dxa"/>
          </w:tcPr>
          <w:p w14:paraId="23592D48" w14:textId="77777777" w:rsidR="000E2B07" w:rsidRPr="00FC64FA" w:rsidRDefault="000E2B07" w:rsidP="00FC64FA">
            <w:pPr>
              <w:rPr>
                <w:sz w:val="20"/>
                <w:szCs w:val="20"/>
              </w:rPr>
            </w:pPr>
            <w:r w:rsidRPr="00FC64FA">
              <w:rPr>
                <w:sz w:val="20"/>
                <w:szCs w:val="20"/>
              </w:rPr>
              <w:t>Acceptable</w:t>
            </w:r>
          </w:p>
        </w:tc>
        <w:tc>
          <w:tcPr>
            <w:tcW w:w="1205" w:type="dxa"/>
          </w:tcPr>
          <w:p w14:paraId="2F2AF91A" w14:textId="77777777" w:rsidR="000E2B07" w:rsidRPr="00FC64FA" w:rsidRDefault="000E2B07" w:rsidP="00FC64FA">
            <w:pPr>
              <w:rPr>
                <w:sz w:val="20"/>
                <w:szCs w:val="20"/>
              </w:rPr>
            </w:pPr>
            <w:r w:rsidRPr="00FC64FA">
              <w:rPr>
                <w:sz w:val="20"/>
                <w:szCs w:val="20"/>
              </w:rPr>
              <w:t>Acceptable</w:t>
            </w:r>
          </w:p>
        </w:tc>
      </w:tr>
      <w:tr w:rsidR="000E2B07" w:rsidRPr="00FC4D95" w14:paraId="58E2BC77" w14:textId="77777777" w:rsidTr="00B73B06">
        <w:tc>
          <w:tcPr>
            <w:tcW w:w="2123" w:type="dxa"/>
          </w:tcPr>
          <w:p w14:paraId="7250F1C5" w14:textId="77777777" w:rsidR="000E2B07" w:rsidRPr="00FC64FA" w:rsidRDefault="000E2B07">
            <w:pPr>
              <w:rPr>
                <w:sz w:val="20"/>
                <w:szCs w:val="20"/>
              </w:rPr>
            </w:pPr>
            <w:r w:rsidRPr="00FC64FA">
              <w:rPr>
                <w:sz w:val="20"/>
                <w:szCs w:val="20"/>
              </w:rPr>
              <w:t>Adequate call center systems and processes</w:t>
            </w:r>
          </w:p>
        </w:tc>
        <w:tc>
          <w:tcPr>
            <w:tcW w:w="1204" w:type="dxa"/>
          </w:tcPr>
          <w:p w14:paraId="26581A0A" w14:textId="77777777" w:rsidR="000E2B07" w:rsidRPr="00FC64FA" w:rsidRDefault="000E2B07" w:rsidP="006B421A">
            <w:pPr>
              <w:jc w:val="center"/>
              <w:rPr>
                <w:sz w:val="20"/>
                <w:szCs w:val="20"/>
              </w:rPr>
            </w:pPr>
            <w:r w:rsidRPr="00FC64FA">
              <w:rPr>
                <w:sz w:val="20"/>
                <w:szCs w:val="20"/>
              </w:rPr>
              <w:t>Acceptable</w:t>
            </w:r>
          </w:p>
        </w:tc>
        <w:tc>
          <w:tcPr>
            <w:tcW w:w="1205" w:type="dxa"/>
          </w:tcPr>
          <w:p w14:paraId="1CEBB4B2" w14:textId="77777777" w:rsidR="000E2B07" w:rsidRPr="00FC64FA" w:rsidRDefault="000E2B07" w:rsidP="00FC64FA">
            <w:pPr>
              <w:rPr>
                <w:sz w:val="20"/>
                <w:szCs w:val="20"/>
              </w:rPr>
            </w:pPr>
            <w:r w:rsidRPr="00FC64FA">
              <w:rPr>
                <w:sz w:val="20"/>
                <w:szCs w:val="20"/>
              </w:rPr>
              <w:t>Acceptable</w:t>
            </w:r>
          </w:p>
        </w:tc>
        <w:tc>
          <w:tcPr>
            <w:tcW w:w="1204" w:type="dxa"/>
          </w:tcPr>
          <w:p w14:paraId="197FD9F2" w14:textId="77777777" w:rsidR="000E2B07" w:rsidRPr="00FC64FA" w:rsidRDefault="000E2B07" w:rsidP="00FC64FA">
            <w:pPr>
              <w:rPr>
                <w:sz w:val="20"/>
                <w:szCs w:val="20"/>
              </w:rPr>
            </w:pPr>
            <w:r w:rsidRPr="00FC64FA">
              <w:rPr>
                <w:sz w:val="20"/>
                <w:szCs w:val="20"/>
              </w:rPr>
              <w:t>Acceptable</w:t>
            </w:r>
          </w:p>
        </w:tc>
        <w:tc>
          <w:tcPr>
            <w:tcW w:w="1205" w:type="dxa"/>
          </w:tcPr>
          <w:p w14:paraId="58D8E51D" w14:textId="77777777" w:rsidR="000E2B07" w:rsidRPr="00FC64FA" w:rsidRDefault="000E2B07" w:rsidP="00FC64FA">
            <w:pPr>
              <w:rPr>
                <w:sz w:val="20"/>
                <w:szCs w:val="20"/>
              </w:rPr>
            </w:pPr>
            <w:r w:rsidRPr="00FC64FA">
              <w:rPr>
                <w:sz w:val="20"/>
                <w:szCs w:val="20"/>
              </w:rPr>
              <w:t>Acceptable</w:t>
            </w:r>
          </w:p>
        </w:tc>
        <w:tc>
          <w:tcPr>
            <w:tcW w:w="1204" w:type="dxa"/>
          </w:tcPr>
          <w:p w14:paraId="13DA7F53" w14:textId="77777777" w:rsidR="000E2B07" w:rsidRPr="00FC64FA" w:rsidRDefault="000E2B07" w:rsidP="00FC64FA">
            <w:pPr>
              <w:rPr>
                <w:sz w:val="20"/>
                <w:szCs w:val="20"/>
              </w:rPr>
            </w:pPr>
            <w:r w:rsidRPr="00FC64FA">
              <w:rPr>
                <w:sz w:val="20"/>
                <w:szCs w:val="20"/>
              </w:rPr>
              <w:t>Acceptable</w:t>
            </w:r>
          </w:p>
        </w:tc>
        <w:tc>
          <w:tcPr>
            <w:tcW w:w="1205" w:type="dxa"/>
          </w:tcPr>
          <w:p w14:paraId="40535B4F" w14:textId="77777777" w:rsidR="000E2B07" w:rsidRPr="00FC64FA" w:rsidRDefault="000E2B07" w:rsidP="00FC64FA">
            <w:pPr>
              <w:rPr>
                <w:sz w:val="20"/>
                <w:szCs w:val="20"/>
              </w:rPr>
            </w:pPr>
            <w:r w:rsidRPr="00FC64FA">
              <w:rPr>
                <w:sz w:val="20"/>
                <w:szCs w:val="20"/>
              </w:rPr>
              <w:t>Acceptable</w:t>
            </w:r>
          </w:p>
        </w:tc>
      </w:tr>
      <w:tr w:rsidR="000E2B07" w:rsidRPr="00FC4D95" w14:paraId="166E2C2C" w14:textId="77777777" w:rsidTr="00B73B06">
        <w:tc>
          <w:tcPr>
            <w:tcW w:w="2123" w:type="dxa"/>
          </w:tcPr>
          <w:p w14:paraId="0D65081C" w14:textId="66FCB4FB" w:rsidR="000E2B07" w:rsidRPr="00FC64FA" w:rsidRDefault="000E2B07" w:rsidP="00686F8B">
            <w:pPr>
              <w:contextualSpacing/>
              <w:rPr>
                <w:sz w:val="20"/>
                <w:szCs w:val="20"/>
              </w:rPr>
            </w:pPr>
            <w:r w:rsidRPr="00FC64FA">
              <w:rPr>
                <w:sz w:val="20"/>
                <w:szCs w:val="20"/>
              </w:rPr>
              <w:t>Required measures received a “Reportable” designation</w:t>
            </w:r>
            <w:r w:rsidR="006B421A">
              <w:rPr>
                <w:sz w:val="20"/>
                <w:szCs w:val="20"/>
              </w:rPr>
              <w:t xml:space="preserve"> from the HEDIS auditor</w:t>
            </w:r>
          </w:p>
        </w:tc>
        <w:tc>
          <w:tcPr>
            <w:tcW w:w="1204" w:type="dxa"/>
          </w:tcPr>
          <w:p w14:paraId="77F4DCB5" w14:textId="77777777" w:rsidR="000E2B07" w:rsidRPr="00FC64FA" w:rsidRDefault="000E2B07" w:rsidP="006B421A">
            <w:pPr>
              <w:contextualSpacing/>
              <w:jc w:val="center"/>
              <w:rPr>
                <w:sz w:val="20"/>
                <w:szCs w:val="20"/>
              </w:rPr>
            </w:pPr>
            <w:r w:rsidRPr="00FC64FA">
              <w:rPr>
                <w:sz w:val="20"/>
                <w:szCs w:val="20"/>
              </w:rPr>
              <w:t>Acceptable</w:t>
            </w:r>
          </w:p>
        </w:tc>
        <w:tc>
          <w:tcPr>
            <w:tcW w:w="1205" w:type="dxa"/>
          </w:tcPr>
          <w:p w14:paraId="07C3F0FC" w14:textId="77777777" w:rsidR="000E2B07" w:rsidRPr="00FC64FA" w:rsidRDefault="000E2B07" w:rsidP="00686F8B">
            <w:pPr>
              <w:contextualSpacing/>
              <w:rPr>
                <w:sz w:val="20"/>
                <w:szCs w:val="20"/>
              </w:rPr>
            </w:pPr>
            <w:r w:rsidRPr="00FC64FA">
              <w:rPr>
                <w:sz w:val="20"/>
                <w:szCs w:val="20"/>
              </w:rPr>
              <w:t>Acceptable</w:t>
            </w:r>
          </w:p>
        </w:tc>
        <w:tc>
          <w:tcPr>
            <w:tcW w:w="1204" w:type="dxa"/>
          </w:tcPr>
          <w:p w14:paraId="0300B650" w14:textId="77777777" w:rsidR="000E2B07" w:rsidRPr="00FC64FA" w:rsidRDefault="000E2B07" w:rsidP="00686F8B">
            <w:pPr>
              <w:contextualSpacing/>
              <w:rPr>
                <w:sz w:val="20"/>
                <w:szCs w:val="20"/>
              </w:rPr>
            </w:pPr>
            <w:r w:rsidRPr="00FC64FA">
              <w:rPr>
                <w:sz w:val="20"/>
                <w:szCs w:val="20"/>
              </w:rPr>
              <w:t>Acceptable</w:t>
            </w:r>
          </w:p>
        </w:tc>
        <w:tc>
          <w:tcPr>
            <w:tcW w:w="1205" w:type="dxa"/>
          </w:tcPr>
          <w:p w14:paraId="4D5EC878" w14:textId="77777777" w:rsidR="000E2B07" w:rsidRPr="00FC64FA" w:rsidRDefault="000E2B07" w:rsidP="00686F8B">
            <w:pPr>
              <w:contextualSpacing/>
              <w:rPr>
                <w:sz w:val="20"/>
                <w:szCs w:val="20"/>
              </w:rPr>
            </w:pPr>
            <w:r w:rsidRPr="00FC64FA">
              <w:rPr>
                <w:sz w:val="20"/>
                <w:szCs w:val="20"/>
              </w:rPr>
              <w:t>Acceptable</w:t>
            </w:r>
          </w:p>
        </w:tc>
        <w:tc>
          <w:tcPr>
            <w:tcW w:w="1204" w:type="dxa"/>
          </w:tcPr>
          <w:p w14:paraId="483D8048" w14:textId="77777777" w:rsidR="000E2B07" w:rsidRPr="00FC64FA" w:rsidRDefault="000E2B07" w:rsidP="00686F8B">
            <w:pPr>
              <w:contextualSpacing/>
              <w:rPr>
                <w:sz w:val="20"/>
                <w:szCs w:val="20"/>
              </w:rPr>
            </w:pPr>
            <w:r w:rsidRPr="00FC64FA">
              <w:rPr>
                <w:sz w:val="20"/>
                <w:szCs w:val="20"/>
              </w:rPr>
              <w:t>Acceptable</w:t>
            </w:r>
          </w:p>
        </w:tc>
        <w:tc>
          <w:tcPr>
            <w:tcW w:w="1205" w:type="dxa"/>
          </w:tcPr>
          <w:p w14:paraId="7A6F2F15" w14:textId="77777777" w:rsidR="000E2B07" w:rsidRPr="00FC64FA" w:rsidRDefault="000E2B07" w:rsidP="00686F8B">
            <w:pPr>
              <w:contextualSpacing/>
              <w:rPr>
                <w:sz w:val="20"/>
                <w:szCs w:val="20"/>
              </w:rPr>
            </w:pPr>
            <w:r w:rsidRPr="00FC64FA">
              <w:rPr>
                <w:sz w:val="20"/>
                <w:szCs w:val="20"/>
              </w:rPr>
              <w:t>Acceptable</w:t>
            </w:r>
          </w:p>
        </w:tc>
      </w:tr>
    </w:tbl>
    <w:p w14:paraId="15C94556" w14:textId="36D4C324" w:rsidR="000E2B07" w:rsidRDefault="000E2B07" w:rsidP="00EE6704">
      <w:pPr>
        <w:pStyle w:val="Body"/>
      </w:pPr>
    </w:p>
    <w:p w14:paraId="11065F10" w14:textId="25B23378" w:rsidR="00216D62" w:rsidRDefault="00216D62">
      <w:pPr>
        <w:rPr>
          <w:rFonts w:ascii="DIN Pro Cond Bold" w:eastAsiaTheme="majorEastAsia" w:hAnsi="DIN Pro Cond Bold" w:cstheme="majorBidi"/>
          <w:caps/>
          <w:color w:val="002855"/>
          <w:sz w:val="32"/>
          <w:szCs w:val="26"/>
        </w:rPr>
      </w:pPr>
      <w:bookmarkStart w:id="68" w:name="_Toc500863322"/>
      <w:bookmarkStart w:id="69" w:name="_Toc508278048"/>
      <w:bookmarkStart w:id="70" w:name="_Toc36461637"/>
    </w:p>
    <w:p w14:paraId="3CE1F29F" w14:textId="77777777" w:rsidR="008B6FF9" w:rsidRDefault="008B6FF9">
      <w:pPr>
        <w:rPr>
          <w:rFonts w:ascii="DIN Pro Cond Bold" w:eastAsiaTheme="majorEastAsia" w:hAnsi="DIN Pro Cond Bold" w:cstheme="majorBidi"/>
          <w:caps/>
          <w:color w:val="CCC57F"/>
          <w:sz w:val="32"/>
          <w:szCs w:val="26"/>
        </w:rPr>
      </w:pPr>
      <w:r>
        <w:rPr>
          <w:color w:val="CCC57F"/>
        </w:rPr>
        <w:br w:type="page"/>
      </w:r>
    </w:p>
    <w:p w14:paraId="24D7CA0E" w14:textId="1B4A3A1A" w:rsidR="000E2B07" w:rsidRPr="0050216B" w:rsidRDefault="000E2B07" w:rsidP="0050216B">
      <w:pPr>
        <w:pStyle w:val="Heading2"/>
        <w:shd w:val="clear" w:color="auto" w:fill="CCC57F"/>
        <w:spacing w:before="0" w:line="240" w:lineRule="auto"/>
        <w:contextualSpacing/>
        <w:rPr>
          <w:rFonts w:ascii="Open Sans" w:hAnsi="Open Sans" w:cs="Open Sans"/>
          <w:b/>
          <w:bCs/>
          <w:color w:val="auto"/>
          <w:sz w:val="24"/>
          <w:szCs w:val="22"/>
        </w:rPr>
      </w:pPr>
      <w:bookmarkStart w:id="71" w:name="_Toc67922208"/>
      <w:r w:rsidRPr="0050216B">
        <w:rPr>
          <w:rFonts w:ascii="Open Sans" w:hAnsi="Open Sans" w:cs="Open Sans"/>
          <w:b/>
          <w:bCs/>
          <w:color w:val="auto"/>
          <w:sz w:val="24"/>
          <w:szCs w:val="22"/>
        </w:rPr>
        <w:lastRenderedPageBreak/>
        <w:t>Plan-Specific Performance Measure Validation</w:t>
      </w:r>
      <w:bookmarkEnd w:id="68"/>
      <w:bookmarkEnd w:id="69"/>
      <w:bookmarkEnd w:id="70"/>
      <w:bookmarkEnd w:id="71"/>
    </w:p>
    <w:p w14:paraId="056F4A70" w14:textId="5B86DBE1" w:rsidR="000E2B07" w:rsidRDefault="000E2B07" w:rsidP="00203454">
      <w:pPr>
        <w:spacing w:after="0" w:line="240" w:lineRule="auto"/>
        <w:contextualSpacing/>
      </w:pPr>
    </w:p>
    <w:p w14:paraId="3FCFCCB3" w14:textId="77777777" w:rsidR="000526AA" w:rsidRPr="00092B74" w:rsidRDefault="000526AA" w:rsidP="000526AA">
      <w:pPr>
        <w:pStyle w:val="EQRMarkforExhibitWSsubsection"/>
        <w:rPr>
          <w:color w:val="CCC57F"/>
        </w:rPr>
      </w:pPr>
      <w:bookmarkStart w:id="72" w:name="_Hlk66686484"/>
      <w:bookmarkStart w:id="73" w:name="_Toc500863323"/>
      <w:bookmarkStart w:id="74" w:name="_Toc508278049"/>
      <w:bookmarkStart w:id="75" w:name="_Toc36461638"/>
      <w:r w:rsidRPr="00092B74">
        <w:rPr>
          <w:color w:val="CCC57F"/>
        </w:rPr>
        <w:t>Performance Measure Summaries</w:t>
      </w:r>
    </w:p>
    <w:p w14:paraId="21ECC5A6" w14:textId="57C9F32D" w:rsidR="000526AA" w:rsidRDefault="000526AA" w:rsidP="000526AA">
      <w:r>
        <w:t>Kepro has leveraged CMS Worksheet 2.14, A Framework for Summarizing Information About Performance Measures, from EQR Protocol 2, to report managed care plan-specific 2020 performance measure validation activities. As is required by CMS, Kepro has identified managed care plan and project strengths as evidenced through the validation process as well as follow up to 2020 recommendations.  Kepro’s Lead Performance Measure Validation Auditor assigned a validation confidence rating that refers to Kepro’s overall confidence that the calculation of the performance measure adhered to acceptable methodology.</w:t>
      </w:r>
    </w:p>
    <w:bookmarkEnd w:id="72"/>
    <w:p w14:paraId="7C7527A6" w14:textId="77777777" w:rsidR="000526AA" w:rsidRDefault="000526AA" w:rsidP="0050216B"/>
    <w:p w14:paraId="19876BE1" w14:textId="45021890" w:rsidR="000E2B07" w:rsidRPr="000A1303" w:rsidRDefault="000E2B07" w:rsidP="000A1303">
      <w:pPr>
        <w:pStyle w:val="Heading3"/>
        <w:shd w:val="clear" w:color="auto" w:fill="CCC57F"/>
        <w:spacing w:before="0" w:line="240" w:lineRule="auto"/>
        <w:contextualSpacing/>
        <w:rPr>
          <w:rFonts w:ascii="Open Sans" w:hAnsi="Open Sans" w:cs="Open Sans"/>
          <w:b/>
          <w:bCs/>
          <w:color w:val="auto"/>
          <w:sz w:val="20"/>
          <w:szCs w:val="18"/>
        </w:rPr>
      </w:pPr>
      <w:bookmarkStart w:id="76" w:name="_Toc67921560"/>
      <w:bookmarkStart w:id="77" w:name="_Toc67922209"/>
      <w:r w:rsidRPr="000A1303">
        <w:rPr>
          <w:rFonts w:ascii="Open Sans" w:hAnsi="Open Sans" w:cs="Open Sans"/>
          <w:b/>
          <w:bCs/>
          <w:smallCaps/>
          <w:color w:val="auto"/>
          <w:sz w:val="20"/>
          <w:szCs w:val="18"/>
        </w:rPr>
        <w:t>B</w:t>
      </w:r>
      <w:r w:rsidRPr="000A1303">
        <w:rPr>
          <w:rFonts w:ascii="Open Sans" w:hAnsi="Open Sans" w:cs="Open Sans"/>
          <w:b/>
          <w:bCs/>
          <w:color w:val="auto"/>
          <w:sz w:val="20"/>
          <w:szCs w:val="18"/>
        </w:rPr>
        <w:t>oston Medical Center HealthNet</w:t>
      </w:r>
      <w:r w:rsidR="009D4113" w:rsidRPr="000A1303">
        <w:rPr>
          <w:rFonts w:ascii="Open Sans" w:hAnsi="Open Sans" w:cs="Open Sans"/>
          <w:b/>
          <w:bCs/>
          <w:color w:val="auto"/>
          <w:sz w:val="20"/>
          <w:szCs w:val="18"/>
        </w:rPr>
        <w:t xml:space="preserve"> Plan</w:t>
      </w:r>
      <w:r w:rsidRPr="000A1303">
        <w:rPr>
          <w:rFonts w:ascii="Open Sans" w:hAnsi="Open Sans" w:cs="Open Sans"/>
          <w:b/>
          <w:bCs/>
          <w:color w:val="auto"/>
          <w:sz w:val="20"/>
          <w:szCs w:val="18"/>
        </w:rPr>
        <w:t xml:space="preserve"> (BMCHP)</w:t>
      </w:r>
      <w:bookmarkEnd w:id="73"/>
      <w:bookmarkEnd w:id="74"/>
      <w:bookmarkEnd w:id="75"/>
      <w:bookmarkEnd w:id="76"/>
      <w:bookmarkEnd w:id="77"/>
      <w:r w:rsidRPr="000A1303">
        <w:rPr>
          <w:rFonts w:ascii="Open Sans" w:hAnsi="Open Sans" w:cs="Open Sans"/>
          <w:b/>
          <w:bCs/>
          <w:color w:val="auto"/>
          <w:sz w:val="20"/>
          <w:szCs w:val="18"/>
        </w:rPr>
        <w:t xml:space="preserve"> </w:t>
      </w:r>
    </w:p>
    <w:p w14:paraId="5FA85AB7" w14:textId="77777777" w:rsidR="000022F3" w:rsidRPr="00092B74" w:rsidRDefault="000022F3" w:rsidP="000022F3">
      <w:pPr>
        <w:pStyle w:val="EQRMarkforExhibitWSsubsection"/>
        <w:rPr>
          <w:color w:val="CCC57F"/>
        </w:rPr>
      </w:pPr>
      <w:r w:rsidRPr="00092B74">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24EBA66E" w14:textId="77777777" w:rsidTr="00092B74">
        <w:tc>
          <w:tcPr>
            <w:tcW w:w="9350" w:type="dxa"/>
            <w:shd w:val="clear" w:color="auto" w:fill="CCC57F"/>
          </w:tcPr>
          <w:p w14:paraId="0359BE71" w14:textId="57DB1030" w:rsidR="000022F3" w:rsidRPr="003111B1" w:rsidRDefault="000022F3" w:rsidP="000022F3">
            <w:pPr>
              <w:pStyle w:val="EQRTableText"/>
              <w:rPr>
                <w:b/>
                <w:bCs/>
              </w:rPr>
            </w:pPr>
            <w:r w:rsidRPr="0016292A">
              <w:t>Managed Care Plan (MCP) name:</w:t>
            </w:r>
            <w:r w:rsidR="0087434D">
              <w:t xml:space="preserve">  </w:t>
            </w:r>
            <w:r w:rsidR="0087434D">
              <w:rPr>
                <w:b/>
                <w:bCs/>
              </w:rPr>
              <w:t>Boston Medical Center HealthNet Plan</w:t>
            </w:r>
          </w:p>
        </w:tc>
      </w:tr>
      <w:tr w:rsidR="000022F3" w:rsidRPr="0016292A" w14:paraId="1E4CF4EF" w14:textId="77777777" w:rsidTr="00092B74">
        <w:tc>
          <w:tcPr>
            <w:tcW w:w="9350" w:type="dxa"/>
            <w:shd w:val="clear" w:color="auto" w:fill="CCC57F"/>
          </w:tcPr>
          <w:p w14:paraId="7F5C9855" w14:textId="13BF519D" w:rsidR="000022F3" w:rsidRPr="0016292A" w:rsidRDefault="000022F3" w:rsidP="000022F3">
            <w:pPr>
              <w:pStyle w:val="EQRTableText"/>
            </w:pPr>
            <w:r w:rsidRPr="0016292A">
              <w:t>Performance measure name</w:t>
            </w:r>
            <w:r w:rsidRPr="00D9303F">
              <w:rPr>
                <w:b/>
                <w:bCs/>
              </w:rPr>
              <w:t xml:space="preserve">: </w:t>
            </w:r>
            <w:r w:rsidR="0087434D">
              <w:rPr>
                <w:b/>
                <w:bCs/>
              </w:rPr>
              <w:t xml:space="preserve"> Medication Reconciliation Post-Discharge (MRP)</w:t>
            </w:r>
          </w:p>
        </w:tc>
      </w:tr>
      <w:tr w:rsidR="000022F3" w:rsidRPr="0016292A" w14:paraId="1110C3B8" w14:textId="77777777" w:rsidTr="000022F3">
        <w:tc>
          <w:tcPr>
            <w:tcW w:w="9350" w:type="dxa"/>
          </w:tcPr>
          <w:p w14:paraId="095D38A3" w14:textId="77777777" w:rsidR="000022F3" w:rsidRPr="0016292A" w:rsidRDefault="000022F3" w:rsidP="000022F3">
            <w:pPr>
              <w:pStyle w:val="EQRTableText"/>
            </w:pPr>
            <w:r w:rsidRPr="0016292A">
              <w:t>Measure steward:</w:t>
            </w:r>
          </w:p>
          <w:p w14:paraId="5852877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7123367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6EEE794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4DB09727"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0AA389B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EE6DD1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39BC8A4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319AA394" w14:textId="77777777" w:rsidTr="000022F3">
        <w:tc>
          <w:tcPr>
            <w:tcW w:w="9350" w:type="dxa"/>
          </w:tcPr>
          <w:p w14:paraId="4B313718" w14:textId="77777777" w:rsidR="000022F3" w:rsidRPr="0016292A" w:rsidRDefault="000022F3" w:rsidP="000022F3">
            <w:pPr>
              <w:pStyle w:val="EQRTableText"/>
            </w:pPr>
            <w:r w:rsidRPr="0016292A">
              <w:t>Is the performance measure part of an existing measure set? (check all that apply)</w:t>
            </w:r>
          </w:p>
          <w:p w14:paraId="3A1B77F9" w14:textId="3BA493D2"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4AD666A5" w14:textId="77777777" w:rsidR="000022F3" w:rsidRPr="0016292A" w:rsidRDefault="000022F3" w:rsidP="000022F3">
            <w:pPr>
              <w:pStyle w:val="EQRTableText"/>
            </w:pPr>
            <w:r>
              <w:fldChar w:fldCharType="begin">
                <w:ffData>
                  <w:name w:val="Check2"/>
                  <w:enabled/>
                  <w:calcOnExit w:val="0"/>
                  <w:checkBox>
                    <w:sizeAuto/>
                    <w:default w:val="0"/>
                  </w:checkBox>
                </w:ffData>
              </w:fldChar>
            </w:r>
            <w:bookmarkStart w:id="78" w:name="Check2"/>
            <w:r>
              <w:instrText xml:space="preserve"> FORMCHECKBOX </w:instrText>
            </w:r>
            <w:r w:rsidR="00C33C15">
              <w:fldChar w:fldCharType="separate"/>
            </w:r>
            <w:r>
              <w:fldChar w:fldCharType="end"/>
            </w:r>
            <w:bookmarkEnd w:id="78"/>
            <w:r w:rsidRPr="0016292A">
              <w:t xml:space="preserve"> CMS Child or Adult Core Set</w:t>
            </w:r>
          </w:p>
          <w:p w14:paraId="1E2CA3F5"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3FE31942" w14:textId="77777777" w:rsidTr="000022F3">
        <w:tc>
          <w:tcPr>
            <w:tcW w:w="9350" w:type="dxa"/>
          </w:tcPr>
          <w:p w14:paraId="148239BD" w14:textId="77777777" w:rsidR="000022F3" w:rsidRPr="0016292A" w:rsidRDefault="000022F3" w:rsidP="000022F3">
            <w:pPr>
              <w:pStyle w:val="EQRTableText"/>
            </w:pPr>
            <w:r>
              <w:t>What data source(s) was used to calculate the measure</w:t>
            </w:r>
            <w:r w:rsidRPr="0016292A">
              <w:t>? (check all that apply)</w:t>
            </w:r>
          </w:p>
          <w:p w14:paraId="62EDBA63" w14:textId="3E411785"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551440AE" w14:textId="282284CC"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Medical records (describe)</w:t>
            </w:r>
            <w:r>
              <w:t xml:space="preserve">  Denominator-positive medical records</w:t>
            </w:r>
          </w:p>
          <w:p w14:paraId="05022F74"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1213930D" w14:textId="77777777" w:rsidTr="000022F3">
        <w:tc>
          <w:tcPr>
            <w:tcW w:w="9350" w:type="dxa"/>
          </w:tcPr>
          <w:p w14:paraId="064CC196" w14:textId="77777777" w:rsidR="000022F3" w:rsidRDefault="000022F3" w:rsidP="000022F3">
            <w:pPr>
              <w:pStyle w:val="EQRTableText"/>
            </w:pPr>
            <w:r>
              <w:t>If the hybrid method was used, describe the sampling approach used to select the medical records:</w:t>
            </w:r>
          </w:p>
          <w:p w14:paraId="1978019A" w14:textId="77777777" w:rsidR="00A73D25" w:rsidRDefault="00A73D25" w:rsidP="00A73D25">
            <w:pPr>
              <w:pStyle w:val="EQRTableText"/>
            </w:pPr>
          </w:p>
          <w:p w14:paraId="2BE24192" w14:textId="77777777" w:rsidR="00A73D25" w:rsidRDefault="00A73D25" w:rsidP="00A73D25">
            <w:pPr>
              <w:pStyle w:val="EQRTableText"/>
            </w:pPr>
            <w:r>
              <w:t>NCQA hybrid systematic sampling methodology with NCQA hybrid sample size reduction logic was followed.</w:t>
            </w:r>
          </w:p>
          <w:p w14:paraId="39152076" w14:textId="77777777" w:rsidR="0087434D" w:rsidRDefault="0087434D" w:rsidP="000022F3">
            <w:pPr>
              <w:pStyle w:val="EQRTableText"/>
            </w:pPr>
          </w:p>
          <w:p w14:paraId="4B763D1E"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6C7A8002" w14:textId="77777777" w:rsidTr="000022F3">
        <w:tc>
          <w:tcPr>
            <w:tcW w:w="9350" w:type="dxa"/>
          </w:tcPr>
          <w:p w14:paraId="13FD0376" w14:textId="2122AC69" w:rsidR="000022F3" w:rsidRPr="003111B1" w:rsidRDefault="000022F3" w:rsidP="000022F3">
            <w:pPr>
              <w:pStyle w:val="EQRTableText"/>
              <w:rPr>
                <w:szCs w:val="18"/>
              </w:rPr>
            </w:pPr>
            <w:r w:rsidRPr="003111B1">
              <w:rPr>
                <w:szCs w:val="18"/>
              </w:rPr>
              <w:t xml:space="preserve">Definition of denominator (describe): </w:t>
            </w:r>
            <w:r w:rsidR="005B6BC9" w:rsidRPr="003111B1">
              <w:rPr>
                <w:szCs w:val="18"/>
              </w:rPr>
              <w:t xml:space="preserve"> </w:t>
            </w:r>
            <w:r w:rsidR="005B6BC9" w:rsidRPr="003111B1">
              <w:rPr>
                <w:rFonts w:cstheme="minorHAnsi"/>
                <w:szCs w:val="18"/>
              </w:rPr>
              <w:t xml:space="preserve">The </w:t>
            </w:r>
            <w:r w:rsidR="00DE3632" w:rsidRPr="003111B1">
              <w:rPr>
                <w:rFonts w:cstheme="minorHAnsi"/>
                <w:szCs w:val="18"/>
              </w:rPr>
              <w:t>number</w:t>
            </w:r>
            <w:r w:rsidR="005B6BC9" w:rsidRPr="003111B1">
              <w:rPr>
                <w:rFonts w:cstheme="minorHAnsi"/>
                <w:szCs w:val="18"/>
              </w:rPr>
              <w:t xml:space="preserve"> of discharges </w:t>
            </w:r>
            <w:r w:rsidR="00DE3632" w:rsidRPr="003111B1">
              <w:rPr>
                <w:rFonts w:cstheme="minorHAnsi"/>
                <w:szCs w:val="18"/>
              </w:rPr>
              <w:t>between</w:t>
            </w:r>
            <w:r w:rsidR="005B6BC9" w:rsidRPr="003111B1">
              <w:rPr>
                <w:rFonts w:cstheme="minorHAnsi"/>
                <w:szCs w:val="18"/>
              </w:rPr>
              <w:t xml:space="preserve"> January 1</w:t>
            </w:r>
            <w:r w:rsidR="00216D62">
              <w:rPr>
                <w:rFonts w:cstheme="minorHAnsi"/>
                <w:szCs w:val="18"/>
              </w:rPr>
              <w:t xml:space="preserve"> </w:t>
            </w:r>
            <w:r w:rsidR="005B6BC9" w:rsidRPr="003111B1">
              <w:rPr>
                <w:rFonts w:cstheme="minorHAnsi"/>
                <w:szCs w:val="18"/>
              </w:rPr>
              <w:t>–</w:t>
            </w:r>
            <w:r w:rsidR="00216D62">
              <w:rPr>
                <w:rFonts w:cstheme="minorHAnsi"/>
                <w:szCs w:val="18"/>
              </w:rPr>
              <w:t xml:space="preserve"> </w:t>
            </w:r>
            <w:r w:rsidR="005B6BC9" w:rsidRPr="003111B1">
              <w:rPr>
                <w:rFonts w:cstheme="minorHAnsi"/>
                <w:szCs w:val="18"/>
              </w:rPr>
              <w:t xml:space="preserve">December 1 of the measurement year for members 18 years of age and older </w:t>
            </w:r>
          </w:p>
        </w:tc>
      </w:tr>
      <w:tr w:rsidR="000022F3" w:rsidRPr="0016292A" w14:paraId="04B69B51" w14:textId="77777777" w:rsidTr="000022F3">
        <w:tc>
          <w:tcPr>
            <w:tcW w:w="9350" w:type="dxa"/>
          </w:tcPr>
          <w:p w14:paraId="328DCB22" w14:textId="1F6CD5D2" w:rsidR="000022F3" w:rsidRPr="003111B1" w:rsidRDefault="000022F3" w:rsidP="003111B1">
            <w:pPr>
              <w:pStyle w:val="Body"/>
              <w:spacing w:before="60" w:after="60"/>
              <w:rPr>
                <w:sz w:val="18"/>
                <w:szCs w:val="18"/>
              </w:rPr>
            </w:pPr>
            <w:r w:rsidRPr="003111B1">
              <w:rPr>
                <w:sz w:val="18"/>
                <w:szCs w:val="18"/>
              </w:rPr>
              <w:t xml:space="preserve">Definition of numerator (describe):  </w:t>
            </w:r>
            <w:r w:rsidR="005B6BC9" w:rsidRPr="003111B1">
              <w:rPr>
                <w:rFonts w:cstheme="minorHAnsi"/>
                <w:sz w:val="18"/>
                <w:szCs w:val="18"/>
              </w:rPr>
              <w:t xml:space="preserve">The </w:t>
            </w:r>
            <w:r w:rsidR="00DE3632" w:rsidRPr="003111B1">
              <w:rPr>
                <w:rFonts w:cstheme="minorHAnsi"/>
                <w:sz w:val="18"/>
                <w:szCs w:val="18"/>
              </w:rPr>
              <w:t>number</w:t>
            </w:r>
            <w:r w:rsidR="005B6BC9" w:rsidRPr="003111B1">
              <w:rPr>
                <w:rFonts w:cstheme="minorHAnsi"/>
                <w:sz w:val="18"/>
                <w:szCs w:val="18"/>
              </w:rPr>
              <w:t xml:space="preserve"> of discharges </w:t>
            </w:r>
            <w:r w:rsidR="00DE3632" w:rsidRPr="003111B1">
              <w:rPr>
                <w:rFonts w:cstheme="minorHAnsi"/>
                <w:sz w:val="18"/>
                <w:szCs w:val="18"/>
              </w:rPr>
              <w:t>between</w:t>
            </w:r>
            <w:r w:rsidR="005B6BC9" w:rsidRPr="003111B1">
              <w:rPr>
                <w:rFonts w:cstheme="minorHAnsi"/>
                <w:sz w:val="18"/>
                <w:szCs w:val="18"/>
              </w:rPr>
              <w:t xml:space="preserve"> January 1</w:t>
            </w:r>
            <w:r w:rsidR="00216D62">
              <w:rPr>
                <w:rFonts w:cstheme="minorHAnsi"/>
                <w:sz w:val="18"/>
                <w:szCs w:val="18"/>
              </w:rPr>
              <w:t xml:space="preserve"> </w:t>
            </w:r>
            <w:r w:rsidR="005B6BC9" w:rsidRPr="003111B1">
              <w:rPr>
                <w:rFonts w:cstheme="minorHAnsi"/>
                <w:sz w:val="18"/>
                <w:szCs w:val="18"/>
              </w:rPr>
              <w:t>–</w:t>
            </w:r>
            <w:r w:rsidR="00216D62">
              <w:rPr>
                <w:rFonts w:cstheme="minorHAnsi"/>
                <w:sz w:val="18"/>
                <w:szCs w:val="18"/>
              </w:rPr>
              <w:t xml:space="preserve"> </w:t>
            </w:r>
            <w:r w:rsidR="005B6BC9" w:rsidRPr="003111B1">
              <w:rPr>
                <w:rFonts w:cstheme="minorHAnsi"/>
                <w:sz w:val="18"/>
                <w:szCs w:val="18"/>
              </w:rPr>
              <w:t>December 1 of the measurement year for members 18 years of age and older for whom medications were reconciled the date of discharge through 30 days after discharge (31 total days).</w:t>
            </w:r>
          </w:p>
        </w:tc>
      </w:tr>
      <w:tr w:rsidR="000022F3" w:rsidRPr="0016292A" w14:paraId="4A551146" w14:textId="77777777" w:rsidTr="000022F3">
        <w:tc>
          <w:tcPr>
            <w:tcW w:w="9350" w:type="dxa"/>
          </w:tcPr>
          <w:p w14:paraId="6C711C3C" w14:textId="169721EF" w:rsidR="000022F3" w:rsidRPr="0016292A" w:rsidRDefault="000022F3" w:rsidP="000022F3">
            <w:pPr>
              <w:pStyle w:val="EQRTableText"/>
            </w:pPr>
            <w:r>
              <w:lastRenderedPageBreak/>
              <w:t>Program(s)</w:t>
            </w:r>
            <w:r w:rsidRPr="0016292A">
              <w:t xml:space="preserve"> included in the measure: </w:t>
            </w:r>
            <w:r w:rsidR="00DE3632">
              <w:fldChar w:fldCharType="begin">
                <w:ffData>
                  <w:name w:val=""/>
                  <w:enabled/>
                  <w:calcOnExit w:val="0"/>
                  <w:checkBox>
                    <w:sizeAuto/>
                    <w:default w:val="1"/>
                  </w:checkBox>
                </w:ffData>
              </w:fldChar>
            </w:r>
            <w:r w:rsidR="00DE3632">
              <w:instrText xml:space="preserve"> FORMCHECKBOX </w:instrText>
            </w:r>
            <w:r w:rsidR="00C33C15">
              <w:fldChar w:fldCharType="separate"/>
            </w:r>
            <w:r w:rsidR="00DE3632">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41F2E6D3" w14:textId="77777777" w:rsidTr="000022F3">
        <w:tc>
          <w:tcPr>
            <w:tcW w:w="9350" w:type="dxa"/>
          </w:tcPr>
          <w:p w14:paraId="3C847E6D" w14:textId="5B0F03E8" w:rsidR="000022F3" w:rsidRPr="0016292A" w:rsidRDefault="000022F3" w:rsidP="000022F3">
            <w:pPr>
              <w:pStyle w:val="EQRTableText"/>
            </w:pPr>
            <w:r w:rsidRPr="0016292A">
              <w:t>Measurement period (start/end date)</w:t>
            </w:r>
            <w:r>
              <w:t xml:space="preserve"> </w:t>
            </w:r>
            <w:r w:rsidR="00DE3632">
              <w:t>January 1, 201</w:t>
            </w:r>
            <w:r w:rsidR="00440C63">
              <w:t>8</w:t>
            </w:r>
            <w:r w:rsidR="00DE3632">
              <w:t xml:space="preserve"> – December 31, 201</w:t>
            </w:r>
            <w:r w:rsidR="00440C63">
              <w:t>8</w:t>
            </w:r>
          </w:p>
        </w:tc>
      </w:tr>
    </w:tbl>
    <w:p w14:paraId="4BB84922" w14:textId="77777777" w:rsidR="000022F3" w:rsidRPr="00092B74" w:rsidRDefault="000022F3" w:rsidP="000022F3">
      <w:pPr>
        <w:pStyle w:val="EQRMarkforExhibitWSsubsection"/>
        <w:rPr>
          <w:color w:val="CCC57F"/>
        </w:rPr>
      </w:pPr>
      <w:r w:rsidRPr="00092B74">
        <w:rPr>
          <w:color w:val="CCC57F"/>
        </w:rPr>
        <w:t>2. Performance Measure Results (If measure contains more than one rate, add columns to the table)</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111B1" w14:paraId="3C205507" w14:textId="77777777" w:rsidTr="004C3BDF">
        <w:trPr>
          <w:cantSplit/>
          <w:trHeight w:val="368"/>
        </w:trPr>
        <w:tc>
          <w:tcPr>
            <w:tcW w:w="1870" w:type="dxa"/>
            <w:shd w:val="clear" w:color="auto" w:fill="CCC57F"/>
          </w:tcPr>
          <w:p w14:paraId="0659A211" w14:textId="77777777" w:rsidR="000022F3" w:rsidRPr="004C3BDF" w:rsidRDefault="000022F3" w:rsidP="000022F3">
            <w:pPr>
              <w:pStyle w:val="EQRTableText"/>
              <w:rPr>
                <w:b/>
                <w:bCs/>
                <w:szCs w:val="18"/>
              </w:rPr>
            </w:pPr>
            <w:r w:rsidRPr="004C3BDF">
              <w:rPr>
                <w:b/>
                <w:bCs/>
                <w:szCs w:val="18"/>
              </w:rPr>
              <w:t>Numerator</w:t>
            </w:r>
          </w:p>
        </w:tc>
        <w:tc>
          <w:tcPr>
            <w:tcW w:w="1870" w:type="dxa"/>
          </w:tcPr>
          <w:p w14:paraId="37AB27BD" w14:textId="6DCBA869" w:rsidR="000022F3" w:rsidRPr="003111B1" w:rsidRDefault="0087434D" w:rsidP="0087434D">
            <w:pPr>
              <w:pStyle w:val="EQRTableText"/>
              <w:jc w:val="center"/>
              <w:rPr>
                <w:szCs w:val="18"/>
              </w:rPr>
            </w:pPr>
            <w:r w:rsidRPr="003111B1">
              <w:rPr>
                <w:szCs w:val="18"/>
              </w:rPr>
              <w:t>115</w:t>
            </w:r>
          </w:p>
        </w:tc>
      </w:tr>
      <w:tr w:rsidR="000022F3" w:rsidRPr="003111B1" w14:paraId="78D49A68" w14:textId="77777777" w:rsidTr="004C3BDF">
        <w:trPr>
          <w:cantSplit/>
          <w:trHeight w:val="350"/>
        </w:trPr>
        <w:tc>
          <w:tcPr>
            <w:tcW w:w="1870" w:type="dxa"/>
            <w:shd w:val="clear" w:color="auto" w:fill="CCC57F"/>
          </w:tcPr>
          <w:p w14:paraId="3F6ABF71"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7D3F19FB" w14:textId="3908C82B" w:rsidR="000022F3" w:rsidRPr="003111B1" w:rsidRDefault="0087434D" w:rsidP="0087434D">
            <w:pPr>
              <w:pStyle w:val="EQRTableText"/>
              <w:jc w:val="center"/>
              <w:rPr>
                <w:szCs w:val="18"/>
              </w:rPr>
            </w:pPr>
            <w:r w:rsidRPr="003111B1">
              <w:rPr>
                <w:szCs w:val="18"/>
              </w:rPr>
              <w:t>156</w:t>
            </w:r>
          </w:p>
        </w:tc>
      </w:tr>
      <w:tr w:rsidR="000022F3" w:rsidRPr="003111B1" w14:paraId="58301869" w14:textId="77777777" w:rsidTr="004C3BDF">
        <w:trPr>
          <w:cantSplit/>
          <w:trHeight w:val="350"/>
        </w:trPr>
        <w:tc>
          <w:tcPr>
            <w:tcW w:w="1870" w:type="dxa"/>
            <w:shd w:val="clear" w:color="auto" w:fill="CCC57F"/>
          </w:tcPr>
          <w:p w14:paraId="0F347B19" w14:textId="77777777" w:rsidR="000022F3" w:rsidRPr="004C3BDF" w:rsidRDefault="000022F3" w:rsidP="000022F3">
            <w:pPr>
              <w:pStyle w:val="EQRTableText"/>
              <w:rPr>
                <w:b/>
                <w:bCs/>
                <w:szCs w:val="18"/>
              </w:rPr>
            </w:pPr>
            <w:r w:rsidRPr="004C3BDF">
              <w:rPr>
                <w:b/>
                <w:bCs/>
                <w:szCs w:val="18"/>
              </w:rPr>
              <w:t>Rate</w:t>
            </w:r>
          </w:p>
        </w:tc>
        <w:tc>
          <w:tcPr>
            <w:tcW w:w="1870" w:type="dxa"/>
          </w:tcPr>
          <w:p w14:paraId="6B633689" w14:textId="20F3F58F" w:rsidR="000022F3" w:rsidRPr="003111B1" w:rsidRDefault="0087434D" w:rsidP="0087434D">
            <w:pPr>
              <w:pStyle w:val="EQRTableText"/>
              <w:jc w:val="center"/>
              <w:rPr>
                <w:szCs w:val="18"/>
              </w:rPr>
            </w:pPr>
            <w:r w:rsidRPr="000526AA">
              <w:rPr>
                <w:szCs w:val="18"/>
              </w:rPr>
              <w:t>73.72%</w:t>
            </w:r>
          </w:p>
        </w:tc>
      </w:tr>
    </w:tbl>
    <w:p w14:paraId="48254AB0"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43045932" w14:textId="77777777" w:rsidTr="000022F3">
        <w:trPr>
          <w:trHeight w:val="1106"/>
        </w:trPr>
        <w:tc>
          <w:tcPr>
            <w:tcW w:w="9350" w:type="dxa"/>
          </w:tcPr>
          <w:p w14:paraId="59AF13E8"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2C9BA08C" w14:textId="77777777" w:rsidR="000022F3" w:rsidRDefault="000022F3" w:rsidP="000022F3">
            <w:pPr>
              <w:pStyle w:val="EQRTableText"/>
            </w:pPr>
          </w:p>
          <w:p w14:paraId="2B0355EC" w14:textId="78F97617" w:rsidR="000022F3" w:rsidRPr="003111B1" w:rsidRDefault="00DE3632" w:rsidP="000022F3">
            <w:pPr>
              <w:pStyle w:val="EQRTableText"/>
              <w:rPr>
                <w:szCs w:val="18"/>
              </w:rPr>
            </w:pPr>
            <w:r w:rsidRPr="003111B1">
              <w:rPr>
                <w:szCs w:val="18"/>
              </w:rPr>
              <w:t>None identified.</w:t>
            </w:r>
          </w:p>
          <w:p w14:paraId="696AD899" w14:textId="0B071D7F" w:rsidR="00DE3632" w:rsidRPr="0016292A" w:rsidRDefault="00DE3632" w:rsidP="000022F3">
            <w:pPr>
              <w:pStyle w:val="EQRTableText"/>
              <w:rPr>
                <w:sz w:val="20"/>
              </w:rPr>
            </w:pPr>
          </w:p>
        </w:tc>
      </w:tr>
      <w:tr w:rsidR="000022F3" w:rsidRPr="0016292A" w14:paraId="26A9872D" w14:textId="77777777" w:rsidTr="000022F3">
        <w:trPr>
          <w:trHeight w:val="1088"/>
        </w:trPr>
        <w:tc>
          <w:tcPr>
            <w:tcW w:w="9350" w:type="dxa"/>
          </w:tcPr>
          <w:p w14:paraId="18DEB76C" w14:textId="77777777" w:rsidR="000022F3" w:rsidRPr="003111B1" w:rsidRDefault="000022F3" w:rsidP="000022F3">
            <w:pPr>
              <w:pStyle w:val="EQRTableText"/>
              <w:rPr>
                <w:rFonts w:cs="Arial"/>
                <w:szCs w:val="18"/>
              </w:rPr>
            </w:pPr>
            <w:r w:rsidRPr="003111B1">
              <w:rPr>
                <w:rFonts w:cs="Arial"/>
                <w:szCs w:val="18"/>
              </w:rPr>
              <w:t>Describe any findings from the ISCA or other information systems audit that affected the reliability or validity of the performance measure results.</w:t>
            </w:r>
          </w:p>
          <w:p w14:paraId="332F5F0F" w14:textId="77777777" w:rsidR="000022F3" w:rsidRPr="003111B1" w:rsidRDefault="000022F3" w:rsidP="000022F3">
            <w:pPr>
              <w:pStyle w:val="EQRTableText"/>
              <w:rPr>
                <w:rFonts w:cs="Arial"/>
                <w:szCs w:val="18"/>
              </w:rPr>
            </w:pPr>
          </w:p>
          <w:p w14:paraId="2CE680A9" w14:textId="51F69004" w:rsidR="005B6BC9" w:rsidRPr="003111B1" w:rsidRDefault="005B6BC9" w:rsidP="00DE3632">
            <w:pPr>
              <w:rPr>
                <w:rFonts w:ascii="Arial" w:hAnsi="Arial" w:cs="Arial"/>
                <w:sz w:val="18"/>
                <w:szCs w:val="18"/>
              </w:rPr>
            </w:pPr>
            <w:r w:rsidRPr="003111B1">
              <w:rPr>
                <w:rFonts w:ascii="Arial" w:hAnsi="Arial" w:cs="Arial"/>
                <w:b/>
                <w:sz w:val="18"/>
                <w:szCs w:val="18"/>
              </w:rPr>
              <w:t>Claims and Encounter Data.</w:t>
            </w:r>
            <w:r w:rsidRPr="003111B1">
              <w:rPr>
                <w:rFonts w:ascii="Arial" w:hAnsi="Arial" w:cs="Arial"/>
                <w:color w:val="0070C0"/>
                <w:sz w:val="18"/>
                <w:szCs w:val="18"/>
              </w:rPr>
              <w:t xml:space="preserve"> </w:t>
            </w:r>
            <w:r w:rsidRPr="003111B1">
              <w:rPr>
                <w:rFonts w:ascii="Arial" w:hAnsi="Arial" w:cs="Arial"/>
                <w:color w:val="000000" w:themeColor="text1"/>
                <w:sz w:val="18"/>
                <w:szCs w:val="18"/>
              </w:rPr>
              <w:t xml:space="preserve">BMCHP processed claims using the Facets system. </w:t>
            </w:r>
            <w:r w:rsidRPr="003111B1">
              <w:rPr>
                <w:rFonts w:ascii="Arial" w:hAnsi="Arial" w:cs="Arial"/>
                <w:sz w:val="18"/>
                <w:szCs w:val="18"/>
              </w:rPr>
              <w:t>All necessary fields were captured for HEDIS reporting</w:t>
            </w:r>
            <w:r w:rsidRPr="003111B1">
              <w:rPr>
                <w:rFonts w:ascii="Arial" w:hAnsi="Arial" w:cs="Arial"/>
                <w:color w:val="000000" w:themeColor="text1"/>
                <w:sz w:val="18"/>
                <w:szCs w:val="18"/>
              </w:rPr>
              <w:t xml:space="preserve">. Standard coding was used and there was no use of non-standard codes. The plan had a high rate of both electronic claims submission and auto-adjudication. BMCHP had adequate quality control and monitoring of claims processing. BMCHP received encounters on a weekly basis from both its Pharmacy Benefits Manager, Envision Rx, and its behavioral health vendor, Beacon Health </w:t>
            </w:r>
            <w:r w:rsidR="00DE3632" w:rsidRPr="003111B1">
              <w:rPr>
                <w:rFonts w:ascii="Arial" w:hAnsi="Arial" w:cs="Arial"/>
                <w:color w:val="000000" w:themeColor="text1"/>
                <w:sz w:val="18"/>
                <w:szCs w:val="18"/>
              </w:rPr>
              <w:t>Options</w:t>
            </w:r>
            <w:r w:rsidRPr="003111B1">
              <w:rPr>
                <w:rFonts w:ascii="Arial" w:hAnsi="Arial" w:cs="Arial"/>
                <w:color w:val="000000" w:themeColor="text1"/>
                <w:sz w:val="18"/>
                <w:szCs w:val="18"/>
              </w:rPr>
              <w:t xml:space="preserve">. The plan maintained adequate oversight of both Beacon and Envision Rx. There were no issues identified with claims or encounter data processing. </w:t>
            </w:r>
          </w:p>
          <w:p w14:paraId="21E29050" w14:textId="77777777" w:rsidR="005B6BC9" w:rsidRPr="003111B1" w:rsidRDefault="005B6BC9" w:rsidP="005B6BC9">
            <w:pPr>
              <w:pStyle w:val="ListParagraph"/>
              <w:ind w:left="360"/>
              <w:rPr>
                <w:rFonts w:ascii="Arial" w:hAnsi="Arial" w:cs="Arial"/>
                <w:color w:val="000000" w:themeColor="text1"/>
                <w:sz w:val="18"/>
                <w:szCs w:val="18"/>
              </w:rPr>
            </w:pPr>
          </w:p>
          <w:p w14:paraId="0BC71A64" w14:textId="63B78F28" w:rsidR="005B6BC9" w:rsidRPr="003111B1" w:rsidRDefault="005B6BC9" w:rsidP="00DE3632">
            <w:pPr>
              <w:rPr>
                <w:rFonts w:ascii="Arial" w:hAnsi="Arial" w:cs="Arial"/>
                <w:sz w:val="18"/>
                <w:szCs w:val="18"/>
              </w:rPr>
            </w:pPr>
            <w:r w:rsidRPr="003111B1">
              <w:rPr>
                <w:rFonts w:ascii="Arial" w:hAnsi="Arial" w:cs="Arial"/>
                <w:b/>
                <w:sz w:val="18"/>
                <w:szCs w:val="18"/>
              </w:rPr>
              <w:t>Enrollment Data.</w:t>
            </w:r>
            <w:r w:rsidRPr="003111B1">
              <w:rPr>
                <w:rFonts w:ascii="Arial" w:hAnsi="Arial" w:cs="Arial"/>
                <w:sz w:val="18"/>
                <w:szCs w:val="18"/>
              </w:rPr>
              <w:t xml:space="preserve"> </w:t>
            </w:r>
            <w:r w:rsidRPr="003111B1">
              <w:rPr>
                <w:rFonts w:ascii="Arial" w:hAnsi="Arial" w:cs="Arial"/>
                <w:color w:val="000000" w:themeColor="text1"/>
                <w:sz w:val="18"/>
                <w:szCs w:val="18"/>
              </w:rPr>
              <w:t>BMC</w:t>
            </w:r>
            <w:r w:rsidR="00DE3632" w:rsidRPr="003111B1">
              <w:rPr>
                <w:rFonts w:ascii="Arial" w:hAnsi="Arial" w:cs="Arial"/>
                <w:color w:val="000000" w:themeColor="text1"/>
                <w:sz w:val="18"/>
                <w:szCs w:val="18"/>
              </w:rPr>
              <w:t>HP</w:t>
            </w:r>
            <w:r w:rsidRPr="003111B1">
              <w:rPr>
                <w:rFonts w:ascii="Arial" w:hAnsi="Arial" w:cs="Arial"/>
                <w:color w:val="000000" w:themeColor="text1"/>
                <w:sz w:val="18"/>
                <w:szCs w:val="18"/>
              </w:rPr>
              <w:t xml:space="preserve"> used Facets to process the enrollment data. Facets captured all necessary enrollment fields for HEDIS reporting. There were no issues identified with enrollment processes.</w:t>
            </w:r>
          </w:p>
          <w:p w14:paraId="65122466" w14:textId="77777777" w:rsidR="005B6BC9" w:rsidRPr="003111B1" w:rsidRDefault="005B6BC9" w:rsidP="005B6BC9">
            <w:pPr>
              <w:rPr>
                <w:rFonts w:ascii="Arial" w:hAnsi="Arial" w:cs="Arial"/>
                <w:sz w:val="18"/>
                <w:szCs w:val="18"/>
              </w:rPr>
            </w:pPr>
          </w:p>
          <w:p w14:paraId="040B4369" w14:textId="601921A0" w:rsidR="005B6BC9" w:rsidRPr="003111B1" w:rsidRDefault="005B6BC9" w:rsidP="00DE3632">
            <w:pPr>
              <w:rPr>
                <w:rFonts w:ascii="Arial" w:hAnsi="Arial" w:cs="Arial"/>
                <w:sz w:val="18"/>
                <w:szCs w:val="18"/>
              </w:rPr>
            </w:pPr>
            <w:r w:rsidRPr="003111B1">
              <w:rPr>
                <w:rFonts w:ascii="Arial" w:hAnsi="Arial" w:cs="Arial"/>
                <w:b/>
                <w:sz w:val="18"/>
                <w:szCs w:val="18"/>
              </w:rPr>
              <w:t>Supplemental Data.</w:t>
            </w:r>
            <w:r w:rsidRPr="003111B1">
              <w:rPr>
                <w:rFonts w:ascii="Arial" w:hAnsi="Arial" w:cs="Arial"/>
                <w:sz w:val="18"/>
                <w:szCs w:val="18"/>
              </w:rPr>
              <w:t xml:space="preserve"> BMCHP used a lab results supplemental data source for HEDIS reporting</w:t>
            </w:r>
            <w:r w:rsidR="00DE3632" w:rsidRPr="003111B1">
              <w:rPr>
                <w:rFonts w:ascii="Arial" w:hAnsi="Arial" w:cs="Arial"/>
                <w:sz w:val="18"/>
                <w:szCs w:val="18"/>
              </w:rPr>
              <w:t xml:space="preserve">.  </w:t>
            </w:r>
          </w:p>
          <w:p w14:paraId="3F25CB44" w14:textId="77777777" w:rsidR="005B6BC9" w:rsidRPr="003111B1" w:rsidRDefault="005B6BC9" w:rsidP="005B6BC9">
            <w:pPr>
              <w:ind w:left="360"/>
              <w:rPr>
                <w:rFonts w:ascii="Arial" w:hAnsi="Arial" w:cs="Arial"/>
                <w:sz w:val="18"/>
                <w:szCs w:val="18"/>
              </w:rPr>
            </w:pPr>
          </w:p>
          <w:p w14:paraId="27F3CB6B" w14:textId="3D0F1E1F" w:rsidR="005B6BC9" w:rsidRPr="003111B1" w:rsidRDefault="005B6BC9" w:rsidP="00DE3632">
            <w:pPr>
              <w:rPr>
                <w:rFonts w:ascii="Arial" w:hAnsi="Arial" w:cs="Arial"/>
                <w:sz w:val="18"/>
                <w:szCs w:val="18"/>
              </w:rPr>
            </w:pPr>
            <w:r w:rsidRPr="003111B1">
              <w:rPr>
                <w:rFonts w:ascii="Arial" w:hAnsi="Arial" w:cs="Arial"/>
                <w:b/>
                <w:sz w:val="18"/>
                <w:szCs w:val="18"/>
              </w:rPr>
              <w:t>Data Integration.</w:t>
            </w:r>
            <w:r w:rsidRPr="003111B1">
              <w:rPr>
                <w:rFonts w:ascii="Arial" w:hAnsi="Arial" w:cs="Arial"/>
                <w:sz w:val="18"/>
                <w:szCs w:val="18"/>
              </w:rPr>
              <w:t xml:space="preserve"> BMCHP’s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proofErr w:type="gramStart"/>
            <w:r w:rsidRPr="003111B1">
              <w:rPr>
                <w:rFonts w:ascii="Arial" w:hAnsi="Arial" w:cs="Arial"/>
                <w:sz w:val="18"/>
                <w:szCs w:val="18"/>
              </w:rPr>
              <w:t>with regard to</w:t>
            </w:r>
            <w:proofErr w:type="gramEnd"/>
            <w:r w:rsidRPr="003111B1">
              <w:rPr>
                <w:rFonts w:ascii="Arial" w:hAnsi="Arial" w:cs="Arial"/>
                <w:sz w:val="18"/>
                <w:szCs w:val="18"/>
              </w:rPr>
              <w:t xml:space="preserve"> development, methodology, documentation, revision control, and testing. Preliminary rates were </w:t>
            </w:r>
            <w:proofErr w:type="gramStart"/>
            <w:r w:rsidRPr="003111B1">
              <w:rPr>
                <w:rFonts w:ascii="Arial" w:hAnsi="Arial" w:cs="Arial"/>
                <w:sz w:val="18"/>
                <w:szCs w:val="18"/>
              </w:rPr>
              <w:t>reviewed</w:t>
            </w:r>
            <w:proofErr w:type="gramEnd"/>
            <w:r w:rsidRPr="003111B1">
              <w:rPr>
                <w:rFonts w:ascii="Arial" w:hAnsi="Arial" w:cs="Arial"/>
                <w:sz w:val="18"/>
                <w:szCs w:val="18"/>
              </w:rPr>
              <w:t xml:space="preserve"> and any variances investigated. BMCHP maintains adequate oversight of Inovalon. There were no issues identified with data integration processes.</w:t>
            </w:r>
          </w:p>
          <w:p w14:paraId="4ECF87EF" w14:textId="77777777" w:rsidR="005B6BC9" w:rsidRPr="003111B1" w:rsidRDefault="005B6BC9" w:rsidP="005B6BC9">
            <w:pPr>
              <w:pStyle w:val="ListParagraph"/>
              <w:ind w:left="360"/>
              <w:rPr>
                <w:rFonts w:ascii="Arial" w:hAnsi="Arial" w:cs="Arial"/>
                <w:sz w:val="18"/>
                <w:szCs w:val="18"/>
              </w:rPr>
            </w:pPr>
          </w:p>
          <w:p w14:paraId="0A9EC148" w14:textId="3CEAA2E6" w:rsidR="005B6BC9" w:rsidRPr="003111B1" w:rsidRDefault="005B6BC9" w:rsidP="00DE3632">
            <w:pPr>
              <w:rPr>
                <w:rFonts w:ascii="Arial" w:hAnsi="Arial" w:cs="Arial"/>
                <w:sz w:val="18"/>
                <w:szCs w:val="18"/>
              </w:rPr>
            </w:pPr>
            <w:r w:rsidRPr="003111B1">
              <w:rPr>
                <w:rFonts w:ascii="Arial" w:hAnsi="Arial" w:cs="Arial"/>
                <w:b/>
                <w:sz w:val="18"/>
                <w:szCs w:val="18"/>
              </w:rPr>
              <w:t>Source Code.</w:t>
            </w:r>
            <w:r w:rsidRPr="003111B1">
              <w:rPr>
                <w:rFonts w:ascii="Arial" w:hAnsi="Arial" w:cs="Arial"/>
                <w:sz w:val="18"/>
                <w:szCs w:val="18"/>
              </w:rPr>
              <w:t xml:space="preserve"> BMCHP used NCQA-certified Inovalon HEDIS software to produce performance measures. Inovalon received NCQA measure certification to produce the </w:t>
            </w:r>
            <w:r w:rsidR="00DE3632" w:rsidRPr="003111B1">
              <w:rPr>
                <w:rFonts w:ascii="Arial" w:hAnsi="Arial" w:cs="Arial"/>
                <w:sz w:val="18"/>
                <w:szCs w:val="18"/>
              </w:rPr>
              <w:t xml:space="preserve">MRP </w:t>
            </w:r>
            <w:r w:rsidRPr="003111B1">
              <w:rPr>
                <w:rFonts w:ascii="Arial" w:hAnsi="Arial" w:cs="Arial"/>
                <w:sz w:val="18"/>
                <w:szCs w:val="18"/>
              </w:rPr>
              <w:t>performance measure</w:t>
            </w:r>
            <w:r w:rsidR="00DE3632" w:rsidRPr="003111B1">
              <w:rPr>
                <w:rFonts w:ascii="Arial" w:hAnsi="Arial" w:cs="Arial"/>
                <w:sz w:val="18"/>
                <w:szCs w:val="18"/>
              </w:rPr>
              <w:t xml:space="preserve">. </w:t>
            </w:r>
            <w:r w:rsidRPr="003111B1">
              <w:rPr>
                <w:rFonts w:ascii="Arial" w:hAnsi="Arial" w:cs="Arial"/>
                <w:sz w:val="18"/>
                <w:szCs w:val="18"/>
              </w:rPr>
              <w:t>There were no source code issues identified.</w:t>
            </w:r>
          </w:p>
          <w:p w14:paraId="07699863" w14:textId="77777777" w:rsidR="005B6BC9" w:rsidRPr="003111B1" w:rsidRDefault="005B6BC9" w:rsidP="005B6BC9">
            <w:pPr>
              <w:rPr>
                <w:rFonts w:ascii="Arial" w:hAnsi="Arial" w:cs="Arial"/>
                <w:sz w:val="18"/>
                <w:szCs w:val="18"/>
              </w:rPr>
            </w:pPr>
          </w:p>
          <w:p w14:paraId="3B5E9E76" w14:textId="77777777" w:rsidR="000022F3" w:rsidRPr="003111B1" w:rsidRDefault="000022F3" w:rsidP="000022F3">
            <w:pPr>
              <w:pStyle w:val="EQRTableText"/>
              <w:rPr>
                <w:rFonts w:cs="Arial"/>
                <w:szCs w:val="18"/>
              </w:rPr>
            </w:pPr>
          </w:p>
          <w:p w14:paraId="6AB46C3E" w14:textId="77777777" w:rsidR="000022F3" w:rsidRPr="003111B1" w:rsidRDefault="000022F3" w:rsidP="000022F3">
            <w:pPr>
              <w:pStyle w:val="EQRTableText"/>
              <w:rPr>
                <w:rFonts w:cs="Arial"/>
                <w:szCs w:val="18"/>
              </w:rPr>
            </w:pPr>
            <w:r w:rsidRPr="003111B1">
              <w:rPr>
                <w:rFonts w:cs="Arial"/>
                <w:szCs w:val="18"/>
              </w:rPr>
              <w:fldChar w:fldCharType="begin">
                <w:ffData>
                  <w:name w:val="Check3"/>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(ISCA not reviewed)</w:t>
            </w:r>
          </w:p>
        </w:tc>
      </w:tr>
      <w:tr w:rsidR="000022F3" w:rsidRPr="0016292A" w14:paraId="31F52EC4" w14:textId="77777777" w:rsidTr="000022F3">
        <w:trPr>
          <w:trHeight w:val="1088"/>
        </w:trPr>
        <w:tc>
          <w:tcPr>
            <w:tcW w:w="9350" w:type="dxa"/>
          </w:tcPr>
          <w:p w14:paraId="50B39E77" w14:textId="77777777" w:rsidR="000022F3" w:rsidRPr="003111B1" w:rsidRDefault="000022F3" w:rsidP="000022F3">
            <w:pPr>
              <w:pStyle w:val="EQRTableText"/>
              <w:rPr>
                <w:rFonts w:cs="Arial"/>
                <w:szCs w:val="18"/>
              </w:rPr>
            </w:pPr>
            <w:r w:rsidRPr="003111B1">
              <w:rPr>
                <w:rFonts w:cs="Arial"/>
                <w:szCs w:val="18"/>
              </w:rPr>
              <w:t>Describe any findings from medical record review that affected the reliability or validity of the performance measure results.</w:t>
            </w:r>
          </w:p>
          <w:p w14:paraId="15D32243" w14:textId="65582B48" w:rsidR="000022F3" w:rsidRPr="003111B1" w:rsidRDefault="000022F3" w:rsidP="000022F3">
            <w:pPr>
              <w:pStyle w:val="EQRTableText"/>
              <w:rPr>
                <w:rFonts w:cs="Arial"/>
                <w:szCs w:val="18"/>
              </w:rPr>
            </w:pPr>
          </w:p>
          <w:p w14:paraId="3597AF6E" w14:textId="01129D43" w:rsidR="00DE3632" w:rsidRPr="003111B1" w:rsidRDefault="00DE3632" w:rsidP="00DE3632">
            <w:pPr>
              <w:rPr>
                <w:rFonts w:ascii="Arial" w:hAnsi="Arial" w:cs="Arial"/>
                <w:sz w:val="18"/>
                <w:szCs w:val="18"/>
              </w:rPr>
            </w:pPr>
            <w:r w:rsidRPr="003111B1">
              <w:rPr>
                <w:rFonts w:ascii="Arial" w:hAnsi="Arial" w:cs="Arial"/>
                <w:sz w:val="18"/>
                <w:szCs w:val="18"/>
              </w:rPr>
              <w:t xml:space="preserve">Medical record review data were collected using Inovalon’s data abstraction tools for hybrid measure abstraction. BMCHP monitored the accuracy of its internal chart abstraction work during the abstraction </w:t>
            </w:r>
            <w:proofErr w:type="gramStart"/>
            <w:r w:rsidRPr="003111B1">
              <w:rPr>
                <w:rFonts w:ascii="Arial" w:hAnsi="Arial" w:cs="Arial"/>
                <w:sz w:val="18"/>
                <w:szCs w:val="18"/>
              </w:rPr>
              <w:t>time period</w:t>
            </w:r>
            <w:proofErr w:type="gramEnd"/>
            <w:r w:rsidRPr="003111B1">
              <w:rPr>
                <w:rFonts w:ascii="Arial" w:hAnsi="Arial" w:cs="Arial"/>
                <w:sz w:val="18"/>
                <w:szCs w:val="18"/>
              </w:rPr>
              <w:t xml:space="preserve">. No issues were identified with medical record review. </w:t>
            </w:r>
          </w:p>
          <w:p w14:paraId="02814DF0" w14:textId="77777777" w:rsidR="00DE3632" w:rsidRPr="003111B1" w:rsidRDefault="00DE3632" w:rsidP="000022F3">
            <w:pPr>
              <w:pStyle w:val="EQRTableText"/>
              <w:rPr>
                <w:rFonts w:cs="Arial"/>
                <w:szCs w:val="18"/>
              </w:rPr>
            </w:pPr>
          </w:p>
          <w:p w14:paraId="5FD60E73" w14:textId="77777777" w:rsidR="000022F3" w:rsidRPr="003111B1" w:rsidRDefault="000022F3" w:rsidP="000022F3">
            <w:pPr>
              <w:pStyle w:val="EQRTableText"/>
              <w:rPr>
                <w:rFonts w:cs="Arial"/>
                <w:szCs w:val="18"/>
              </w:rPr>
            </w:pPr>
            <w:r w:rsidRPr="003111B1">
              <w:rPr>
                <w:rFonts w:cs="Arial"/>
                <w:szCs w:val="18"/>
              </w:rPr>
              <w:lastRenderedPageBreak/>
              <w:fldChar w:fldCharType="begin">
                <w:ffData>
                  <w:name w:val=""/>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(medical record review not conducted)</w:t>
            </w:r>
          </w:p>
        </w:tc>
      </w:tr>
      <w:tr w:rsidR="000022F3" w:rsidRPr="0016292A" w14:paraId="372CD230" w14:textId="77777777" w:rsidTr="000022F3">
        <w:trPr>
          <w:trHeight w:val="1070"/>
        </w:trPr>
        <w:tc>
          <w:tcPr>
            <w:tcW w:w="9350" w:type="dxa"/>
          </w:tcPr>
          <w:p w14:paraId="260FD8A4" w14:textId="77777777" w:rsidR="000022F3" w:rsidRPr="003111B1" w:rsidRDefault="000022F3" w:rsidP="000022F3">
            <w:pPr>
              <w:pStyle w:val="EQRTableText"/>
              <w:rPr>
                <w:rFonts w:cs="Arial"/>
                <w:szCs w:val="18"/>
              </w:rPr>
            </w:pPr>
            <w:r w:rsidRPr="003111B1">
              <w:rPr>
                <w:rFonts w:cs="Arial"/>
                <w:szCs w:val="18"/>
              </w:rPr>
              <w:lastRenderedPageBreak/>
              <w:t>Describe any other validation findings that affected the accuracy of the performance measure calculation.</w:t>
            </w:r>
          </w:p>
          <w:p w14:paraId="48F6D156" w14:textId="77777777" w:rsidR="000022F3" w:rsidRPr="003111B1" w:rsidRDefault="000022F3" w:rsidP="000022F3">
            <w:pPr>
              <w:pStyle w:val="EQRTableText"/>
              <w:rPr>
                <w:rFonts w:cs="Arial"/>
                <w:szCs w:val="18"/>
              </w:rPr>
            </w:pPr>
          </w:p>
          <w:p w14:paraId="3FC9AE34" w14:textId="7BAA191B" w:rsidR="000022F3" w:rsidRPr="003111B1" w:rsidRDefault="000022F3" w:rsidP="000022F3">
            <w:pPr>
              <w:pStyle w:val="EQRTableText"/>
              <w:rPr>
                <w:rFonts w:cs="Arial"/>
                <w:szCs w:val="18"/>
              </w:rPr>
            </w:pPr>
            <w:r w:rsidRPr="003111B1">
              <w:rPr>
                <w:rFonts w:cs="Arial"/>
                <w:szCs w:val="18"/>
              </w:rPr>
              <w:t>None</w:t>
            </w:r>
            <w:r w:rsidR="00DE3632" w:rsidRPr="003111B1">
              <w:rPr>
                <w:rFonts w:cs="Arial"/>
                <w:szCs w:val="18"/>
              </w:rPr>
              <w:t xml:space="preserve"> identified</w:t>
            </w:r>
            <w:r w:rsidRPr="003111B1">
              <w:rPr>
                <w:rFonts w:cs="Arial"/>
                <w:szCs w:val="18"/>
              </w:rPr>
              <w:t>.</w:t>
            </w:r>
          </w:p>
        </w:tc>
      </w:tr>
      <w:tr w:rsidR="000022F3" w:rsidRPr="0016292A" w14:paraId="0914E224" w14:textId="77777777" w:rsidTr="000022F3">
        <w:trPr>
          <w:trHeight w:val="1070"/>
        </w:trPr>
        <w:tc>
          <w:tcPr>
            <w:tcW w:w="9350" w:type="dxa"/>
          </w:tcPr>
          <w:p w14:paraId="4D885859" w14:textId="77777777" w:rsidR="000022F3" w:rsidRPr="003111B1" w:rsidRDefault="000022F3" w:rsidP="000022F3">
            <w:pPr>
              <w:pStyle w:val="EQRTableText"/>
              <w:rPr>
                <w:rFonts w:cs="Arial"/>
                <w:szCs w:val="18"/>
              </w:rPr>
            </w:pPr>
            <w:r w:rsidRPr="003111B1">
              <w:rPr>
                <w:rFonts w:cs="Arial"/>
                <w:szCs w:val="18"/>
              </w:rPr>
              <w:t xml:space="preserve">Validation rating:  </w:t>
            </w: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High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Moderate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Low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 confidence</w:t>
            </w:r>
          </w:p>
          <w:p w14:paraId="02B2312B" w14:textId="606B7B2F" w:rsidR="000022F3" w:rsidRPr="003111B1" w:rsidRDefault="000022F3" w:rsidP="000022F3">
            <w:pPr>
              <w:pStyle w:val="EQRTableText"/>
              <w:rPr>
                <w:rFonts w:cs="Arial"/>
                <w:szCs w:val="18"/>
              </w:rPr>
            </w:pPr>
          </w:p>
        </w:tc>
      </w:tr>
      <w:tr w:rsidR="000022F3" w:rsidRPr="0016292A" w14:paraId="7645937F" w14:textId="77777777" w:rsidTr="000022F3">
        <w:trPr>
          <w:trHeight w:val="971"/>
        </w:trPr>
        <w:tc>
          <w:tcPr>
            <w:tcW w:w="9350" w:type="dxa"/>
          </w:tcPr>
          <w:p w14:paraId="0134364F" w14:textId="77777777" w:rsidR="000022F3" w:rsidRPr="003111B1" w:rsidRDefault="000022F3" w:rsidP="000022F3">
            <w:pPr>
              <w:pStyle w:val="EQRTableText"/>
              <w:rPr>
                <w:rFonts w:cs="Arial"/>
                <w:szCs w:val="18"/>
              </w:rPr>
            </w:pPr>
            <w:r w:rsidRPr="003111B1">
              <w:rPr>
                <w:rFonts w:cs="Arial"/>
                <w:szCs w:val="18"/>
              </w:rPr>
              <w:t>EQRO recommendations for improvement of performance measure calculation:</w:t>
            </w:r>
          </w:p>
          <w:p w14:paraId="4B1413C9" w14:textId="77777777" w:rsidR="000022F3" w:rsidRPr="003111B1" w:rsidRDefault="000022F3" w:rsidP="000022F3">
            <w:pPr>
              <w:pStyle w:val="EQRTableText"/>
              <w:rPr>
                <w:rFonts w:cs="Arial"/>
                <w:szCs w:val="18"/>
              </w:rPr>
            </w:pPr>
          </w:p>
          <w:p w14:paraId="2E612BA7" w14:textId="77777777" w:rsidR="005B6BC9" w:rsidRPr="003111B1" w:rsidRDefault="005B6BC9" w:rsidP="005B6BC9">
            <w:pPr>
              <w:rPr>
                <w:rFonts w:ascii="Arial" w:hAnsi="Arial" w:cs="Arial"/>
                <w:sz w:val="18"/>
                <w:szCs w:val="18"/>
              </w:rPr>
            </w:pPr>
            <w:r w:rsidRPr="003111B1">
              <w:rPr>
                <w:rFonts w:ascii="Arial" w:hAnsi="Arial" w:cs="Arial"/>
                <w:sz w:val="18"/>
                <w:szCs w:val="18"/>
              </w:rPr>
              <w:t>BMCHP used supplemental data for lab results only. BMCHP should use additional supplemental data sources in future reporting years to potentially improve HEDIS reporting rates.</w:t>
            </w:r>
          </w:p>
          <w:p w14:paraId="5C47DF36" w14:textId="77777777" w:rsidR="000022F3" w:rsidRPr="003111B1" w:rsidRDefault="000022F3" w:rsidP="000022F3">
            <w:pPr>
              <w:pStyle w:val="EQRTableText"/>
              <w:rPr>
                <w:rFonts w:cs="Arial"/>
                <w:szCs w:val="18"/>
              </w:rPr>
            </w:pPr>
          </w:p>
          <w:p w14:paraId="4C4B0D2F" w14:textId="77777777" w:rsidR="000022F3" w:rsidRPr="003111B1" w:rsidRDefault="000022F3" w:rsidP="000022F3">
            <w:pPr>
              <w:pStyle w:val="EQRTableText"/>
              <w:rPr>
                <w:rFonts w:cs="Arial"/>
                <w:szCs w:val="18"/>
              </w:rPr>
            </w:pPr>
          </w:p>
        </w:tc>
      </w:tr>
    </w:tbl>
    <w:p w14:paraId="66385DA7" w14:textId="77777777" w:rsidR="000022F3" w:rsidRDefault="000022F3" w:rsidP="000022F3">
      <w:pPr>
        <w:pStyle w:val="EQRNormalSS"/>
      </w:pPr>
    </w:p>
    <w:p w14:paraId="1B6DCCE0" w14:textId="77777777" w:rsidR="000022F3" w:rsidRPr="00D9303F" w:rsidRDefault="000022F3" w:rsidP="000022F3">
      <w:pPr>
        <w:spacing w:after="240"/>
        <w:rPr>
          <w:rFonts w:ascii="Arial" w:eastAsia="Calibri" w:hAnsi="Arial"/>
          <w:sz w:val="22"/>
          <w:szCs w:val="23"/>
        </w:rPr>
      </w:pPr>
    </w:p>
    <w:p w14:paraId="52DA6776" w14:textId="77777777" w:rsidR="0087434D" w:rsidRDefault="0087434D">
      <w:pPr>
        <w:rPr>
          <w:rFonts w:ascii="Arial Black" w:eastAsia="Arial" w:hAnsi="Arial Black" w:cs="Arial"/>
          <w:color w:val="000000" w:themeColor="text1"/>
          <w:sz w:val="19"/>
          <w:szCs w:val="19"/>
        </w:rPr>
      </w:pPr>
      <w:r>
        <w:br w:type="page"/>
      </w:r>
    </w:p>
    <w:p w14:paraId="7236D6CE"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7AF39E04" w14:textId="77777777" w:rsidTr="00092B74">
        <w:tc>
          <w:tcPr>
            <w:tcW w:w="9350" w:type="dxa"/>
            <w:shd w:val="clear" w:color="auto" w:fill="CCC57F"/>
          </w:tcPr>
          <w:p w14:paraId="4BC90C8F" w14:textId="1EE70B24" w:rsidR="000022F3" w:rsidRPr="003111B1" w:rsidRDefault="000022F3" w:rsidP="000022F3">
            <w:pPr>
              <w:pStyle w:val="EQRTableText"/>
              <w:rPr>
                <w:b/>
                <w:bCs/>
              </w:rPr>
            </w:pPr>
            <w:r w:rsidRPr="0016292A">
              <w:t>Managed Care Plan (MCP) name:</w:t>
            </w:r>
            <w:r w:rsidR="0087434D">
              <w:t xml:space="preserve">  </w:t>
            </w:r>
            <w:r w:rsidR="0087434D">
              <w:rPr>
                <w:b/>
                <w:bCs/>
              </w:rPr>
              <w:t>Boston Medical Center HealthNet Plan</w:t>
            </w:r>
          </w:p>
        </w:tc>
      </w:tr>
      <w:tr w:rsidR="000022F3" w:rsidRPr="0016292A" w14:paraId="39946EF8" w14:textId="77777777" w:rsidTr="00092B74">
        <w:tc>
          <w:tcPr>
            <w:tcW w:w="9350" w:type="dxa"/>
            <w:shd w:val="clear" w:color="auto" w:fill="CCC57F"/>
          </w:tcPr>
          <w:p w14:paraId="6F01F803" w14:textId="7966BE8F" w:rsidR="000022F3" w:rsidRPr="0016292A" w:rsidRDefault="000022F3" w:rsidP="000022F3">
            <w:pPr>
              <w:pStyle w:val="EQRTableText"/>
            </w:pPr>
            <w:r w:rsidRPr="0016292A">
              <w:t>Performance measure name</w:t>
            </w:r>
            <w:r w:rsidRPr="00D9303F">
              <w:rPr>
                <w:b/>
                <w:bCs/>
              </w:rPr>
              <w:t xml:space="preserve">: </w:t>
            </w:r>
            <w:r w:rsidR="0087434D">
              <w:rPr>
                <w:b/>
                <w:bCs/>
              </w:rPr>
              <w:t xml:space="preserve"> Colorectal Cancer Screening (COL)</w:t>
            </w:r>
          </w:p>
        </w:tc>
      </w:tr>
      <w:tr w:rsidR="000022F3" w:rsidRPr="0016292A" w14:paraId="4BA4DA64" w14:textId="77777777" w:rsidTr="000022F3">
        <w:tc>
          <w:tcPr>
            <w:tcW w:w="9350" w:type="dxa"/>
          </w:tcPr>
          <w:p w14:paraId="0E71FEE2" w14:textId="77777777" w:rsidR="000022F3" w:rsidRPr="0016292A" w:rsidRDefault="000022F3" w:rsidP="000022F3">
            <w:pPr>
              <w:pStyle w:val="EQRTableText"/>
            </w:pPr>
            <w:r w:rsidRPr="0016292A">
              <w:t>Measure steward:</w:t>
            </w:r>
          </w:p>
          <w:p w14:paraId="464BCEF6"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654F894F"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375382A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19C80A2D"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2A3B1B1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88B2AC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4DF503F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027A5684" w14:textId="77777777" w:rsidTr="000022F3">
        <w:tc>
          <w:tcPr>
            <w:tcW w:w="9350" w:type="dxa"/>
          </w:tcPr>
          <w:p w14:paraId="0E5AFDC1" w14:textId="77777777" w:rsidR="000022F3" w:rsidRPr="0016292A" w:rsidRDefault="000022F3" w:rsidP="000022F3">
            <w:pPr>
              <w:pStyle w:val="EQRTableText"/>
            </w:pPr>
            <w:r w:rsidRPr="0016292A">
              <w:t>Is the performance measure part of an existing measure set? (check all that apply)</w:t>
            </w:r>
          </w:p>
          <w:p w14:paraId="53C59D45" w14:textId="0B4AC414"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5F2F36D5" w14:textId="35D57BF7"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31577042"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109CD007" w14:textId="77777777" w:rsidTr="000022F3">
        <w:tc>
          <w:tcPr>
            <w:tcW w:w="9350" w:type="dxa"/>
          </w:tcPr>
          <w:p w14:paraId="2A55C4D2" w14:textId="77777777" w:rsidR="000022F3" w:rsidRPr="0016292A" w:rsidRDefault="000022F3" w:rsidP="000022F3">
            <w:pPr>
              <w:pStyle w:val="EQRTableText"/>
            </w:pPr>
            <w:r>
              <w:t>What data source(s) was used to calculate the measure</w:t>
            </w:r>
            <w:r w:rsidRPr="0016292A">
              <w:t>? (check all that apply)</w:t>
            </w:r>
          </w:p>
          <w:p w14:paraId="376C6EFA" w14:textId="103393C7"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55EA50A0" w14:textId="3B0E56BE"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t>Denominator-positive medical records</w:t>
            </w:r>
          </w:p>
          <w:p w14:paraId="1923E1DE"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3CB2135E" w14:textId="77777777" w:rsidTr="000022F3">
        <w:tc>
          <w:tcPr>
            <w:tcW w:w="9350" w:type="dxa"/>
          </w:tcPr>
          <w:p w14:paraId="6AE54FDE" w14:textId="77777777" w:rsidR="000022F3" w:rsidRDefault="000022F3" w:rsidP="000022F3">
            <w:pPr>
              <w:pStyle w:val="EQRTableText"/>
            </w:pPr>
            <w:r>
              <w:t>If the hybrid method was used, describe the sampling approach used to select the medical records:</w:t>
            </w:r>
          </w:p>
          <w:p w14:paraId="7A35E1BE" w14:textId="75A97114" w:rsidR="000022F3" w:rsidRDefault="000022F3" w:rsidP="000022F3">
            <w:pPr>
              <w:pStyle w:val="EQRTableText"/>
            </w:pPr>
          </w:p>
          <w:p w14:paraId="0063F34C" w14:textId="27024E5C" w:rsidR="0087434D" w:rsidRDefault="0087434D" w:rsidP="000022F3">
            <w:pPr>
              <w:pStyle w:val="EQRTableText"/>
            </w:pPr>
            <w:r>
              <w:t xml:space="preserve">BMCHP adhered to NCQA sampling specifications.  Due to the small number of </w:t>
            </w:r>
            <w:r w:rsidR="00216D62">
              <w:t>numerator</w:t>
            </w:r>
            <w:r>
              <w:t xml:space="preserve">-positive events, each of the </w:t>
            </w:r>
            <w:r w:rsidR="005B6BC9">
              <w:t>55 medical records was reviewed.</w:t>
            </w:r>
          </w:p>
          <w:p w14:paraId="07977911" w14:textId="77777777" w:rsidR="005B6BC9" w:rsidRDefault="005B6BC9" w:rsidP="000022F3">
            <w:pPr>
              <w:pStyle w:val="EQRTableText"/>
            </w:pPr>
          </w:p>
          <w:p w14:paraId="00223E06"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404AA819" w14:textId="77777777" w:rsidTr="000022F3">
        <w:tc>
          <w:tcPr>
            <w:tcW w:w="9350" w:type="dxa"/>
          </w:tcPr>
          <w:p w14:paraId="169DD6EB" w14:textId="17C041EA" w:rsidR="000022F3" w:rsidRPr="003111B1" w:rsidRDefault="000022F3" w:rsidP="000022F3">
            <w:pPr>
              <w:pStyle w:val="EQRTableText"/>
              <w:rPr>
                <w:szCs w:val="18"/>
              </w:rPr>
            </w:pPr>
            <w:r w:rsidRPr="003111B1">
              <w:rPr>
                <w:szCs w:val="18"/>
              </w:rPr>
              <w:t xml:space="preserve">Definition of denominator (describe): </w:t>
            </w:r>
            <w:r w:rsidR="005B6BC9" w:rsidRPr="003111B1">
              <w:rPr>
                <w:rFonts w:cstheme="minorHAnsi"/>
                <w:szCs w:val="18"/>
              </w:rPr>
              <w:t xml:space="preserve">The </w:t>
            </w:r>
            <w:r w:rsidR="00DE3632" w:rsidRPr="003111B1">
              <w:rPr>
                <w:rFonts w:cstheme="minorHAnsi"/>
                <w:szCs w:val="18"/>
              </w:rPr>
              <w:t>number</w:t>
            </w:r>
            <w:r w:rsidR="005B6BC9" w:rsidRPr="003111B1">
              <w:rPr>
                <w:rFonts w:cstheme="minorHAnsi"/>
                <w:szCs w:val="18"/>
              </w:rPr>
              <w:t xml:space="preserve"> of members 50–75 years of age </w:t>
            </w:r>
          </w:p>
        </w:tc>
      </w:tr>
      <w:tr w:rsidR="000022F3" w:rsidRPr="0016292A" w14:paraId="57423158" w14:textId="77777777" w:rsidTr="000022F3">
        <w:tc>
          <w:tcPr>
            <w:tcW w:w="9350" w:type="dxa"/>
          </w:tcPr>
          <w:p w14:paraId="0B1F9FCD" w14:textId="69F46A61" w:rsidR="000022F3" w:rsidRPr="003111B1" w:rsidRDefault="000022F3" w:rsidP="003111B1">
            <w:pPr>
              <w:pStyle w:val="Body"/>
              <w:spacing w:before="60" w:after="60"/>
              <w:rPr>
                <w:sz w:val="18"/>
                <w:szCs w:val="18"/>
              </w:rPr>
            </w:pPr>
            <w:r w:rsidRPr="003111B1">
              <w:rPr>
                <w:sz w:val="18"/>
                <w:szCs w:val="18"/>
              </w:rPr>
              <w:t xml:space="preserve">Definition of numerator (describe):  </w:t>
            </w:r>
            <w:r w:rsidR="005B6BC9" w:rsidRPr="003111B1">
              <w:rPr>
                <w:rFonts w:cstheme="minorHAnsi"/>
                <w:sz w:val="18"/>
                <w:szCs w:val="18"/>
              </w:rPr>
              <w:t xml:space="preserve">The </w:t>
            </w:r>
            <w:r w:rsidR="00DE3632" w:rsidRPr="003111B1">
              <w:rPr>
                <w:rFonts w:cstheme="minorHAnsi"/>
                <w:sz w:val="18"/>
                <w:szCs w:val="18"/>
              </w:rPr>
              <w:t>number</w:t>
            </w:r>
            <w:r w:rsidR="005B6BC9" w:rsidRPr="003111B1">
              <w:rPr>
                <w:rFonts w:cstheme="minorHAnsi"/>
                <w:sz w:val="18"/>
                <w:szCs w:val="18"/>
              </w:rPr>
              <w:t xml:space="preserve"> of members 50–75 years of age who </w:t>
            </w:r>
            <w:r w:rsidR="00DE3632" w:rsidRPr="003111B1">
              <w:rPr>
                <w:rFonts w:cstheme="minorHAnsi"/>
                <w:sz w:val="18"/>
                <w:szCs w:val="18"/>
              </w:rPr>
              <w:t>received</w:t>
            </w:r>
            <w:r w:rsidR="005B6BC9" w:rsidRPr="003111B1">
              <w:rPr>
                <w:rFonts w:cstheme="minorHAnsi"/>
                <w:sz w:val="18"/>
                <w:szCs w:val="18"/>
              </w:rPr>
              <w:t xml:space="preserve"> appropriate screening for colorectal cancer.</w:t>
            </w:r>
          </w:p>
        </w:tc>
      </w:tr>
      <w:tr w:rsidR="000022F3" w:rsidRPr="0016292A" w14:paraId="448F0D2B" w14:textId="77777777" w:rsidTr="000022F3">
        <w:tc>
          <w:tcPr>
            <w:tcW w:w="9350" w:type="dxa"/>
          </w:tcPr>
          <w:p w14:paraId="216BEDD0" w14:textId="54F4010E" w:rsidR="000022F3" w:rsidRPr="0016292A" w:rsidRDefault="000022F3" w:rsidP="000022F3">
            <w:pPr>
              <w:pStyle w:val="EQRTableText"/>
            </w:pPr>
            <w:r>
              <w:t>Program(s)</w:t>
            </w:r>
            <w:r w:rsidRPr="0016292A">
              <w:t xml:space="preserve"> included in the measure: </w:t>
            </w:r>
            <w:r w:rsidR="00DE3632">
              <w:fldChar w:fldCharType="begin">
                <w:ffData>
                  <w:name w:val=""/>
                  <w:enabled/>
                  <w:calcOnExit w:val="0"/>
                  <w:checkBox>
                    <w:sizeAuto/>
                    <w:default w:val="1"/>
                  </w:checkBox>
                </w:ffData>
              </w:fldChar>
            </w:r>
            <w:r w:rsidR="00DE3632">
              <w:instrText xml:space="preserve"> FORMCHECKBOX </w:instrText>
            </w:r>
            <w:r w:rsidR="00C33C15">
              <w:fldChar w:fldCharType="separate"/>
            </w:r>
            <w:r w:rsidR="00DE3632">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723B53E4" w14:textId="77777777" w:rsidTr="000022F3">
        <w:tc>
          <w:tcPr>
            <w:tcW w:w="9350" w:type="dxa"/>
          </w:tcPr>
          <w:p w14:paraId="3EF904D6" w14:textId="47E330B8" w:rsidR="000022F3" w:rsidRPr="0016292A" w:rsidRDefault="000022F3" w:rsidP="000022F3">
            <w:pPr>
              <w:pStyle w:val="EQRTableText"/>
            </w:pPr>
            <w:r w:rsidRPr="0016292A">
              <w:t>Measurement period (start/end date)</w:t>
            </w:r>
            <w:r>
              <w:t xml:space="preserve"> </w:t>
            </w:r>
            <w:r w:rsidR="00DE3632">
              <w:t>January 1, 201</w:t>
            </w:r>
            <w:r w:rsidR="00440C63">
              <w:t>8</w:t>
            </w:r>
            <w:r w:rsidR="00DE3632">
              <w:t xml:space="preserve"> – December 31, 201</w:t>
            </w:r>
            <w:r w:rsidR="00440C63">
              <w:t>8</w:t>
            </w:r>
          </w:p>
        </w:tc>
      </w:tr>
    </w:tbl>
    <w:p w14:paraId="62461311" w14:textId="43F9BC00"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111B1" w14:paraId="4164F0DA" w14:textId="77777777" w:rsidTr="004C3BDF">
        <w:trPr>
          <w:cantSplit/>
          <w:trHeight w:val="305"/>
        </w:trPr>
        <w:tc>
          <w:tcPr>
            <w:tcW w:w="1870" w:type="dxa"/>
            <w:shd w:val="clear" w:color="auto" w:fill="CCC57F"/>
          </w:tcPr>
          <w:p w14:paraId="024E0471" w14:textId="77777777" w:rsidR="000022F3" w:rsidRPr="004C3BDF" w:rsidRDefault="000022F3" w:rsidP="000022F3">
            <w:pPr>
              <w:pStyle w:val="EQRTableText"/>
              <w:rPr>
                <w:b/>
                <w:bCs/>
                <w:szCs w:val="18"/>
              </w:rPr>
            </w:pPr>
            <w:r w:rsidRPr="004C3BDF">
              <w:rPr>
                <w:b/>
                <w:bCs/>
                <w:szCs w:val="18"/>
              </w:rPr>
              <w:t>Numerator</w:t>
            </w:r>
          </w:p>
        </w:tc>
        <w:tc>
          <w:tcPr>
            <w:tcW w:w="1870" w:type="dxa"/>
          </w:tcPr>
          <w:p w14:paraId="060D2584" w14:textId="528118E9" w:rsidR="000022F3" w:rsidRPr="003111B1" w:rsidRDefault="005B6BC9" w:rsidP="005B6BC9">
            <w:pPr>
              <w:pStyle w:val="EQRTableText"/>
              <w:jc w:val="center"/>
              <w:rPr>
                <w:szCs w:val="18"/>
              </w:rPr>
            </w:pPr>
            <w:r w:rsidRPr="003111B1">
              <w:rPr>
                <w:szCs w:val="18"/>
              </w:rPr>
              <w:t>37</w:t>
            </w:r>
          </w:p>
        </w:tc>
      </w:tr>
      <w:tr w:rsidR="000022F3" w:rsidRPr="003111B1" w14:paraId="6FC360F4" w14:textId="77777777" w:rsidTr="004C3BDF">
        <w:trPr>
          <w:cantSplit/>
          <w:trHeight w:val="332"/>
        </w:trPr>
        <w:tc>
          <w:tcPr>
            <w:tcW w:w="1870" w:type="dxa"/>
            <w:shd w:val="clear" w:color="auto" w:fill="CCC57F"/>
          </w:tcPr>
          <w:p w14:paraId="5878B8FF"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2A5DE914" w14:textId="3DA58EB1" w:rsidR="000022F3" w:rsidRPr="003111B1" w:rsidRDefault="005B6BC9" w:rsidP="005B6BC9">
            <w:pPr>
              <w:pStyle w:val="EQRTableText"/>
              <w:jc w:val="center"/>
              <w:rPr>
                <w:szCs w:val="18"/>
              </w:rPr>
            </w:pPr>
            <w:r w:rsidRPr="003111B1">
              <w:rPr>
                <w:szCs w:val="18"/>
              </w:rPr>
              <w:t>54</w:t>
            </w:r>
          </w:p>
        </w:tc>
      </w:tr>
      <w:tr w:rsidR="000022F3" w:rsidRPr="003111B1" w14:paraId="70D1CB1F" w14:textId="77777777" w:rsidTr="004C3BDF">
        <w:trPr>
          <w:cantSplit/>
          <w:trHeight w:val="260"/>
        </w:trPr>
        <w:tc>
          <w:tcPr>
            <w:tcW w:w="1870" w:type="dxa"/>
            <w:shd w:val="clear" w:color="auto" w:fill="CCC57F"/>
          </w:tcPr>
          <w:p w14:paraId="356B75CA" w14:textId="77777777" w:rsidR="000022F3" w:rsidRPr="004C3BDF" w:rsidRDefault="000022F3" w:rsidP="000022F3">
            <w:pPr>
              <w:pStyle w:val="EQRTableText"/>
              <w:rPr>
                <w:b/>
                <w:bCs/>
                <w:szCs w:val="18"/>
              </w:rPr>
            </w:pPr>
            <w:r w:rsidRPr="004C3BDF">
              <w:rPr>
                <w:b/>
                <w:bCs/>
                <w:szCs w:val="18"/>
              </w:rPr>
              <w:t>Rate</w:t>
            </w:r>
          </w:p>
        </w:tc>
        <w:tc>
          <w:tcPr>
            <w:tcW w:w="1870" w:type="dxa"/>
          </w:tcPr>
          <w:p w14:paraId="769297AD" w14:textId="135FF34C" w:rsidR="000022F3" w:rsidRPr="003111B1" w:rsidRDefault="005B6BC9" w:rsidP="005B6BC9">
            <w:pPr>
              <w:pStyle w:val="EQRTableText"/>
              <w:jc w:val="center"/>
              <w:rPr>
                <w:szCs w:val="18"/>
              </w:rPr>
            </w:pPr>
            <w:r w:rsidRPr="003111B1">
              <w:rPr>
                <w:szCs w:val="18"/>
              </w:rPr>
              <w:t>68.52%</w:t>
            </w:r>
          </w:p>
        </w:tc>
      </w:tr>
    </w:tbl>
    <w:p w14:paraId="3B6A4718"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40047C39" w14:textId="77777777" w:rsidTr="000022F3">
        <w:trPr>
          <w:trHeight w:val="1106"/>
        </w:trPr>
        <w:tc>
          <w:tcPr>
            <w:tcW w:w="9350" w:type="dxa"/>
          </w:tcPr>
          <w:p w14:paraId="77362DAC"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74830409" w14:textId="77777777" w:rsidR="000022F3" w:rsidRDefault="000022F3" w:rsidP="000022F3">
            <w:pPr>
              <w:pStyle w:val="EQRTableText"/>
            </w:pPr>
          </w:p>
          <w:p w14:paraId="299259FA" w14:textId="77777777" w:rsidR="000022F3" w:rsidRPr="003111B1" w:rsidRDefault="00DE3632" w:rsidP="000022F3">
            <w:pPr>
              <w:pStyle w:val="EQRTableText"/>
              <w:rPr>
                <w:szCs w:val="18"/>
              </w:rPr>
            </w:pPr>
            <w:r w:rsidRPr="003111B1">
              <w:rPr>
                <w:szCs w:val="18"/>
              </w:rPr>
              <w:t>None identified.</w:t>
            </w:r>
          </w:p>
          <w:p w14:paraId="613EC47B" w14:textId="07001781" w:rsidR="00DE3632" w:rsidRPr="0016292A" w:rsidRDefault="00DE3632" w:rsidP="000022F3">
            <w:pPr>
              <w:pStyle w:val="EQRTableText"/>
              <w:rPr>
                <w:sz w:val="20"/>
              </w:rPr>
            </w:pPr>
          </w:p>
        </w:tc>
      </w:tr>
      <w:tr w:rsidR="000022F3" w:rsidRPr="0016292A" w14:paraId="79F4CDA8" w14:textId="77777777" w:rsidTr="000022F3">
        <w:trPr>
          <w:trHeight w:val="1088"/>
        </w:trPr>
        <w:tc>
          <w:tcPr>
            <w:tcW w:w="9350" w:type="dxa"/>
          </w:tcPr>
          <w:p w14:paraId="071E72DF" w14:textId="77777777" w:rsidR="000022F3" w:rsidRPr="003111B1" w:rsidRDefault="000022F3" w:rsidP="000022F3">
            <w:pPr>
              <w:pStyle w:val="EQRTableText"/>
              <w:rPr>
                <w:rFonts w:cs="Arial"/>
                <w:szCs w:val="18"/>
              </w:rPr>
            </w:pPr>
            <w:r w:rsidRPr="003111B1">
              <w:rPr>
                <w:rFonts w:cs="Arial"/>
                <w:szCs w:val="18"/>
              </w:rPr>
              <w:lastRenderedPageBreak/>
              <w:t>Describe any findings from the ISCA or other information systems audit that affected the reliability or validity of the performance measure results.</w:t>
            </w:r>
          </w:p>
          <w:p w14:paraId="36299886" w14:textId="77777777" w:rsidR="000022F3" w:rsidRPr="003111B1" w:rsidRDefault="000022F3" w:rsidP="000022F3">
            <w:pPr>
              <w:pStyle w:val="EQRTableText"/>
              <w:rPr>
                <w:rFonts w:cs="Arial"/>
                <w:szCs w:val="18"/>
              </w:rPr>
            </w:pPr>
          </w:p>
          <w:p w14:paraId="65A9A378" w14:textId="15E9A5F6" w:rsidR="005B6BC9" w:rsidRPr="003111B1" w:rsidRDefault="005B6BC9" w:rsidP="00DE3632">
            <w:pPr>
              <w:rPr>
                <w:rFonts w:ascii="Arial" w:hAnsi="Arial" w:cs="Arial"/>
                <w:sz w:val="18"/>
                <w:szCs w:val="18"/>
              </w:rPr>
            </w:pPr>
            <w:r w:rsidRPr="003111B1">
              <w:rPr>
                <w:rFonts w:ascii="Arial" w:hAnsi="Arial" w:cs="Arial"/>
                <w:b/>
                <w:sz w:val="18"/>
                <w:szCs w:val="18"/>
              </w:rPr>
              <w:t>Claims and Encounter Data.</w:t>
            </w:r>
            <w:r w:rsidRPr="003111B1">
              <w:rPr>
                <w:rFonts w:ascii="Arial" w:hAnsi="Arial" w:cs="Arial"/>
                <w:color w:val="0070C0"/>
                <w:sz w:val="18"/>
                <w:szCs w:val="18"/>
              </w:rPr>
              <w:t xml:space="preserve"> </w:t>
            </w:r>
            <w:r w:rsidRPr="003111B1">
              <w:rPr>
                <w:rFonts w:ascii="Arial" w:hAnsi="Arial" w:cs="Arial"/>
                <w:color w:val="000000" w:themeColor="text1"/>
                <w:sz w:val="18"/>
                <w:szCs w:val="18"/>
              </w:rPr>
              <w:t xml:space="preserve">BMCHP processed claims using the Facets system. </w:t>
            </w:r>
            <w:r w:rsidRPr="003111B1">
              <w:rPr>
                <w:rFonts w:ascii="Arial" w:hAnsi="Arial" w:cs="Arial"/>
                <w:sz w:val="18"/>
                <w:szCs w:val="18"/>
              </w:rPr>
              <w:t>All necessary fields were captured for HEDIS reporting</w:t>
            </w:r>
            <w:r w:rsidRPr="003111B1">
              <w:rPr>
                <w:rFonts w:ascii="Arial" w:hAnsi="Arial" w:cs="Arial"/>
                <w:color w:val="000000" w:themeColor="text1"/>
                <w:sz w:val="18"/>
                <w:szCs w:val="18"/>
              </w:rPr>
              <w:t xml:space="preserve">. Standard coding was used and there was no use of non-standard codes. The plan had a high rate of both electronic claims submission and auto-adjudication. BMCHP had adequate quality control and monitoring of claims processing. BMCHP received encounters on a weekly basis from both its Pharmacy Benefits Manager, Envision Rx, and its behavioral health vendor, Beacon Health </w:t>
            </w:r>
            <w:r w:rsidR="00DE3632" w:rsidRPr="003111B1">
              <w:rPr>
                <w:rFonts w:ascii="Arial" w:hAnsi="Arial" w:cs="Arial"/>
                <w:color w:val="000000" w:themeColor="text1"/>
                <w:sz w:val="18"/>
                <w:szCs w:val="18"/>
              </w:rPr>
              <w:t>Options</w:t>
            </w:r>
            <w:r w:rsidRPr="003111B1">
              <w:rPr>
                <w:rFonts w:ascii="Arial" w:hAnsi="Arial" w:cs="Arial"/>
                <w:color w:val="000000" w:themeColor="text1"/>
                <w:sz w:val="18"/>
                <w:szCs w:val="18"/>
              </w:rPr>
              <w:t xml:space="preserve">. The plan maintained adequate oversight of both Beacon and Envision Rx. There were no issues identified with claims or encounter data processing. </w:t>
            </w:r>
          </w:p>
          <w:p w14:paraId="37F11307" w14:textId="77777777" w:rsidR="005B6BC9" w:rsidRPr="003111B1" w:rsidRDefault="005B6BC9" w:rsidP="005B6BC9">
            <w:pPr>
              <w:pStyle w:val="ListParagraph"/>
              <w:ind w:left="360"/>
              <w:rPr>
                <w:rFonts w:ascii="Arial" w:hAnsi="Arial" w:cs="Arial"/>
                <w:color w:val="000000" w:themeColor="text1"/>
                <w:sz w:val="18"/>
                <w:szCs w:val="18"/>
              </w:rPr>
            </w:pPr>
          </w:p>
          <w:p w14:paraId="3673C49E" w14:textId="2661C6AD" w:rsidR="005B6BC9" w:rsidRPr="003111B1" w:rsidRDefault="005B6BC9" w:rsidP="00DE3632">
            <w:pPr>
              <w:rPr>
                <w:rFonts w:ascii="Arial" w:hAnsi="Arial" w:cs="Arial"/>
                <w:sz w:val="18"/>
                <w:szCs w:val="18"/>
              </w:rPr>
            </w:pPr>
            <w:r w:rsidRPr="003111B1">
              <w:rPr>
                <w:rFonts w:ascii="Arial" w:hAnsi="Arial" w:cs="Arial"/>
                <w:b/>
                <w:sz w:val="18"/>
                <w:szCs w:val="18"/>
              </w:rPr>
              <w:t>Enrollment Data.</w:t>
            </w:r>
            <w:r w:rsidRPr="003111B1">
              <w:rPr>
                <w:rFonts w:ascii="Arial" w:hAnsi="Arial" w:cs="Arial"/>
                <w:sz w:val="18"/>
                <w:szCs w:val="18"/>
              </w:rPr>
              <w:t xml:space="preserve"> </w:t>
            </w:r>
            <w:r w:rsidRPr="003111B1">
              <w:rPr>
                <w:rFonts w:ascii="Arial" w:hAnsi="Arial" w:cs="Arial"/>
                <w:color w:val="000000" w:themeColor="text1"/>
                <w:sz w:val="18"/>
                <w:szCs w:val="18"/>
              </w:rPr>
              <w:t>BMC</w:t>
            </w:r>
            <w:r w:rsidR="00DE3632" w:rsidRPr="003111B1">
              <w:rPr>
                <w:rFonts w:ascii="Arial" w:hAnsi="Arial" w:cs="Arial"/>
                <w:color w:val="000000" w:themeColor="text1"/>
                <w:sz w:val="18"/>
                <w:szCs w:val="18"/>
              </w:rPr>
              <w:t>HP</w:t>
            </w:r>
            <w:r w:rsidRPr="003111B1">
              <w:rPr>
                <w:rFonts w:ascii="Arial" w:hAnsi="Arial" w:cs="Arial"/>
                <w:color w:val="000000" w:themeColor="text1"/>
                <w:sz w:val="18"/>
                <w:szCs w:val="18"/>
              </w:rPr>
              <w:t xml:space="preserve"> used Facets to process the enrollment data. Facets captured all necessary enrollment fields for HEDIS reporting. There were no issues identified with enrollment processes.</w:t>
            </w:r>
          </w:p>
          <w:p w14:paraId="124AA968" w14:textId="77777777" w:rsidR="005B6BC9" w:rsidRPr="003111B1" w:rsidRDefault="005B6BC9" w:rsidP="005B6BC9">
            <w:pPr>
              <w:pStyle w:val="ListParagraph"/>
              <w:ind w:left="360"/>
              <w:rPr>
                <w:rFonts w:ascii="Arial" w:hAnsi="Arial" w:cs="Arial"/>
                <w:sz w:val="18"/>
                <w:szCs w:val="18"/>
              </w:rPr>
            </w:pPr>
          </w:p>
          <w:p w14:paraId="323EFB89" w14:textId="7E07E21A" w:rsidR="005B6BC9" w:rsidRPr="003111B1" w:rsidRDefault="005B6BC9" w:rsidP="00DE3632">
            <w:pPr>
              <w:rPr>
                <w:rFonts w:ascii="Arial" w:hAnsi="Arial" w:cs="Arial"/>
                <w:sz w:val="18"/>
                <w:szCs w:val="18"/>
              </w:rPr>
            </w:pPr>
            <w:r w:rsidRPr="003111B1">
              <w:rPr>
                <w:rFonts w:ascii="Arial" w:hAnsi="Arial" w:cs="Arial"/>
                <w:b/>
                <w:sz w:val="18"/>
                <w:szCs w:val="18"/>
              </w:rPr>
              <w:t>Supplemental Data.</w:t>
            </w:r>
            <w:r w:rsidRPr="003111B1">
              <w:rPr>
                <w:rFonts w:ascii="Arial" w:hAnsi="Arial" w:cs="Arial"/>
                <w:sz w:val="18"/>
                <w:szCs w:val="18"/>
              </w:rPr>
              <w:t xml:space="preserve"> BMCHP used a lab results supplemental data source for HEDIS reporting</w:t>
            </w:r>
            <w:r w:rsidR="00DE3632" w:rsidRPr="003111B1">
              <w:rPr>
                <w:rFonts w:ascii="Arial" w:hAnsi="Arial" w:cs="Arial"/>
                <w:sz w:val="18"/>
                <w:szCs w:val="18"/>
              </w:rPr>
              <w:t xml:space="preserve">.  </w:t>
            </w:r>
          </w:p>
          <w:p w14:paraId="35447CAE" w14:textId="77777777" w:rsidR="005B6BC9" w:rsidRPr="003111B1" w:rsidRDefault="005B6BC9" w:rsidP="005B6BC9">
            <w:pPr>
              <w:ind w:left="360"/>
              <w:rPr>
                <w:rFonts w:ascii="Arial" w:hAnsi="Arial" w:cs="Arial"/>
                <w:sz w:val="18"/>
                <w:szCs w:val="18"/>
              </w:rPr>
            </w:pPr>
          </w:p>
          <w:p w14:paraId="1F6FE4BF" w14:textId="2864A45F" w:rsidR="005B6BC9" w:rsidRPr="003111B1" w:rsidRDefault="005B6BC9" w:rsidP="00DE3632">
            <w:pPr>
              <w:rPr>
                <w:rFonts w:ascii="Arial" w:hAnsi="Arial" w:cs="Arial"/>
                <w:sz w:val="18"/>
                <w:szCs w:val="18"/>
              </w:rPr>
            </w:pPr>
            <w:r w:rsidRPr="003111B1">
              <w:rPr>
                <w:rFonts w:ascii="Arial" w:hAnsi="Arial" w:cs="Arial"/>
                <w:b/>
                <w:sz w:val="18"/>
                <w:szCs w:val="18"/>
              </w:rPr>
              <w:t>Data Integration.</w:t>
            </w:r>
            <w:r w:rsidRPr="003111B1">
              <w:rPr>
                <w:rFonts w:ascii="Arial" w:hAnsi="Arial" w:cs="Arial"/>
                <w:sz w:val="18"/>
                <w:szCs w:val="18"/>
              </w:rPr>
              <w:t xml:space="preserve"> BMCHP’s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proofErr w:type="gramStart"/>
            <w:r w:rsidRPr="003111B1">
              <w:rPr>
                <w:rFonts w:ascii="Arial" w:hAnsi="Arial" w:cs="Arial"/>
                <w:sz w:val="18"/>
                <w:szCs w:val="18"/>
              </w:rPr>
              <w:t>with regard to</w:t>
            </w:r>
            <w:proofErr w:type="gramEnd"/>
            <w:r w:rsidRPr="003111B1">
              <w:rPr>
                <w:rFonts w:ascii="Arial" w:hAnsi="Arial" w:cs="Arial"/>
                <w:sz w:val="18"/>
                <w:szCs w:val="18"/>
              </w:rPr>
              <w:t xml:space="preserve"> development, methodology, documentation, revision control, and testing. Preliminary rates were </w:t>
            </w:r>
            <w:proofErr w:type="gramStart"/>
            <w:r w:rsidRPr="003111B1">
              <w:rPr>
                <w:rFonts w:ascii="Arial" w:hAnsi="Arial" w:cs="Arial"/>
                <w:sz w:val="18"/>
                <w:szCs w:val="18"/>
              </w:rPr>
              <w:t>reviewed</w:t>
            </w:r>
            <w:proofErr w:type="gramEnd"/>
            <w:r w:rsidRPr="003111B1">
              <w:rPr>
                <w:rFonts w:ascii="Arial" w:hAnsi="Arial" w:cs="Arial"/>
                <w:sz w:val="18"/>
                <w:szCs w:val="18"/>
              </w:rPr>
              <w:t xml:space="preserve"> and any variances investigated. BMCHP maintains adequate oversight of Inovalon. There were no issues identified with data integration processes.</w:t>
            </w:r>
          </w:p>
          <w:p w14:paraId="22A73C72" w14:textId="77777777" w:rsidR="005B6BC9" w:rsidRPr="003111B1" w:rsidRDefault="005B6BC9" w:rsidP="005B6BC9">
            <w:pPr>
              <w:pStyle w:val="ListParagraph"/>
              <w:ind w:left="360"/>
              <w:rPr>
                <w:rFonts w:ascii="Arial" w:hAnsi="Arial" w:cs="Arial"/>
                <w:sz w:val="18"/>
                <w:szCs w:val="18"/>
              </w:rPr>
            </w:pPr>
          </w:p>
          <w:p w14:paraId="04C698B7" w14:textId="7100D0AD" w:rsidR="005B6BC9" w:rsidRPr="003111B1" w:rsidRDefault="005B6BC9" w:rsidP="00DE3632">
            <w:pPr>
              <w:rPr>
                <w:rFonts w:ascii="Arial" w:hAnsi="Arial" w:cs="Arial"/>
                <w:sz w:val="18"/>
                <w:szCs w:val="18"/>
              </w:rPr>
            </w:pPr>
            <w:r w:rsidRPr="003111B1">
              <w:rPr>
                <w:rFonts w:ascii="Arial" w:hAnsi="Arial" w:cs="Arial"/>
                <w:b/>
                <w:sz w:val="18"/>
                <w:szCs w:val="18"/>
              </w:rPr>
              <w:t>Source Code.</w:t>
            </w:r>
            <w:r w:rsidRPr="003111B1">
              <w:rPr>
                <w:rFonts w:ascii="Arial" w:hAnsi="Arial" w:cs="Arial"/>
                <w:sz w:val="18"/>
                <w:szCs w:val="18"/>
              </w:rPr>
              <w:t xml:space="preserve"> BMCHP used NCQA-certified Inovalon HEDIS software to produce performance measures. Inovalon received NCQA measure certification to produce the </w:t>
            </w:r>
            <w:r w:rsidR="00DE3632" w:rsidRPr="003111B1">
              <w:rPr>
                <w:rFonts w:ascii="Arial" w:hAnsi="Arial" w:cs="Arial"/>
                <w:sz w:val="18"/>
                <w:szCs w:val="18"/>
              </w:rPr>
              <w:t xml:space="preserve">COL </w:t>
            </w:r>
            <w:r w:rsidRPr="003111B1">
              <w:rPr>
                <w:rFonts w:ascii="Arial" w:hAnsi="Arial" w:cs="Arial"/>
                <w:sz w:val="18"/>
                <w:szCs w:val="18"/>
              </w:rPr>
              <w:t>performance measure</w:t>
            </w:r>
            <w:r w:rsidR="00DE3632" w:rsidRPr="003111B1">
              <w:rPr>
                <w:rFonts w:ascii="Arial" w:hAnsi="Arial" w:cs="Arial"/>
                <w:sz w:val="18"/>
                <w:szCs w:val="18"/>
              </w:rPr>
              <w:t xml:space="preserve">. </w:t>
            </w:r>
            <w:r w:rsidRPr="003111B1">
              <w:rPr>
                <w:rFonts w:ascii="Arial" w:hAnsi="Arial" w:cs="Arial"/>
                <w:sz w:val="18"/>
                <w:szCs w:val="18"/>
              </w:rPr>
              <w:t>There were no source code issues identified.</w:t>
            </w:r>
          </w:p>
          <w:p w14:paraId="51DD59E7" w14:textId="77777777" w:rsidR="005B6BC9" w:rsidRPr="003111B1" w:rsidRDefault="005B6BC9" w:rsidP="005B6BC9">
            <w:pPr>
              <w:rPr>
                <w:rFonts w:ascii="Arial" w:hAnsi="Arial" w:cs="Arial"/>
                <w:sz w:val="18"/>
                <w:szCs w:val="18"/>
              </w:rPr>
            </w:pPr>
          </w:p>
          <w:p w14:paraId="74CD1967" w14:textId="77777777" w:rsidR="000022F3" w:rsidRPr="003111B1" w:rsidRDefault="000022F3" w:rsidP="000022F3">
            <w:pPr>
              <w:pStyle w:val="EQRTableText"/>
              <w:rPr>
                <w:rFonts w:cs="Arial"/>
                <w:szCs w:val="18"/>
              </w:rPr>
            </w:pPr>
          </w:p>
          <w:p w14:paraId="4FC955FE" w14:textId="77777777" w:rsidR="000022F3" w:rsidRPr="003111B1" w:rsidRDefault="000022F3" w:rsidP="000022F3">
            <w:pPr>
              <w:pStyle w:val="EQRTableText"/>
              <w:rPr>
                <w:rFonts w:cs="Arial"/>
                <w:szCs w:val="18"/>
              </w:rPr>
            </w:pPr>
            <w:r w:rsidRPr="003111B1">
              <w:rPr>
                <w:rFonts w:cs="Arial"/>
                <w:szCs w:val="18"/>
              </w:rPr>
              <w:fldChar w:fldCharType="begin">
                <w:ffData>
                  <w:name w:val="Check3"/>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(ISCA not reviewed)</w:t>
            </w:r>
          </w:p>
        </w:tc>
      </w:tr>
      <w:tr w:rsidR="000022F3" w:rsidRPr="0016292A" w14:paraId="3A6366EC" w14:textId="77777777" w:rsidTr="000022F3">
        <w:trPr>
          <w:trHeight w:val="1088"/>
        </w:trPr>
        <w:tc>
          <w:tcPr>
            <w:tcW w:w="9350" w:type="dxa"/>
          </w:tcPr>
          <w:p w14:paraId="3F82A4CF" w14:textId="77777777" w:rsidR="000022F3" w:rsidRPr="003111B1" w:rsidRDefault="000022F3" w:rsidP="000022F3">
            <w:pPr>
              <w:pStyle w:val="EQRTableText"/>
              <w:rPr>
                <w:rFonts w:cs="Arial"/>
                <w:szCs w:val="18"/>
              </w:rPr>
            </w:pPr>
            <w:r w:rsidRPr="003111B1">
              <w:rPr>
                <w:rFonts w:cs="Arial"/>
                <w:szCs w:val="18"/>
              </w:rPr>
              <w:t>Describe any findings from medical record review that affected the reliability or validity of the performance measure results.</w:t>
            </w:r>
          </w:p>
          <w:p w14:paraId="11F97FEE" w14:textId="426FF6BD" w:rsidR="000022F3" w:rsidRPr="003111B1" w:rsidRDefault="000022F3" w:rsidP="000022F3">
            <w:pPr>
              <w:pStyle w:val="EQRTableText"/>
              <w:rPr>
                <w:rFonts w:cs="Arial"/>
                <w:szCs w:val="18"/>
              </w:rPr>
            </w:pPr>
          </w:p>
          <w:p w14:paraId="70C751D1" w14:textId="15B7EB5F" w:rsidR="00DE3632" w:rsidRPr="003111B1" w:rsidRDefault="00DE3632" w:rsidP="00DE3632">
            <w:pPr>
              <w:rPr>
                <w:rFonts w:ascii="Arial" w:hAnsi="Arial" w:cs="Arial"/>
                <w:sz w:val="18"/>
                <w:szCs w:val="18"/>
              </w:rPr>
            </w:pPr>
            <w:r w:rsidRPr="003111B1">
              <w:rPr>
                <w:rFonts w:ascii="Arial" w:hAnsi="Arial" w:cs="Arial"/>
                <w:sz w:val="18"/>
                <w:szCs w:val="18"/>
              </w:rPr>
              <w:t xml:space="preserve">Medical record review data were collected using Inovalon’s data abstraction tools for hybrid measure abstraction. BMCHP monitored the accuracy of its internal chart abstraction work during the abstraction </w:t>
            </w:r>
            <w:proofErr w:type="gramStart"/>
            <w:r w:rsidRPr="003111B1">
              <w:rPr>
                <w:rFonts w:ascii="Arial" w:hAnsi="Arial" w:cs="Arial"/>
                <w:sz w:val="18"/>
                <w:szCs w:val="18"/>
              </w:rPr>
              <w:t>time period</w:t>
            </w:r>
            <w:proofErr w:type="gramEnd"/>
            <w:r w:rsidRPr="003111B1">
              <w:rPr>
                <w:rFonts w:ascii="Arial" w:hAnsi="Arial" w:cs="Arial"/>
                <w:sz w:val="18"/>
                <w:szCs w:val="18"/>
              </w:rPr>
              <w:t xml:space="preserve">. No issues were identified with medical record review.   </w:t>
            </w:r>
          </w:p>
          <w:p w14:paraId="5C59816E" w14:textId="77777777" w:rsidR="00DE3632" w:rsidRPr="003111B1" w:rsidRDefault="00DE3632" w:rsidP="000022F3">
            <w:pPr>
              <w:pStyle w:val="EQRTableText"/>
              <w:rPr>
                <w:rFonts w:cs="Arial"/>
                <w:szCs w:val="18"/>
              </w:rPr>
            </w:pPr>
          </w:p>
          <w:p w14:paraId="2BAD8210" w14:textId="77777777" w:rsidR="000022F3" w:rsidRPr="003111B1" w:rsidRDefault="000022F3" w:rsidP="000022F3">
            <w:pPr>
              <w:pStyle w:val="EQRTableText"/>
              <w:rPr>
                <w:rFonts w:cs="Arial"/>
                <w:szCs w:val="18"/>
              </w:rPr>
            </w:pPr>
            <w:r w:rsidRPr="003111B1">
              <w:rPr>
                <w:rFonts w:cs="Arial"/>
                <w:szCs w:val="18"/>
              </w:rPr>
              <w:fldChar w:fldCharType="begin">
                <w:ffData>
                  <w:name w:val=""/>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(medical record review not conducted)</w:t>
            </w:r>
          </w:p>
        </w:tc>
      </w:tr>
      <w:tr w:rsidR="000022F3" w:rsidRPr="0016292A" w14:paraId="08CA7EF1" w14:textId="77777777" w:rsidTr="000022F3">
        <w:trPr>
          <w:trHeight w:val="1070"/>
        </w:trPr>
        <w:tc>
          <w:tcPr>
            <w:tcW w:w="9350" w:type="dxa"/>
          </w:tcPr>
          <w:p w14:paraId="12702DAD" w14:textId="77777777" w:rsidR="000022F3" w:rsidRPr="003111B1" w:rsidRDefault="000022F3" w:rsidP="000022F3">
            <w:pPr>
              <w:pStyle w:val="EQRTableText"/>
              <w:rPr>
                <w:rFonts w:cs="Arial"/>
                <w:szCs w:val="18"/>
              </w:rPr>
            </w:pPr>
            <w:r w:rsidRPr="003111B1">
              <w:rPr>
                <w:rFonts w:cs="Arial"/>
                <w:szCs w:val="18"/>
              </w:rPr>
              <w:t>Describe any other validation findings that affected the accuracy of the performance measure calculation.</w:t>
            </w:r>
          </w:p>
          <w:p w14:paraId="7494F354" w14:textId="77777777" w:rsidR="000022F3" w:rsidRPr="003111B1" w:rsidRDefault="000022F3" w:rsidP="000022F3">
            <w:pPr>
              <w:pStyle w:val="EQRTableText"/>
              <w:rPr>
                <w:rFonts w:cs="Arial"/>
                <w:szCs w:val="18"/>
              </w:rPr>
            </w:pPr>
          </w:p>
          <w:p w14:paraId="1147C12C" w14:textId="2F7D5C44" w:rsidR="000022F3" w:rsidRPr="003111B1" w:rsidRDefault="000022F3" w:rsidP="000022F3">
            <w:pPr>
              <w:pStyle w:val="EQRTableText"/>
              <w:rPr>
                <w:rFonts w:cs="Arial"/>
                <w:szCs w:val="18"/>
              </w:rPr>
            </w:pPr>
            <w:r w:rsidRPr="003111B1">
              <w:rPr>
                <w:rFonts w:cs="Arial"/>
                <w:szCs w:val="18"/>
              </w:rPr>
              <w:t>None</w:t>
            </w:r>
            <w:r w:rsidR="00DE3632" w:rsidRPr="003111B1">
              <w:rPr>
                <w:rFonts w:cs="Arial"/>
                <w:szCs w:val="18"/>
              </w:rPr>
              <w:t xml:space="preserve"> identified.</w:t>
            </w:r>
          </w:p>
        </w:tc>
      </w:tr>
      <w:tr w:rsidR="000022F3" w:rsidRPr="0016292A" w14:paraId="226D72BD" w14:textId="77777777" w:rsidTr="000022F3">
        <w:trPr>
          <w:trHeight w:val="1070"/>
        </w:trPr>
        <w:tc>
          <w:tcPr>
            <w:tcW w:w="9350" w:type="dxa"/>
          </w:tcPr>
          <w:p w14:paraId="5B74A1BD" w14:textId="77777777" w:rsidR="000022F3" w:rsidRPr="003111B1" w:rsidRDefault="000022F3" w:rsidP="000022F3">
            <w:pPr>
              <w:pStyle w:val="EQRTableText"/>
              <w:rPr>
                <w:rFonts w:cs="Arial"/>
                <w:szCs w:val="18"/>
              </w:rPr>
            </w:pPr>
            <w:r w:rsidRPr="003111B1">
              <w:rPr>
                <w:rFonts w:cs="Arial"/>
                <w:szCs w:val="18"/>
              </w:rPr>
              <w:t xml:space="preserve">Validation rating:  </w:t>
            </w: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w:t>
            </w:r>
            <w:r w:rsidRPr="00216D62">
              <w:rPr>
                <w:rFonts w:cs="Arial"/>
                <w:szCs w:val="18"/>
              </w:rPr>
              <w:t>High confidence</w:t>
            </w:r>
            <w:r w:rsidRPr="003111B1">
              <w:rPr>
                <w:rFonts w:cs="Arial"/>
                <w:szCs w:val="18"/>
              </w:rPr>
              <w:t xml:space="preserv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Moderate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Low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 confidence</w:t>
            </w:r>
          </w:p>
          <w:p w14:paraId="246DC6B9" w14:textId="77777777" w:rsidR="000022F3" w:rsidRPr="003111B1" w:rsidRDefault="000022F3" w:rsidP="000022F3">
            <w:pPr>
              <w:pStyle w:val="EQRTableText"/>
              <w:rPr>
                <w:rFonts w:cs="Arial"/>
                <w:szCs w:val="18"/>
              </w:rPr>
            </w:pPr>
            <w:r w:rsidRPr="003111B1">
              <w:rPr>
                <w:rFonts w:cs="Arial"/>
                <w:szCs w:val="18"/>
              </w:rPr>
              <w:t>“Validation rating” refers to the EQRO’s overall confidence that the calculation of the performance measure adhered to acceptable methodology.</w:t>
            </w:r>
          </w:p>
        </w:tc>
      </w:tr>
      <w:tr w:rsidR="000022F3" w:rsidRPr="0016292A" w14:paraId="656031DA" w14:textId="77777777" w:rsidTr="000022F3">
        <w:trPr>
          <w:trHeight w:val="971"/>
        </w:trPr>
        <w:tc>
          <w:tcPr>
            <w:tcW w:w="9350" w:type="dxa"/>
          </w:tcPr>
          <w:p w14:paraId="5BD773BB" w14:textId="77777777" w:rsidR="000022F3" w:rsidRPr="003111B1" w:rsidRDefault="000022F3" w:rsidP="000022F3">
            <w:pPr>
              <w:pStyle w:val="EQRTableText"/>
              <w:rPr>
                <w:rFonts w:cs="Arial"/>
                <w:szCs w:val="18"/>
              </w:rPr>
            </w:pPr>
            <w:r w:rsidRPr="003111B1">
              <w:rPr>
                <w:rFonts w:cs="Arial"/>
                <w:szCs w:val="18"/>
              </w:rPr>
              <w:t>EQRO recommendations for improvement of performance measure calculation:</w:t>
            </w:r>
          </w:p>
          <w:p w14:paraId="737FBA2D" w14:textId="77777777" w:rsidR="000022F3" w:rsidRPr="003111B1" w:rsidRDefault="000022F3" w:rsidP="000022F3">
            <w:pPr>
              <w:pStyle w:val="EQRTableText"/>
              <w:rPr>
                <w:rFonts w:cs="Arial"/>
                <w:szCs w:val="18"/>
              </w:rPr>
            </w:pPr>
          </w:p>
          <w:p w14:paraId="0A1C6E60" w14:textId="34D50478" w:rsidR="005B6BC9" w:rsidRDefault="005B6BC9" w:rsidP="003111B1">
            <w:pPr>
              <w:rPr>
                <w:rFonts w:ascii="Arial" w:hAnsi="Arial" w:cs="Arial"/>
                <w:sz w:val="18"/>
                <w:szCs w:val="18"/>
              </w:rPr>
            </w:pPr>
            <w:r w:rsidRPr="003111B1">
              <w:rPr>
                <w:rFonts w:ascii="Arial" w:hAnsi="Arial" w:cs="Arial"/>
                <w:sz w:val="18"/>
                <w:szCs w:val="18"/>
              </w:rPr>
              <w:t xml:space="preserve">Develop and begin quality improvement initiatives for the </w:t>
            </w:r>
            <w:r w:rsidRPr="003111B1">
              <w:rPr>
                <w:rFonts w:ascii="Arial" w:hAnsi="Arial" w:cs="Arial"/>
                <w:i/>
                <w:iCs/>
                <w:color w:val="000000"/>
                <w:sz w:val="18"/>
                <w:szCs w:val="18"/>
              </w:rPr>
              <w:t>Colorectal Cancer Screening</w:t>
            </w:r>
            <w:r w:rsidRPr="003111B1">
              <w:rPr>
                <w:rFonts w:ascii="Arial" w:hAnsi="Arial" w:cs="Arial"/>
                <w:color w:val="000000"/>
                <w:sz w:val="18"/>
                <w:szCs w:val="18"/>
              </w:rPr>
              <w:t xml:space="preserve"> </w:t>
            </w:r>
            <w:r w:rsidRPr="003111B1">
              <w:rPr>
                <w:rFonts w:ascii="Arial" w:hAnsi="Arial" w:cs="Arial"/>
                <w:sz w:val="18"/>
                <w:szCs w:val="18"/>
              </w:rPr>
              <w:t>measure on which BMCHP scored below the CMS SNP Public Use File benchmark data 30th percentile.</w:t>
            </w:r>
          </w:p>
          <w:p w14:paraId="6B193FD7" w14:textId="77777777" w:rsidR="003111B1" w:rsidRPr="003111B1" w:rsidRDefault="003111B1" w:rsidP="003111B1">
            <w:pPr>
              <w:rPr>
                <w:rFonts w:ascii="Arial" w:hAnsi="Arial" w:cs="Arial"/>
                <w:sz w:val="18"/>
                <w:szCs w:val="18"/>
              </w:rPr>
            </w:pPr>
          </w:p>
          <w:p w14:paraId="7FC30946" w14:textId="77777777" w:rsidR="005B6BC9" w:rsidRPr="003111B1" w:rsidRDefault="005B6BC9" w:rsidP="003111B1">
            <w:pPr>
              <w:rPr>
                <w:rFonts w:ascii="Arial" w:hAnsi="Arial" w:cs="Arial"/>
                <w:sz w:val="18"/>
                <w:szCs w:val="18"/>
              </w:rPr>
            </w:pPr>
            <w:r w:rsidRPr="003111B1">
              <w:rPr>
                <w:rFonts w:ascii="Arial" w:hAnsi="Arial" w:cs="Arial"/>
                <w:sz w:val="18"/>
                <w:szCs w:val="18"/>
              </w:rPr>
              <w:t>BMCHP used supplemental data for lab results only. BMCHP should use additional supplemental data sources in future reporting years to potentially improve HEDIS reporting rates.</w:t>
            </w:r>
          </w:p>
          <w:p w14:paraId="2025CE18" w14:textId="77777777" w:rsidR="000022F3" w:rsidRPr="003111B1" w:rsidRDefault="000022F3" w:rsidP="000022F3">
            <w:pPr>
              <w:pStyle w:val="EQRTableText"/>
              <w:rPr>
                <w:rFonts w:cs="Arial"/>
                <w:szCs w:val="18"/>
              </w:rPr>
            </w:pPr>
          </w:p>
        </w:tc>
      </w:tr>
    </w:tbl>
    <w:p w14:paraId="36656ECF" w14:textId="77777777" w:rsidR="000022F3" w:rsidRDefault="000022F3" w:rsidP="000022F3">
      <w:pPr>
        <w:pStyle w:val="EQRNormalSS"/>
      </w:pPr>
    </w:p>
    <w:p w14:paraId="20F2BBA7"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30474C77" w14:textId="77777777" w:rsidTr="00092B74">
        <w:tc>
          <w:tcPr>
            <w:tcW w:w="9350" w:type="dxa"/>
            <w:shd w:val="clear" w:color="auto" w:fill="CCC57F"/>
          </w:tcPr>
          <w:p w14:paraId="2B066B18" w14:textId="42B3098D" w:rsidR="000022F3" w:rsidRPr="003111B1" w:rsidRDefault="000022F3" w:rsidP="000022F3">
            <w:pPr>
              <w:pStyle w:val="EQRTableText"/>
              <w:rPr>
                <w:b/>
                <w:bCs/>
              </w:rPr>
            </w:pPr>
            <w:r w:rsidRPr="0016292A">
              <w:t>Managed Care Plan (MCP) name:</w:t>
            </w:r>
            <w:r w:rsidR="005B6BC9">
              <w:t xml:space="preserve">  </w:t>
            </w:r>
            <w:r w:rsidR="005B6BC9">
              <w:rPr>
                <w:b/>
                <w:bCs/>
              </w:rPr>
              <w:t>Boston Medical Center HealthNet Plan</w:t>
            </w:r>
          </w:p>
        </w:tc>
      </w:tr>
      <w:tr w:rsidR="000022F3" w:rsidRPr="0016292A" w14:paraId="3F070896" w14:textId="77777777" w:rsidTr="00092B74">
        <w:tc>
          <w:tcPr>
            <w:tcW w:w="9350" w:type="dxa"/>
            <w:shd w:val="clear" w:color="auto" w:fill="CCC57F"/>
          </w:tcPr>
          <w:p w14:paraId="3A4D356A" w14:textId="18812B04" w:rsidR="000022F3" w:rsidRPr="0016292A" w:rsidRDefault="000022F3" w:rsidP="000022F3">
            <w:pPr>
              <w:pStyle w:val="EQRTableText"/>
            </w:pPr>
            <w:r w:rsidRPr="0016292A">
              <w:t>Performance measure name</w:t>
            </w:r>
            <w:r w:rsidRPr="00D9303F">
              <w:rPr>
                <w:b/>
                <w:bCs/>
              </w:rPr>
              <w:t xml:space="preserve">: </w:t>
            </w:r>
            <w:r w:rsidR="005B6BC9">
              <w:rPr>
                <w:b/>
                <w:bCs/>
              </w:rPr>
              <w:t xml:space="preserve"> Antidepressant Medication Management (AMM) Effective Acute Treatment</w:t>
            </w:r>
          </w:p>
        </w:tc>
      </w:tr>
      <w:tr w:rsidR="000022F3" w:rsidRPr="0016292A" w14:paraId="5E3ED804" w14:textId="77777777" w:rsidTr="000022F3">
        <w:tc>
          <w:tcPr>
            <w:tcW w:w="9350" w:type="dxa"/>
          </w:tcPr>
          <w:p w14:paraId="0BE13D9C" w14:textId="77777777" w:rsidR="000022F3" w:rsidRPr="0016292A" w:rsidRDefault="000022F3" w:rsidP="000022F3">
            <w:pPr>
              <w:pStyle w:val="EQRTableText"/>
            </w:pPr>
            <w:r w:rsidRPr="0016292A">
              <w:t>Measure steward:</w:t>
            </w:r>
          </w:p>
          <w:p w14:paraId="5B05385A"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724FB4C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76D624B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104B1072"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2AC28D0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04AA08F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0A25912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3D5E57A1" w14:textId="77777777" w:rsidTr="000022F3">
        <w:tc>
          <w:tcPr>
            <w:tcW w:w="9350" w:type="dxa"/>
          </w:tcPr>
          <w:p w14:paraId="2BF1F08A" w14:textId="77777777" w:rsidR="000022F3" w:rsidRPr="0016292A" w:rsidRDefault="000022F3" w:rsidP="000022F3">
            <w:pPr>
              <w:pStyle w:val="EQRTableText"/>
            </w:pPr>
            <w:r w:rsidRPr="0016292A">
              <w:t>Is the performance measure part of an existing measure set? (check all that apply)</w:t>
            </w:r>
          </w:p>
          <w:p w14:paraId="7BA5A4DD" w14:textId="50ACC3F8"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1CB29E1C" w14:textId="23199CE5"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0B685A56"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579A69BB" w14:textId="77777777" w:rsidTr="000022F3">
        <w:tc>
          <w:tcPr>
            <w:tcW w:w="9350" w:type="dxa"/>
          </w:tcPr>
          <w:p w14:paraId="675492C7" w14:textId="77777777" w:rsidR="000022F3" w:rsidRPr="0016292A" w:rsidRDefault="000022F3" w:rsidP="000022F3">
            <w:pPr>
              <w:pStyle w:val="EQRTableText"/>
            </w:pPr>
            <w:r>
              <w:t>What data source(s) was used to calculate the measure</w:t>
            </w:r>
            <w:r w:rsidRPr="0016292A">
              <w:t>? (check all that apply)</w:t>
            </w:r>
          </w:p>
          <w:p w14:paraId="328FCD96" w14:textId="6BCA936A"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51CEBF8B" w14:textId="77777777" w:rsidR="000022F3" w:rsidRPr="0016292A" w:rsidRDefault="000022F3" w:rsidP="000022F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w:t>
            </w:r>
            <w:r>
              <w:t>Medical records (describe) __________________________________</w:t>
            </w:r>
          </w:p>
          <w:p w14:paraId="03971F5A"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22190921" w14:textId="77777777" w:rsidTr="000022F3">
        <w:tc>
          <w:tcPr>
            <w:tcW w:w="9350" w:type="dxa"/>
          </w:tcPr>
          <w:p w14:paraId="59D700F3" w14:textId="77777777" w:rsidR="000022F3" w:rsidRDefault="000022F3" w:rsidP="000022F3">
            <w:pPr>
              <w:pStyle w:val="EQRTableText"/>
            </w:pPr>
            <w:r>
              <w:t>If the hybrid method was used, describe the sampling approach used to select the medical records:</w:t>
            </w:r>
          </w:p>
          <w:p w14:paraId="284C5833" w14:textId="77777777" w:rsidR="000022F3" w:rsidRDefault="000022F3" w:rsidP="000022F3">
            <w:pPr>
              <w:pStyle w:val="EQRTableText"/>
            </w:pPr>
          </w:p>
          <w:p w14:paraId="13E061EA" w14:textId="2256C726" w:rsidR="000022F3" w:rsidRPr="0016292A" w:rsidRDefault="00DE36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t xml:space="preserve"> Not applicable (hybrid method not used)</w:t>
            </w:r>
          </w:p>
        </w:tc>
      </w:tr>
      <w:tr w:rsidR="000022F3" w:rsidRPr="0016292A" w14:paraId="09217416" w14:textId="77777777" w:rsidTr="000022F3">
        <w:tc>
          <w:tcPr>
            <w:tcW w:w="9350" w:type="dxa"/>
          </w:tcPr>
          <w:p w14:paraId="357FF687" w14:textId="35CF9F7B" w:rsidR="000022F3" w:rsidRPr="003111B1" w:rsidRDefault="000022F3" w:rsidP="000022F3">
            <w:pPr>
              <w:pStyle w:val="EQRTableText"/>
              <w:rPr>
                <w:szCs w:val="18"/>
              </w:rPr>
            </w:pPr>
            <w:r w:rsidRPr="003111B1">
              <w:rPr>
                <w:szCs w:val="18"/>
              </w:rPr>
              <w:t xml:space="preserve">Definition of denominator (describe): </w:t>
            </w:r>
            <w:r w:rsidR="005B6BC9" w:rsidRPr="003111B1">
              <w:rPr>
                <w:szCs w:val="18"/>
              </w:rPr>
              <w:t xml:space="preserve"> </w:t>
            </w:r>
            <w:r w:rsidR="005B6BC9" w:rsidRPr="003111B1">
              <w:rPr>
                <w:rFonts w:cstheme="minorHAnsi"/>
                <w:szCs w:val="18"/>
              </w:rPr>
              <w:t xml:space="preserve">The </w:t>
            </w:r>
            <w:r w:rsidR="00DE3632" w:rsidRPr="003111B1">
              <w:rPr>
                <w:rFonts w:cstheme="minorHAnsi"/>
                <w:szCs w:val="18"/>
              </w:rPr>
              <w:t>number</w:t>
            </w:r>
            <w:r w:rsidR="005B6BC9" w:rsidRPr="003111B1">
              <w:rPr>
                <w:rFonts w:cstheme="minorHAnsi"/>
                <w:szCs w:val="18"/>
              </w:rPr>
              <w:t xml:space="preserve"> of members 18 years of age and older who were treated with antidepressant medication</w:t>
            </w:r>
            <w:r w:rsidR="00364C45" w:rsidRPr="003111B1">
              <w:rPr>
                <w:rFonts w:cstheme="minorHAnsi"/>
                <w:szCs w:val="18"/>
              </w:rPr>
              <w:t xml:space="preserve"> and </w:t>
            </w:r>
            <w:r w:rsidR="005B6BC9" w:rsidRPr="003111B1">
              <w:rPr>
                <w:rFonts w:cstheme="minorHAnsi"/>
                <w:szCs w:val="18"/>
              </w:rPr>
              <w:t xml:space="preserve">had a diagnosis of major depression </w:t>
            </w:r>
          </w:p>
        </w:tc>
      </w:tr>
      <w:tr w:rsidR="000022F3" w:rsidRPr="0016292A" w14:paraId="37ED3892" w14:textId="77777777" w:rsidTr="000022F3">
        <w:tc>
          <w:tcPr>
            <w:tcW w:w="9350" w:type="dxa"/>
          </w:tcPr>
          <w:p w14:paraId="636F17B4" w14:textId="129EC975" w:rsidR="000022F3" w:rsidRPr="003111B1" w:rsidRDefault="000022F3" w:rsidP="003111B1">
            <w:pPr>
              <w:pStyle w:val="Body"/>
              <w:spacing w:before="60" w:after="60"/>
              <w:rPr>
                <w:sz w:val="18"/>
                <w:szCs w:val="18"/>
              </w:rPr>
            </w:pPr>
            <w:r w:rsidRPr="003111B1">
              <w:rPr>
                <w:sz w:val="18"/>
                <w:szCs w:val="18"/>
              </w:rPr>
              <w:t xml:space="preserve">Definition of numerator (describe):  </w:t>
            </w:r>
            <w:r w:rsidR="005B6BC9" w:rsidRPr="003111B1">
              <w:rPr>
                <w:rFonts w:cstheme="minorHAnsi"/>
                <w:sz w:val="18"/>
                <w:szCs w:val="18"/>
              </w:rPr>
              <w:t xml:space="preserve">The </w:t>
            </w:r>
            <w:r w:rsidR="00364C45" w:rsidRPr="003111B1">
              <w:rPr>
                <w:rFonts w:cstheme="minorHAnsi"/>
                <w:sz w:val="18"/>
                <w:szCs w:val="18"/>
              </w:rPr>
              <w:t>number</w:t>
            </w:r>
            <w:r w:rsidR="005B6BC9" w:rsidRPr="003111B1">
              <w:rPr>
                <w:rFonts w:cstheme="minorHAnsi"/>
                <w:sz w:val="18"/>
                <w:szCs w:val="18"/>
              </w:rPr>
              <w:t xml:space="preserve"> of members 18 years of age and older who were treated with antidepressant medication, had a diagnosis of major depression</w:t>
            </w:r>
            <w:r w:rsidR="00364C45" w:rsidRPr="003111B1">
              <w:rPr>
                <w:rFonts w:cstheme="minorHAnsi"/>
                <w:sz w:val="18"/>
                <w:szCs w:val="18"/>
              </w:rPr>
              <w:t>,</w:t>
            </w:r>
            <w:r w:rsidR="005B6BC9" w:rsidRPr="003111B1">
              <w:rPr>
                <w:rFonts w:cstheme="minorHAnsi"/>
                <w:sz w:val="18"/>
                <w:szCs w:val="18"/>
              </w:rPr>
              <w:t xml:space="preserve"> and who remained on an antidepressant medication for at least 84 days (12 weeks).</w:t>
            </w:r>
          </w:p>
        </w:tc>
      </w:tr>
      <w:tr w:rsidR="000022F3" w:rsidRPr="0016292A" w14:paraId="71297D1B" w14:textId="77777777" w:rsidTr="000022F3">
        <w:tc>
          <w:tcPr>
            <w:tcW w:w="9350" w:type="dxa"/>
          </w:tcPr>
          <w:p w14:paraId="22A00D43" w14:textId="1CC46CA6" w:rsidR="000022F3" w:rsidRPr="0016292A" w:rsidRDefault="000022F3" w:rsidP="000022F3">
            <w:pPr>
              <w:pStyle w:val="EQRTableText"/>
            </w:pPr>
            <w:r>
              <w:t>Program(s)</w:t>
            </w:r>
            <w:r w:rsidRPr="0016292A">
              <w:t xml:space="preserve"> included in the measure: </w:t>
            </w:r>
            <w:r w:rsidR="00364C45">
              <w:fldChar w:fldCharType="begin">
                <w:ffData>
                  <w:name w:val=""/>
                  <w:enabled/>
                  <w:calcOnExit w:val="0"/>
                  <w:checkBox>
                    <w:sizeAuto/>
                    <w:default w:val="1"/>
                  </w:checkBox>
                </w:ffData>
              </w:fldChar>
            </w:r>
            <w:r w:rsidR="00364C45">
              <w:instrText xml:space="preserve"> FORMCHECKBOX </w:instrText>
            </w:r>
            <w:r w:rsidR="00C33C15">
              <w:fldChar w:fldCharType="separate"/>
            </w:r>
            <w:r w:rsidR="00364C45">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3624E2F0" w14:textId="77777777" w:rsidTr="000022F3">
        <w:tc>
          <w:tcPr>
            <w:tcW w:w="9350" w:type="dxa"/>
          </w:tcPr>
          <w:p w14:paraId="5FB176BC" w14:textId="6467B3FA" w:rsidR="000022F3" w:rsidRPr="0016292A" w:rsidRDefault="000022F3" w:rsidP="000022F3">
            <w:pPr>
              <w:pStyle w:val="EQRTableText"/>
            </w:pPr>
            <w:r w:rsidRPr="0016292A">
              <w:t>Measurement period (start/end date)</w:t>
            </w:r>
            <w:r>
              <w:t xml:space="preserve"> </w:t>
            </w:r>
            <w:r w:rsidR="00364C45">
              <w:t>January 1, 201</w:t>
            </w:r>
            <w:r w:rsidR="00440C63">
              <w:t>8</w:t>
            </w:r>
            <w:r w:rsidR="00364C45">
              <w:t xml:space="preserve"> – December 31, 201</w:t>
            </w:r>
            <w:r w:rsidR="00440C63">
              <w:t>8</w:t>
            </w:r>
          </w:p>
        </w:tc>
      </w:tr>
    </w:tbl>
    <w:p w14:paraId="15EFE51B" w14:textId="77777777" w:rsidR="000022F3" w:rsidRPr="00092B74" w:rsidRDefault="000022F3" w:rsidP="000022F3">
      <w:pPr>
        <w:pStyle w:val="EQRMarkforExhibitWSsubsection"/>
        <w:rPr>
          <w:color w:val="CCC57F"/>
        </w:rPr>
      </w:pPr>
      <w:r w:rsidRPr="00092B74">
        <w:rPr>
          <w:color w:val="CCC57F"/>
        </w:rPr>
        <w:t>2. Performance Measure Results (If measure contains more than one rate, add columns to the table)</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111B1" w14:paraId="2318752D" w14:textId="77777777" w:rsidTr="004C3BDF">
        <w:trPr>
          <w:cantSplit/>
          <w:trHeight w:val="278"/>
        </w:trPr>
        <w:tc>
          <w:tcPr>
            <w:tcW w:w="1870" w:type="dxa"/>
            <w:shd w:val="clear" w:color="auto" w:fill="CCC57F"/>
          </w:tcPr>
          <w:p w14:paraId="27ACBD32" w14:textId="77777777" w:rsidR="000022F3" w:rsidRPr="004C3BDF" w:rsidRDefault="000022F3" w:rsidP="000022F3">
            <w:pPr>
              <w:pStyle w:val="EQRTableText"/>
              <w:rPr>
                <w:b/>
                <w:bCs/>
                <w:szCs w:val="18"/>
              </w:rPr>
            </w:pPr>
            <w:r w:rsidRPr="004C3BDF">
              <w:rPr>
                <w:b/>
                <w:bCs/>
                <w:szCs w:val="18"/>
              </w:rPr>
              <w:t>Numerator</w:t>
            </w:r>
          </w:p>
        </w:tc>
        <w:tc>
          <w:tcPr>
            <w:tcW w:w="1870" w:type="dxa"/>
          </w:tcPr>
          <w:p w14:paraId="28E2E283" w14:textId="03B7E3B1" w:rsidR="000022F3" w:rsidRPr="003111B1" w:rsidRDefault="005B6BC9" w:rsidP="005B6BC9">
            <w:pPr>
              <w:pStyle w:val="EQRTableText"/>
              <w:jc w:val="center"/>
              <w:rPr>
                <w:szCs w:val="18"/>
              </w:rPr>
            </w:pPr>
            <w:r w:rsidRPr="003111B1">
              <w:rPr>
                <w:szCs w:val="18"/>
              </w:rPr>
              <w:t>5</w:t>
            </w:r>
          </w:p>
        </w:tc>
      </w:tr>
      <w:tr w:rsidR="000022F3" w:rsidRPr="003111B1" w14:paraId="403B3792" w14:textId="77777777" w:rsidTr="004C3BDF">
        <w:trPr>
          <w:cantSplit/>
          <w:trHeight w:val="305"/>
        </w:trPr>
        <w:tc>
          <w:tcPr>
            <w:tcW w:w="1870" w:type="dxa"/>
            <w:shd w:val="clear" w:color="auto" w:fill="CCC57F"/>
          </w:tcPr>
          <w:p w14:paraId="7C53F64E"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3C1D0450" w14:textId="40A6AEE7" w:rsidR="000022F3" w:rsidRPr="003111B1" w:rsidRDefault="005B6BC9" w:rsidP="005B6BC9">
            <w:pPr>
              <w:pStyle w:val="EQRTableText"/>
              <w:jc w:val="center"/>
              <w:rPr>
                <w:szCs w:val="18"/>
              </w:rPr>
            </w:pPr>
            <w:r w:rsidRPr="003111B1">
              <w:rPr>
                <w:szCs w:val="18"/>
              </w:rPr>
              <w:t>8</w:t>
            </w:r>
          </w:p>
        </w:tc>
      </w:tr>
      <w:tr w:rsidR="000022F3" w:rsidRPr="003111B1" w14:paraId="275655CD" w14:textId="77777777" w:rsidTr="004C3BDF">
        <w:trPr>
          <w:cantSplit/>
          <w:trHeight w:val="233"/>
        </w:trPr>
        <w:tc>
          <w:tcPr>
            <w:tcW w:w="1870" w:type="dxa"/>
            <w:shd w:val="clear" w:color="auto" w:fill="CCC57F"/>
          </w:tcPr>
          <w:p w14:paraId="3ACFB2F5" w14:textId="77777777" w:rsidR="000022F3" w:rsidRPr="004C3BDF" w:rsidRDefault="000022F3" w:rsidP="000022F3">
            <w:pPr>
              <w:pStyle w:val="EQRTableText"/>
              <w:rPr>
                <w:b/>
                <w:bCs/>
                <w:szCs w:val="18"/>
              </w:rPr>
            </w:pPr>
            <w:r w:rsidRPr="004C3BDF">
              <w:rPr>
                <w:b/>
                <w:bCs/>
                <w:szCs w:val="18"/>
              </w:rPr>
              <w:t>Rate</w:t>
            </w:r>
          </w:p>
        </w:tc>
        <w:tc>
          <w:tcPr>
            <w:tcW w:w="1870" w:type="dxa"/>
          </w:tcPr>
          <w:p w14:paraId="4D112F74" w14:textId="5590B732" w:rsidR="000022F3" w:rsidRPr="003111B1" w:rsidRDefault="005B6BC9" w:rsidP="005B6BC9">
            <w:pPr>
              <w:pStyle w:val="EQRTableText"/>
              <w:jc w:val="center"/>
              <w:rPr>
                <w:szCs w:val="18"/>
              </w:rPr>
            </w:pPr>
            <w:r w:rsidRPr="003111B1">
              <w:rPr>
                <w:szCs w:val="18"/>
              </w:rPr>
              <w:t>62.50%</w:t>
            </w:r>
          </w:p>
        </w:tc>
      </w:tr>
    </w:tbl>
    <w:p w14:paraId="36265916"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503A0FBB" w14:textId="77777777" w:rsidTr="000022F3">
        <w:trPr>
          <w:trHeight w:val="1106"/>
        </w:trPr>
        <w:tc>
          <w:tcPr>
            <w:tcW w:w="9350" w:type="dxa"/>
          </w:tcPr>
          <w:p w14:paraId="783482FF"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119260F5" w14:textId="47F7D63E" w:rsidR="000022F3" w:rsidRDefault="000022F3" w:rsidP="000022F3">
            <w:pPr>
              <w:pStyle w:val="EQRTableText"/>
            </w:pPr>
          </w:p>
          <w:p w14:paraId="09E2DB9F" w14:textId="39F80A9B" w:rsidR="00364C45" w:rsidRDefault="00364C45" w:rsidP="000022F3">
            <w:pPr>
              <w:pStyle w:val="EQRTableText"/>
            </w:pPr>
            <w:r>
              <w:t>None identified.</w:t>
            </w:r>
          </w:p>
          <w:p w14:paraId="379E5545" w14:textId="77777777" w:rsidR="000022F3" w:rsidRPr="0016292A" w:rsidRDefault="000022F3" w:rsidP="000022F3">
            <w:pPr>
              <w:pStyle w:val="EQRTableText"/>
              <w:rPr>
                <w:sz w:val="20"/>
              </w:rPr>
            </w:pPr>
          </w:p>
        </w:tc>
      </w:tr>
      <w:tr w:rsidR="000022F3" w:rsidRPr="0016292A" w14:paraId="15E145A6" w14:textId="77777777" w:rsidTr="000022F3">
        <w:trPr>
          <w:trHeight w:val="1088"/>
        </w:trPr>
        <w:tc>
          <w:tcPr>
            <w:tcW w:w="9350" w:type="dxa"/>
          </w:tcPr>
          <w:p w14:paraId="5E7A66B4" w14:textId="77777777" w:rsidR="000022F3" w:rsidRPr="003111B1" w:rsidRDefault="000022F3" w:rsidP="000022F3">
            <w:pPr>
              <w:pStyle w:val="EQRTableText"/>
              <w:rPr>
                <w:rFonts w:cs="Arial"/>
                <w:szCs w:val="18"/>
              </w:rPr>
            </w:pPr>
            <w:r w:rsidRPr="003111B1">
              <w:rPr>
                <w:rFonts w:cs="Arial"/>
                <w:szCs w:val="18"/>
              </w:rPr>
              <w:lastRenderedPageBreak/>
              <w:t>Describe any findings from the ISCA or other information systems audit that affected the reliability or validity of the performance measure results.</w:t>
            </w:r>
          </w:p>
          <w:p w14:paraId="18C2E534" w14:textId="77777777" w:rsidR="000022F3" w:rsidRPr="003111B1" w:rsidRDefault="000022F3" w:rsidP="000022F3">
            <w:pPr>
              <w:pStyle w:val="EQRTableText"/>
              <w:rPr>
                <w:rFonts w:cs="Arial"/>
                <w:szCs w:val="18"/>
              </w:rPr>
            </w:pPr>
          </w:p>
          <w:p w14:paraId="01A79EE7" w14:textId="336DF829" w:rsidR="005B6BC9" w:rsidRPr="003111B1" w:rsidRDefault="005B6BC9" w:rsidP="00364C45">
            <w:pPr>
              <w:rPr>
                <w:rFonts w:ascii="Arial" w:hAnsi="Arial" w:cs="Arial"/>
                <w:sz w:val="18"/>
                <w:szCs w:val="18"/>
              </w:rPr>
            </w:pPr>
            <w:r w:rsidRPr="003111B1">
              <w:rPr>
                <w:rFonts w:ascii="Arial" w:hAnsi="Arial" w:cs="Arial"/>
                <w:b/>
                <w:sz w:val="18"/>
                <w:szCs w:val="18"/>
              </w:rPr>
              <w:t>Claims and Encounter Data.</w:t>
            </w:r>
            <w:r w:rsidRPr="003111B1">
              <w:rPr>
                <w:rFonts w:ascii="Arial" w:hAnsi="Arial" w:cs="Arial"/>
                <w:color w:val="0070C0"/>
                <w:sz w:val="18"/>
                <w:szCs w:val="18"/>
              </w:rPr>
              <w:t xml:space="preserve"> </w:t>
            </w:r>
            <w:r w:rsidRPr="003111B1">
              <w:rPr>
                <w:rFonts w:ascii="Arial" w:hAnsi="Arial" w:cs="Arial"/>
                <w:color w:val="000000" w:themeColor="text1"/>
                <w:sz w:val="18"/>
                <w:szCs w:val="18"/>
              </w:rPr>
              <w:t xml:space="preserve">BMCHP processed claims using the Facets system. </w:t>
            </w:r>
            <w:r w:rsidRPr="003111B1">
              <w:rPr>
                <w:rFonts w:ascii="Arial" w:hAnsi="Arial" w:cs="Arial"/>
                <w:sz w:val="18"/>
                <w:szCs w:val="18"/>
              </w:rPr>
              <w:t>All necessary fields were captured for HEDIS reporting</w:t>
            </w:r>
            <w:r w:rsidRPr="003111B1">
              <w:rPr>
                <w:rFonts w:ascii="Arial" w:hAnsi="Arial" w:cs="Arial"/>
                <w:color w:val="000000" w:themeColor="text1"/>
                <w:sz w:val="18"/>
                <w:szCs w:val="18"/>
              </w:rPr>
              <w:t xml:space="preserve">. Standard coding was used and there was no use of non-standard codes. The plan had a high rate of both electronic claims submission and auto-adjudication. BMCHP had adequate quality control and monitoring of claims processing. BMCHP received encounters on a weekly basis from both its Pharmacy Benefits Manager, Envision Rx, and its behavioral health vendor, Beacon Health </w:t>
            </w:r>
            <w:r w:rsidR="00364C45" w:rsidRPr="003111B1">
              <w:rPr>
                <w:rFonts w:ascii="Arial" w:hAnsi="Arial" w:cs="Arial"/>
                <w:color w:val="000000" w:themeColor="text1"/>
                <w:sz w:val="18"/>
                <w:szCs w:val="18"/>
              </w:rPr>
              <w:t>Options</w:t>
            </w:r>
            <w:r w:rsidRPr="003111B1">
              <w:rPr>
                <w:rFonts w:ascii="Arial" w:hAnsi="Arial" w:cs="Arial"/>
                <w:color w:val="000000" w:themeColor="text1"/>
                <w:sz w:val="18"/>
                <w:szCs w:val="18"/>
              </w:rPr>
              <w:t xml:space="preserve">. The plan maintained adequate oversight of both Beacon and Envision Rx. There were no issues identified with claims or encounter data processing. </w:t>
            </w:r>
          </w:p>
          <w:p w14:paraId="1687C69B" w14:textId="77777777" w:rsidR="005B6BC9" w:rsidRPr="003111B1" w:rsidRDefault="005B6BC9" w:rsidP="005B6BC9">
            <w:pPr>
              <w:pStyle w:val="ListParagraph"/>
              <w:ind w:left="360"/>
              <w:rPr>
                <w:rFonts w:ascii="Arial" w:hAnsi="Arial" w:cs="Arial"/>
                <w:color w:val="000000" w:themeColor="text1"/>
                <w:sz w:val="18"/>
                <w:szCs w:val="18"/>
              </w:rPr>
            </w:pPr>
          </w:p>
          <w:p w14:paraId="71DAF51C" w14:textId="2B505785" w:rsidR="005B6BC9" w:rsidRPr="003111B1" w:rsidRDefault="005B6BC9" w:rsidP="00364C45">
            <w:pPr>
              <w:rPr>
                <w:rFonts w:ascii="Arial" w:hAnsi="Arial" w:cs="Arial"/>
                <w:sz w:val="18"/>
                <w:szCs w:val="18"/>
              </w:rPr>
            </w:pPr>
            <w:r w:rsidRPr="003111B1">
              <w:rPr>
                <w:rFonts w:ascii="Arial" w:hAnsi="Arial" w:cs="Arial"/>
                <w:b/>
                <w:sz w:val="18"/>
                <w:szCs w:val="18"/>
              </w:rPr>
              <w:t>Enrollment Data.</w:t>
            </w:r>
            <w:r w:rsidRPr="003111B1">
              <w:rPr>
                <w:rFonts w:ascii="Arial" w:hAnsi="Arial" w:cs="Arial"/>
                <w:sz w:val="18"/>
                <w:szCs w:val="18"/>
              </w:rPr>
              <w:t xml:space="preserve"> </w:t>
            </w:r>
            <w:r w:rsidRPr="003111B1">
              <w:rPr>
                <w:rFonts w:ascii="Arial" w:hAnsi="Arial" w:cs="Arial"/>
                <w:color w:val="000000" w:themeColor="text1"/>
                <w:sz w:val="18"/>
                <w:szCs w:val="18"/>
              </w:rPr>
              <w:t>BMC</w:t>
            </w:r>
            <w:r w:rsidR="00364C45" w:rsidRPr="003111B1">
              <w:rPr>
                <w:rFonts w:ascii="Arial" w:hAnsi="Arial" w:cs="Arial"/>
                <w:color w:val="000000" w:themeColor="text1"/>
                <w:sz w:val="18"/>
                <w:szCs w:val="18"/>
              </w:rPr>
              <w:t>HP</w:t>
            </w:r>
            <w:r w:rsidRPr="003111B1">
              <w:rPr>
                <w:rFonts w:ascii="Arial" w:hAnsi="Arial" w:cs="Arial"/>
                <w:color w:val="000000" w:themeColor="text1"/>
                <w:sz w:val="18"/>
                <w:szCs w:val="18"/>
              </w:rPr>
              <w:t xml:space="preserve"> used Facets to process the enrollment data. Facets captured all necessary enrollment fields for HEDIS reporting. There were no issues identified with enrollment processes.</w:t>
            </w:r>
          </w:p>
          <w:p w14:paraId="17CF614A" w14:textId="77777777" w:rsidR="005B6BC9" w:rsidRPr="003111B1" w:rsidRDefault="005B6BC9" w:rsidP="005B6BC9">
            <w:pPr>
              <w:rPr>
                <w:rFonts w:ascii="Arial" w:hAnsi="Arial" w:cs="Arial"/>
                <w:sz w:val="18"/>
                <w:szCs w:val="18"/>
              </w:rPr>
            </w:pPr>
          </w:p>
          <w:p w14:paraId="09D42376" w14:textId="3E05B2C3" w:rsidR="005B6BC9" w:rsidRPr="003111B1" w:rsidRDefault="005B6BC9" w:rsidP="00364C45">
            <w:pPr>
              <w:rPr>
                <w:rFonts w:ascii="Arial" w:hAnsi="Arial" w:cs="Arial"/>
                <w:sz w:val="18"/>
                <w:szCs w:val="18"/>
              </w:rPr>
            </w:pPr>
            <w:r w:rsidRPr="003111B1">
              <w:rPr>
                <w:rFonts w:ascii="Arial" w:hAnsi="Arial" w:cs="Arial"/>
                <w:b/>
                <w:sz w:val="18"/>
                <w:szCs w:val="18"/>
              </w:rPr>
              <w:t>Supplemental Data.</w:t>
            </w:r>
            <w:r w:rsidRPr="003111B1">
              <w:rPr>
                <w:rFonts w:ascii="Arial" w:hAnsi="Arial" w:cs="Arial"/>
                <w:sz w:val="18"/>
                <w:szCs w:val="18"/>
              </w:rPr>
              <w:t xml:space="preserve"> BMCHP used a lab results supplemental data source for HEDIS reporting</w:t>
            </w:r>
            <w:r w:rsidR="00364C45" w:rsidRPr="003111B1">
              <w:rPr>
                <w:rFonts w:ascii="Arial" w:hAnsi="Arial" w:cs="Arial"/>
                <w:sz w:val="18"/>
                <w:szCs w:val="18"/>
              </w:rPr>
              <w:t>.</w:t>
            </w:r>
            <w:r w:rsidRPr="003111B1">
              <w:rPr>
                <w:rFonts w:ascii="Arial" w:hAnsi="Arial" w:cs="Arial"/>
                <w:sz w:val="18"/>
                <w:szCs w:val="18"/>
              </w:rPr>
              <w:t xml:space="preserve"> </w:t>
            </w:r>
          </w:p>
          <w:p w14:paraId="2A611599" w14:textId="77777777" w:rsidR="005B6BC9" w:rsidRPr="003111B1" w:rsidRDefault="005B6BC9" w:rsidP="005B6BC9">
            <w:pPr>
              <w:ind w:left="360"/>
              <w:rPr>
                <w:rFonts w:ascii="Arial" w:hAnsi="Arial" w:cs="Arial"/>
                <w:sz w:val="18"/>
                <w:szCs w:val="18"/>
              </w:rPr>
            </w:pPr>
          </w:p>
          <w:p w14:paraId="69865D1B" w14:textId="77777777" w:rsidR="005B6BC9" w:rsidRPr="003111B1" w:rsidRDefault="005B6BC9" w:rsidP="00364C45">
            <w:pPr>
              <w:rPr>
                <w:rFonts w:ascii="Arial" w:hAnsi="Arial" w:cs="Arial"/>
                <w:sz w:val="18"/>
                <w:szCs w:val="18"/>
              </w:rPr>
            </w:pPr>
            <w:r w:rsidRPr="003111B1">
              <w:rPr>
                <w:rFonts w:ascii="Arial" w:hAnsi="Arial" w:cs="Arial"/>
                <w:b/>
                <w:sz w:val="18"/>
                <w:szCs w:val="18"/>
              </w:rPr>
              <w:t>Data Integration.</w:t>
            </w:r>
            <w:r w:rsidRPr="003111B1">
              <w:rPr>
                <w:rFonts w:ascii="Arial" w:hAnsi="Arial" w:cs="Arial"/>
                <w:sz w:val="18"/>
                <w:szCs w:val="18"/>
              </w:rPr>
              <w:t xml:space="preserve"> BMCHP’s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proofErr w:type="gramStart"/>
            <w:r w:rsidRPr="003111B1">
              <w:rPr>
                <w:rFonts w:ascii="Arial" w:hAnsi="Arial" w:cs="Arial"/>
                <w:sz w:val="18"/>
                <w:szCs w:val="18"/>
              </w:rPr>
              <w:t>with regard to</w:t>
            </w:r>
            <w:proofErr w:type="gramEnd"/>
            <w:r w:rsidRPr="003111B1">
              <w:rPr>
                <w:rFonts w:ascii="Arial" w:hAnsi="Arial" w:cs="Arial"/>
                <w:sz w:val="18"/>
                <w:szCs w:val="18"/>
              </w:rPr>
              <w:t xml:space="preserve"> development, methodology, documentation, revision control, and testing. Preliminary rates were </w:t>
            </w:r>
            <w:proofErr w:type="gramStart"/>
            <w:r w:rsidRPr="003111B1">
              <w:rPr>
                <w:rFonts w:ascii="Arial" w:hAnsi="Arial" w:cs="Arial"/>
                <w:sz w:val="18"/>
                <w:szCs w:val="18"/>
              </w:rPr>
              <w:t>reviewed</w:t>
            </w:r>
            <w:proofErr w:type="gramEnd"/>
            <w:r w:rsidRPr="003111B1">
              <w:rPr>
                <w:rFonts w:ascii="Arial" w:hAnsi="Arial" w:cs="Arial"/>
                <w:sz w:val="18"/>
                <w:szCs w:val="18"/>
              </w:rPr>
              <w:t xml:space="preserve"> and any variances investigated. BMCHP maintains adequate oversight of its vendor, Inovalon. There were no issues identified with data integration processes.</w:t>
            </w:r>
          </w:p>
          <w:p w14:paraId="62AEBC6F" w14:textId="77777777" w:rsidR="005B6BC9" w:rsidRPr="003111B1" w:rsidRDefault="005B6BC9" w:rsidP="005B6BC9">
            <w:pPr>
              <w:pStyle w:val="ListParagraph"/>
              <w:ind w:left="360"/>
              <w:rPr>
                <w:rFonts w:ascii="Arial" w:hAnsi="Arial" w:cs="Arial"/>
                <w:sz w:val="18"/>
                <w:szCs w:val="18"/>
              </w:rPr>
            </w:pPr>
          </w:p>
          <w:p w14:paraId="647FD02E" w14:textId="07C5467C" w:rsidR="005B6BC9" w:rsidRPr="003111B1" w:rsidRDefault="005B6BC9" w:rsidP="00364C45">
            <w:pPr>
              <w:rPr>
                <w:rFonts w:ascii="Arial" w:hAnsi="Arial" w:cs="Arial"/>
                <w:sz w:val="18"/>
                <w:szCs w:val="18"/>
              </w:rPr>
            </w:pPr>
            <w:r w:rsidRPr="003111B1">
              <w:rPr>
                <w:rFonts w:ascii="Arial" w:hAnsi="Arial" w:cs="Arial"/>
                <w:b/>
                <w:sz w:val="18"/>
                <w:szCs w:val="18"/>
              </w:rPr>
              <w:t>Source Code.</w:t>
            </w:r>
            <w:r w:rsidRPr="003111B1">
              <w:rPr>
                <w:rFonts w:ascii="Arial" w:hAnsi="Arial" w:cs="Arial"/>
                <w:sz w:val="18"/>
                <w:szCs w:val="18"/>
              </w:rPr>
              <w:t xml:space="preserve"> BMCHP used NCQA-certified Inovalon HEDIS software to produce </w:t>
            </w:r>
            <w:r w:rsidR="00364C45" w:rsidRPr="003111B1">
              <w:rPr>
                <w:rFonts w:ascii="Arial" w:hAnsi="Arial" w:cs="Arial"/>
                <w:sz w:val="18"/>
                <w:szCs w:val="18"/>
              </w:rPr>
              <w:t xml:space="preserve">the AMM </w:t>
            </w:r>
            <w:r w:rsidRPr="003111B1">
              <w:rPr>
                <w:rFonts w:ascii="Arial" w:hAnsi="Arial" w:cs="Arial"/>
                <w:sz w:val="18"/>
                <w:szCs w:val="18"/>
              </w:rPr>
              <w:t>performance measure. Inovalon received NCQA measure certification to produce the performance measures under the scope of this review. There were no source code issues identified.</w:t>
            </w:r>
          </w:p>
          <w:p w14:paraId="16625718" w14:textId="77777777" w:rsidR="005B6BC9" w:rsidRPr="003111B1" w:rsidRDefault="005B6BC9" w:rsidP="005B6BC9">
            <w:pPr>
              <w:rPr>
                <w:rFonts w:ascii="Arial" w:hAnsi="Arial" w:cs="Arial"/>
                <w:sz w:val="18"/>
                <w:szCs w:val="18"/>
              </w:rPr>
            </w:pPr>
          </w:p>
          <w:p w14:paraId="5AAC0FA6" w14:textId="77777777" w:rsidR="000022F3" w:rsidRPr="003111B1" w:rsidRDefault="000022F3" w:rsidP="000022F3">
            <w:pPr>
              <w:pStyle w:val="EQRTableText"/>
              <w:rPr>
                <w:rFonts w:cs="Arial"/>
                <w:szCs w:val="18"/>
              </w:rPr>
            </w:pPr>
            <w:r w:rsidRPr="003111B1">
              <w:rPr>
                <w:rFonts w:cs="Arial"/>
                <w:szCs w:val="18"/>
              </w:rPr>
              <w:fldChar w:fldCharType="begin">
                <w:ffData>
                  <w:name w:val="Check3"/>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(ISCA not reviewed)</w:t>
            </w:r>
          </w:p>
        </w:tc>
      </w:tr>
      <w:tr w:rsidR="000022F3" w:rsidRPr="0016292A" w14:paraId="3CE72691" w14:textId="77777777" w:rsidTr="000022F3">
        <w:trPr>
          <w:trHeight w:val="1088"/>
        </w:trPr>
        <w:tc>
          <w:tcPr>
            <w:tcW w:w="9350" w:type="dxa"/>
          </w:tcPr>
          <w:p w14:paraId="7E39ABD2" w14:textId="77777777" w:rsidR="000022F3" w:rsidRPr="003111B1" w:rsidRDefault="000022F3" w:rsidP="000022F3">
            <w:pPr>
              <w:pStyle w:val="EQRTableText"/>
              <w:rPr>
                <w:rFonts w:cs="Arial"/>
                <w:szCs w:val="18"/>
              </w:rPr>
            </w:pPr>
            <w:r w:rsidRPr="003111B1">
              <w:rPr>
                <w:rFonts w:cs="Arial"/>
                <w:szCs w:val="18"/>
              </w:rPr>
              <w:t>Describe any findings from medical record review that affected the reliability or validity of the performance measure results.</w:t>
            </w:r>
          </w:p>
          <w:p w14:paraId="0581922D" w14:textId="77777777" w:rsidR="000022F3" w:rsidRPr="003111B1" w:rsidRDefault="000022F3" w:rsidP="000022F3">
            <w:pPr>
              <w:pStyle w:val="EQRTableText"/>
              <w:rPr>
                <w:rFonts w:cs="Arial"/>
                <w:szCs w:val="18"/>
              </w:rPr>
            </w:pPr>
          </w:p>
          <w:p w14:paraId="56D177A0" w14:textId="146B9FE6" w:rsidR="000022F3" w:rsidRPr="003111B1" w:rsidRDefault="00364C45" w:rsidP="000022F3">
            <w:pPr>
              <w:pStyle w:val="EQRTableText"/>
              <w:rPr>
                <w:rFonts w:cs="Arial"/>
                <w:szCs w:val="18"/>
              </w:rPr>
            </w:pP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000022F3" w:rsidRPr="003111B1">
              <w:rPr>
                <w:rFonts w:cs="Arial"/>
                <w:szCs w:val="18"/>
              </w:rPr>
              <w:t xml:space="preserve"> Not applicable (medical record review not conducted)</w:t>
            </w:r>
          </w:p>
        </w:tc>
      </w:tr>
      <w:tr w:rsidR="000022F3" w:rsidRPr="0016292A" w14:paraId="7A45E8A8" w14:textId="77777777" w:rsidTr="000022F3">
        <w:trPr>
          <w:trHeight w:val="1070"/>
        </w:trPr>
        <w:tc>
          <w:tcPr>
            <w:tcW w:w="9350" w:type="dxa"/>
          </w:tcPr>
          <w:p w14:paraId="0ABF62AB" w14:textId="77777777" w:rsidR="000022F3" w:rsidRPr="003111B1" w:rsidRDefault="000022F3" w:rsidP="000022F3">
            <w:pPr>
              <w:pStyle w:val="EQRTableText"/>
              <w:rPr>
                <w:rFonts w:cs="Arial"/>
                <w:szCs w:val="18"/>
              </w:rPr>
            </w:pPr>
            <w:r w:rsidRPr="003111B1">
              <w:rPr>
                <w:rFonts w:cs="Arial"/>
                <w:szCs w:val="18"/>
              </w:rPr>
              <w:t>Describe any other validation findings that affected the accuracy of the performance measure calculation.</w:t>
            </w:r>
          </w:p>
          <w:p w14:paraId="6B38F35D" w14:textId="77777777" w:rsidR="000022F3" w:rsidRPr="003111B1" w:rsidRDefault="000022F3" w:rsidP="000022F3">
            <w:pPr>
              <w:pStyle w:val="EQRTableText"/>
              <w:rPr>
                <w:rFonts w:cs="Arial"/>
                <w:szCs w:val="18"/>
              </w:rPr>
            </w:pPr>
          </w:p>
          <w:p w14:paraId="02DD2E4D" w14:textId="4C07296C" w:rsidR="000022F3" w:rsidRPr="003111B1" w:rsidRDefault="000022F3" w:rsidP="000022F3">
            <w:pPr>
              <w:pStyle w:val="EQRTableText"/>
              <w:rPr>
                <w:rFonts w:cs="Arial"/>
                <w:szCs w:val="18"/>
              </w:rPr>
            </w:pPr>
            <w:r w:rsidRPr="003111B1">
              <w:rPr>
                <w:rFonts w:cs="Arial"/>
                <w:szCs w:val="18"/>
              </w:rPr>
              <w:t>None</w:t>
            </w:r>
            <w:r w:rsidR="00364C45" w:rsidRPr="003111B1">
              <w:rPr>
                <w:rFonts w:cs="Arial"/>
                <w:szCs w:val="18"/>
              </w:rPr>
              <w:t xml:space="preserve"> identified.</w:t>
            </w:r>
          </w:p>
        </w:tc>
      </w:tr>
      <w:tr w:rsidR="000022F3" w:rsidRPr="0016292A" w14:paraId="140E0FD2" w14:textId="77777777" w:rsidTr="000022F3">
        <w:trPr>
          <w:trHeight w:val="1070"/>
        </w:trPr>
        <w:tc>
          <w:tcPr>
            <w:tcW w:w="9350" w:type="dxa"/>
          </w:tcPr>
          <w:p w14:paraId="66FB6713" w14:textId="77777777" w:rsidR="000022F3" w:rsidRPr="003111B1" w:rsidRDefault="000022F3" w:rsidP="000022F3">
            <w:pPr>
              <w:pStyle w:val="EQRTableText"/>
              <w:rPr>
                <w:rFonts w:cs="Arial"/>
                <w:szCs w:val="18"/>
              </w:rPr>
            </w:pPr>
            <w:r w:rsidRPr="003111B1">
              <w:rPr>
                <w:rFonts w:cs="Arial"/>
                <w:szCs w:val="18"/>
              </w:rPr>
              <w:t xml:space="preserve">Validation rating:  </w:t>
            </w: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High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Moderate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Low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 confidence</w:t>
            </w:r>
          </w:p>
          <w:p w14:paraId="55AE1FFD" w14:textId="0905F2B2" w:rsidR="000022F3" w:rsidRPr="003111B1" w:rsidRDefault="000022F3" w:rsidP="000022F3">
            <w:pPr>
              <w:pStyle w:val="EQRTableText"/>
              <w:rPr>
                <w:rFonts w:cs="Arial"/>
                <w:szCs w:val="18"/>
              </w:rPr>
            </w:pPr>
          </w:p>
        </w:tc>
      </w:tr>
      <w:tr w:rsidR="000022F3" w:rsidRPr="0016292A" w14:paraId="26AFA838" w14:textId="77777777" w:rsidTr="002B4C3E">
        <w:trPr>
          <w:trHeight w:val="800"/>
        </w:trPr>
        <w:tc>
          <w:tcPr>
            <w:tcW w:w="9350" w:type="dxa"/>
          </w:tcPr>
          <w:p w14:paraId="7A8195C5" w14:textId="77777777" w:rsidR="000022F3" w:rsidRPr="003111B1" w:rsidRDefault="000022F3" w:rsidP="000022F3">
            <w:pPr>
              <w:pStyle w:val="EQRTableText"/>
              <w:rPr>
                <w:rFonts w:cs="Arial"/>
                <w:szCs w:val="18"/>
              </w:rPr>
            </w:pPr>
            <w:r w:rsidRPr="003111B1">
              <w:rPr>
                <w:rFonts w:cs="Arial"/>
                <w:szCs w:val="18"/>
              </w:rPr>
              <w:t>EQRO recommendations for improvement of performance measure calculation:</w:t>
            </w:r>
          </w:p>
          <w:p w14:paraId="585BA665" w14:textId="77777777" w:rsidR="000022F3" w:rsidRPr="003111B1" w:rsidRDefault="000022F3" w:rsidP="000022F3">
            <w:pPr>
              <w:pStyle w:val="EQRTableText"/>
              <w:rPr>
                <w:rFonts w:cs="Arial"/>
                <w:szCs w:val="18"/>
              </w:rPr>
            </w:pPr>
          </w:p>
          <w:p w14:paraId="159AD0FE" w14:textId="7C267DBD" w:rsidR="005B6BC9" w:rsidRDefault="005B6BC9" w:rsidP="003111B1">
            <w:pPr>
              <w:rPr>
                <w:rFonts w:ascii="Arial" w:hAnsi="Arial" w:cs="Arial"/>
                <w:sz w:val="18"/>
                <w:szCs w:val="18"/>
              </w:rPr>
            </w:pPr>
            <w:r w:rsidRPr="003111B1">
              <w:rPr>
                <w:rFonts w:ascii="Arial" w:hAnsi="Arial" w:cs="Arial"/>
                <w:sz w:val="18"/>
                <w:szCs w:val="18"/>
              </w:rPr>
              <w:t xml:space="preserve">Develop and begin quality improvement initiatives for the </w:t>
            </w:r>
            <w:r w:rsidRPr="003111B1">
              <w:rPr>
                <w:rFonts w:ascii="Arial" w:hAnsi="Arial" w:cs="Arial"/>
                <w:i/>
                <w:iCs/>
                <w:color w:val="000000"/>
                <w:sz w:val="18"/>
                <w:szCs w:val="18"/>
              </w:rPr>
              <w:t>Antidepressant Medication Management (AMM): Effective Acute Phase Treatment</w:t>
            </w:r>
            <w:r w:rsidRPr="003111B1">
              <w:rPr>
                <w:rFonts w:ascii="Arial" w:hAnsi="Arial" w:cs="Arial"/>
                <w:i/>
                <w:iCs/>
                <w:sz w:val="18"/>
                <w:szCs w:val="18"/>
              </w:rPr>
              <w:t xml:space="preserve"> </w:t>
            </w:r>
            <w:r w:rsidRPr="003111B1">
              <w:rPr>
                <w:rFonts w:ascii="Arial" w:hAnsi="Arial" w:cs="Arial"/>
                <w:sz w:val="18"/>
                <w:szCs w:val="18"/>
              </w:rPr>
              <w:t>measure on which BMCHP scored below the CMS SNP Public Use File benchmark data 15th percentile.</w:t>
            </w:r>
          </w:p>
          <w:p w14:paraId="6BB2A72E" w14:textId="77777777" w:rsidR="003111B1" w:rsidRPr="003111B1" w:rsidRDefault="003111B1" w:rsidP="003111B1">
            <w:pPr>
              <w:rPr>
                <w:rFonts w:ascii="Arial" w:hAnsi="Arial" w:cs="Arial"/>
                <w:sz w:val="18"/>
                <w:szCs w:val="18"/>
              </w:rPr>
            </w:pPr>
          </w:p>
          <w:p w14:paraId="7E8A9CD6" w14:textId="3FC482BA" w:rsidR="000022F3" w:rsidRPr="003111B1" w:rsidRDefault="005B6BC9" w:rsidP="003111B1">
            <w:pPr>
              <w:spacing w:after="60"/>
              <w:rPr>
                <w:rFonts w:ascii="Arial" w:hAnsi="Arial" w:cs="Arial"/>
                <w:sz w:val="18"/>
                <w:szCs w:val="18"/>
              </w:rPr>
            </w:pPr>
            <w:r w:rsidRPr="003111B1">
              <w:rPr>
                <w:rFonts w:ascii="Arial" w:hAnsi="Arial" w:cs="Arial"/>
                <w:sz w:val="18"/>
                <w:szCs w:val="18"/>
              </w:rPr>
              <w:t>BMCHP used supplemental data for lab results only. BMCHP should use additional supplemental data sources in future reporting years to potentially improve HEDIS reporting rates.</w:t>
            </w:r>
          </w:p>
        </w:tc>
      </w:tr>
    </w:tbl>
    <w:p w14:paraId="2B808897" w14:textId="77777777" w:rsidR="000526AA" w:rsidRDefault="000526AA" w:rsidP="00203454">
      <w:pPr>
        <w:spacing w:after="0" w:line="240" w:lineRule="auto"/>
        <w:contextualSpacing/>
        <w:rPr>
          <w:b/>
        </w:rPr>
      </w:pPr>
    </w:p>
    <w:p w14:paraId="7207DC17" w14:textId="519A677A" w:rsidR="007742BC" w:rsidRPr="00203454" w:rsidRDefault="005B6BC9" w:rsidP="00203454">
      <w:pPr>
        <w:spacing w:after="0" w:line="240" w:lineRule="auto"/>
        <w:contextualSpacing/>
        <w:rPr>
          <w:b/>
        </w:rPr>
      </w:pPr>
      <w:r>
        <w:rPr>
          <w:b/>
        </w:rPr>
        <w:t xml:space="preserve">Plan </w:t>
      </w:r>
      <w:r w:rsidR="007742BC" w:rsidRPr="00203454">
        <w:rPr>
          <w:b/>
        </w:rPr>
        <w:t xml:space="preserve">Strengths </w:t>
      </w:r>
    </w:p>
    <w:p w14:paraId="710B95BF" w14:textId="5DEB105A" w:rsidR="00D155BC" w:rsidRPr="00D26FBB" w:rsidRDefault="005B6BC9" w:rsidP="00D26FBB">
      <w:pPr>
        <w:rPr>
          <w:rFonts w:cstheme="minorHAnsi"/>
        </w:rPr>
      </w:pPr>
      <w:r w:rsidRPr="00D26FBB">
        <w:rPr>
          <w:rFonts w:cstheme="minorHAnsi"/>
        </w:rPr>
        <w:t xml:space="preserve">BMCHP’s </w:t>
      </w:r>
      <w:r w:rsidRPr="00D26FBB">
        <w:rPr>
          <w:rFonts w:cstheme="minorHAnsi"/>
          <w:i/>
          <w:iCs/>
          <w:color w:val="000000"/>
        </w:rPr>
        <w:t>Medication Reconciliation Post-Discharge</w:t>
      </w:r>
      <w:r w:rsidRPr="00D26FBB">
        <w:rPr>
          <w:rFonts w:cstheme="minorHAnsi"/>
        </w:rPr>
        <w:t xml:space="preserve"> measure scored above the CMS SNP HEDIS Public Use File benchmark data 70th percentile.   </w:t>
      </w:r>
      <w:bookmarkStart w:id="79" w:name="_Toc500863324"/>
      <w:bookmarkStart w:id="80" w:name="_Toc508278050"/>
    </w:p>
    <w:p w14:paraId="2CB4492F" w14:textId="77777777" w:rsidR="008B6FF9" w:rsidRDefault="008B6FF9" w:rsidP="00D70508">
      <w:pPr>
        <w:spacing w:after="0" w:line="240" w:lineRule="auto"/>
        <w:contextualSpacing/>
        <w:rPr>
          <w:b/>
        </w:rPr>
      </w:pPr>
    </w:p>
    <w:p w14:paraId="45D17823" w14:textId="1116A493" w:rsidR="00D70508" w:rsidRPr="00907DFC" w:rsidRDefault="00D70508" w:rsidP="00D70508">
      <w:pPr>
        <w:spacing w:after="0" w:line="240" w:lineRule="auto"/>
        <w:contextualSpacing/>
        <w:rPr>
          <w:b/>
        </w:rPr>
      </w:pPr>
      <w:r w:rsidRPr="00907DFC">
        <w:rPr>
          <w:b/>
        </w:rPr>
        <w:lastRenderedPageBreak/>
        <w:t>Follow Up to Calendar Year 201</w:t>
      </w:r>
      <w:r>
        <w:rPr>
          <w:b/>
        </w:rPr>
        <w:t>9</w:t>
      </w:r>
      <w:r w:rsidRPr="00907DFC">
        <w:rPr>
          <w:b/>
        </w:rPr>
        <w:t xml:space="preserve"> Recommendations</w:t>
      </w:r>
    </w:p>
    <w:p w14:paraId="0FFAC217" w14:textId="77777777" w:rsidR="00D70508" w:rsidRPr="00FC64FA" w:rsidRDefault="00D70508" w:rsidP="00D70508">
      <w:pPr>
        <w:spacing w:after="0" w:line="240" w:lineRule="auto"/>
        <w:contextualSpacing/>
      </w:pPr>
      <w:r w:rsidRPr="00FC64FA">
        <w:t>CMS requires that EQROs follow up on the status of recommendations made in the prior reporting year. An update on Calendar Year 201</w:t>
      </w:r>
      <w:r>
        <w:t>9</w:t>
      </w:r>
      <w:r w:rsidRPr="00FC64FA">
        <w:t xml:space="preserve"> PMV recommendation follows:</w:t>
      </w:r>
    </w:p>
    <w:p w14:paraId="21F4AAFF" w14:textId="77777777" w:rsidR="00D70508" w:rsidRPr="00E128C2" w:rsidRDefault="00D70508" w:rsidP="00D70508">
      <w:pPr>
        <w:spacing w:after="0"/>
        <w:rPr>
          <w:color w:val="FF0000"/>
        </w:rPr>
      </w:pPr>
    </w:p>
    <w:tbl>
      <w:tblPr>
        <w:tblStyle w:val="PlainTable2"/>
        <w:tblW w:w="0" w:type="auto"/>
        <w:tblLook w:val="04A0" w:firstRow="1" w:lastRow="0" w:firstColumn="1" w:lastColumn="0" w:noHBand="0" w:noVBand="1"/>
      </w:tblPr>
      <w:tblGrid>
        <w:gridCol w:w="4770"/>
        <w:gridCol w:w="4580"/>
      </w:tblGrid>
      <w:tr w:rsidR="00D70508" w:rsidRPr="00E128C2" w14:paraId="40CC70F9"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shd w:val="clear" w:color="auto" w:fill="CCC57F"/>
          </w:tcPr>
          <w:p w14:paraId="4250CCC8" w14:textId="77777777" w:rsidR="00D70508" w:rsidRPr="0050216B" w:rsidRDefault="00D70508" w:rsidP="004C3BDF">
            <w:pPr>
              <w:rPr>
                <w:rFonts w:ascii="Open Sans" w:hAnsi="Open Sans" w:cs="Open Sans"/>
                <w:bCs w:val="0"/>
              </w:rPr>
            </w:pPr>
            <w:r w:rsidRPr="0050216B">
              <w:rPr>
                <w:rFonts w:ascii="Open Sans" w:hAnsi="Open Sans" w:cs="Open Sans"/>
                <w:bCs w:val="0"/>
              </w:rPr>
              <w:t>Calendar Year 2019 Recommendation</w:t>
            </w:r>
          </w:p>
        </w:tc>
        <w:tc>
          <w:tcPr>
            <w:tcW w:w="4580" w:type="dxa"/>
            <w:shd w:val="clear" w:color="auto" w:fill="CCC57F"/>
          </w:tcPr>
          <w:p w14:paraId="30CCEDD2" w14:textId="77777777" w:rsidR="00D70508" w:rsidRPr="0050216B" w:rsidRDefault="00D70508" w:rsidP="004C3BD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2020 Update</w:t>
            </w:r>
          </w:p>
        </w:tc>
      </w:tr>
      <w:tr w:rsidR="00D70508" w:rsidRPr="00E128C2" w14:paraId="57F68A4A"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564D28FB" w14:textId="77777777" w:rsidR="00D70508" w:rsidRPr="0050216B" w:rsidRDefault="00D70508" w:rsidP="00D70508">
            <w:pPr>
              <w:rPr>
                <w:rFonts w:cs="Times New Roman"/>
                <w:b w:val="0"/>
                <w:bCs w:val="0"/>
                <w:szCs w:val="24"/>
              </w:rPr>
            </w:pPr>
            <w:r w:rsidRPr="0050216B">
              <w:rPr>
                <w:rFonts w:cs="Times New Roman"/>
                <w:b w:val="0"/>
                <w:bCs w:val="0"/>
                <w:szCs w:val="24"/>
              </w:rPr>
              <w:t>Implement quality improvement initiatives for the Controlling High Blood Pressure and Use of High-Risk Medications in the Elderly measures.</w:t>
            </w:r>
          </w:p>
          <w:p w14:paraId="4D7F4A41" w14:textId="77777777" w:rsidR="00D70508" w:rsidRPr="0050216B" w:rsidRDefault="00D70508" w:rsidP="00513DE3">
            <w:pPr>
              <w:rPr>
                <w:rFonts w:eastAsia="Times New Roman" w:cs="Arial"/>
                <w:b w:val="0"/>
                <w:bCs w:val="0"/>
              </w:rPr>
            </w:pPr>
          </w:p>
        </w:tc>
        <w:tc>
          <w:tcPr>
            <w:tcW w:w="4580" w:type="dxa"/>
          </w:tcPr>
          <w:p w14:paraId="27508B23" w14:textId="666FCFDE" w:rsidR="00D70508" w:rsidRPr="00D26FBB" w:rsidRDefault="00D26FBB" w:rsidP="00D26FBB">
            <w:pPr>
              <w:cnfStyle w:val="000000100000" w:firstRow="0" w:lastRow="0" w:firstColumn="0" w:lastColumn="0" w:oddVBand="0" w:evenVBand="0" w:oddHBand="1" w:evenHBand="0" w:firstRowFirstColumn="0" w:firstRowLastColumn="0" w:lastRowFirstColumn="0" w:lastRowLastColumn="0"/>
            </w:pPr>
            <w:r w:rsidRPr="00D26FBB">
              <w:t>BMCHP was unable to implement initiatives to improve CBP and DDA/DDE rates in 2020 due to demands related to member and provider COVID-19-needs.</w:t>
            </w:r>
          </w:p>
        </w:tc>
      </w:tr>
      <w:tr w:rsidR="00D70508" w:rsidRPr="00E128C2" w14:paraId="773F39CD" w14:textId="77777777" w:rsidTr="0050216B">
        <w:tc>
          <w:tcPr>
            <w:cnfStyle w:val="001000000000" w:firstRow="0" w:lastRow="0" w:firstColumn="1" w:lastColumn="0" w:oddVBand="0" w:evenVBand="0" w:oddHBand="0" w:evenHBand="0" w:firstRowFirstColumn="0" w:firstRowLastColumn="0" w:lastRowFirstColumn="0" w:lastRowLastColumn="0"/>
            <w:tcW w:w="4770" w:type="dxa"/>
          </w:tcPr>
          <w:p w14:paraId="60BBA2EB" w14:textId="36C71228" w:rsidR="00D70508" w:rsidRPr="0050216B" w:rsidRDefault="00D70508" w:rsidP="00513DE3">
            <w:pPr>
              <w:rPr>
                <w:rFonts w:cs="Times New Roman"/>
                <w:b w:val="0"/>
                <w:bCs w:val="0"/>
                <w:szCs w:val="24"/>
              </w:rPr>
            </w:pPr>
            <w:r w:rsidRPr="0050216B">
              <w:rPr>
                <w:rFonts w:cs="Times New Roman"/>
                <w:b w:val="0"/>
                <w:bCs w:val="0"/>
                <w:szCs w:val="24"/>
              </w:rPr>
              <w:t>To improve reporting rates, K</w:t>
            </w:r>
            <w:r w:rsidR="00F060D6" w:rsidRPr="0050216B">
              <w:rPr>
                <w:rFonts w:cs="Times New Roman"/>
                <w:b w:val="0"/>
                <w:bCs w:val="0"/>
                <w:szCs w:val="24"/>
              </w:rPr>
              <w:t xml:space="preserve">epro </w:t>
            </w:r>
            <w:r w:rsidRPr="0050216B">
              <w:rPr>
                <w:rFonts w:cs="Times New Roman"/>
                <w:b w:val="0"/>
                <w:bCs w:val="0"/>
                <w:szCs w:val="24"/>
              </w:rPr>
              <w:t>recommends the use of supplemental data sources in addition to laboratory data.</w:t>
            </w:r>
          </w:p>
        </w:tc>
        <w:tc>
          <w:tcPr>
            <w:tcW w:w="4580" w:type="dxa"/>
          </w:tcPr>
          <w:p w14:paraId="1965F39B" w14:textId="503CDED0" w:rsidR="00D70508" w:rsidRPr="00D26FBB" w:rsidRDefault="00D26FBB" w:rsidP="00513DE3">
            <w:pPr>
              <w:cnfStyle w:val="000000000000" w:firstRow="0" w:lastRow="0" w:firstColumn="0" w:lastColumn="0" w:oddVBand="0" w:evenVBand="0" w:oddHBand="0" w:evenHBand="0" w:firstRowFirstColumn="0" w:firstRowLastColumn="0" w:lastRowFirstColumn="0" w:lastRowLastColumn="0"/>
            </w:pPr>
            <w:r w:rsidRPr="00D26FBB">
              <w:t>This recommendation stands.</w:t>
            </w:r>
          </w:p>
        </w:tc>
      </w:tr>
    </w:tbl>
    <w:p w14:paraId="62D02E8A" w14:textId="77777777" w:rsidR="00E203EA" w:rsidRDefault="00E203EA" w:rsidP="00EE6704">
      <w:pPr>
        <w:pStyle w:val="Body"/>
      </w:pPr>
      <w:bookmarkStart w:id="81" w:name="_Toc36461639"/>
    </w:p>
    <w:p w14:paraId="0ADF9F1B" w14:textId="77777777" w:rsidR="00E203EA" w:rsidRDefault="00E203EA">
      <w:pPr>
        <w:rPr>
          <w:rFonts w:ascii="DIN Pro Cond Bold" w:eastAsiaTheme="majorEastAsia" w:hAnsi="DIN Pro Cond Bold" w:cstheme="majorBidi"/>
          <w:caps/>
          <w:color w:val="00A3AD"/>
          <w:sz w:val="28"/>
          <w:szCs w:val="24"/>
        </w:rPr>
      </w:pPr>
      <w:r>
        <w:br w:type="page"/>
      </w:r>
    </w:p>
    <w:p w14:paraId="3E79C00A" w14:textId="679644F0" w:rsidR="000E2B07" w:rsidRPr="000A1303" w:rsidRDefault="000E2B07" w:rsidP="000A1303">
      <w:pPr>
        <w:pStyle w:val="Heading3"/>
        <w:shd w:val="clear" w:color="auto" w:fill="CCC57F"/>
        <w:spacing w:before="0" w:line="240" w:lineRule="auto"/>
        <w:contextualSpacing/>
        <w:rPr>
          <w:rFonts w:ascii="Open Sans" w:hAnsi="Open Sans" w:cs="Open Sans"/>
          <w:b/>
          <w:bCs/>
          <w:color w:val="auto"/>
          <w:sz w:val="20"/>
          <w:szCs w:val="18"/>
        </w:rPr>
      </w:pPr>
      <w:bookmarkStart w:id="82" w:name="_Toc67921561"/>
      <w:bookmarkStart w:id="83" w:name="_Toc67922210"/>
      <w:r w:rsidRPr="000A1303">
        <w:rPr>
          <w:rFonts w:ascii="Open Sans" w:hAnsi="Open Sans" w:cs="Open Sans"/>
          <w:b/>
          <w:bCs/>
          <w:color w:val="auto"/>
          <w:sz w:val="20"/>
          <w:szCs w:val="18"/>
        </w:rPr>
        <w:lastRenderedPageBreak/>
        <w:t>Commonwealth Care Alliance (CCA)</w:t>
      </w:r>
      <w:bookmarkEnd w:id="79"/>
      <w:bookmarkEnd w:id="80"/>
      <w:bookmarkEnd w:id="81"/>
      <w:bookmarkEnd w:id="82"/>
      <w:bookmarkEnd w:id="83"/>
    </w:p>
    <w:p w14:paraId="27C5DF87" w14:textId="3F6D3D96" w:rsidR="00431185" w:rsidRDefault="00431185" w:rsidP="00FC64FA">
      <w:pPr>
        <w:pStyle w:val="Heading4"/>
        <w:rPr>
          <w:color w:val="CCC57F"/>
        </w:rPr>
      </w:pPr>
      <w:bookmarkStart w:id="84" w:name="_Toc473531718"/>
    </w:p>
    <w:tbl>
      <w:tblPr>
        <w:tblStyle w:val="TableGrid"/>
        <w:tblW w:w="5000" w:type="pct"/>
        <w:tblLook w:val="04A0" w:firstRow="1" w:lastRow="0" w:firstColumn="1" w:lastColumn="0" w:noHBand="0" w:noVBand="1"/>
        <w:tblCaption w:val="Overview of Performance Measure"/>
      </w:tblPr>
      <w:tblGrid>
        <w:gridCol w:w="9350"/>
      </w:tblGrid>
      <w:tr w:rsidR="00EB3B1E" w:rsidRPr="0016292A" w14:paraId="7075FD21" w14:textId="77777777" w:rsidTr="00C24346">
        <w:tc>
          <w:tcPr>
            <w:tcW w:w="9350" w:type="dxa"/>
            <w:shd w:val="clear" w:color="auto" w:fill="CCC57F"/>
          </w:tcPr>
          <w:p w14:paraId="62DA6C34" w14:textId="77777777" w:rsidR="00EB3B1E" w:rsidRPr="003111B1" w:rsidRDefault="00EB3B1E" w:rsidP="00C24346">
            <w:pPr>
              <w:pStyle w:val="EQRTableText"/>
              <w:rPr>
                <w:b/>
                <w:bCs/>
              </w:rPr>
            </w:pPr>
            <w:r w:rsidRPr="0016292A">
              <w:t>Managed Care Plan (MCP) name:</w:t>
            </w:r>
            <w:r>
              <w:t xml:space="preserve">  </w:t>
            </w:r>
            <w:r>
              <w:rPr>
                <w:b/>
                <w:bCs/>
              </w:rPr>
              <w:t>Commonwealth Care Alliance (CCA)</w:t>
            </w:r>
          </w:p>
        </w:tc>
      </w:tr>
      <w:tr w:rsidR="00EB3B1E" w:rsidRPr="0016292A" w14:paraId="41824B8E" w14:textId="77777777" w:rsidTr="00C24346">
        <w:tc>
          <w:tcPr>
            <w:tcW w:w="9350" w:type="dxa"/>
            <w:shd w:val="clear" w:color="auto" w:fill="CCC57F"/>
          </w:tcPr>
          <w:p w14:paraId="797CBD97" w14:textId="66357726" w:rsidR="00EB3B1E" w:rsidRPr="0016292A" w:rsidRDefault="00EB3B1E" w:rsidP="00C24346">
            <w:pPr>
              <w:pStyle w:val="EQRTableText"/>
            </w:pPr>
            <w:r w:rsidRPr="0016292A">
              <w:t>Performance measure name</w:t>
            </w:r>
            <w:r w:rsidRPr="00D9303F">
              <w:rPr>
                <w:b/>
                <w:bCs/>
              </w:rPr>
              <w:t xml:space="preserve">: </w:t>
            </w:r>
            <w:r>
              <w:rPr>
                <w:b/>
                <w:bCs/>
              </w:rPr>
              <w:t xml:space="preserve"> Medication Reconciliation Post-Discharge (MRP)</w:t>
            </w:r>
          </w:p>
        </w:tc>
      </w:tr>
      <w:tr w:rsidR="00EB3B1E" w:rsidRPr="0016292A" w14:paraId="7D23454D" w14:textId="77777777" w:rsidTr="00C24346">
        <w:tc>
          <w:tcPr>
            <w:tcW w:w="9350" w:type="dxa"/>
          </w:tcPr>
          <w:p w14:paraId="3E99709C" w14:textId="77777777" w:rsidR="00EB3B1E" w:rsidRPr="0016292A" w:rsidRDefault="00EB3B1E" w:rsidP="00C24346">
            <w:pPr>
              <w:pStyle w:val="EQRTableText"/>
            </w:pPr>
            <w:r w:rsidRPr="0016292A">
              <w:t>Measure steward:</w:t>
            </w:r>
          </w:p>
          <w:p w14:paraId="1F81EB56" w14:textId="77777777" w:rsidR="00EB3B1E" w:rsidRPr="0016292A" w:rsidRDefault="00EB3B1E" w:rsidP="00C24346">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562E13D7" w14:textId="77777777" w:rsidR="00EB3B1E" w:rsidRPr="0016292A" w:rsidRDefault="00EB3B1E" w:rsidP="00C24346">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40BBF187" w14:textId="77777777" w:rsidR="00EB3B1E" w:rsidRPr="0016292A" w:rsidRDefault="00EB3B1E" w:rsidP="00C24346">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052D9A65" w14:textId="77777777" w:rsidR="00EB3B1E" w:rsidRPr="0016292A" w:rsidRDefault="00EB3B1E" w:rsidP="00C24346">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4188B9B5" w14:textId="77777777" w:rsidR="00EB3B1E" w:rsidRPr="0016292A" w:rsidRDefault="00EB3B1E" w:rsidP="00C24346">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5492441" w14:textId="77777777" w:rsidR="00EB3B1E" w:rsidRPr="0016292A" w:rsidRDefault="00EB3B1E" w:rsidP="00C24346">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5200A0BD" w14:textId="77777777" w:rsidR="00EB3B1E" w:rsidRPr="0016292A" w:rsidRDefault="00EB3B1E" w:rsidP="00C24346">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EB3B1E" w:rsidRPr="0016292A" w14:paraId="027750E5" w14:textId="77777777" w:rsidTr="00C24346">
        <w:tc>
          <w:tcPr>
            <w:tcW w:w="9350" w:type="dxa"/>
          </w:tcPr>
          <w:p w14:paraId="4D26A896" w14:textId="77777777" w:rsidR="00EB3B1E" w:rsidRPr="0016292A" w:rsidRDefault="00EB3B1E" w:rsidP="00C24346">
            <w:pPr>
              <w:pStyle w:val="EQRTableText"/>
            </w:pPr>
            <w:r w:rsidRPr="0016292A">
              <w:t>Is the performance measure part of an existing measure set? (check all that apply)</w:t>
            </w:r>
          </w:p>
          <w:p w14:paraId="5F1E6805" w14:textId="77777777" w:rsidR="00EB3B1E" w:rsidRPr="0016292A" w:rsidRDefault="00EB3B1E" w:rsidP="00C24346">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HEDIS</w:t>
            </w:r>
            <w:r>
              <w:rPr>
                <w:rFonts w:cs="Arial"/>
              </w:rPr>
              <w:t>®</w:t>
            </w:r>
          </w:p>
          <w:p w14:paraId="2C896661" w14:textId="77777777" w:rsidR="00EB3B1E" w:rsidRPr="0016292A" w:rsidRDefault="00EB3B1E" w:rsidP="00C24346">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2E29538F" w14:textId="77777777" w:rsidR="00EB3B1E" w:rsidRPr="0016292A" w:rsidRDefault="00EB3B1E" w:rsidP="00C24346">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EB3B1E" w:rsidRPr="0016292A" w14:paraId="59A492C6" w14:textId="77777777" w:rsidTr="00C24346">
        <w:tc>
          <w:tcPr>
            <w:tcW w:w="9350" w:type="dxa"/>
          </w:tcPr>
          <w:p w14:paraId="366720A8" w14:textId="77777777" w:rsidR="00EB3B1E" w:rsidRPr="0016292A" w:rsidRDefault="00EB3B1E" w:rsidP="00C24346">
            <w:pPr>
              <w:pStyle w:val="EQRTableText"/>
            </w:pPr>
            <w:r>
              <w:t>What data source(s) was used to calculate the measure</w:t>
            </w:r>
            <w:r w:rsidRPr="0016292A">
              <w:t>? (check all that apply)</w:t>
            </w:r>
          </w:p>
          <w:p w14:paraId="2D5CA11B" w14:textId="77777777" w:rsidR="00EB3B1E" w:rsidRPr="0016292A" w:rsidRDefault="00EB3B1E" w:rsidP="00C24346">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w:t>
            </w:r>
            <w:r>
              <w:t>Administrative data (describe) HEDIS auditor-approved data sources</w:t>
            </w:r>
          </w:p>
          <w:p w14:paraId="559D4BA5" w14:textId="77777777" w:rsidR="00EB3B1E" w:rsidRPr="0016292A" w:rsidRDefault="00EB3B1E" w:rsidP="00C24346">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w:t>
            </w:r>
            <w:r>
              <w:t>Medical records (describe)  A random sample of denominator-positive medical records</w:t>
            </w:r>
          </w:p>
          <w:p w14:paraId="0E6BD3AF" w14:textId="77777777" w:rsidR="00EB3B1E" w:rsidRPr="0016292A" w:rsidRDefault="00EB3B1E" w:rsidP="00C24346">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EB3B1E" w:rsidRPr="0016292A" w14:paraId="3F904AE4" w14:textId="77777777" w:rsidTr="00C24346">
        <w:tc>
          <w:tcPr>
            <w:tcW w:w="9350" w:type="dxa"/>
          </w:tcPr>
          <w:p w14:paraId="199FAA99" w14:textId="77777777" w:rsidR="00EB3B1E" w:rsidRDefault="00EB3B1E" w:rsidP="00C24346">
            <w:pPr>
              <w:pStyle w:val="EQRTableText"/>
            </w:pPr>
            <w:r>
              <w:t>If the hybrid method was used, describe the sampling approach used to select the medical records:</w:t>
            </w:r>
          </w:p>
          <w:p w14:paraId="1D605BF1" w14:textId="77777777" w:rsidR="00EB3B1E" w:rsidRDefault="00EB3B1E" w:rsidP="00C24346">
            <w:pPr>
              <w:pStyle w:val="EQRTableText"/>
            </w:pPr>
          </w:p>
          <w:p w14:paraId="14B3F469" w14:textId="77777777" w:rsidR="00EB3B1E" w:rsidRDefault="00EB3B1E" w:rsidP="00C24346">
            <w:pPr>
              <w:pStyle w:val="EQRTableText"/>
            </w:pPr>
            <w:r>
              <w:t>NCQA hybrid systematic sampling methodology with NCQA hybrid sample size reduction logic was followed.</w:t>
            </w:r>
          </w:p>
          <w:p w14:paraId="56B41B0A" w14:textId="77777777" w:rsidR="00EB3B1E" w:rsidRDefault="00EB3B1E" w:rsidP="00C24346">
            <w:pPr>
              <w:pStyle w:val="EQRTableText"/>
            </w:pPr>
          </w:p>
          <w:p w14:paraId="567E1FA1" w14:textId="77777777" w:rsidR="00EB3B1E" w:rsidRPr="0016292A" w:rsidRDefault="00EB3B1E" w:rsidP="00C24346">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EB3B1E" w:rsidRPr="0016292A" w14:paraId="18D0960A" w14:textId="77777777" w:rsidTr="00C24346">
        <w:tc>
          <w:tcPr>
            <w:tcW w:w="9350" w:type="dxa"/>
          </w:tcPr>
          <w:p w14:paraId="1D95D9C8" w14:textId="0FEF7C52" w:rsidR="00EB3B1E" w:rsidRPr="003111B1" w:rsidRDefault="00EB3B1E" w:rsidP="00C24346">
            <w:pPr>
              <w:pStyle w:val="EQRTableText"/>
              <w:rPr>
                <w:szCs w:val="18"/>
              </w:rPr>
            </w:pPr>
            <w:r w:rsidRPr="003111B1">
              <w:rPr>
                <w:szCs w:val="18"/>
              </w:rPr>
              <w:t xml:space="preserve">Definition of denominator (describe): </w:t>
            </w:r>
            <w:r w:rsidRPr="003111B1">
              <w:rPr>
                <w:rFonts w:cstheme="minorHAnsi"/>
                <w:szCs w:val="18"/>
              </w:rPr>
              <w:t xml:space="preserve">The number of </w:t>
            </w:r>
            <w:r>
              <w:rPr>
                <w:rFonts w:cstheme="minorHAnsi"/>
                <w:szCs w:val="18"/>
              </w:rPr>
              <w:t>discharges from January 1 – December 1 of the measurement year for members 18 years of age and older.</w:t>
            </w:r>
            <w:r w:rsidRPr="003111B1">
              <w:rPr>
                <w:rFonts w:cstheme="minorHAnsi"/>
                <w:szCs w:val="18"/>
              </w:rPr>
              <w:t xml:space="preserve"> </w:t>
            </w:r>
          </w:p>
        </w:tc>
      </w:tr>
      <w:tr w:rsidR="00EB3B1E" w:rsidRPr="0016292A" w14:paraId="71FB7210" w14:textId="77777777" w:rsidTr="00C24346">
        <w:tc>
          <w:tcPr>
            <w:tcW w:w="9350" w:type="dxa"/>
          </w:tcPr>
          <w:p w14:paraId="1518C2F2" w14:textId="16752B6F" w:rsidR="00EB3B1E" w:rsidRPr="003111B1" w:rsidRDefault="00EB3B1E" w:rsidP="00C24346">
            <w:pPr>
              <w:pStyle w:val="Body"/>
              <w:spacing w:before="60" w:after="60"/>
              <w:rPr>
                <w:sz w:val="18"/>
                <w:szCs w:val="18"/>
              </w:rPr>
            </w:pPr>
            <w:r w:rsidRPr="003111B1">
              <w:rPr>
                <w:sz w:val="18"/>
                <w:szCs w:val="18"/>
              </w:rPr>
              <w:t xml:space="preserve">Definition of numerator (describe):  </w:t>
            </w:r>
            <w:r>
              <w:rPr>
                <w:rFonts w:cstheme="minorHAnsi"/>
                <w:sz w:val="18"/>
                <w:szCs w:val="18"/>
              </w:rPr>
              <w:t>The number of discharges from January 1 – December 1 of the measurement year for members 18 years of age and older for whom medications were reconciled the date of discharge through 30 days after discharge (31 total days).</w:t>
            </w:r>
          </w:p>
        </w:tc>
      </w:tr>
      <w:tr w:rsidR="00EB3B1E" w:rsidRPr="0016292A" w14:paraId="650D217A" w14:textId="77777777" w:rsidTr="00C24346">
        <w:tc>
          <w:tcPr>
            <w:tcW w:w="9350" w:type="dxa"/>
          </w:tcPr>
          <w:p w14:paraId="5653B9D6" w14:textId="77777777" w:rsidR="00EB3B1E" w:rsidRPr="0016292A" w:rsidRDefault="00EB3B1E" w:rsidP="00C24346">
            <w:pPr>
              <w:pStyle w:val="EQRTableText"/>
            </w:pPr>
            <w:r>
              <w:t>Program(s)</w:t>
            </w:r>
            <w:r w:rsidRPr="0016292A">
              <w:t xml:space="preserve"> included in the measure: </w:t>
            </w: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EB3B1E" w:rsidRPr="0016292A" w14:paraId="41A9198D" w14:textId="77777777" w:rsidTr="00C24346">
        <w:tc>
          <w:tcPr>
            <w:tcW w:w="9350" w:type="dxa"/>
          </w:tcPr>
          <w:p w14:paraId="43CA4440" w14:textId="77777777" w:rsidR="00EB3B1E" w:rsidRPr="0016292A" w:rsidRDefault="00EB3B1E" w:rsidP="00C24346">
            <w:pPr>
              <w:pStyle w:val="EQRTableText"/>
            </w:pPr>
            <w:r w:rsidRPr="0016292A">
              <w:t>Measurement period (start/end date)</w:t>
            </w:r>
            <w:r>
              <w:t xml:space="preserve"> January 1, 2018 – December 31, 2018</w:t>
            </w:r>
          </w:p>
        </w:tc>
      </w:tr>
    </w:tbl>
    <w:p w14:paraId="0F4608F2" w14:textId="77777777" w:rsidR="00EB3B1E" w:rsidRPr="00092B74" w:rsidRDefault="00EB3B1E" w:rsidP="00EB3B1E">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EB3B1E" w:rsidRPr="003111B1" w14:paraId="22F648A7" w14:textId="77777777" w:rsidTr="00C24346">
        <w:trPr>
          <w:cantSplit/>
          <w:trHeight w:val="332"/>
        </w:trPr>
        <w:tc>
          <w:tcPr>
            <w:tcW w:w="1870" w:type="dxa"/>
            <w:shd w:val="clear" w:color="auto" w:fill="CCC57F"/>
          </w:tcPr>
          <w:p w14:paraId="0CD1F3C6" w14:textId="77777777" w:rsidR="00EB3B1E" w:rsidRPr="004C3BDF" w:rsidRDefault="00EB3B1E" w:rsidP="00C24346">
            <w:pPr>
              <w:pStyle w:val="EQRTableText"/>
              <w:rPr>
                <w:b/>
                <w:bCs/>
                <w:szCs w:val="18"/>
              </w:rPr>
            </w:pPr>
            <w:r w:rsidRPr="004C3BDF">
              <w:rPr>
                <w:b/>
                <w:bCs/>
                <w:szCs w:val="18"/>
              </w:rPr>
              <w:t>Numerator</w:t>
            </w:r>
          </w:p>
        </w:tc>
        <w:tc>
          <w:tcPr>
            <w:tcW w:w="1870" w:type="dxa"/>
          </w:tcPr>
          <w:p w14:paraId="6D81ADD2" w14:textId="39D9E582" w:rsidR="00EB3B1E" w:rsidRPr="003111B1" w:rsidRDefault="00EB3B1E" w:rsidP="00C24346">
            <w:pPr>
              <w:pStyle w:val="EQRTableText"/>
              <w:jc w:val="center"/>
              <w:rPr>
                <w:szCs w:val="18"/>
              </w:rPr>
            </w:pPr>
            <w:r>
              <w:rPr>
                <w:szCs w:val="18"/>
              </w:rPr>
              <w:t>291</w:t>
            </w:r>
          </w:p>
        </w:tc>
      </w:tr>
      <w:tr w:rsidR="00EB3B1E" w:rsidRPr="003111B1" w14:paraId="709AB506" w14:textId="77777777" w:rsidTr="00C24346">
        <w:trPr>
          <w:cantSplit/>
          <w:trHeight w:val="260"/>
        </w:trPr>
        <w:tc>
          <w:tcPr>
            <w:tcW w:w="1870" w:type="dxa"/>
            <w:shd w:val="clear" w:color="auto" w:fill="CCC57F"/>
          </w:tcPr>
          <w:p w14:paraId="5D4DEFC7" w14:textId="77777777" w:rsidR="00EB3B1E" w:rsidRPr="004C3BDF" w:rsidRDefault="00EB3B1E" w:rsidP="00C24346">
            <w:pPr>
              <w:pStyle w:val="EQRTableText"/>
              <w:rPr>
                <w:b/>
                <w:bCs/>
                <w:szCs w:val="18"/>
              </w:rPr>
            </w:pPr>
            <w:r w:rsidRPr="004C3BDF">
              <w:rPr>
                <w:b/>
                <w:bCs/>
                <w:szCs w:val="18"/>
              </w:rPr>
              <w:t>Denominator</w:t>
            </w:r>
          </w:p>
        </w:tc>
        <w:tc>
          <w:tcPr>
            <w:tcW w:w="1870" w:type="dxa"/>
          </w:tcPr>
          <w:p w14:paraId="11F49F94" w14:textId="630993FF" w:rsidR="00EB3B1E" w:rsidRPr="003111B1" w:rsidRDefault="00EB3B1E" w:rsidP="00C24346">
            <w:pPr>
              <w:pStyle w:val="EQRTableText"/>
              <w:jc w:val="center"/>
              <w:rPr>
                <w:szCs w:val="18"/>
              </w:rPr>
            </w:pPr>
            <w:r>
              <w:rPr>
                <w:szCs w:val="18"/>
              </w:rPr>
              <w:t>411</w:t>
            </w:r>
          </w:p>
        </w:tc>
      </w:tr>
      <w:tr w:rsidR="00EB3B1E" w:rsidRPr="003111B1" w14:paraId="0368CE0D" w14:textId="77777777" w:rsidTr="00C24346">
        <w:trPr>
          <w:cantSplit/>
          <w:trHeight w:val="287"/>
        </w:trPr>
        <w:tc>
          <w:tcPr>
            <w:tcW w:w="1870" w:type="dxa"/>
            <w:shd w:val="clear" w:color="auto" w:fill="CCC57F"/>
          </w:tcPr>
          <w:p w14:paraId="7A1F9339" w14:textId="77777777" w:rsidR="00EB3B1E" w:rsidRPr="004C3BDF" w:rsidRDefault="00EB3B1E" w:rsidP="00C24346">
            <w:pPr>
              <w:pStyle w:val="EQRTableText"/>
              <w:rPr>
                <w:b/>
                <w:bCs/>
                <w:szCs w:val="18"/>
              </w:rPr>
            </w:pPr>
            <w:r w:rsidRPr="004C3BDF">
              <w:rPr>
                <w:b/>
                <w:bCs/>
                <w:szCs w:val="18"/>
              </w:rPr>
              <w:t>Rate</w:t>
            </w:r>
          </w:p>
        </w:tc>
        <w:tc>
          <w:tcPr>
            <w:tcW w:w="1870" w:type="dxa"/>
          </w:tcPr>
          <w:p w14:paraId="285FEF37" w14:textId="5B224F04" w:rsidR="00EB3B1E" w:rsidRPr="003111B1" w:rsidRDefault="00EB3B1E" w:rsidP="00C24346">
            <w:pPr>
              <w:pStyle w:val="EQRTableText"/>
              <w:jc w:val="center"/>
              <w:rPr>
                <w:szCs w:val="18"/>
              </w:rPr>
            </w:pPr>
            <w:r>
              <w:rPr>
                <w:szCs w:val="18"/>
              </w:rPr>
              <w:t>70.80%</w:t>
            </w:r>
          </w:p>
        </w:tc>
      </w:tr>
    </w:tbl>
    <w:p w14:paraId="66B57D9F" w14:textId="77777777" w:rsidR="00EB3B1E" w:rsidRPr="00092B74" w:rsidRDefault="00EB3B1E" w:rsidP="00EB3B1E">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EB3B1E" w:rsidRPr="0016292A" w14:paraId="65473558" w14:textId="77777777" w:rsidTr="00C24346">
        <w:trPr>
          <w:trHeight w:val="1106"/>
        </w:trPr>
        <w:tc>
          <w:tcPr>
            <w:tcW w:w="9350" w:type="dxa"/>
          </w:tcPr>
          <w:p w14:paraId="5BA11FBE" w14:textId="77777777" w:rsidR="00EB3B1E" w:rsidRDefault="00EB3B1E" w:rsidP="00C24346">
            <w:pPr>
              <w:pStyle w:val="EQRTableText"/>
            </w:pPr>
            <w:r>
              <w:t>Describe any deviations from the technical specifications and explain reasons for deviations (such as deviations in denominator, numerator, data source, measurement period, or other aspect of the measure calculation).</w:t>
            </w:r>
          </w:p>
          <w:p w14:paraId="4F4B93D7" w14:textId="77777777" w:rsidR="00EB3B1E" w:rsidRDefault="00EB3B1E" w:rsidP="00C24346">
            <w:pPr>
              <w:pStyle w:val="EQRTableText"/>
            </w:pPr>
          </w:p>
          <w:p w14:paraId="14BAD69B" w14:textId="77777777" w:rsidR="00EB3B1E" w:rsidRDefault="00EB3B1E" w:rsidP="00C24346">
            <w:pPr>
              <w:pStyle w:val="EQRTableText"/>
              <w:rPr>
                <w:szCs w:val="18"/>
              </w:rPr>
            </w:pPr>
            <w:r w:rsidRPr="002B4C3E">
              <w:rPr>
                <w:szCs w:val="18"/>
              </w:rPr>
              <w:t>None identified.</w:t>
            </w:r>
          </w:p>
          <w:p w14:paraId="21737473" w14:textId="017F8917" w:rsidR="00EB3B1E" w:rsidRPr="00EB3B1E" w:rsidRDefault="00EB3B1E" w:rsidP="00EB3B1E">
            <w:pPr>
              <w:jc w:val="center"/>
            </w:pPr>
          </w:p>
        </w:tc>
      </w:tr>
      <w:tr w:rsidR="00EB3B1E" w:rsidRPr="0016292A" w14:paraId="3477AEE4" w14:textId="77777777" w:rsidTr="00C24346">
        <w:trPr>
          <w:trHeight w:val="1088"/>
        </w:trPr>
        <w:tc>
          <w:tcPr>
            <w:tcW w:w="9350" w:type="dxa"/>
          </w:tcPr>
          <w:p w14:paraId="77D65B70" w14:textId="77777777" w:rsidR="00EB3B1E" w:rsidRPr="003111B1" w:rsidRDefault="00EB3B1E" w:rsidP="00C24346">
            <w:pPr>
              <w:pStyle w:val="EQRTableText"/>
              <w:rPr>
                <w:rFonts w:cs="Arial"/>
                <w:szCs w:val="18"/>
              </w:rPr>
            </w:pPr>
            <w:r w:rsidRPr="003111B1">
              <w:rPr>
                <w:rFonts w:cs="Arial"/>
                <w:szCs w:val="18"/>
              </w:rPr>
              <w:lastRenderedPageBreak/>
              <w:t>Describe any findings from the ISCA or other information systems audit that affected the reliability or validity of the performance measure results.</w:t>
            </w:r>
          </w:p>
          <w:p w14:paraId="757EDC28" w14:textId="77777777" w:rsidR="00EB3B1E" w:rsidRPr="003111B1" w:rsidRDefault="00EB3B1E" w:rsidP="00C24346">
            <w:pPr>
              <w:pStyle w:val="EQRTableText"/>
              <w:rPr>
                <w:rFonts w:cs="Arial"/>
                <w:szCs w:val="18"/>
              </w:rPr>
            </w:pPr>
          </w:p>
          <w:p w14:paraId="1ED0F021" w14:textId="77777777" w:rsidR="00EB3B1E" w:rsidRPr="003111B1" w:rsidRDefault="00EB3B1E" w:rsidP="00C24346">
            <w:pPr>
              <w:rPr>
                <w:rFonts w:ascii="Arial" w:hAnsi="Arial" w:cs="Arial"/>
                <w:sz w:val="18"/>
                <w:szCs w:val="18"/>
              </w:rPr>
            </w:pPr>
            <w:r w:rsidRPr="003111B1">
              <w:rPr>
                <w:rFonts w:ascii="Arial" w:hAnsi="Arial" w:cs="Arial"/>
                <w:b/>
                <w:sz w:val="18"/>
                <w:szCs w:val="18"/>
              </w:rPr>
              <w:t>Claims and Encounter Data</w:t>
            </w:r>
            <w:r w:rsidRPr="003111B1">
              <w:rPr>
                <w:rFonts w:ascii="Arial" w:hAnsi="Arial" w:cs="Arial"/>
                <w:sz w:val="18"/>
                <w:szCs w:val="18"/>
              </w:rPr>
              <w:t>.</w:t>
            </w:r>
            <w:r w:rsidRPr="003111B1">
              <w:rPr>
                <w:rFonts w:ascii="Arial" w:hAnsi="Arial" w:cs="Arial"/>
                <w:color w:val="0070C0"/>
                <w:sz w:val="18"/>
                <w:szCs w:val="18"/>
              </w:rPr>
              <w:t xml:space="preserve"> </w:t>
            </w:r>
            <w:r w:rsidRPr="003111B1">
              <w:rPr>
                <w:rFonts w:ascii="Arial" w:hAnsi="Arial" w:cs="Arial"/>
                <w:sz w:val="18"/>
                <w:szCs w:val="18"/>
              </w:rPr>
              <w:t>Claims, including lab claims, were processed by a vendor, PCG, using the EZ Cap system. All necessary fields were captured for HEDIS reporting</w:t>
            </w:r>
            <w:r w:rsidRPr="003111B1">
              <w:rPr>
                <w:rFonts w:ascii="Arial" w:hAnsi="Arial" w:cs="Arial"/>
                <w:color w:val="000000" w:themeColor="text1"/>
                <w:sz w:val="18"/>
                <w:szCs w:val="18"/>
              </w:rPr>
              <w:t xml:space="preserve">. Standard coding was used and there was no use of non-standard codes. </w:t>
            </w:r>
            <w:r w:rsidRPr="003111B1">
              <w:rPr>
                <w:rFonts w:ascii="Arial" w:hAnsi="Arial" w:cs="Arial"/>
                <w:sz w:val="18"/>
                <w:szCs w:val="18"/>
              </w:rPr>
              <w:t xml:space="preserve">PCG demonstrated adequate monitoring of data quality, and CCA maintained adequate oversight of PCG. CCA had adequate processes to monitor claims data completeness, including comparing actual to expected volumes to ensure all claims and encounters were submitted. </w:t>
            </w:r>
            <w:r w:rsidRPr="003111B1">
              <w:rPr>
                <w:rFonts w:ascii="Arial" w:hAnsi="Arial" w:cs="Arial"/>
                <w:color w:val="000000" w:themeColor="text1"/>
                <w:sz w:val="18"/>
                <w:szCs w:val="18"/>
              </w:rPr>
              <w:t>CCA’s Pharmacy Benefit Manager,</w:t>
            </w:r>
            <w:r w:rsidRPr="003111B1">
              <w:rPr>
                <w:rFonts w:ascii="Arial" w:hAnsi="Arial" w:cs="Arial"/>
                <w:b/>
                <w:color w:val="0000CC"/>
                <w:sz w:val="18"/>
                <w:szCs w:val="18"/>
              </w:rPr>
              <w:t xml:space="preserve"> </w:t>
            </w:r>
            <w:r w:rsidRPr="003111B1">
              <w:rPr>
                <w:rFonts w:ascii="Arial" w:hAnsi="Arial" w:cs="Arial"/>
                <w:sz w:val="18"/>
                <w:szCs w:val="18"/>
              </w:rPr>
              <w:t>Navitus Health Solutions, fully met standards in the processing of pharmacy data for the plan</w:t>
            </w:r>
            <w:r w:rsidRPr="003111B1">
              <w:rPr>
                <w:rFonts w:ascii="Arial" w:hAnsi="Arial" w:cs="Arial"/>
                <w:color w:val="000000" w:themeColor="text1"/>
                <w:sz w:val="18"/>
                <w:szCs w:val="18"/>
              </w:rPr>
              <w:t>. There were no issues identified with claims or encounter data processing.</w:t>
            </w:r>
          </w:p>
          <w:p w14:paraId="5098F6BB" w14:textId="77777777" w:rsidR="00EB3B1E" w:rsidRPr="003111B1" w:rsidRDefault="00EB3B1E" w:rsidP="00C24346">
            <w:pPr>
              <w:rPr>
                <w:rFonts w:ascii="Arial" w:hAnsi="Arial" w:cs="Arial"/>
                <w:sz w:val="18"/>
                <w:szCs w:val="18"/>
              </w:rPr>
            </w:pPr>
          </w:p>
          <w:p w14:paraId="173E4E7C" w14:textId="77777777" w:rsidR="00EB3B1E" w:rsidRPr="003111B1" w:rsidRDefault="00EB3B1E" w:rsidP="00C24346">
            <w:pPr>
              <w:jc w:val="both"/>
              <w:rPr>
                <w:rFonts w:ascii="Arial" w:hAnsi="Arial" w:cs="Arial"/>
                <w:sz w:val="18"/>
                <w:szCs w:val="18"/>
              </w:rPr>
            </w:pPr>
            <w:r w:rsidRPr="003111B1">
              <w:rPr>
                <w:rFonts w:ascii="Arial" w:hAnsi="Arial" w:cs="Arial"/>
                <w:b/>
                <w:sz w:val="18"/>
                <w:szCs w:val="18"/>
              </w:rPr>
              <w:t>Enrollment Data</w:t>
            </w:r>
            <w:r w:rsidRPr="003111B1">
              <w:rPr>
                <w:rFonts w:ascii="Arial" w:hAnsi="Arial" w:cs="Arial"/>
                <w:sz w:val="18"/>
                <w:szCs w:val="18"/>
              </w:rPr>
              <w:t>. CCA enrollment data is housed in the Market Prominence system</w:t>
            </w:r>
            <w:r w:rsidRPr="003111B1">
              <w:rPr>
                <w:rFonts w:ascii="Arial" w:hAnsi="Arial" w:cs="Arial"/>
                <w:color w:val="000000" w:themeColor="text1"/>
                <w:sz w:val="18"/>
                <w:szCs w:val="18"/>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4C55A9C3" w14:textId="77777777" w:rsidR="00EB3B1E" w:rsidRPr="003111B1" w:rsidRDefault="00EB3B1E" w:rsidP="00C24346">
            <w:pPr>
              <w:rPr>
                <w:rFonts w:ascii="Arial" w:hAnsi="Arial" w:cs="Arial"/>
                <w:b/>
                <w:sz w:val="18"/>
                <w:szCs w:val="18"/>
              </w:rPr>
            </w:pPr>
          </w:p>
          <w:p w14:paraId="0D5E78F5" w14:textId="77777777" w:rsidR="00EB3B1E" w:rsidRPr="003111B1" w:rsidRDefault="00EB3B1E" w:rsidP="00C24346">
            <w:pPr>
              <w:rPr>
                <w:rFonts w:ascii="Arial" w:hAnsi="Arial" w:cs="Arial"/>
                <w:sz w:val="18"/>
                <w:szCs w:val="18"/>
              </w:rPr>
            </w:pPr>
            <w:r w:rsidRPr="003111B1">
              <w:rPr>
                <w:rFonts w:ascii="Arial" w:hAnsi="Arial" w:cs="Arial"/>
                <w:b/>
                <w:sz w:val="18"/>
                <w:szCs w:val="18"/>
              </w:rPr>
              <w:t>Supplemental Data.</w:t>
            </w:r>
            <w:r w:rsidRPr="003111B1">
              <w:rPr>
                <w:rFonts w:ascii="Arial" w:hAnsi="Arial" w:cs="Arial"/>
                <w:sz w:val="18"/>
                <w:szCs w:val="18"/>
              </w:rPr>
              <w:t xml:space="preserve"> CCA successfully used supplemental data for HEDIS reporting. CCA provided complete supplemental data documentation and no concerns were identified.</w:t>
            </w:r>
          </w:p>
          <w:p w14:paraId="7C52FDAE" w14:textId="77777777" w:rsidR="00EB3B1E" w:rsidRPr="003111B1" w:rsidRDefault="00EB3B1E" w:rsidP="00C24346">
            <w:pPr>
              <w:rPr>
                <w:rFonts w:ascii="Arial" w:hAnsi="Arial" w:cs="Arial"/>
                <w:b/>
                <w:sz w:val="18"/>
                <w:szCs w:val="18"/>
              </w:rPr>
            </w:pPr>
          </w:p>
          <w:p w14:paraId="16DB02A3" w14:textId="77777777" w:rsidR="00EB3B1E" w:rsidRPr="003111B1" w:rsidRDefault="00EB3B1E" w:rsidP="00C24346">
            <w:pPr>
              <w:rPr>
                <w:rFonts w:ascii="Arial" w:hAnsi="Arial" w:cs="Arial"/>
                <w:sz w:val="18"/>
                <w:szCs w:val="18"/>
              </w:rPr>
            </w:pPr>
            <w:r w:rsidRPr="003111B1">
              <w:rPr>
                <w:rFonts w:ascii="Arial" w:hAnsi="Arial" w:cs="Arial"/>
                <w:b/>
                <w:sz w:val="18"/>
                <w:szCs w:val="18"/>
              </w:rPr>
              <w:t>Data Integration</w:t>
            </w:r>
            <w:r w:rsidRPr="003111B1">
              <w:rPr>
                <w:rFonts w:ascii="Arial" w:hAnsi="Arial" w:cs="Arial"/>
                <w:sz w:val="18"/>
                <w:szCs w:val="18"/>
              </w:rPr>
              <w:t xml:space="preserve">. CCA’s performance measures were produced using Inovalon software. Data transfers to the Inovalon repository from source transaction systems were accurate as were file consolidations, derivations, and extracts. </w:t>
            </w:r>
            <w:proofErr w:type="spellStart"/>
            <w:r w:rsidRPr="003111B1">
              <w:rPr>
                <w:rFonts w:ascii="Arial" w:hAnsi="Arial" w:cs="Arial"/>
                <w:sz w:val="18"/>
                <w:szCs w:val="18"/>
              </w:rPr>
              <w:t>Inovalon’s</w:t>
            </w:r>
            <w:proofErr w:type="spellEnd"/>
            <w:r w:rsidRPr="003111B1">
              <w:rPr>
                <w:rFonts w:ascii="Arial" w:hAnsi="Arial" w:cs="Arial"/>
                <w:sz w:val="18"/>
                <w:szCs w:val="18"/>
              </w:rPr>
              <w:t xml:space="preserve"> repository structure was compliant. HEDIS measure report production was managed effectively. The Inovalon software was compliant </w:t>
            </w:r>
            <w:proofErr w:type="gramStart"/>
            <w:r w:rsidRPr="003111B1">
              <w:rPr>
                <w:rFonts w:ascii="Arial" w:hAnsi="Arial" w:cs="Arial"/>
                <w:sz w:val="18"/>
                <w:szCs w:val="18"/>
              </w:rPr>
              <w:t>with regard to</w:t>
            </w:r>
            <w:proofErr w:type="gramEnd"/>
            <w:r w:rsidRPr="003111B1">
              <w:rPr>
                <w:rFonts w:ascii="Arial" w:hAnsi="Arial" w:cs="Arial"/>
                <w:sz w:val="18"/>
                <w:szCs w:val="18"/>
              </w:rPr>
              <w:t xml:space="preserve"> development, methodology, documentation, revision control, and testing. Preliminary rates were </w:t>
            </w:r>
            <w:proofErr w:type="gramStart"/>
            <w:r w:rsidRPr="003111B1">
              <w:rPr>
                <w:rFonts w:ascii="Arial" w:hAnsi="Arial" w:cs="Arial"/>
                <w:sz w:val="18"/>
                <w:szCs w:val="18"/>
              </w:rPr>
              <w:t>reviewed</w:t>
            </w:r>
            <w:proofErr w:type="gramEnd"/>
            <w:r w:rsidRPr="003111B1">
              <w:rPr>
                <w:rFonts w:ascii="Arial" w:hAnsi="Arial" w:cs="Arial"/>
                <w:sz w:val="18"/>
                <w:szCs w:val="18"/>
              </w:rPr>
              <w:t xml:space="preserve"> and any variances investigated. CCA maintains adequate oversight of Inovalon. There were no issues identified with data integration processes. </w:t>
            </w:r>
          </w:p>
          <w:p w14:paraId="6B00D598" w14:textId="77777777" w:rsidR="00EB3B1E" w:rsidRPr="003111B1" w:rsidRDefault="00EB3B1E" w:rsidP="00C24346">
            <w:pPr>
              <w:pStyle w:val="ListParagraph"/>
              <w:ind w:left="360"/>
              <w:rPr>
                <w:rFonts w:ascii="Arial" w:hAnsi="Arial" w:cs="Arial"/>
                <w:sz w:val="18"/>
                <w:szCs w:val="18"/>
              </w:rPr>
            </w:pPr>
          </w:p>
          <w:p w14:paraId="1A0F12C5" w14:textId="77777777" w:rsidR="00EB3B1E" w:rsidRPr="003111B1" w:rsidRDefault="00EB3B1E" w:rsidP="00C24346">
            <w:pPr>
              <w:rPr>
                <w:rFonts w:ascii="Arial" w:hAnsi="Arial" w:cs="Arial"/>
                <w:sz w:val="18"/>
                <w:szCs w:val="18"/>
              </w:rPr>
            </w:pPr>
            <w:r w:rsidRPr="003111B1">
              <w:rPr>
                <w:rFonts w:ascii="Arial" w:hAnsi="Arial" w:cs="Arial"/>
                <w:b/>
                <w:sz w:val="18"/>
                <w:szCs w:val="18"/>
              </w:rPr>
              <w:t>Source Code.</w:t>
            </w:r>
            <w:r w:rsidRPr="003111B1">
              <w:rPr>
                <w:rFonts w:ascii="Arial" w:hAnsi="Arial" w:cs="Arial"/>
                <w:sz w:val="18"/>
                <w:szCs w:val="18"/>
              </w:rPr>
              <w:t xml:space="preserve"> CCA used NCQA-certified Inovalon HEDIS software to produce performance measures. Inovalon received NCQA measure certification to produce the COL performance measure.  There were no source code issues identified.</w:t>
            </w:r>
          </w:p>
          <w:p w14:paraId="4F4FCE6E" w14:textId="77777777" w:rsidR="00EB3B1E" w:rsidRPr="003111B1" w:rsidRDefault="00EB3B1E" w:rsidP="00C24346">
            <w:pPr>
              <w:spacing w:line="480" w:lineRule="auto"/>
              <w:rPr>
                <w:rFonts w:ascii="Arial" w:hAnsi="Arial" w:cs="Arial"/>
                <w:color w:val="000000" w:themeColor="text1"/>
                <w:sz w:val="18"/>
                <w:szCs w:val="18"/>
              </w:rPr>
            </w:pPr>
          </w:p>
          <w:p w14:paraId="43AF3B03" w14:textId="77777777" w:rsidR="00EB3B1E" w:rsidRPr="003111B1" w:rsidRDefault="00EB3B1E" w:rsidP="00C24346">
            <w:pPr>
              <w:spacing w:line="480" w:lineRule="auto"/>
              <w:rPr>
                <w:rFonts w:ascii="Arial" w:hAnsi="Arial" w:cs="Arial"/>
                <w:sz w:val="18"/>
                <w:szCs w:val="18"/>
              </w:rPr>
            </w:pPr>
            <w:r w:rsidRPr="003111B1">
              <w:rPr>
                <w:rFonts w:ascii="Arial" w:hAnsi="Arial" w:cs="Arial"/>
                <w:color w:val="000000" w:themeColor="text1"/>
                <w:sz w:val="18"/>
                <w:szCs w:val="18"/>
              </w:rPr>
              <w:t xml:space="preserve"> </w:t>
            </w:r>
            <w:r w:rsidRPr="003111B1">
              <w:rPr>
                <w:rFonts w:ascii="Arial" w:hAnsi="Arial" w:cs="Arial"/>
                <w:sz w:val="18"/>
                <w:szCs w:val="18"/>
              </w:rPr>
              <w:fldChar w:fldCharType="begin">
                <w:ffData>
                  <w:name w:val="Check3"/>
                  <w:enabled/>
                  <w:calcOnExit w:val="0"/>
                  <w:checkBox>
                    <w:sizeAuto/>
                    <w:default w:val="0"/>
                  </w:checkBox>
                </w:ffData>
              </w:fldChar>
            </w:r>
            <w:r w:rsidRPr="003111B1">
              <w:rPr>
                <w:rFonts w:ascii="Arial" w:hAnsi="Arial" w:cs="Arial"/>
                <w:sz w:val="18"/>
                <w:szCs w:val="18"/>
              </w:rPr>
              <w:instrText xml:space="preserve"> FORMCHECKBOX </w:instrText>
            </w:r>
            <w:r w:rsidR="00C33C15">
              <w:rPr>
                <w:rFonts w:ascii="Arial" w:hAnsi="Arial" w:cs="Arial"/>
                <w:sz w:val="18"/>
                <w:szCs w:val="18"/>
              </w:rPr>
            </w:r>
            <w:r w:rsidR="00C33C15">
              <w:rPr>
                <w:rFonts w:ascii="Arial" w:hAnsi="Arial" w:cs="Arial"/>
                <w:sz w:val="18"/>
                <w:szCs w:val="18"/>
              </w:rPr>
              <w:fldChar w:fldCharType="separate"/>
            </w:r>
            <w:r w:rsidRPr="003111B1">
              <w:rPr>
                <w:rFonts w:ascii="Arial" w:hAnsi="Arial" w:cs="Arial"/>
                <w:sz w:val="18"/>
                <w:szCs w:val="18"/>
              </w:rPr>
              <w:fldChar w:fldCharType="end"/>
            </w:r>
            <w:r w:rsidRPr="003111B1">
              <w:rPr>
                <w:rFonts w:ascii="Arial" w:hAnsi="Arial" w:cs="Arial"/>
                <w:sz w:val="18"/>
                <w:szCs w:val="18"/>
              </w:rPr>
              <w:t xml:space="preserve"> Not applicable (ISCA not reviewed)</w:t>
            </w:r>
          </w:p>
        </w:tc>
      </w:tr>
      <w:tr w:rsidR="00EB3B1E" w:rsidRPr="0016292A" w14:paraId="3A0D77D1" w14:textId="77777777" w:rsidTr="00C24346">
        <w:trPr>
          <w:trHeight w:val="1088"/>
        </w:trPr>
        <w:tc>
          <w:tcPr>
            <w:tcW w:w="9350" w:type="dxa"/>
          </w:tcPr>
          <w:p w14:paraId="6E7D41A2" w14:textId="77777777" w:rsidR="00EB3B1E" w:rsidRPr="003111B1" w:rsidRDefault="00EB3B1E" w:rsidP="00C24346">
            <w:pPr>
              <w:pStyle w:val="EQRTableText"/>
              <w:rPr>
                <w:rFonts w:cs="Arial"/>
                <w:szCs w:val="18"/>
              </w:rPr>
            </w:pPr>
            <w:r w:rsidRPr="003111B1">
              <w:rPr>
                <w:rFonts w:cs="Arial"/>
                <w:szCs w:val="18"/>
              </w:rPr>
              <w:t>Describe any findings from medical record review that affected the reliability or validity of the performance measure results.</w:t>
            </w:r>
          </w:p>
          <w:p w14:paraId="564BD7C4" w14:textId="77777777" w:rsidR="00EB3B1E" w:rsidRPr="003111B1" w:rsidRDefault="00EB3B1E" w:rsidP="00C24346">
            <w:pPr>
              <w:pStyle w:val="EQRTableText"/>
              <w:rPr>
                <w:rFonts w:cs="Arial"/>
                <w:szCs w:val="18"/>
              </w:rPr>
            </w:pPr>
          </w:p>
          <w:p w14:paraId="36A1540B" w14:textId="66A391D0" w:rsidR="00EB3B1E" w:rsidRPr="003111B1" w:rsidRDefault="00EB3B1E" w:rsidP="00C24346">
            <w:pPr>
              <w:rPr>
                <w:rFonts w:ascii="Arial" w:hAnsi="Arial" w:cs="Arial"/>
                <w:sz w:val="18"/>
                <w:szCs w:val="18"/>
              </w:rPr>
            </w:pPr>
            <w:r w:rsidRPr="003111B1">
              <w:rPr>
                <w:rFonts w:ascii="Arial" w:hAnsi="Arial" w:cs="Arial"/>
                <w:sz w:val="18"/>
                <w:szCs w:val="18"/>
              </w:rPr>
              <w:t xml:space="preserve">Medical record review data for the </w:t>
            </w:r>
            <w:r>
              <w:rPr>
                <w:rFonts w:ascii="Arial" w:hAnsi="Arial" w:cs="Arial"/>
                <w:i/>
                <w:iCs/>
                <w:color w:val="000000"/>
                <w:sz w:val="18"/>
                <w:szCs w:val="18"/>
              </w:rPr>
              <w:t xml:space="preserve">Medication Reconciliation Post-Discharge </w:t>
            </w:r>
            <w:r w:rsidRPr="003111B1">
              <w:rPr>
                <w:rFonts w:ascii="Arial" w:hAnsi="Arial" w:cs="Arial"/>
                <w:i/>
                <w:iCs/>
                <w:color w:val="000000"/>
                <w:sz w:val="18"/>
                <w:szCs w:val="18"/>
              </w:rPr>
              <w:t xml:space="preserve"> </w:t>
            </w:r>
            <w:r w:rsidRPr="003111B1">
              <w:rPr>
                <w:rFonts w:ascii="Arial" w:hAnsi="Arial" w:cs="Arial"/>
                <w:color w:val="000000"/>
                <w:sz w:val="18"/>
                <w:szCs w:val="18"/>
              </w:rPr>
              <w:t>measure</w:t>
            </w:r>
            <w:r w:rsidRPr="003111B1">
              <w:rPr>
                <w:rFonts w:ascii="Arial" w:hAnsi="Arial" w:cs="Arial"/>
                <w:sz w:val="18"/>
                <w:szCs w:val="18"/>
              </w:rPr>
              <w:t xml:space="preserve"> were collected by CCA using Inovalon medical record abstraction tools. All tools and training materials were compliant with HEDIS technical specifications. CCA had adequate processes for ensuring inter-rater reliability. The plan performed ongoing quality monitoring on both abstraction and data entry throughout the medical record review process. No issues were identified with medical record review.</w:t>
            </w:r>
          </w:p>
          <w:p w14:paraId="6621FBAA" w14:textId="77777777" w:rsidR="00EB3B1E" w:rsidRPr="003111B1" w:rsidRDefault="00EB3B1E" w:rsidP="00C24346">
            <w:pPr>
              <w:pStyle w:val="EQRTableText"/>
              <w:rPr>
                <w:rFonts w:cs="Arial"/>
                <w:szCs w:val="18"/>
              </w:rPr>
            </w:pPr>
          </w:p>
          <w:p w14:paraId="40C0A883" w14:textId="77777777" w:rsidR="00EB3B1E" w:rsidRPr="003111B1" w:rsidRDefault="00EB3B1E" w:rsidP="00C24346">
            <w:pPr>
              <w:pStyle w:val="EQRTableText"/>
              <w:rPr>
                <w:rFonts w:cs="Arial"/>
                <w:szCs w:val="18"/>
              </w:rPr>
            </w:pPr>
            <w:r w:rsidRPr="003111B1">
              <w:rPr>
                <w:rFonts w:cs="Arial"/>
                <w:szCs w:val="18"/>
              </w:rPr>
              <w:fldChar w:fldCharType="begin">
                <w:ffData>
                  <w:name w:val=""/>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(medical record review not conducted)</w:t>
            </w:r>
          </w:p>
        </w:tc>
      </w:tr>
      <w:tr w:rsidR="00EB3B1E" w:rsidRPr="0016292A" w14:paraId="669B774E" w14:textId="77777777" w:rsidTr="00C24346">
        <w:trPr>
          <w:trHeight w:val="1070"/>
        </w:trPr>
        <w:tc>
          <w:tcPr>
            <w:tcW w:w="9350" w:type="dxa"/>
          </w:tcPr>
          <w:p w14:paraId="31BA58AE" w14:textId="77777777" w:rsidR="00EB3B1E" w:rsidRPr="003111B1" w:rsidRDefault="00EB3B1E" w:rsidP="00C24346">
            <w:pPr>
              <w:pStyle w:val="EQRTableText"/>
              <w:rPr>
                <w:rFonts w:cs="Arial"/>
                <w:szCs w:val="18"/>
              </w:rPr>
            </w:pPr>
            <w:r w:rsidRPr="003111B1">
              <w:rPr>
                <w:rFonts w:cs="Arial"/>
                <w:szCs w:val="18"/>
              </w:rPr>
              <w:t>Describe any other validation findings that affected the accuracy of the performance measure calculation.</w:t>
            </w:r>
          </w:p>
          <w:p w14:paraId="54E8D730" w14:textId="77777777" w:rsidR="00EB3B1E" w:rsidRPr="003111B1" w:rsidRDefault="00EB3B1E" w:rsidP="00C24346">
            <w:pPr>
              <w:pStyle w:val="EQRTableText"/>
              <w:rPr>
                <w:rFonts w:cs="Arial"/>
                <w:szCs w:val="18"/>
              </w:rPr>
            </w:pPr>
          </w:p>
          <w:p w14:paraId="03942D53" w14:textId="77777777" w:rsidR="00EB3B1E" w:rsidRPr="003111B1" w:rsidRDefault="00EB3B1E" w:rsidP="00C24346">
            <w:pPr>
              <w:pStyle w:val="EQRTableText"/>
              <w:rPr>
                <w:rFonts w:cs="Arial"/>
                <w:szCs w:val="18"/>
              </w:rPr>
            </w:pPr>
            <w:r w:rsidRPr="003111B1">
              <w:rPr>
                <w:rFonts w:cs="Arial"/>
                <w:szCs w:val="18"/>
              </w:rPr>
              <w:t>None.</w:t>
            </w:r>
          </w:p>
        </w:tc>
      </w:tr>
      <w:tr w:rsidR="00EB3B1E" w:rsidRPr="0016292A" w14:paraId="2B1D3480" w14:textId="77777777" w:rsidTr="00C24346">
        <w:trPr>
          <w:trHeight w:val="620"/>
        </w:trPr>
        <w:tc>
          <w:tcPr>
            <w:tcW w:w="9350" w:type="dxa"/>
          </w:tcPr>
          <w:p w14:paraId="753CE757" w14:textId="77777777" w:rsidR="00EB3B1E" w:rsidRPr="003111B1" w:rsidRDefault="00EB3B1E" w:rsidP="00C24346">
            <w:pPr>
              <w:pStyle w:val="EQRTableText"/>
              <w:rPr>
                <w:rFonts w:cs="Arial"/>
                <w:szCs w:val="18"/>
              </w:rPr>
            </w:pPr>
            <w:r w:rsidRPr="003111B1">
              <w:rPr>
                <w:rFonts w:cs="Arial"/>
                <w:szCs w:val="18"/>
              </w:rPr>
              <w:t xml:space="preserve">Validation rating:  </w:t>
            </w: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High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Moderate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Low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 confidence</w:t>
            </w:r>
          </w:p>
          <w:p w14:paraId="3C83E60C" w14:textId="77777777" w:rsidR="00EB3B1E" w:rsidRPr="003111B1" w:rsidRDefault="00EB3B1E" w:rsidP="00C24346">
            <w:pPr>
              <w:pStyle w:val="EQRTableText"/>
              <w:rPr>
                <w:rFonts w:cs="Arial"/>
                <w:szCs w:val="18"/>
              </w:rPr>
            </w:pPr>
            <w:r w:rsidRPr="003111B1">
              <w:rPr>
                <w:rFonts w:cs="Arial"/>
                <w:szCs w:val="18"/>
              </w:rPr>
              <w:t xml:space="preserve"> </w:t>
            </w:r>
          </w:p>
        </w:tc>
      </w:tr>
      <w:tr w:rsidR="00EB3B1E" w:rsidRPr="0016292A" w14:paraId="48FDC7EC" w14:textId="77777777" w:rsidTr="00C24346">
        <w:trPr>
          <w:trHeight w:val="971"/>
        </w:trPr>
        <w:tc>
          <w:tcPr>
            <w:tcW w:w="9350" w:type="dxa"/>
          </w:tcPr>
          <w:p w14:paraId="1A73D9AF" w14:textId="77777777" w:rsidR="00EB3B1E" w:rsidRPr="003111B1" w:rsidRDefault="00EB3B1E" w:rsidP="00C24346">
            <w:pPr>
              <w:pStyle w:val="EQRTableText"/>
              <w:rPr>
                <w:rFonts w:cs="Arial"/>
                <w:szCs w:val="18"/>
              </w:rPr>
            </w:pPr>
            <w:r w:rsidRPr="003111B1">
              <w:rPr>
                <w:rFonts w:cs="Arial"/>
                <w:szCs w:val="18"/>
              </w:rPr>
              <w:t>EQRO recommendations for improvement of performance measure calculation:</w:t>
            </w:r>
          </w:p>
          <w:p w14:paraId="6972D77A" w14:textId="77777777" w:rsidR="00EB3B1E" w:rsidRPr="003111B1" w:rsidRDefault="00EB3B1E" w:rsidP="00C24346">
            <w:pPr>
              <w:pStyle w:val="EQRTableText"/>
              <w:rPr>
                <w:rFonts w:cs="Arial"/>
                <w:szCs w:val="18"/>
              </w:rPr>
            </w:pPr>
          </w:p>
          <w:p w14:paraId="75C15968" w14:textId="77777777" w:rsidR="00EB3B1E" w:rsidRPr="003111B1" w:rsidRDefault="00EB3B1E" w:rsidP="00C24346">
            <w:pPr>
              <w:pStyle w:val="EQRTableText"/>
              <w:rPr>
                <w:rFonts w:cs="Arial"/>
                <w:szCs w:val="18"/>
              </w:rPr>
            </w:pPr>
            <w:r w:rsidRPr="003111B1">
              <w:rPr>
                <w:rFonts w:cs="Arial"/>
                <w:szCs w:val="18"/>
              </w:rPr>
              <w:t>None identified.</w:t>
            </w:r>
          </w:p>
          <w:p w14:paraId="158FCED0" w14:textId="77777777" w:rsidR="00EB3B1E" w:rsidRPr="003111B1" w:rsidRDefault="00EB3B1E" w:rsidP="00C24346">
            <w:pPr>
              <w:pStyle w:val="EQRTableText"/>
              <w:rPr>
                <w:rFonts w:cs="Arial"/>
                <w:szCs w:val="18"/>
              </w:rPr>
            </w:pPr>
          </w:p>
        </w:tc>
      </w:tr>
    </w:tbl>
    <w:p w14:paraId="4AEB71B7" w14:textId="77777777" w:rsidR="00EB3B1E" w:rsidRDefault="00EB3B1E" w:rsidP="00EB3B1E">
      <w:pPr>
        <w:pStyle w:val="EQRNormalSS"/>
      </w:pPr>
    </w:p>
    <w:p w14:paraId="5C8225A2"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431956DD" w14:textId="77777777" w:rsidTr="00092B74">
        <w:tc>
          <w:tcPr>
            <w:tcW w:w="9350" w:type="dxa"/>
            <w:shd w:val="clear" w:color="auto" w:fill="CCC57F"/>
          </w:tcPr>
          <w:p w14:paraId="4CFDE3CF" w14:textId="4E24E539" w:rsidR="000022F3" w:rsidRPr="003111B1" w:rsidRDefault="000022F3" w:rsidP="000022F3">
            <w:pPr>
              <w:pStyle w:val="EQRTableText"/>
              <w:rPr>
                <w:b/>
                <w:bCs/>
              </w:rPr>
            </w:pPr>
            <w:r w:rsidRPr="0016292A">
              <w:t>Managed Care Plan (MCP) name:</w:t>
            </w:r>
            <w:r w:rsidR="00E47A7B">
              <w:t xml:space="preserve">  </w:t>
            </w:r>
            <w:r w:rsidR="00E47A7B">
              <w:rPr>
                <w:b/>
                <w:bCs/>
              </w:rPr>
              <w:t>Commonwealth Care Alliance (CCA)</w:t>
            </w:r>
          </w:p>
        </w:tc>
      </w:tr>
      <w:tr w:rsidR="000022F3" w:rsidRPr="0016292A" w14:paraId="59BB0985" w14:textId="77777777" w:rsidTr="00092B74">
        <w:tc>
          <w:tcPr>
            <w:tcW w:w="9350" w:type="dxa"/>
            <w:shd w:val="clear" w:color="auto" w:fill="CCC57F"/>
          </w:tcPr>
          <w:p w14:paraId="3E262DE2" w14:textId="49185EB8" w:rsidR="000022F3" w:rsidRPr="0016292A" w:rsidRDefault="000022F3" w:rsidP="000022F3">
            <w:pPr>
              <w:pStyle w:val="EQRTableText"/>
            </w:pPr>
            <w:r w:rsidRPr="0016292A">
              <w:t>Performance measure name</w:t>
            </w:r>
            <w:r w:rsidRPr="00D9303F">
              <w:rPr>
                <w:b/>
                <w:bCs/>
              </w:rPr>
              <w:t xml:space="preserve">: </w:t>
            </w:r>
            <w:r w:rsidR="00E47A7B">
              <w:rPr>
                <w:b/>
                <w:bCs/>
              </w:rPr>
              <w:t xml:space="preserve"> Colorectal Cancer Screening (COL)</w:t>
            </w:r>
          </w:p>
        </w:tc>
      </w:tr>
      <w:tr w:rsidR="000022F3" w:rsidRPr="0016292A" w14:paraId="40C91F98" w14:textId="77777777" w:rsidTr="000022F3">
        <w:tc>
          <w:tcPr>
            <w:tcW w:w="9350" w:type="dxa"/>
          </w:tcPr>
          <w:p w14:paraId="77692C06" w14:textId="77777777" w:rsidR="000022F3" w:rsidRPr="0016292A" w:rsidRDefault="000022F3" w:rsidP="000022F3">
            <w:pPr>
              <w:pStyle w:val="EQRTableText"/>
            </w:pPr>
            <w:r w:rsidRPr="0016292A">
              <w:t>Measure steward:</w:t>
            </w:r>
          </w:p>
          <w:p w14:paraId="18CAD3EC"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3830D462"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445090AA"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61CA9429"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33A2D0E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0834BF8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6AA46BD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1DEDEE57" w14:textId="77777777" w:rsidTr="000022F3">
        <w:tc>
          <w:tcPr>
            <w:tcW w:w="9350" w:type="dxa"/>
          </w:tcPr>
          <w:p w14:paraId="7ECDEEEB" w14:textId="77777777" w:rsidR="000022F3" w:rsidRPr="0016292A" w:rsidRDefault="000022F3" w:rsidP="000022F3">
            <w:pPr>
              <w:pStyle w:val="EQRTableText"/>
            </w:pPr>
            <w:r w:rsidRPr="0016292A">
              <w:t>Is the performance measure part of an existing measure set? (check all that apply)</w:t>
            </w:r>
          </w:p>
          <w:p w14:paraId="3D53B25F" w14:textId="287154E2" w:rsidR="000022F3" w:rsidRPr="0016292A" w:rsidRDefault="00E47A7B"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4EEEA9DF"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34F7B52A"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218315DC" w14:textId="77777777" w:rsidTr="000022F3">
        <w:tc>
          <w:tcPr>
            <w:tcW w:w="9350" w:type="dxa"/>
          </w:tcPr>
          <w:p w14:paraId="4BDD5087" w14:textId="77777777" w:rsidR="000022F3" w:rsidRPr="0016292A" w:rsidRDefault="000022F3" w:rsidP="000022F3">
            <w:pPr>
              <w:pStyle w:val="EQRTableText"/>
            </w:pPr>
            <w:r>
              <w:t>What data source(s) was used to calculate the measure</w:t>
            </w:r>
            <w:r w:rsidRPr="0016292A">
              <w:t>? (check all that apply)</w:t>
            </w:r>
          </w:p>
          <w:p w14:paraId="04672B7B" w14:textId="142F2451" w:rsidR="000022F3" w:rsidRPr="0016292A" w:rsidRDefault="00E47A7B"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04FBB866" w14:textId="3FCC12EC" w:rsidR="000022F3" w:rsidRPr="0016292A" w:rsidRDefault="00E47A7B"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rsidR="00372851">
              <w:t xml:space="preserve"> A random sample of denominator-positive medical records</w:t>
            </w:r>
          </w:p>
          <w:p w14:paraId="47DDC2B3"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B2B632D" w14:textId="77777777" w:rsidTr="000022F3">
        <w:tc>
          <w:tcPr>
            <w:tcW w:w="9350" w:type="dxa"/>
          </w:tcPr>
          <w:p w14:paraId="3CEA61AE" w14:textId="77777777" w:rsidR="000022F3" w:rsidRDefault="000022F3" w:rsidP="000022F3">
            <w:pPr>
              <w:pStyle w:val="EQRTableText"/>
            </w:pPr>
            <w:r>
              <w:t>If the hybrid method was used, describe the sampling approach used to select the medical records:</w:t>
            </w:r>
          </w:p>
          <w:p w14:paraId="21FA429A" w14:textId="77777777" w:rsidR="00A73D25" w:rsidRDefault="00A73D25" w:rsidP="00A73D25">
            <w:pPr>
              <w:pStyle w:val="EQRTableText"/>
            </w:pPr>
          </w:p>
          <w:p w14:paraId="18D9C924" w14:textId="77777777" w:rsidR="00A73D25" w:rsidRDefault="00A73D25" w:rsidP="00A73D25">
            <w:pPr>
              <w:pStyle w:val="EQRTableText"/>
            </w:pPr>
            <w:r>
              <w:t>NCQA hybrid systematic sampling methodology with NCQA hybrid sample size reduction logic was followed.</w:t>
            </w:r>
          </w:p>
          <w:p w14:paraId="456E0343" w14:textId="77777777" w:rsidR="00EE2689" w:rsidRDefault="00EE2689" w:rsidP="000022F3">
            <w:pPr>
              <w:pStyle w:val="EQRTableText"/>
            </w:pPr>
          </w:p>
          <w:p w14:paraId="78694FE8"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7725D0EF" w14:textId="77777777" w:rsidTr="000022F3">
        <w:tc>
          <w:tcPr>
            <w:tcW w:w="9350" w:type="dxa"/>
          </w:tcPr>
          <w:p w14:paraId="4A88A4C4" w14:textId="1F41E88E" w:rsidR="000022F3" w:rsidRPr="003111B1" w:rsidRDefault="000022F3" w:rsidP="000022F3">
            <w:pPr>
              <w:pStyle w:val="EQRTableText"/>
              <w:rPr>
                <w:szCs w:val="18"/>
              </w:rPr>
            </w:pPr>
            <w:r w:rsidRPr="003111B1">
              <w:rPr>
                <w:szCs w:val="18"/>
              </w:rPr>
              <w:t xml:space="preserve">Definition of denominator (describe): </w:t>
            </w:r>
            <w:r w:rsidR="00372851" w:rsidRPr="003111B1">
              <w:rPr>
                <w:rFonts w:cstheme="minorHAnsi"/>
                <w:szCs w:val="18"/>
              </w:rPr>
              <w:t xml:space="preserve">The number of members 50–75 years of age </w:t>
            </w:r>
          </w:p>
        </w:tc>
      </w:tr>
      <w:tr w:rsidR="000022F3" w:rsidRPr="0016292A" w14:paraId="63662BF9" w14:textId="77777777" w:rsidTr="000022F3">
        <w:tc>
          <w:tcPr>
            <w:tcW w:w="9350" w:type="dxa"/>
          </w:tcPr>
          <w:p w14:paraId="00CD69F2" w14:textId="60D931BF" w:rsidR="000022F3" w:rsidRPr="003111B1" w:rsidRDefault="000022F3" w:rsidP="003111B1">
            <w:pPr>
              <w:pStyle w:val="Body"/>
              <w:spacing w:before="60" w:after="60"/>
              <w:rPr>
                <w:sz w:val="18"/>
                <w:szCs w:val="18"/>
              </w:rPr>
            </w:pPr>
            <w:r w:rsidRPr="003111B1">
              <w:rPr>
                <w:sz w:val="18"/>
                <w:szCs w:val="18"/>
              </w:rPr>
              <w:t xml:space="preserve">Definition of numerator (describe):  </w:t>
            </w:r>
            <w:r w:rsidR="00372851" w:rsidRPr="003111B1">
              <w:rPr>
                <w:rFonts w:cstheme="minorHAnsi"/>
                <w:sz w:val="18"/>
                <w:szCs w:val="18"/>
              </w:rPr>
              <w:t>The number of members 50–75 years of age who received appropriate screening for colorectal cancer</w:t>
            </w:r>
          </w:p>
        </w:tc>
      </w:tr>
      <w:tr w:rsidR="000022F3" w:rsidRPr="0016292A" w14:paraId="7FC8C01C" w14:textId="77777777" w:rsidTr="000022F3">
        <w:tc>
          <w:tcPr>
            <w:tcW w:w="9350" w:type="dxa"/>
          </w:tcPr>
          <w:p w14:paraId="61B1DF1A" w14:textId="584FA3D1" w:rsidR="000022F3" w:rsidRPr="0016292A" w:rsidRDefault="000022F3" w:rsidP="000022F3">
            <w:pPr>
              <w:pStyle w:val="EQRTableText"/>
            </w:pPr>
            <w:r>
              <w:t>Program(s)</w:t>
            </w:r>
            <w:r w:rsidRPr="0016292A">
              <w:t xml:space="preserve"> included in the measure: </w:t>
            </w:r>
            <w:r w:rsidR="00372851">
              <w:fldChar w:fldCharType="begin">
                <w:ffData>
                  <w:name w:val=""/>
                  <w:enabled/>
                  <w:calcOnExit w:val="0"/>
                  <w:checkBox>
                    <w:sizeAuto/>
                    <w:default w:val="1"/>
                  </w:checkBox>
                </w:ffData>
              </w:fldChar>
            </w:r>
            <w:r w:rsidR="00372851">
              <w:instrText xml:space="preserve"> FORMCHECKBOX </w:instrText>
            </w:r>
            <w:r w:rsidR="00C33C15">
              <w:fldChar w:fldCharType="separate"/>
            </w:r>
            <w:r w:rsidR="00372851">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4561FE70" w14:textId="77777777" w:rsidTr="000022F3">
        <w:tc>
          <w:tcPr>
            <w:tcW w:w="9350" w:type="dxa"/>
          </w:tcPr>
          <w:p w14:paraId="537EDFF1" w14:textId="65E19168" w:rsidR="000022F3" w:rsidRPr="0016292A" w:rsidRDefault="000022F3" w:rsidP="000022F3">
            <w:pPr>
              <w:pStyle w:val="EQRTableText"/>
            </w:pPr>
            <w:r w:rsidRPr="0016292A">
              <w:t>Measurement period (start/end date)</w:t>
            </w:r>
            <w:r>
              <w:t xml:space="preserve"> </w:t>
            </w:r>
            <w:r w:rsidR="00372851">
              <w:t>January 1, 20</w:t>
            </w:r>
            <w:r w:rsidR="006F674C">
              <w:t>18</w:t>
            </w:r>
            <w:r w:rsidR="00372851">
              <w:t xml:space="preserve"> – December 31, 201</w:t>
            </w:r>
            <w:r w:rsidR="006F674C">
              <w:t>8</w:t>
            </w:r>
          </w:p>
        </w:tc>
      </w:tr>
    </w:tbl>
    <w:p w14:paraId="2D144F7D" w14:textId="5EAE1DF8"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111B1" w14:paraId="79DCD07D" w14:textId="77777777" w:rsidTr="004C3BDF">
        <w:trPr>
          <w:cantSplit/>
          <w:trHeight w:val="332"/>
        </w:trPr>
        <w:tc>
          <w:tcPr>
            <w:tcW w:w="1870" w:type="dxa"/>
            <w:shd w:val="clear" w:color="auto" w:fill="CCC57F"/>
          </w:tcPr>
          <w:p w14:paraId="4A2D244C" w14:textId="77777777" w:rsidR="000022F3" w:rsidRPr="004C3BDF" w:rsidRDefault="000022F3" w:rsidP="000022F3">
            <w:pPr>
              <w:pStyle w:val="EQRTableText"/>
              <w:rPr>
                <w:b/>
                <w:bCs/>
                <w:szCs w:val="18"/>
              </w:rPr>
            </w:pPr>
            <w:r w:rsidRPr="004C3BDF">
              <w:rPr>
                <w:b/>
                <w:bCs/>
                <w:szCs w:val="18"/>
              </w:rPr>
              <w:t>Numerator</w:t>
            </w:r>
          </w:p>
        </w:tc>
        <w:tc>
          <w:tcPr>
            <w:tcW w:w="1870" w:type="dxa"/>
          </w:tcPr>
          <w:p w14:paraId="40D65738" w14:textId="76783368" w:rsidR="000022F3" w:rsidRPr="003111B1" w:rsidRDefault="00EE2689" w:rsidP="00EE2689">
            <w:pPr>
              <w:pStyle w:val="EQRTableText"/>
              <w:jc w:val="center"/>
              <w:rPr>
                <w:szCs w:val="18"/>
              </w:rPr>
            </w:pPr>
            <w:r w:rsidRPr="003111B1">
              <w:rPr>
                <w:szCs w:val="18"/>
              </w:rPr>
              <w:t>217</w:t>
            </w:r>
          </w:p>
        </w:tc>
      </w:tr>
      <w:tr w:rsidR="000022F3" w:rsidRPr="003111B1" w14:paraId="785899BC" w14:textId="77777777" w:rsidTr="004C3BDF">
        <w:trPr>
          <w:cantSplit/>
          <w:trHeight w:val="260"/>
        </w:trPr>
        <w:tc>
          <w:tcPr>
            <w:tcW w:w="1870" w:type="dxa"/>
            <w:shd w:val="clear" w:color="auto" w:fill="CCC57F"/>
          </w:tcPr>
          <w:p w14:paraId="273740C0"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0DBBCA9D" w14:textId="7C590A19" w:rsidR="000022F3" w:rsidRPr="003111B1" w:rsidRDefault="00EE2689" w:rsidP="00EE2689">
            <w:pPr>
              <w:pStyle w:val="EQRTableText"/>
              <w:jc w:val="center"/>
              <w:rPr>
                <w:szCs w:val="18"/>
              </w:rPr>
            </w:pPr>
            <w:r w:rsidRPr="003111B1">
              <w:rPr>
                <w:szCs w:val="18"/>
              </w:rPr>
              <w:t>270</w:t>
            </w:r>
          </w:p>
        </w:tc>
      </w:tr>
      <w:tr w:rsidR="000022F3" w:rsidRPr="003111B1" w14:paraId="1422EA9B" w14:textId="77777777" w:rsidTr="004C3BDF">
        <w:trPr>
          <w:cantSplit/>
          <w:trHeight w:val="287"/>
        </w:trPr>
        <w:tc>
          <w:tcPr>
            <w:tcW w:w="1870" w:type="dxa"/>
            <w:shd w:val="clear" w:color="auto" w:fill="CCC57F"/>
          </w:tcPr>
          <w:p w14:paraId="7A0EC40B" w14:textId="77777777" w:rsidR="000022F3" w:rsidRPr="004C3BDF" w:rsidRDefault="000022F3" w:rsidP="000022F3">
            <w:pPr>
              <w:pStyle w:val="EQRTableText"/>
              <w:rPr>
                <w:b/>
                <w:bCs/>
                <w:szCs w:val="18"/>
              </w:rPr>
            </w:pPr>
            <w:r w:rsidRPr="004C3BDF">
              <w:rPr>
                <w:b/>
                <w:bCs/>
                <w:szCs w:val="18"/>
              </w:rPr>
              <w:t>Rate</w:t>
            </w:r>
          </w:p>
        </w:tc>
        <w:tc>
          <w:tcPr>
            <w:tcW w:w="1870" w:type="dxa"/>
          </w:tcPr>
          <w:p w14:paraId="2383D8DA" w14:textId="7EE561E1" w:rsidR="000022F3" w:rsidRPr="003111B1" w:rsidRDefault="00EE2689" w:rsidP="00EE2689">
            <w:pPr>
              <w:pStyle w:val="EQRTableText"/>
              <w:jc w:val="center"/>
              <w:rPr>
                <w:szCs w:val="18"/>
              </w:rPr>
            </w:pPr>
            <w:r w:rsidRPr="003111B1">
              <w:rPr>
                <w:szCs w:val="18"/>
              </w:rPr>
              <w:t>80.37%</w:t>
            </w:r>
          </w:p>
        </w:tc>
      </w:tr>
    </w:tbl>
    <w:p w14:paraId="1A8EF3C2"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66724717" w14:textId="77777777" w:rsidTr="000022F3">
        <w:trPr>
          <w:trHeight w:val="1106"/>
        </w:trPr>
        <w:tc>
          <w:tcPr>
            <w:tcW w:w="9350" w:type="dxa"/>
          </w:tcPr>
          <w:p w14:paraId="792A1CD5"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5FA122E5" w14:textId="77777777" w:rsidR="000022F3" w:rsidRDefault="000022F3" w:rsidP="000022F3">
            <w:pPr>
              <w:pStyle w:val="EQRTableText"/>
            </w:pPr>
          </w:p>
          <w:p w14:paraId="43C48D6C" w14:textId="58C0A85B" w:rsidR="00372851" w:rsidRPr="000415BC" w:rsidRDefault="00372851" w:rsidP="000022F3">
            <w:pPr>
              <w:pStyle w:val="EQRTableText"/>
              <w:rPr>
                <w:szCs w:val="18"/>
              </w:rPr>
            </w:pPr>
            <w:r w:rsidRPr="002B4C3E">
              <w:rPr>
                <w:szCs w:val="18"/>
              </w:rPr>
              <w:t>None identified.</w:t>
            </w:r>
          </w:p>
        </w:tc>
      </w:tr>
      <w:tr w:rsidR="000022F3" w:rsidRPr="0016292A" w14:paraId="75F7A15A" w14:textId="77777777" w:rsidTr="000022F3">
        <w:trPr>
          <w:trHeight w:val="1088"/>
        </w:trPr>
        <w:tc>
          <w:tcPr>
            <w:tcW w:w="9350" w:type="dxa"/>
          </w:tcPr>
          <w:p w14:paraId="491E3BE9" w14:textId="77777777" w:rsidR="000022F3" w:rsidRPr="003111B1" w:rsidRDefault="000022F3" w:rsidP="000022F3">
            <w:pPr>
              <w:pStyle w:val="EQRTableText"/>
              <w:rPr>
                <w:rFonts w:cs="Arial"/>
                <w:szCs w:val="18"/>
              </w:rPr>
            </w:pPr>
            <w:r w:rsidRPr="003111B1">
              <w:rPr>
                <w:rFonts w:cs="Arial"/>
                <w:szCs w:val="18"/>
              </w:rPr>
              <w:lastRenderedPageBreak/>
              <w:t>Describe any findings from the ISCA or other information systems audit that affected the reliability or validity of the performance measure results.</w:t>
            </w:r>
          </w:p>
          <w:p w14:paraId="27ED2B78" w14:textId="77777777" w:rsidR="000022F3" w:rsidRPr="003111B1" w:rsidRDefault="000022F3" w:rsidP="000022F3">
            <w:pPr>
              <w:pStyle w:val="EQRTableText"/>
              <w:rPr>
                <w:rFonts w:cs="Arial"/>
                <w:szCs w:val="18"/>
              </w:rPr>
            </w:pPr>
          </w:p>
          <w:p w14:paraId="2CE775D8" w14:textId="77777777" w:rsidR="00372851" w:rsidRPr="003111B1" w:rsidRDefault="00372851" w:rsidP="00372851">
            <w:pPr>
              <w:rPr>
                <w:rFonts w:ascii="Arial" w:hAnsi="Arial" w:cs="Arial"/>
                <w:sz w:val="18"/>
                <w:szCs w:val="18"/>
              </w:rPr>
            </w:pPr>
            <w:r w:rsidRPr="003111B1">
              <w:rPr>
                <w:rFonts w:ascii="Arial" w:hAnsi="Arial" w:cs="Arial"/>
                <w:b/>
                <w:sz w:val="18"/>
                <w:szCs w:val="18"/>
              </w:rPr>
              <w:t>Claims and Encounter Data</w:t>
            </w:r>
            <w:r w:rsidRPr="003111B1">
              <w:rPr>
                <w:rFonts w:ascii="Arial" w:hAnsi="Arial" w:cs="Arial"/>
                <w:sz w:val="18"/>
                <w:szCs w:val="18"/>
              </w:rPr>
              <w:t>.</w:t>
            </w:r>
            <w:r w:rsidRPr="003111B1">
              <w:rPr>
                <w:rFonts w:ascii="Arial" w:hAnsi="Arial" w:cs="Arial"/>
                <w:color w:val="0070C0"/>
                <w:sz w:val="18"/>
                <w:szCs w:val="18"/>
              </w:rPr>
              <w:t xml:space="preserve"> </w:t>
            </w:r>
            <w:r w:rsidRPr="003111B1">
              <w:rPr>
                <w:rFonts w:ascii="Arial" w:hAnsi="Arial" w:cs="Arial"/>
                <w:sz w:val="18"/>
                <w:szCs w:val="18"/>
              </w:rPr>
              <w:t>Claims, including lab claims, were processed by a vendor, PCG, using the EZ Cap system. All necessary fields were captured for HEDIS reporting</w:t>
            </w:r>
            <w:r w:rsidRPr="003111B1">
              <w:rPr>
                <w:rFonts w:ascii="Arial" w:hAnsi="Arial" w:cs="Arial"/>
                <w:color w:val="000000" w:themeColor="text1"/>
                <w:sz w:val="18"/>
                <w:szCs w:val="18"/>
              </w:rPr>
              <w:t xml:space="preserve">. Standard coding was used and there was no use of non-standard codes. </w:t>
            </w:r>
            <w:r w:rsidRPr="003111B1">
              <w:rPr>
                <w:rFonts w:ascii="Arial" w:hAnsi="Arial" w:cs="Arial"/>
                <w:sz w:val="18"/>
                <w:szCs w:val="18"/>
              </w:rPr>
              <w:t xml:space="preserve">PCG demonstrated adequate monitoring of data quality, and CCA maintained adequate oversight of PCG. CCA had adequate processes to monitor claims data completeness, including comparing actual to expected volumes to ensure all claims and encounters were submitted. </w:t>
            </w:r>
            <w:r w:rsidRPr="003111B1">
              <w:rPr>
                <w:rFonts w:ascii="Arial" w:hAnsi="Arial" w:cs="Arial"/>
                <w:color w:val="000000" w:themeColor="text1"/>
                <w:sz w:val="18"/>
                <w:szCs w:val="18"/>
              </w:rPr>
              <w:t>CCA’s Pharmacy Benefit Manager,</w:t>
            </w:r>
            <w:r w:rsidRPr="003111B1">
              <w:rPr>
                <w:rFonts w:ascii="Arial" w:hAnsi="Arial" w:cs="Arial"/>
                <w:b/>
                <w:color w:val="0000CC"/>
                <w:sz w:val="18"/>
                <w:szCs w:val="18"/>
              </w:rPr>
              <w:t xml:space="preserve"> </w:t>
            </w:r>
            <w:r w:rsidRPr="003111B1">
              <w:rPr>
                <w:rFonts w:ascii="Arial" w:hAnsi="Arial" w:cs="Arial"/>
                <w:sz w:val="18"/>
                <w:szCs w:val="18"/>
              </w:rPr>
              <w:t>Navitus Health Solutions, fully met standards in the processing of pharmacy data for the plan</w:t>
            </w:r>
            <w:r w:rsidRPr="003111B1">
              <w:rPr>
                <w:rFonts w:ascii="Arial" w:hAnsi="Arial" w:cs="Arial"/>
                <w:color w:val="000000" w:themeColor="text1"/>
                <w:sz w:val="18"/>
                <w:szCs w:val="18"/>
              </w:rPr>
              <w:t>. There were no issues identified with claims or encounter data processing.</w:t>
            </w:r>
          </w:p>
          <w:p w14:paraId="46A0B99B" w14:textId="77777777" w:rsidR="00372851" w:rsidRPr="003111B1" w:rsidRDefault="00372851" w:rsidP="00372851">
            <w:pPr>
              <w:rPr>
                <w:rFonts w:ascii="Arial" w:hAnsi="Arial" w:cs="Arial"/>
                <w:sz w:val="18"/>
                <w:szCs w:val="18"/>
              </w:rPr>
            </w:pPr>
          </w:p>
          <w:p w14:paraId="1EFD5CDB" w14:textId="77777777" w:rsidR="00372851" w:rsidRPr="003111B1" w:rsidRDefault="00372851" w:rsidP="00372851">
            <w:pPr>
              <w:jc w:val="both"/>
              <w:rPr>
                <w:rFonts w:ascii="Arial" w:hAnsi="Arial" w:cs="Arial"/>
                <w:sz w:val="18"/>
                <w:szCs w:val="18"/>
              </w:rPr>
            </w:pPr>
            <w:r w:rsidRPr="003111B1">
              <w:rPr>
                <w:rFonts w:ascii="Arial" w:hAnsi="Arial" w:cs="Arial"/>
                <w:b/>
                <w:sz w:val="18"/>
                <w:szCs w:val="18"/>
              </w:rPr>
              <w:t>Enrollment Data</w:t>
            </w:r>
            <w:r w:rsidRPr="003111B1">
              <w:rPr>
                <w:rFonts w:ascii="Arial" w:hAnsi="Arial" w:cs="Arial"/>
                <w:sz w:val="18"/>
                <w:szCs w:val="18"/>
              </w:rPr>
              <w:t>. CCA enrollment data is housed in the Market Prominence system</w:t>
            </w:r>
            <w:r w:rsidRPr="003111B1">
              <w:rPr>
                <w:rFonts w:ascii="Arial" w:hAnsi="Arial" w:cs="Arial"/>
                <w:color w:val="000000" w:themeColor="text1"/>
                <w:sz w:val="18"/>
                <w:szCs w:val="18"/>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3D98F24F" w14:textId="77777777" w:rsidR="00372851" w:rsidRPr="003111B1" w:rsidRDefault="00372851" w:rsidP="00372851">
            <w:pPr>
              <w:rPr>
                <w:rFonts w:ascii="Arial" w:hAnsi="Arial" w:cs="Arial"/>
                <w:b/>
                <w:sz w:val="18"/>
                <w:szCs w:val="18"/>
              </w:rPr>
            </w:pPr>
          </w:p>
          <w:p w14:paraId="6C8892C4" w14:textId="67DDA893" w:rsidR="00372851" w:rsidRPr="003111B1" w:rsidRDefault="00372851" w:rsidP="00372851">
            <w:pPr>
              <w:rPr>
                <w:rFonts w:ascii="Arial" w:hAnsi="Arial" w:cs="Arial"/>
                <w:sz w:val="18"/>
                <w:szCs w:val="18"/>
              </w:rPr>
            </w:pPr>
            <w:r w:rsidRPr="003111B1">
              <w:rPr>
                <w:rFonts w:ascii="Arial" w:hAnsi="Arial" w:cs="Arial"/>
                <w:b/>
                <w:sz w:val="18"/>
                <w:szCs w:val="18"/>
              </w:rPr>
              <w:t>Supplemental Data.</w:t>
            </w:r>
            <w:r w:rsidRPr="003111B1">
              <w:rPr>
                <w:rFonts w:ascii="Arial" w:hAnsi="Arial" w:cs="Arial"/>
                <w:sz w:val="18"/>
                <w:szCs w:val="18"/>
              </w:rPr>
              <w:t xml:space="preserve"> CCA successfully used supplemental data for HEDIS reporting. CCA provided complete supplemental data documentation and no concerns were identified.</w:t>
            </w:r>
          </w:p>
          <w:p w14:paraId="222A7D64" w14:textId="77777777" w:rsidR="00372851" w:rsidRPr="003111B1" w:rsidRDefault="00372851" w:rsidP="00372851">
            <w:pPr>
              <w:rPr>
                <w:rFonts w:ascii="Arial" w:hAnsi="Arial" w:cs="Arial"/>
                <w:b/>
                <w:sz w:val="18"/>
                <w:szCs w:val="18"/>
              </w:rPr>
            </w:pPr>
          </w:p>
          <w:p w14:paraId="390D75A8" w14:textId="53193952" w:rsidR="00372851" w:rsidRPr="003111B1" w:rsidRDefault="00372851" w:rsidP="00372851">
            <w:pPr>
              <w:rPr>
                <w:rFonts w:ascii="Arial" w:hAnsi="Arial" w:cs="Arial"/>
                <w:sz w:val="18"/>
                <w:szCs w:val="18"/>
              </w:rPr>
            </w:pPr>
            <w:r w:rsidRPr="003111B1">
              <w:rPr>
                <w:rFonts w:ascii="Arial" w:hAnsi="Arial" w:cs="Arial"/>
                <w:b/>
                <w:sz w:val="18"/>
                <w:szCs w:val="18"/>
              </w:rPr>
              <w:t>Data Integration</w:t>
            </w:r>
            <w:r w:rsidRPr="003111B1">
              <w:rPr>
                <w:rFonts w:ascii="Arial" w:hAnsi="Arial" w:cs="Arial"/>
                <w:sz w:val="18"/>
                <w:szCs w:val="18"/>
              </w:rPr>
              <w:t xml:space="preserve">. CCA’s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proofErr w:type="gramStart"/>
            <w:r w:rsidRPr="003111B1">
              <w:rPr>
                <w:rFonts w:ascii="Arial" w:hAnsi="Arial" w:cs="Arial"/>
                <w:sz w:val="18"/>
                <w:szCs w:val="18"/>
              </w:rPr>
              <w:t>with regard to</w:t>
            </w:r>
            <w:proofErr w:type="gramEnd"/>
            <w:r w:rsidRPr="003111B1">
              <w:rPr>
                <w:rFonts w:ascii="Arial" w:hAnsi="Arial" w:cs="Arial"/>
                <w:sz w:val="18"/>
                <w:szCs w:val="18"/>
              </w:rPr>
              <w:t xml:space="preserve"> development, methodology, documentation, revision control, and testing. Preliminary rates were </w:t>
            </w:r>
            <w:proofErr w:type="gramStart"/>
            <w:r w:rsidRPr="003111B1">
              <w:rPr>
                <w:rFonts w:ascii="Arial" w:hAnsi="Arial" w:cs="Arial"/>
                <w:sz w:val="18"/>
                <w:szCs w:val="18"/>
              </w:rPr>
              <w:t>reviewed</w:t>
            </w:r>
            <w:proofErr w:type="gramEnd"/>
            <w:r w:rsidRPr="003111B1">
              <w:rPr>
                <w:rFonts w:ascii="Arial" w:hAnsi="Arial" w:cs="Arial"/>
                <w:sz w:val="18"/>
                <w:szCs w:val="18"/>
              </w:rPr>
              <w:t xml:space="preserve"> and any variances investigated. CCA maintains adequate oversight of Inovalon. There were no issues identified with data integration processes. </w:t>
            </w:r>
          </w:p>
          <w:p w14:paraId="54676E2B" w14:textId="77777777" w:rsidR="00372851" w:rsidRPr="003111B1" w:rsidRDefault="00372851" w:rsidP="00372851">
            <w:pPr>
              <w:pStyle w:val="ListParagraph"/>
              <w:ind w:left="360"/>
              <w:rPr>
                <w:rFonts w:ascii="Arial" w:hAnsi="Arial" w:cs="Arial"/>
                <w:sz w:val="18"/>
                <w:szCs w:val="18"/>
              </w:rPr>
            </w:pPr>
          </w:p>
          <w:p w14:paraId="1EFA540B" w14:textId="6C0072C7" w:rsidR="00372851" w:rsidRPr="003111B1" w:rsidRDefault="00372851" w:rsidP="00372851">
            <w:pPr>
              <w:rPr>
                <w:rFonts w:ascii="Arial" w:hAnsi="Arial" w:cs="Arial"/>
                <w:sz w:val="18"/>
                <w:szCs w:val="18"/>
              </w:rPr>
            </w:pPr>
            <w:r w:rsidRPr="003111B1">
              <w:rPr>
                <w:rFonts w:ascii="Arial" w:hAnsi="Arial" w:cs="Arial"/>
                <w:b/>
                <w:sz w:val="18"/>
                <w:szCs w:val="18"/>
              </w:rPr>
              <w:t>Source Code.</w:t>
            </w:r>
            <w:r w:rsidRPr="003111B1">
              <w:rPr>
                <w:rFonts w:ascii="Arial" w:hAnsi="Arial" w:cs="Arial"/>
                <w:sz w:val="18"/>
                <w:szCs w:val="18"/>
              </w:rPr>
              <w:t xml:space="preserve"> CCA used NCQA-certified Inovalon HEDIS software to produce performance measures. Inovalon received NCQA measure certification to produce the COL performance measure.  There were no source code issues identified.</w:t>
            </w:r>
          </w:p>
          <w:p w14:paraId="75EE5D11" w14:textId="77777777" w:rsidR="00372851" w:rsidRPr="003111B1" w:rsidRDefault="00372851" w:rsidP="00372851">
            <w:pPr>
              <w:spacing w:line="480" w:lineRule="auto"/>
              <w:rPr>
                <w:rFonts w:ascii="Arial" w:hAnsi="Arial" w:cs="Arial"/>
                <w:color w:val="000000" w:themeColor="text1"/>
                <w:sz w:val="18"/>
                <w:szCs w:val="18"/>
              </w:rPr>
            </w:pPr>
          </w:p>
          <w:p w14:paraId="68F0B90A" w14:textId="0AE7B3EE" w:rsidR="000022F3" w:rsidRPr="003111B1" w:rsidRDefault="000022F3" w:rsidP="00372851">
            <w:pPr>
              <w:spacing w:line="480" w:lineRule="auto"/>
              <w:rPr>
                <w:rFonts w:ascii="Arial" w:hAnsi="Arial" w:cs="Arial"/>
                <w:sz w:val="18"/>
                <w:szCs w:val="18"/>
              </w:rPr>
            </w:pPr>
            <w:r w:rsidRPr="003111B1">
              <w:rPr>
                <w:rFonts w:ascii="Arial" w:hAnsi="Arial" w:cs="Arial"/>
                <w:color w:val="000000" w:themeColor="text1"/>
                <w:sz w:val="18"/>
                <w:szCs w:val="18"/>
              </w:rPr>
              <w:t xml:space="preserve"> </w:t>
            </w:r>
            <w:r w:rsidRPr="003111B1">
              <w:rPr>
                <w:rFonts w:ascii="Arial" w:hAnsi="Arial" w:cs="Arial"/>
                <w:sz w:val="18"/>
                <w:szCs w:val="18"/>
              </w:rPr>
              <w:fldChar w:fldCharType="begin">
                <w:ffData>
                  <w:name w:val="Check3"/>
                  <w:enabled/>
                  <w:calcOnExit w:val="0"/>
                  <w:checkBox>
                    <w:sizeAuto/>
                    <w:default w:val="0"/>
                  </w:checkBox>
                </w:ffData>
              </w:fldChar>
            </w:r>
            <w:r w:rsidRPr="003111B1">
              <w:rPr>
                <w:rFonts w:ascii="Arial" w:hAnsi="Arial" w:cs="Arial"/>
                <w:sz w:val="18"/>
                <w:szCs w:val="18"/>
              </w:rPr>
              <w:instrText xml:space="preserve"> FORMCHECKBOX </w:instrText>
            </w:r>
            <w:r w:rsidR="00C33C15">
              <w:rPr>
                <w:rFonts w:ascii="Arial" w:hAnsi="Arial" w:cs="Arial"/>
                <w:sz w:val="18"/>
                <w:szCs w:val="18"/>
              </w:rPr>
            </w:r>
            <w:r w:rsidR="00C33C15">
              <w:rPr>
                <w:rFonts w:ascii="Arial" w:hAnsi="Arial" w:cs="Arial"/>
                <w:sz w:val="18"/>
                <w:szCs w:val="18"/>
              </w:rPr>
              <w:fldChar w:fldCharType="separate"/>
            </w:r>
            <w:r w:rsidRPr="003111B1">
              <w:rPr>
                <w:rFonts w:ascii="Arial" w:hAnsi="Arial" w:cs="Arial"/>
                <w:sz w:val="18"/>
                <w:szCs w:val="18"/>
              </w:rPr>
              <w:fldChar w:fldCharType="end"/>
            </w:r>
            <w:r w:rsidRPr="003111B1">
              <w:rPr>
                <w:rFonts w:ascii="Arial" w:hAnsi="Arial" w:cs="Arial"/>
                <w:sz w:val="18"/>
                <w:szCs w:val="18"/>
              </w:rPr>
              <w:t xml:space="preserve"> Not applicable (ISCA not reviewed)</w:t>
            </w:r>
          </w:p>
        </w:tc>
      </w:tr>
      <w:tr w:rsidR="000022F3" w:rsidRPr="0016292A" w14:paraId="50432367" w14:textId="77777777" w:rsidTr="000022F3">
        <w:trPr>
          <w:trHeight w:val="1088"/>
        </w:trPr>
        <w:tc>
          <w:tcPr>
            <w:tcW w:w="9350" w:type="dxa"/>
          </w:tcPr>
          <w:p w14:paraId="6FF9FB79" w14:textId="20B7AED0" w:rsidR="000022F3" w:rsidRPr="003111B1" w:rsidRDefault="000022F3" w:rsidP="000022F3">
            <w:pPr>
              <w:pStyle w:val="EQRTableText"/>
              <w:rPr>
                <w:rFonts w:cs="Arial"/>
                <w:szCs w:val="18"/>
              </w:rPr>
            </w:pPr>
            <w:r w:rsidRPr="003111B1">
              <w:rPr>
                <w:rFonts w:cs="Arial"/>
                <w:szCs w:val="18"/>
              </w:rPr>
              <w:t>Describe any findings from medical record review that affected the reliability or validity of the performance measure results.</w:t>
            </w:r>
          </w:p>
          <w:p w14:paraId="41BA25BF" w14:textId="1D46F578" w:rsidR="00372851" w:rsidRPr="003111B1" w:rsidRDefault="00372851" w:rsidP="000022F3">
            <w:pPr>
              <w:pStyle w:val="EQRTableText"/>
              <w:rPr>
                <w:rFonts w:cs="Arial"/>
                <w:szCs w:val="18"/>
              </w:rPr>
            </w:pPr>
          </w:p>
          <w:p w14:paraId="2DF75204" w14:textId="1E4918FB" w:rsidR="00372851" w:rsidRPr="003111B1" w:rsidRDefault="00372851" w:rsidP="00372851">
            <w:pPr>
              <w:rPr>
                <w:rFonts w:ascii="Arial" w:hAnsi="Arial" w:cs="Arial"/>
                <w:sz w:val="18"/>
                <w:szCs w:val="18"/>
              </w:rPr>
            </w:pPr>
            <w:r w:rsidRPr="003111B1">
              <w:rPr>
                <w:rFonts w:ascii="Arial" w:hAnsi="Arial" w:cs="Arial"/>
                <w:sz w:val="18"/>
                <w:szCs w:val="18"/>
              </w:rPr>
              <w:t xml:space="preserve">Medical record review data for the </w:t>
            </w:r>
            <w:r w:rsidRPr="003111B1">
              <w:rPr>
                <w:rFonts w:ascii="Arial" w:hAnsi="Arial" w:cs="Arial"/>
                <w:i/>
                <w:iCs/>
                <w:color w:val="000000"/>
                <w:sz w:val="18"/>
                <w:szCs w:val="18"/>
              </w:rPr>
              <w:t xml:space="preserve">Colorectal Cancer Screening </w:t>
            </w:r>
            <w:r w:rsidRPr="003111B1">
              <w:rPr>
                <w:rFonts w:ascii="Arial" w:hAnsi="Arial" w:cs="Arial"/>
                <w:color w:val="000000"/>
                <w:sz w:val="18"/>
                <w:szCs w:val="18"/>
              </w:rPr>
              <w:t>measure</w:t>
            </w:r>
            <w:r w:rsidRPr="003111B1">
              <w:rPr>
                <w:rFonts w:ascii="Arial" w:hAnsi="Arial" w:cs="Arial"/>
                <w:sz w:val="18"/>
                <w:szCs w:val="18"/>
              </w:rPr>
              <w:t xml:space="preserve"> were collected by CCA using Inovalon medical record abstraction tools. All tools and training materials were compliant with HEDIS technical specifications. CCA had adequate processes for ensuring inter-rater reliability. The plan performed ongoing quality monitoring on both abstraction and data entry throughout the medical record review process. No issues were identified with medical record review.</w:t>
            </w:r>
          </w:p>
          <w:p w14:paraId="4643B158" w14:textId="77777777" w:rsidR="00372851" w:rsidRPr="003111B1" w:rsidRDefault="00372851" w:rsidP="000022F3">
            <w:pPr>
              <w:pStyle w:val="EQRTableText"/>
              <w:rPr>
                <w:rFonts w:cs="Arial"/>
                <w:szCs w:val="18"/>
              </w:rPr>
            </w:pPr>
          </w:p>
          <w:p w14:paraId="64313ECD" w14:textId="77777777" w:rsidR="000022F3" w:rsidRPr="003111B1" w:rsidRDefault="000022F3" w:rsidP="000022F3">
            <w:pPr>
              <w:pStyle w:val="EQRTableText"/>
              <w:rPr>
                <w:rFonts w:cs="Arial"/>
                <w:szCs w:val="18"/>
              </w:rPr>
            </w:pPr>
            <w:r w:rsidRPr="003111B1">
              <w:rPr>
                <w:rFonts w:cs="Arial"/>
                <w:szCs w:val="18"/>
              </w:rPr>
              <w:fldChar w:fldCharType="begin">
                <w:ffData>
                  <w:name w:val=""/>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(medical record review not conducted)</w:t>
            </w:r>
          </w:p>
        </w:tc>
      </w:tr>
      <w:tr w:rsidR="000022F3" w:rsidRPr="0016292A" w14:paraId="2CDFDAA0" w14:textId="77777777" w:rsidTr="000022F3">
        <w:trPr>
          <w:trHeight w:val="1070"/>
        </w:trPr>
        <w:tc>
          <w:tcPr>
            <w:tcW w:w="9350" w:type="dxa"/>
          </w:tcPr>
          <w:p w14:paraId="3AB1F398" w14:textId="77777777" w:rsidR="000022F3" w:rsidRPr="003111B1" w:rsidRDefault="000022F3" w:rsidP="000022F3">
            <w:pPr>
              <w:pStyle w:val="EQRTableText"/>
              <w:rPr>
                <w:rFonts w:cs="Arial"/>
                <w:szCs w:val="18"/>
              </w:rPr>
            </w:pPr>
            <w:r w:rsidRPr="003111B1">
              <w:rPr>
                <w:rFonts w:cs="Arial"/>
                <w:szCs w:val="18"/>
              </w:rPr>
              <w:t>Describe any other validation findings that affected the accuracy of the performance measure calculation.</w:t>
            </w:r>
          </w:p>
          <w:p w14:paraId="57DAEB81" w14:textId="77777777" w:rsidR="000022F3" w:rsidRPr="003111B1" w:rsidRDefault="000022F3" w:rsidP="000022F3">
            <w:pPr>
              <w:pStyle w:val="EQRTableText"/>
              <w:rPr>
                <w:rFonts w:cs="Arial"/>
                <w:szCs w:val="18"/>
              </w:rPr>
            </w:pPr>
          </w:p>
          <w:p w14:paraId="0489932D" w14:textId="77777777" w:rsidR="000022F3" w:rsidRPr="003111B1" w:rsidRDefault="000022F3" w:rsidP="000022F3">
            <w:pPr>
              <w:pStyle w:val="EQRTableText"/>
              <w:rPr>
                <w:rFonts w:cs="Arial"/>
                <w:szCs w:val="18"/>
              </w:rPr>
            </w:pPr>
            <w:r w:rsidRPr="003111B1">
              <w:rPr>
                <w:rFonts w:cs="Arial"/>
                <w:szCs w:val="18"/>
              </w:rPr>
              <w:t>None.</w:t>
            </w:r>
          </w:p>
        </w:tc>
      </w:tr>
      <w:tr w:rsidR="000022F3" w:rsidRPr="0016292A" w14:paraId="0101D497" w14:textId="77777777" w:rsidTr="004C3BDF">
        <w:trPr>
          <w:trHeight w:val="620"/>
        </w:trPr>
        <w:tc>
          <w:tcPr>
            <w:tcW w:w="9350" w:type="dxa"/>
          </w:tcPr>
          <w:p w14:paraId="22D2E539" w14:textId="77777777" w:rsidR="000022F3" w:rsidRPr="003111B1" w:rsidRDefault="000022F3" w:rsidP="000022F3">
            <w:pPr>
              <w:pStyle w:val="EQRTableText"/>
              <w:rPr>
                <w:rFonts w:cs="Arial"/>
                <w:szCs w:val="18"/>
              </w:rPr>
            </w:pPr>
            <w:r w:rsidRPr="003111B1">
              <w:rPr>
                <w:rFonts w:cs="Arial"/>
                <w:szCs w:val="18"/>
              </w:rPr>
              <w:t xml:space="preserve">Validation rating:  </w:t>
            </w: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High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Moderate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Low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 confidence</w:t>
            </w:r>
          </w:p>
          <w:p w14:paraId="0FB07EEC" w14:textId="16E5362A" w:rsidR="000022F3" w:rsidRPr="003111B1" w:rsidRDefault="000022F3" w:rsidP="000022F3">
            <w:pPr>
              <w:pStyle w:val="EQRTableText"/>
              <w:rPr>
                <w:rFonts w:cs="Arial"/>
                <w:szCs w:val="18"/>
              </w:rPr>
            </w:pPr>
            <w:r w:rsidRPr="003111B1">
              <w:rPr>
                <w:rFonts w:cs="Arial"/>
                <w:szCs w:val="18"/>
              </w:rPr>
              <w:t xml:space="preserve"> </w:t>
            </w:r>
          </w:p>
        </w:tc>
      </w:tr>
      <w:tr w:rsidR="000022F3" w:rsidRPr="0016292A" w14:paraId="24E9FD8B" w14:textId="77777777" w:rsidTr="000022F3">
        <w:trPr>
          <w:trHeight w:val="971"/>
        </w:trPr>
        <w:tc>
          <w:tcPr>
            <w:tcW w:w="9350" w:type="dxa"/>
          </w:tcPr>
          <w:p w14:paraId="3E4568D1" w14:textId="77777777" w:rsidR="000022F3" w:rsidRPr="003111B1" w:rsidRDefault="000022F3" w:rsidP="000022F3">
            <w:pPr>
              <w:pStyle w:val="EQRTableText"/>
              <w:rPr>
                <w:rFonts w:cs="Arial"/>
                <w:szCs w:val="18"/>
              </w:rPr>
            </w:pPr>
            <w:r w:rsidRPr="003111B1">
              <w:rPr>
                <w:rFonts w:cs="Arial"/>
                <w:szCs w:val="18"/>
              </w:rPr>
              <w:t>EQRO recommendations for improvement of performance measure calculation:</w:t>
            </w:r>
          </w:p>
          <w:p w14:paraId="07D2EA1B" w14:textId="77777777" w:rsidR="000022F3" w:rsidRPr="003111B1" w:rsidRDefault="000022F3" w:rsidP="000022F3">
            <w:pPr>
              <w:pStyle w:val="EQRTableText"/>
              <w:rPr>
                <w:rFonts w:cs="Arial"/>
                <w:szCs w:val="18"/>
              </w:rPr>
            </w:pPr>
          </w:p>
          <w:p w14:paraId="416BB406" w14:textId="6E24AF65" w:rsidR="000022F3" w:rsidRPr="003111B1" w:rsidRDefault="00372851" w:rsidP="000022F3">
            <w:pPr>
              <w:pStyle w:val="EQRTableText"/>
              <w:rPr>
                <w:rFonts w:cs="Arial"/>
                <w:szCs w:val="18"/>
              </w:rPr>
            </w:pPr>
            <w:r w:rsidRPr="003111B1">
              <w:rPr>
                <w:rFonts w:cs="Arial"/>
                <w:szCs w:val="18"/>
              </w:rPr>
              <w:t>None identified.</w:t>
            </w:r>
          </w:p>
          <w:p w14:paraId="5BE61615" w14:textId="77777777" w:rsidR="000022F3" w:rsidRPr="003111B1" w:rsidRDefault="000022F3" w:rsidP="000022F3">
            <w:pPr>
              <w:pStyle w:val="EQRTableText"/>
              <w:rPr>
                <w:rFonts w:cs="Arial"/>
                <w:szCs w:val="18"/>
              </w:rPr>
            </w:pPr>
          </w:p>
        </w:tc>
      </w:tr>
    </w:tbl>
    <w:p w14:paraId="3FB09623" w14:textId="77777777" w:rsidR="000022F3" w:rsidRDefault="000022F3" w:rsidP="000022F3">
      <w:pPr>
        <w:pStyle w:val="EQRNormalSS"/>
      </w:pPr>
    </w:p>
    <w:p w14:paraId="09CFBDBD" w14:textId="725BB9CE"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11509D17" w14:textId="77777777" w:rsidTr="00092B74">
        <w:trPr>
          <w:trHeight w:val="323"/>
        </w:trPr>
        <w:tc>
          <w:tcPr>
            <w:tcW w:w="9350" w:type="dxa"/>
            <w:shd w:val="clear" w:color="auto" w:fill="CCC57F"/>
          </w:tcPr>
          <w:p w14:paraId="23C9D72D" w14:textId="3D416C7F" w:rsidR="000022F3" w:rsidRPr="003111B1" w:rsidRDefault="000022F3" w:rsidP="000022F3">
            <w:pPr>
              <w:pStyle w:val="EQRTableText"/>
              <w:rPr>
                <w:b/>
                <w:bCs/>
              </w:rPr>
            </w:pPr>
            <w:r w:rsidRPr="0016292A">
              <w:t>Managed Care Plan (MCP) name:</w:t>
            </w:r>
            <w:r w:rsidR="00E47A7B">
              <w:t xml:space="preserve">  </w:t>
            </w:r>
            <w:r w:rsidR="00F84B1E" w:rsidRPr="00F84B1E">
              <w:rPr>
                <w:b/>
                <w:bCs/>
              </w:rPr>
              <w:t>Commonwealth Care Alliance</w:t>
            </w:r>
            <w:r w:rsidR="00F84B1E">
              <w:rPr>
                <w:b/>
                <w:bCs/>
              </w:rPr>
              <w:t xml:space="preserve"> (CCA)</w:t>
            </w:r>
          </w:p>
        </w:tc>
      </w:tr>
      <w:tr w:rsidR="000022F3" w:rsidRPr="0016292A" w14:paraId="139A201E" w14:textId="77777777" w:rsidTr="00092B74">
        <w:tc>
          <w:tcPr>
            <w:tcW w:w="9350" w:type="dxa"/>
            <w:shd w:val="clear" w:color="auto" w:fill="CCC57F"/>
          </w:tcPr>
          <w:p w14:paraId="5CA72743" w14:textId="1BF955E3" w:rsidR="000022F3" w:rsidRPr="0016292A" w:rsidRDefault="000022F3" w:rsidP="000022F3">
            <w:pPr>
              <w:pStyle w:val="EQRTableText"/>
            </w:pPr>
            <w:r w:rsidRPr="0016292A">
              <w:t>Performance measure name</w:t>
            </w:r>
            <w:r w:rsidRPr="00D9303F">
              <w:rPr>
                <w:b/>
                <w:bCs/>
              </w:rPr>
              <w:t xml:space="preserve">: </w:t>
            </w:r>
            <w:r w:rsidR="00F84B1E">
              <w:rPr>
                <w:b/>
                <w:bCs/>
              </w:rPr>
              <w:t xml:space="preserve"> Antidepressant Medication Management (AMM) Effective Acute Treatment</w:t>
            </w:r>
          </w:p>
        </w:tc>
      </w:tr>
      <w:tr w:rsidR="000022F3" w:rsidRPr="0016292A" w14:paraId="28E55153" w14:textId="77777777" w:rsidTr="000022F3">
        <w:tc>
          <w:tcPr>
            <w:tcW w:w="9350" w:type="dxa"/>
          </w:tcPr>
          <w:p w14:paraId="1ACECC28" w14:textId="77777777" w:rsidR="000022F3" w:rsidRPr="0016292A" w:rsidRDefault="000022F3" w:rsidP="000022F3">
            <w:pPr>
              <w:pStyle w:val="EQRTableText"/>
            </w:pPr>
            <w:r w:rsidRPr="0016292A">
              <w:t>Measure steward:</w:t>
            </w:r>
          </w:p>
          <w:p w14:paraId="0A7AE949"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2854455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43F456A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0FACDB73"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756B86A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91946CD"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19BDFED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5D4C4914" w14:textId="77777777" w:rsidTr="000022F3">
        <w:tc>
          <w:tcPr>
            <w:tcW w:w="9350" w:type="dxa"/>
          </w:tcPr>
          <w:p w14:paraId="006D95E1" w14:textId="77777777" w:rsidR="000022F3" w:rsidRPr="0016292A" w:rsidRDefault="000022F3" w:rsidP="000022F3">
            <w:pPr>
              <w:pStyle w:val="EQRTableText"/>
            </w:pPr>
            <w:r w:rsidRPr="0016292A">
              <w:t>Is the performance measure part of an existing measure set? (check all that apply)</w:t>
            </w:r>
          </w:p>
          <w:p w14:paraId="071B791C" w14:textId="7477DF31" w:rsidR="000022F3" w:rsidRPr="0016292A" w:rsidRDefault="00F84B1E"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4401ECA2" w14:textId="7623CCFB" w:rsidR="000022F3" w:rsidRPr="0016292A" w:rsidRDefault="00F84B1E"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18DFD071"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1008AD2" w14:textId="77777777" w:rsidTr="000022F3">
        <w:tc>
          <w:tcPr>
            <w:tcW w:w="9350" w:type="dxa"/>
          </w:tcPr>
          <w:p w14:paraId="529C6FC9" w14:textId="77777777" w:rsidR="000022F3" w:rsidRPr="0016292A" w:rsidRDefault="000022F3" w:rsidP="000022F3">
            <w:pPr>
              <w:pStyle w:val="EQRTableText"/>
            </w:pPr>
            <w:r>
              <w:t>What data source(s) was used to calculate the measure</w:t>
            </w:r>
            <w:r w:rsidRPr="0016292A">
              <w:t>? (check all that apply)</w:t>
            </w:r>
          </w:p>
          <w:p w14:paraId="567964F5" w14:textId="3EB8C4B8" w:rsidR="000022F3" w:rsidRPr="0016292A" w:rsidRDefault="00F84B1E"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0A22FD46" w14:textId="77777777" w:rsidR="000022F3" w:rsidRPr="0016292A" w:rsidRDefault="000022F3" w:rsidP="000022F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w:t>
            </w:r>
            <w:r>
              <w:t>Medical records (describe) __________________________________</w:t>
            </w:r>
          </w:p>
          <w:p w14:paraId="7B5B19FA"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35624DC9" w14:textId="77777777" w:rsidTr="000022F3">
        <w:tc>
          <w:tcPr>
            <w:tcW w:w="9350" w:type="dxa"/>
          </w:tcPr>
          <w:p w14:paraId="3CDA95FF" w14:textId="77777777" w:rsidR="000022F3" w:rsidRDefault="000022F3" w:rsidP="000022F3">
            <w:pPr>
              <w:pStyle w:val="EQRTableText"/>
            </w:pPr>
            <w:r>
              <w:t>If the hybrid method was used, describe the sampling approach used to select the medical records:</w:t>
            </w:r>
          </w:p>
          <w:p w14:paraId="28B92D48" w14:textId="77777777" w:rsidR="000022F3" w:rsidRDefault="000022F3" w:rsidP="000022F3">
            <w:pPr>
              <w:pStyle w:val="EQRTableText"/>
            </w:pPr>
          </w:p>
          <w:p w14:paraId="630AEE3C" w14:textId="412008F0" w:rsidR="000022F3" w:rsidRPr="0016292A" w:rsidRDefault="00F84B1E"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t xml:space="preserve"> Not applicable (hybrid method not used)</w:t>
            </w:r>
          </w:p>
        </w:tc>
      </w:tr>
      <w:tr w:rsidR="000022F3" w:rsidRPr="0016292A" w14:paraId="4B7EACA3" w14:textId="77777777" w:rsidTr="000022F3">
        <w:tc>
          <w:tcPr>
            <w:tcW w:w="9350" w:type="dxa"/>
          </w:tcPr>
          <w:p w14:paraId="174EF7A1" w14:textId="6851512F" w:rsidR="000022F3" w:rsidRPr="003111B1" w:rsidRDefault="000022F3" w:rsidP="000022F3">
            <w:pPr>
              <w:pStyle w:val="EQRTableText"/>
              <w:rPr>
                <w:szCs w:val="18"/>
              </w:rPr>
            </w:pPr>
            <w:r w:rsidRPr="003111B1">
              <w:rPr>
                <w:szCs w:val="18"/>
              </w:rPr>
              <w:t xml:space="preserve">Definition of denominator (describe): </w:t>
            </w:r>
            <w:r w:rsidR="00F84B1E" w:rsidRPr="003111B1">
              <w:rPr>
                <w:szCs w:val="18"/>
              </w:rPr>
              <w:t xml:space="preserve"> </w:t>
            </w:r>
            <w:r w:rsidR="00F84B1E" w:rsidRPr="003111B1">
              <w:rPr>
                <w:rFonts w:cstheme="minorHAnsi"/>
                <w:szCs w:val="18"/>
              </w:rPr>
              <w:t xml:space="preserve">The number of members 18 years of age and older who were treated with antidepressant medication and had a diagnosis of major depression </w:t>
            </w:r>
          </w:p>
        </w:tc>
      </w:tr>
      <w:tr w:rsidR="000022F3" w:rsidRPr="0016292A" w14:paraId="1DF3F483" w14:textId="77777777" w:rsidTr="000022F3">
        <w:tc>
          <w:tcPr>
            <w:tcW w:w="9350" w:type="dxa"/>
          </w:tcPr>
          <w:p w14:paraId="55B1B830" w14:textId="3B3CAED1" w:rsidR="000022F3" w:rsidRPr="003111B1" w:rsidRDefault="000022F3" w:rsidP="003111B1">
            <w:pPr>
              <w:pStyle w:val="Body"/>
              <w:spacing w:before="60" w:after="60"/>
              <w:rPr>
                <w:sz w:val="18"/>
                <w:szCs w:val="18"/>
              </w:rPr>
            </w:pPr>
            <w:r w:rsidRPr="003111B1">
              <w:rPr>
                <w:sz w:val="18"/>
                <w:szCs w:val="18"/>
              </w:rPr>
              <w:t xml:space="preserve">Definition of numerator (describe):  </w:t>
            </w:r>
            <w:r w:rsidR="00F84B1E" w:rsidRPr="003111B1">
              <w:rPr>
                <w:rFonts w:cstheme="minorHAnsi"/>
                <w:sz w:val="18"/>
                <w:szCs w:val="18"/>
              </w:rPr>
              <w:t>The number of members 18 years of age and older who were treated with antidepressant medication, had a diagnosis of major depression, and who remained on an antidepressant medication for at least 84 days (12 weeks).</w:t>
            </w:r>
          </w:p>
        </w:tc>
      </w:tr>
      <w:tr w:rsidR="000022F3" w:rsidRPr="0016292A" w14:paraId="71598D78" w14:textId="77777777" w:rsidTr="000022F3">
        <w:tc>
          <w:tcPr>
            <w:tcW w:w="9350" w:type="dxa"/>
          </w:tcPr>
          <w:p w14:paraId="32F80EB9" w14:textId="63E60AA2" w:rsidR="000022F3" w:rsidRPr="0016292A" w:rsidRDefault="000022F3" w:rsidP="000022F3">
            <w:pPr>
              <w:pStyle w:val="EQRTableText"/>
            </w:pPr>
            <w:r>
              <w:t>Program(s)</w:t>
            </w:r>
            <w:r w:rsidRPr="0016292A">
              <w:t xml:space="preserve"> included in the measure: </w:t>
            </w:r>
            <w:r w:rsidR="00171338">
              <w:fldChar w:fldCharType="begin">
                <w:ffData>
                  <w:name w:val=""/>
                  <w:enabled/>
                  <w:calcOnExit w:val="0"/>
                  <w:checkBox>
                    <w:sizeAuto/>
                    <w:default w:val="1"/>
                  </w:checkBox>
                </w:ffData>
              </w:fldChar>
            </w:r>
            <w:r w:rsidR="00171338">
              <w:instrText xml:space="preserve"> FORMCHECKBOX </w:instrText>
            </w:r>
            <w:r w:rsidR="00C33C15">
              <w:fldChar w:fldCharType="separate"/>
            </w:r>
            <w:r w:rsidR="00171338">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5DC3EBAE" w14:textId="77777777" w:rsidTr="000022F3">
        <w:tc>
          <w:tcPr>
            <w:tcW w:w="9350" w:type="dxa"/>
          </w:tcPr>
          <w:p w14:paraId="139532A0" w14:textId="5D075D8B" w:rsidR="000022F3" w:rsidRPr="0016292A" w:rsidRDefault="000022F3" w:rsidP="000022F3">
            <w:pPr>
              <w:pStyle w:val="EQRTableText"/>
            </w:pPr>
            <w:r w:rsidRPr="0016292A">
              <w:t>Measurement period (start/end date)</w:t>
            </w:r>
            <w:r>
              <w:t xml:space="preserve"> </w:t>
            </w:r>
            <w:r w:rsidR="00171338">
              <w:t>January 1, 201</w:t>
            </w:r>
            <w:r w:rsidR="006F674C">
              <w:t>8</w:t>
            </w:r>
            <w:r w:rsidR="00171338">
              <w:t xml:space="preserve"> – December 31, 201</w:t>
            </w:r>
            <w:r w:rsidR="006F674C">
              <w:t>8</w:t>
            </w:r>
          </w:p>
        </w:tc>
      </w:tr>
    </w:tbl>
    <w:p w14:paraId="5A62617C" w14:textId="270C0B83"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111B1" w14:paraId="3FECBDF7" w14:textId="77777777" w:rsidTr="004C3BDF">
        <w:trPr>
          <w:cantSplit/>
          <w:trHeight w:val="332"/>
        </w:trPr>
        <w:tc>
          <w:tcPr>
            <w:tcW w:w="1870" w:type="dxa"/>
            <w:shd w:val="clear" w:color="auto" w:fill="CCC57F"/>
          </w:tcPr>
          <w:p w14:paraId="07DB5FAF" w14:textId="77777777" w:rsidR="000022F3" w:rsidRPr="004C3BDF" w:rsidRDefault="000022F3" w:rsidP="000022F3">
            <w:pPr>
              <w:pStyle w:val="EQRTableText"/>
              <w:rPr>
                <w:b/>
                <w:bCs/>
                <w:szCs w:val="18"/>
              </w:rPr>
            </w:pPr>
            <w:r w:rsidRPr="004C3BDF">
              <w:rPr>
                <w:b/>
                <w:bCs/>
                <w:szCs w:val="18"/>
              </w:rPr>
              <w:t>Numerator</w:t>
            </w:r>
          </w:p>
        </w:tc>
        <w:tc>
          <w:tcPr>
            <w:tcW w:w="1870" w:type="dxa"/>
          </w:tcPr>
          <w:p w14:paraId="05F26A82" w14:textId="7D249081" w:rsidR="000022F3" w:rsidRPr="003111B1" w:rsidRDefault="00E47A7B" w:rsidP="00E47A7B">
            <w:pPr>
              <w:pStyle w:val="EQRTableText"/>
              <w:jc w:val="center"/>
              <w:rPr>
                <w:szCs w:val="18"/>
              </w:rPr>
            </w:pPr>
            <w:r w:rsidRPr="003111B1">
              <w:rPr>
                <w:szCs w:val="18"/>
              </w:rPr>
              <w:t>208</w:t>
            </w:r>
          </w:p>
        </w:tc>
      </w:tr>
      <w:tr w:rsidR="000022F3" w:rsidRPr="003111B1" w14:paraId="5BF8C327" w14:textId="77777777" w:rsidTr="004C3BDF">
        <w:trPr>
          <w:cantSplit/>
          <w:trHeight w:val="350"/>
        </w:trPr>
        <w:tc>
          <w:tcPr>
            <w:tcW w:w="1870" w:type="dxa"/>
            <w:shd w:val="clear" w:color="auto" w:fill="CCC57F"/>
          </w:tcPr>
          <w:p w14:paraId="7840842B"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5E1B64D9" w14:textId="7EC89939" w:rsidR="000022F3" w:rsidRPr="003111B1" w:rsidRDefault="00E47A7B" w:rsidP="00E47A7B">
            <w:pPr>
              <w:pStyle w:val="EQRTableText"/>
              <w:jc w:val="center"/>
              <w:rPr>
                <w:szCs w:val="18"/>
              </w:rPr>
            </w:pPr>
            <w:r w:rsidRPr="003111B1">
              <w:rPr>
                <w:szCs w:val="18"/>
              </w:rPr>
              <w:t>286</w:t>
            </w:r>
          </w:p>
        </w:tc>
      </w:tr>
      <w:tr w:rsidR="000022F3" w:rsidRPr="003111B1" w14:paraId="16F805A5" w14:textId="77777777" w:rsidTr="004C3BDF">
        <w:trPr>
          <w:cantSplit/>
          <w:trHeight w:val="260"/>
        </w:trPr>
        <w:tc>
          <w:tcPr>
            <w:tcW w:w="1870" w:type="dxa"/>
            <w:shd w:val="clear" w:color="auto" w:fill="CCC57F"/>
          </w:tcPr>
          <w:p w14:paraId="7163A5B4" w14:textId="77777777" w:rsidR="000022F3" w:rsidRPr="004C3BDF" w:rsidRDefault="000022F3" w:rsidP="000022F3">
            <w:pPr>
              <w:pStyle w:val="EQRTableText"/>
              <w:rPr>
                <w:b/>
                <w:bCs/>
                <w:szCs w:val="18"/>
              </w:rPr>
            </w:pPr>
            <w:r w:rsidRPr="004C3BDF">
              <w:rPr>
                <w:b/>
                <w:bCs/>
                <w:szCs w:val="18"/>
              </w:rPr>
              <w:t>Rate</w:t>
            </w:r>
          </w:p>
        </w:tc>
        <w:tc>
          <w:tcPr>
            <w:tcW w:w="1870" w:type="dxa"/>
          </w:tcPr>
          <w:p w14:paraId="16D8D1DF" w14:textId="70AB235A" w:rsidR="000022F3" w:rsidRPr="003111B1" w:rsidRDefault="00E47A7B" w:rsidP="00E47A7B">
            <w:pPr>
              <w:pStyle w:val="EQRTableText"/>
              <w:jc w:val="center"/>
              <w:rPr>
                <w:szCs w:val="18"/>
              </w:rPr>
            </w:pPr>
            <w:r w:rsidRPr="003111B1">
              <w:rPr>
                <w:szCs w:val="18"/>
              </w:rPr>
              <w:t>72.73%</w:t>
            </w:r>
          </w:p>
        </w:tc>
      </w:tr>
    </w:tbl>
    <w:p w14:paraId="43FD562B"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463C0106" w14:textId="77777777" w:rsidTr="000022F3">
        <w:trPr>
          <w:trHeight w:val="1106"/>
        </w:trPr>
        <w:tc>
          <w:tcPr>
            <w:tcW w:w="9350" w:type="dxa"/>
          </w:tcPr>
          <w:p w14:paraId="68DF978B"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64C5AD39" w14:textId="3FF29EC6" w:rsidR="000022F3" w:rsidRDefault="000022F3" w:rsidP="000022F3">
            <w:pPr>
              <w:pStyle w:val="EQRTableText"/>
            </w:pPr>
          </w:p>
          <w:p w14:paraId="59C1F642" w14:textId="25F410A3" w:rsidR="00171338" w:rsidRDefault="00171338" w:rsidP="000022F3">
            <w:pPr>
              <w:pStyle w:val="EQRTableText"/>
            </w:pPr>
            <w:r>
              <w:t>None identified.</w:t>
            </w:r>
          </w:p>
          <w:p w14:paraId="0E935BF8" w14:textId="77777777" w:rsidR="000022F3" w:rsidRPr="0016292A" w:rsidRDefault="000022F3" w:rsidP="000022F3">
            <w:pPr>
              <w:pStyle w:val="EQRTableText"/>
              <w:rPr>
                <w:sz w:val="20"/>
              </w:rPr>
            </w:pPr>
          </w:p>
        </w:tc>
      </w:tr>
      <w:tr w:rsidR="000022F3" w:rsidRPr="0016292A" w14:paraId="18F760CF" w14:textId="77777777" w:rsidTr="000022F3">
        <w:trPr>
          <w:trHeight w:val="1088"/>
        </w:trPr>
        <w:tc>
          <w:tcPr>
            <w:tcW w:w="9350" w:type="dxa"/>
          </w:tcPr>
          <w:p w14:paraId="07002B69" w14:textId="77777777" w:rsidR="000022F3" w:rsidRPr="003111B1" w:rsidRDefault="000022F3" w:rsidP="000022F3">
            <w:pPr>
              <w:pStyle w:val="EQRTableText"/>
              <w:rPr>
                <w:rFonts w:cs="Arial"/>
                <w:szCs w:val="18"/>
              </w:rPr>
            </w:pPr>
            <w:r w:rsidRPr="003111B1">
              <w:rPr>
                <w:rFonts w:cs="Arial"/>
                <w:szCs w:val="18"/>
              </w:rPr>
              <w:lastRenderedPageBreak/>
              <w:t>Describe any findings from the ISCA or other information systems audit that affected the reliability or validity of the performance measure results.</w:t>
            </w:r>
          </w:p>
          <w:p w14:paraId="2C8E01A9" w14:textId="77777777" w:rsidR="000022F3" w:rsidRPr="003111B1" w:rsidRDefault="000022F3" w:rsidP="000022F3">
            <w:pPr>
              <w:pStyle w:val="EQRTableText"/>
              <w:rPr>
                <w:rFonts w:cs="Arial"/>
                <w:szCs w:val="18"/>
              </w:rPr>
            </w:pPr>
          </w:p>
          <w:p w14:paraId="6BB9B5A7" w14:textId="77777777" w:rsidR="00171338" w:rsidRPr="003111B1" w:rsidRDefault="00171338" w:rsidP="00171338">
            <w:pPr>
              <w:rPr>
                <w:rFonts w:ascii="Arial" w:hAnsi="Arial" w:cs="Arial"/>
                <w:sz w:val="18"/>
                <w:szCs w:val="18"/>
              </w:rPr>
            </w:pPr>
            <w:r w:rsidRPr="003111B1">
              <w:rPr>
                <w:rFonts w:ascii="Arial" w:hAnsi="Arial" w:cs="Arial"/>
                <w:b/>
                <w:sz w:val="18"/>
                <w:szCs w:val="18"/>
              </w:rPr>
              <w:t>Claims and Encounter Data</w:t>
            </w:r>
            <w:r w:rsidRPr="003111B1">
              <w:rPr>
                <w:rFonts w:ascii="Arial" w:hAnsi="Arial" w:cs="Arial"/>
                <w:sz w:val="18"/>
                <w:szCs w:val="18"/>
              </w:rPr>
              <w:t>.</w:t>
            </w:r>
            <w:r w:rsidRPr="003111B1">
              <w:rPr>
                <w:rFonts w:ascii="Arial" w:hAnsi="Arial" w:cs="Arial"/>
                <w:color w:val="0070C0"/>
                <w:sz w:val="18"/>
                <w:szCs w:val="18"/>
              </w:rPr>
              <w:t xml:space="preserve"> </w:t>
            </w:r>
            <w:r w:rsidRPr="003111B1">
              <w:rPr>
                <w:rFonts w:ascii="Arial" w:hAnsi="Arial" w:cs="Arial"/>
                <w:sz w:val="18"/>
                <w:szCs w:val="18"/>
              </w:rPr>
              <w:t>Claims, including lab claims, were processed by a vendor, PCG, using the EZ Cap system. All necessary fields were captured for HEDIS reporting</w:t>
            </w:r>
            <w:r w:rsidRPr="003111B1">
              <w:rPr>
                <w:rFonts w:ascii="Arial" w:hAnsi="Arial" w:cs="Arial"/>
                <w:color w:val="000000" w:themeColor="text1"/>
                <w:sz w:val="18"/>
                <w:szCs w:val="18"/>
              </w:rPr>
              <w:t xml:space="preserve">. Standard coding was used and there was no use of non-standard codes. </w:t>
            </w:r>
            <w:r w:rsidRPr="003111B1">
              <w:rPr>
                <w:rFonts w:ascii="Arial" w:hAnsi="Arial" w:cs="Arial"/>
                <w:sz w:val="18"/>
                <w:szCs w:val="18"/>
              </w:rPr>
              <w:t xml:space="preserve">PCG demonstrated adequate monitoring of data quality, and CCA maintained adequate oversight of PCG. CCA had adequate processes to monitor claims data completeness, including comparing actual to expected volumes to ensure all claims and encounters were submitted. </w:t>
            </w:r>
            <w:r w:rsidRPr="003111B1">
              <w:rPr>
                <w:rFonts w:ascii="Arial" w:hAnsi="Arial" w:cs="Arial"/>
                <w:color w:val="000000" w:themeColor="text1"/>
                <w:sz w:val="18"/>
                <w:szCs w:val="18"/>
              </w:rPr>
              <w:t>CCA’s Pharmacy Benefit Manager,</w:t>
            </w:r>
            <w:r w:rsidRPr="003111B1">
              <w:rPr>
                <w:rFonts w:ascii="Arial" w:hAnsi="Arial" w:cs="Arial"/>
                <w:b/>
                <w:color w:val="0000CC"/>
                <w:sz w:val="18"/>
                <w:szCs w:val="18"/>
              </w:rPr>
              <w:t xml:space="preserve"> </w:t>
            </w:r>
            <w:r w:rsidRPr="003111B1">
              <w:rPr>
                <w:rFonts w:ascii="Arial" w:hAnsi="Arial" w:cs="Arial"/>
                <w:sz w:val="18"/>
                <w:szCs w:val="18"/>
              </w:rPr>
              <w:t>Navitus Health Solutions, fully met standards in the processing of pharmacy data for the plan</w:t>
            </w:r>
            <w:r w:rsidRPr="003111B1">
              <w:rPr>
                <w:rFonts w:ascii="Arial" w:hAnsi="Arial" w:cs="Arial"/>
                <w:color w:val="000000" w:themeColor="text1"/>
                <w:sz w:val="18"/>
                <w:szCs w:val="18"/>
              </w:rPr>
              <w:t>. There were no issues identified with claims or encounter data processing.</w:t>
            </w:r>
          </w:p>
          <w:p w14:paraId="4E7AAC85" w14:textId="77777777" w:rsidR="00171338" w:rsidRPr="003111B1" w:rsidRDefault="00171338" w:rsidP="00171338">
            <w:pPr>
              <w:rPr>
                <w:rFonts w:ascii="Arial" w:hAnsi="Arial" w:cs="Arial"/>
                <w:sz w:val="18"/>
                <w:szCs w:val="18"/>
              </w:rPr>
            </w:pPr>
          </w:p>
          <w:p w14:paraId="53395709" w14:textId="77777777" w:rsidR="00171338" w:rsidRPr="003111B1" w:rsidRDefault="00171338" w:rsidP="00171338">
            <w:pPr>
              <w:rPr>
                <w:rFonts w:ascii="Arial" w:hAnsi="Arial" w:cs="Arial"/>
                <w:sz w:val="18"/>
                <w:szCs w:val="18"/>
              </w:rPr>
            </w:pPr>
            <w:r w:rsidRPr="003111B1">
              <w:rPr>
                <w:rFonts w:ascii="Arial" w:hAnsi="Arial" w:cs="Arial"/>
                <w:b/>
                <w:sz w:val="18"/>
                <w:szCs w:val="18"/>
              </w:rPr>
              <w:t>Enrollment Data</w:t>
            </w:r>
            <w:r w:rsidRPr="003111B1">
              <w:rPr>
                <w:rFonts w:ascii="Arial" w:hAnsi="Arial" w:cs="Arial"/>
                <w:sz w:val="18"/>
                <w:szCs w:val="18"/>
              </w:rPr>
              <w:t>. CCA enrollment data is housed in the Market Prominence system</w:t>
            </w:r>
            <w:r w:rsidRPr="003111B1">
              <w:rPr>
                <w:rFonts w:ascii="Arial" w:hAnsi="Arial" w:cs="Arial"/>
                <w:color w:val="000000" w:themeColor="text1"/>
                <w:sz w:val="18"/>
                <w:szCs w:val="18"/>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7FA1C37A" w14:textId="77777777" w:rsidR="00171338" w:rsidRPr="003111B1" w:rsidRDefault="00171338" w:rsidP="00171338">
            <w:pPr>
              <w:rPr>
                <w:rFonts w:ascii="Arial" w:hAnsi="Arial" w:cs="Arial"/>
                <w:sz w:val="18"/>
                <w:szCs w:val="18"/>
              </w:rPr>
            </w:pPr>
          </w:p>
          <w:p w14:paraId="7BD50C56" w14:textId="77777777" w:rsidR="00171338" w:rsidRPr="003111B1" w:rsidRDefault="00171338" w:rsidP="00171338">
            <w:pPr>
              <w:rPr>
                <w:rFonts w:ascii="Arial" w:hAnsi="Arial" w:cs="Arial"/>
                <w:sz w:val="18"/>
                <w:szCs w:val="18"/>
              </w:rPr>
            </w:pPr>
            <w:r w:rsidRPr="003111B1">
              <w:rPr>
                <w:rFonts w:ascii="Arial" w:hAnsi="Arial" w:cs="Arial"/>
                <w:b/>
                <w:sz w:val="18"/>
                <w:szCs w:val="18"/>
              </w:rPr>
              <w:t>Supplemental Data.</w:t>
            </w:r>
            <w:r w:rsidRPr="003111B1">
              <w:rPr>
                <w:rFonts w:ascii="Arial" w:hAnsi="Arial" w:cs="Arial"/>
                <w:sz w:val="18"/>
                <w:szCs w:val="18"/>
              </w:rPr>
              <w:t xml:space="preserve"> CCA successfully used supplemental data for HEDIS reporting. CCA provided complete supplemental data documentation and no concerns were identified.</w:t>
            </w:r>
          </w:p>
          <w:p w14:paraId="37474A89" w14:textId="77777777" w:rsidR="00171338" w:rsidRPr="003111B1" w:rsidRDefault="00171338" w:rsidP="00171338">
            <w:pPr>
              <w:pStyle w:val="ListParagraph"/>
              <w:ind w:left="360"/>
              <w:rPr>
                <w:rFonts w:ascii="Arial" w:hAnsi="Arial" w:cs="Arial"/>
                <w:b/>
                <w:sz w:val="18"/>
                <w:szCs w:val="18"/>
              </w:rPr>
            </w:pPr>
          </w:p>
          <w:p w14:paraId="45033705" w14:textId="62B9EAE8" w:rsidR="00171338" w:rsidRPr="003111B1" w:rsidRDefault="00171338" w:rsidP="00171338">
            <w:pPr>
              <w:rPr>
                <w:rFonts w:ascii="Arial" w:hAnsi="Arial" w:cs="Arial"/>
                <w:sz w:val="18"/>
                <w:szCs w:val="18"/>
              </w:rPr>
            </w:pPr>
            <w:r w:rsidRPr="003111B1">
              <w:rPr>
                <w:rFonts w:ascii="Arial" w:hAnsi="Arial" w:cs="Arial"/>
                <w:b/>
                <w:sz w:val="18"/>
                <w:szCs w:val="18"/>
              </w:rPr>
              <w:t>Data Integration</w:t>
            </w:r>
            <w:r w:rsidRPr="003111B1">
              <w:rPr>
                <w:rFonts w:ascii="Arial" w:hAnsi="Arial" w:cs="Arial"/>
                <w:sz w:val="18"/>
                <w:szCs w:val="18"/>
              </w:rPr>
              <w:t xml:space="preserve">. CCA’s performance measures were produced using Inovalon software. Data transfers to the Inovalon repository from source transaction systems were accurate as were file consolidations, derivations, and extracts. Inovalon’s repository structure was compliant. HEDIS measure report production was managed effectively. The Inovalon software was compliant </w:t>
            </w:r>
            <w:proofErr w:type="gramStart"/>
            <w:r w:rsidRPr="003111B1">
              <w:rPr>
                <w:rFonts w:ascii="Arial" w:hAnsi="Arial" w:cs="Arial"/>
                <w:sz w:val="18"/>
                <w:szCs w:val="18"/>
              </w:rPr>
              <w:t>with regard to</w:t>
            </w:r>
            <w:proofErr w:type="gramEnd"/>
            <w:r w:rsidRPr="003111B1">
              <w:rPr>
                <w:rFonts w:ascii="Arial" w:hAnsi="Arial" w:cs="Arial"/>
                <w:sz w:val="18"/>
                <w:szCs w:val="18"/>
              </w:rPr>
              <w:t xml:space="preserve"> development, methodology, documentation, revision control, and testing. Preliminary rates were </w:t>
            </w:r>
            <w:proofErr w:type="gramStart"/>
            <w:r w:rsidRPr="003111B1">
              <w:rPr>
                <w:rFonts w:ascii="Arial" w:hAnsi="Arial" w:cs="Arial"/>
                <w:sz w:val="18"/>
                <w:szCs w:val="18"/>
              </w:rPr>
              <w:t>reviewed</w:t>
            </w:r>
            <w:proofErr w:type="gramEnd"/>
            <w:r w:rsidRPr="003111B1">
              <w:rPr>
                <w:rFonts w:ascii="Arial" w:hAnsi="Arial" w:cs="Arial"/>
                <w:sz w:val="18"/>
                <w:szCs w:val="18"/>
              </w:rPr>
              <w:t xml:space="preserve"> and any variances investigated. CCA maintains adequate oversight of Inovalon. There were no issues identified with data integration processes. </w:t>
            </w:r>
          </w:p>
          <w:p w14:paraId="27629F13" w14:textId="77777777" w:rsidR="00171338" w:rsidRPr="003111B1" w:rsidRDefault="00171338" w:rsidP="00171338">
            <w:pPr>
              <w:pStyle w:val="ListParagraph"/>
              <w:ind w:left="360"/>
              <w:rPr>
                <w:rFonts w:ascii="Arial" w:hAnsi="Arial" w:cs="Arial"/>
                <w:sz w:val="18"/>
                <w:szCs w:val="18"/>
              </w:rPr>
            </w:pPr>
          </w:p>
          <w:p w14:paraId="0D7D50BB" w14:textId="28EAA8E4" w:rsidR="00171338" w:rsidRPr="003111B1" w:rsidRDefault="00171338" w:rsidP="00171338">
            <w:pPr>
              <w:rPr>
                <w:rFonts w:ascii="Arial" w:hAnsi="Arial" w:cs="Arial"/>
                <w:sz w:val="18"/>
                <w:szCs w:val="18"/>
              </w:rPr>
            </w:pPr>
            <w:r w:rsidRPr="003111B1">
              <w:rPr>
                <w:rFonts w:ascii="Arial" w:hAnsi="Arial" w:cs="Arial"/>
                <w:b/>
                <w:sz w:val="18"/>
                <w:szCs w:val="18"/>
              </w:rPr>
              <w:t>Source Code.</w:t>
            </w:r>
            <w:r w:rsidRPr="003111B1">
              <w:rPr>
                <w:rFonts w:ascii="Arial" w:hAnsi="Arial" w:cs="Arial"/>
                <w:sz w:val="18"/>
                <w:szCs w:val="18"/>
              </w:rPr>
              <w:t xml:space="preserve"> CCA used NCQA-certified Inovalon HEDIS software to produce performance measures. Inovalon received NCQA measure certification to produce the AMM performance measure.  There were no source code issues identified.</w:t>
            </w:r>
          </w:p>
          <w:p w14:paraId="4D5DE87A" w14:textId="77777777" w:rsidR="00171338" w:rsidRPr="003111B1" w:rsidRDefault="00171338" w:rsidP="00171338">
            <w:pPr>
              <w:rPr>
                <w:rFonts w:ascii="Arial" w:hAnsi="Arial" w:cs="Arial"/>
                <w:sz w:val="18"/>
                <w:szCs w:val="18"/>
              </w:rPr>
            </w:pPr>
          </w:p>
          <w:p w14:paraId="35D073CD" w14:textId="77777777" w:rsidR="000022F3" w:rsidRPr="003111B1" w:rsidRDefault="000022F3" w:rsidP="000022F3">
            <w:pPr>
              <w:pStyle w:val="EQRTableText"/>
              <w:rPr>
                <w:rFonts w:cs="Arial"/>
                <w:szCs w:val="18"/>
              </w:rPr>
            </w:pPr>
            <w:r w:rsidRPr="003111B1">
              <w:rPr>
                <w:rFonts w:cs="Arial"/>
                <w:szCs w:val="18"/>
              </w:rPr>
              <w:fldChar w:fldCharType="begin">
                <w:ffData>
                  <w:name w:val="Check3"/>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Not applicable (ISCA not reviewed)</w:t>
            </w:r>
          </w:p>
        </w:tc>
      </w:tr>
      <w:tr w:rsidR="000022F3" w:rsidRPr="0016292A" w14:paraId="700789E8" w14:textId="77777777" w:rsidTr="000022F3">
        <w:trPr>
          <w:trHeight w:val="1088"/>
        </w:trPr>
        <w:tc>
          <w:tcPr>
            <w:tcW w:w="9350" w:type="dxa"/>
          </w:tcPr>
          <w:p w14:paraId="654996CD" w14:textId="77777777" w:rsidR="000022F3" w:rsidRPr="003111B1" w:rsidRDefault="000022F3" w:rsidP="000022F3">
            <w:pPr>
              <w:pStyle w:val="EQRTableText"/>
              <w:rPr>
                <w:rFonts w:cs="Arial"/>
                <w:szCs w:val="18"/>
              </w:rPr>
            </w:pPr>
            <w:r w:rsidRPr="003111B1">
              <w:rPr>
                <w:rFonts w:cs="Arial"/>
                <w:szCs w:val="18"/>
              </w:rPr>
              <w:t>Describe any findings from medical record review that affected the reliability or validity of the performance measure results.</w:t>
            </w:r>
          </w:p>
          <w:p w14:paraId="532B19C0" w14:textId="77777777" w:rsidR="000022F3" w:rsidRPr="003111B1" w:rsidRDefault="000022F3" w:rsidP="000022F3">
            <w:pPr>
              <w:pStyle w:val="EQRTableText"/>
              <w:rPr>
                <w:rFonts w:cs="Arial"/>
                <w:szCs w:val="18"/>
              </w:rPr>
            </w:pPr>
          </w:p>
          <w:p w14:paraId="3787CE71" w14:textId="44FDAA58" w:rsidR="000022F3" w:rsidRPr="003111B1" w:rsidRDefault="00171338" w:rsidP="000022F3">
            <w:pPr>
              <w:pStyle w:val="EQRTableText"/>
              <w:rPr>
                <w:rFonts w:cs="Arial"/>
                <w:szCs w:val="18"/>
              </w:rPr>
            </w:pP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000022F3" w:rsidRPr="003111B1">
              <w:rPr>
                <w:rFonts w:cs="Arial"/>
                <w:szCs w:val="18"/>
              </w:rPr>
              <w:t xml:space="preserve"> Not applicable (medical record review not conducted)</w:t>
            </w:r>
          </w:p>
        </w:tc>
      </w:tr>
      <w:tr w:rsidR="000022F3" w:rsidRPr="0016292A" w14:paraId="729EE72B" w14:textId="77777777" w:rsidTr="000022F3">
        <w:trPr>
          <w:trHeight w:val="1070"/>
        </w:trPr>
        <w:tc>
          <w:tcPr>
            <w:tcW w:w="9350" w:type="dxa"/>
          </w:tcPr>
          <w:p w14:paraId="6C4286B5" w14:textId="77777777" w:rsidR="000022F3" w:rsidRPr="003111B1" w:rsidRDefault="000022F3" w:rsidP="000022F3">
            <w:pPr>
              <w:pStyle w:val="EQRTableText"/>
              <w:rPr>
                <w:rFonts w:cs="Arial"/>
                <w:szCs w:val="18"/>
              </w:rPr>
            </w:pPr>
            <w:r w:rsidRPr="003111B1">
              <w:rPr>
                <w:rFonts w:cs="Arial"/>
                <w:szCs w:val="18"/>
              </w:rPr>
              <w:t>Describe any other validation findings that affected the accuracy of the performance measure calculation.</w:t>
            </w:r>
          </w:p>
          <w:p w14:paraId="4F36D0A7" w14:textId="77777777" w:rsidR="000022F3" w:rsidRPr="003111B1" w:rsidRDefault="000022F3" w:rsidP="000022F3">
            <w:pPr>
              <w:pStyle w:val="EQRTableText"/>
              <w:rPr>
                <w:rFonts w:cs="Arial"/>
                <w:szCs w:val="18"/>
              </w:rPr>
            </w:pPr>
          </w:p>
          <w:p w14:paraId="04EF7D19" w14:textId="08E10098" w:rsidR="000022F3" w:rsidRPr="003111B1" w:rsidRDefault="000022F3" w:rsidP="000022F3">
            <w:pPr>
              <w:pStyle w:val="EQRTableText"/>
              <w:rPr>
                <w:rFonts w:cs="Arial"/>
                <w:szCs w:val="18"/>
              </w:rPr>
            </w:pPr>
            <w:r w:rsidRPr="003111B1">
              <w:rPr>
                <w:rFonts w:cs="Arial"/>
                <w:szCs w:val="18"/>
              </w:rPr>
              <w:t>None</w:t>
            </w:r>
            <w:r w:rsidR="00171338" w:rsidRPr="003111B1">
              <w:rPr>
                <w:rFonts w:cs="Arial"/>
                <w:szCs w:val="18"/>
              </w:rPr>
              <w:t xml:space="preserve"> identified.</w:t>
            </w:r>
          </w:p>
        </w:tc>
      </w:tr>
      <w:tr w:rsidR="000022F3" w:rsidRPr="0016292A" w14:paraId="58E3ACB1" w14:textId="77777777" w:rsidTr="000022F3">
        <w:trPr>
          <w:trHeight w:val="1070"/>
        </w:trPr>
        <w:tc>
          <w:tcPr>
            <w:tcW w:w="9350" w:type="dxa"/>
          </w:tcPr>
          <w:p w14:paraId="55175A93" w14:textId="77777777" w:rsidR="000022F3" w:rsidRPr="003111B1" w:rsidRDefault="000022F3" w:rsidP="000022F3">
            <w:pPr>
              <w:pStyle w:val="EQRTableText"/>
              <w:rPr>
                <w:rFonts w:cs="Arial"/>
                <w:szCs w:val="18"/>
              </w:rPr>
            </w:pPr>
            <w:r w:rsidRPr="003111B1">
              <w:rPr>
                <w:rFonts w:cs="Arial"/>
                <w:szCs w:val="18"/>
              </w:rPr>
              <w:t xml:space="preserve">Validation rating:  </w:t>
            </w:r>
            <w:r w:rsidRPr="003111B1">
              <w:rPr>
                <w:rFonts w:cs="Arial"/>
                <w:szCs w:val="18"/>
              </w:rPr>
              <w:fldChar w:fldCharType="begin">
                <w:ffData>
                  <w:name w:val=""/>
                  <w:enabled/>
                  <w:calcOnExit w:val="0"/>
                  <w:checkBox>
                    <w:sizeAuto/>
                    <w:default w:val="1"/>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High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Moderate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Low confidence </w:t>
            </w:r>
            <w:r w:rsidRPr="003111B1">
              <w:rPr>
                <w:rFonts w:cs="Arial"/>
                <w:szCs w:val="18"/>
              </w:rPr>
              <w:fldChar w:fldCharType="begin">
                <w:ffData>
                  <w:name w:val="Check4"/>
                  <w:enabled/>
                  <w:calcOnExit w:val="0"/>
                  <w:checkBox>
                    <w:sizeAuto/>
                    <w:default w:val="0"/>
                  </w:checkBox>
                </w:ffData>
              </w:fldChar>
            </w:r>
            <w:r w:rsidRPr="003111B1">
              <w:rPr>
                <w:rFonts w:cs="Arial"/>
                <w:szCs w:val="18"/>
              </w:rPr>
              <w:instrText xml:space="preserve"> FORMCHECKBOX </w:instrText>
            </w:r>
            <w:r w:rsidR="00C33C15">
              <w:rPr>
                <w:rFonts w:cs="Arial"/>
                <w:szCs w:val="18"/>
              </w:rPr>
            </w:r>
            <w:r w:rsidR="00C33C15">
              <w:rPr>
                <w:rFonts w:cs="Arial"/>
                <w:szCs w:val="18"/>
              </w:rPr>
              <w:fldChar w:fldCharType="separate"/>
            </w:r>
            <w:r w:rsidRPr="003111B1">
              <w:rPr>
                <w:rFonts w:cs="Arial"/>
                <w:szCs w:val="18"/>
              </w:rPr>
              <w:fldChar w:fldCharType="end"/>
            </w:r>
            <w:r w:rsidRPr="003111B1">
              <w:rPr>
                <w:rFonts w:cs="Arial"/>
                <w:szCs w:val="18"/>
              </w:rPr>
              <w:t xml:space="preserve"> No confidence</w:t>
            </w:r>
          </w:p>
          <w:p w14:paraId="7BFAA047" w14:textId="77777777" w:rsidR="000022F3" w:rsidRPr="003111B1" w:rsidRDefault="000022F3" w:rsidP="000022F3">
            <w:pPr>
              <w:pStyle w:val="EQRTableText"/>
              <w:rPr>
                <w:rFonts w:cs="Arial"/>
                <w:szCs w:val="18"/>
              </w:rPr>
            </w:pPr>
            <w:r w:rsidRPr="003111B1">
              <w:rPr>
                <w:rFonts w:cs="Arial"/>
                <w:szCs w:val="18"/>
              </w:rPr>
              <w:t>“Validation rating” refers to the EQRO’s overall confidence that the calculation of the performance measure adhered to acceptable methodology.</w:t>
            </w:r>
          </w:p>
        </w:tc>
      </w:tr>
      <w:tr w:rsidR="000022F3" w:rsidRPr="0016292A" w14:paraId="6E3E642D" w14:textId="77777777" w:rsidTr="000022F3">
        <w:trPr>
          <w:trHeight w:val="971"/>
        </w:trPr>
        <w:tc>
          <w:tcPr>
            <w:tcW w:w="9350" w:type="dxa"/>
          </w:tcPr>
          <w:p w14:paraId="3164E788" w14:textId="77777777" w:rsidR="000022F3" w:rsidRPr="003111B1" w:rsidRDefault="000022F3" w:rsidP="000022F3">
            <w:pPr>
              <w:pStyle w:val="EQRTableText"/>
              <w:rPr>
                <w:rFonts w:cs="Arial"/>
                <w:szCs w:val="18"/>
              </w:rPr>
            </w:pPr>
            <w:r w:rsidRPr="003111B1">
              <w:rPr>
                <w:rFonts w:cs="Arial"/>
                <w:szCs w:val="18"/>
              </w:rPr>
              <w:t>EQRO recommendations for improvement of performance measure calculation:</w:t>
            </w:r>
          </w:p>
          <w:p w14:paraId="07130F19" w14:textId="77777777" w:rsidR="000022F3" w:rsidRPr="003111B1" w:rsidRDefault="000022F3" w:rsidP="000022F3">
            <w:pPr>
              <w:pStyle w:val="EQRTableText"/>
              <w:rPr>
                <w:rFonts w:cs="Arial"/>
                <w:szCs w:val="18"/>
              </w:rPr>
            </w:pPr>
          </w:p>
          <w:p w14:paraId="0136D886" w14:textId="3E938AD0" w:rsidR="000022F3" w:rsidRPr="003111B1" w:rsidRDefault="00171338" w:rsidP="000022F3">
            <w:pPr>
              <w:pStyle w:val="EQRTableText"/>
              <w:rPr>
                <w:rFonts w:cs="Arial"/>
                <w:szCs w:val="18"/>
              </w:rPr>
            </w:pPr>
            <w:r w:rsidRPr="003111B1">
              <w:rPr>
                <w:rFonts w:cs="Arial"/>
                <w:szCs w:val="18"/>
              </w:rPr>
              <w:t>None identified.</w:t>
            </w:r>
          </w:p>
          <w:p w14:paraId="301D4720" w14:textId="77777777" w:rsidR="000022F3" w:rsidRPr="003111B1" w:rsidRDefault="000022F3" w:rsidP="000022F3">
            <w:pPr>
              <w:pStyle w:val="EQRTableText"/>
              <w:rPr>
                <w:rFonts w:cs="Arial"/>
                <w:szCs w:val="18"/>
              </w:rPr>
            </w:pPr>
          </w:p>
        </w:tc>
      </w:tr>
    </w:tbl>
    <w:p w14:paraId="0EEAF922" w14:textId="7447B19A" w:rsidR="00431185" w:rsidRDefault="00431185" w:rsidP="00FC64FA">
      <w:pPr>
        <w:pStyle w:val="Heading4"/>
      </w:pPr>
    </w:p>
    <w:p w14:paraId="7D7544BF" w14:textId="1B68693E" w:rsidR="004C3BDF" w:rsidRDefault="004C3BDF" w:rsidP="004C3BDF"/>
    <w:p w14:paraId="0F9A28D9" w14:textId="69C85A6A" w:rsidR="008B6FF9" w:rsidRDefault="008B6FF9" w:rsidP="004C3BDF"/>
    <w:p w14:paraId="7A8D55FE" w14:textId="77777777" w:rsidR="00EB3B1E" w:rsidRDefault="00EB3B1E">
      <w:r>
        <w:br w:type="page"/>
      </w:r>
    </w:p>
    <w:p w14:paraId="51A4AA84" w14:textId="4B265A68" w:rsidR="00A0180D" w:rsidRPr="00BF406C" w:rsidRDefault="00A0180D" w:rsidP="00BF406C">
      <w:pPr>
        <w:spacing w:after="0" w:line="240" w:lineRule="auto"/>
        <w:contextualSpacing/>
        <w:rPr>
          <w:b/>
        </w:rPr>
      </w:pPr>
      <w:bookmarkStart w:id="85" w:name="_Toc500863325"/>
      <w:bookmarkEnd w:id="84"/>
      <w:r w:rsidRPr="00BF406C">
        <w:rPr>
          <w:b/>
        </w:rPr>
        <w:lastRenderedPageBreak/>
        <w:t>Plan Strengths</w:t>
      </w:r>
    </w:p>
    <w:p w14:paraId="4D88C1DB" w14:textId="77777777" w:rsidR="00171338" w:rsidRPr="003168BB" w:rsidRDefault="00171338" w:rsidP="0012113C">
      <w:pPr>
        <w:pStyle w:val="ListParagraph"/>
        <w:numPr>
          <w:ilvl w:val="0"/>
          <w:numId w:val="49"/>
        </w:numPr>
        <w:ind w:left="270" w:hanging="270"/>
        <w:rPr>
          <w:rFonts w:cstheme="minorHAnsi"/>
        </w:rPr>
      </w:pPr>
      <w:r w:rsidRPr="003168BB">
        <w:rPr>
          <w:rFonts w:cstheme="minorHAnsi"/>
        </w:rPr>
        <w:t>CCA’s Colorectal Cancer Screening rate is above the CMS SNP Public Use File benchmark data 75th percentile.</w:t>
      </w:r>
    </w:p>
    <w:p w14:paraId="1281CAF3" w14:textId="77777777" w:rsidR="00171338" w:rsidRPr="00476653" w:rsidRDefault="00171338" w:rsidP="0012113C">
      <w:pPr>
        <w:pStyle w:val="ListParagraph"/>
        <w:numPr>
          <w:ilvl w:val="0"/>
          <w:numId w:val="49"/>
        </w:numPr>
        <w:spacing w:after="0" w:line="240" w:lineRule="auto"/>
        <w:ind w:left="270" w:hanging="270"/>
        <w:rPr>
          <w:rFonts w:cstheme="minorHAnsi"/>
        </w:rPr>
      </w:pPr>
      <w:r w:rsidRPr="00476653">
        <w:rPr>
          <w:rFonts w:cstheme="minorHAnsi"/>
        </w:rPr>
        <w:t>CCA used supplemental data for HEDIS reporting.</w:t>
      </w:r>
    </w:p>
    <w:p w14:paraId="2EB8288A" w14:textId="6BB4DADF" w:rsidR="005419E7" w:rsidRDefault="005419E7" w:rsidP="008E1F89">
      <w:pPr>
        <w:spacing w:after="0" w:line="240" w:lineRule="auto"/>
        <w:rPr>
          <w:b/>
        </w:rPr>
      </w:pPr>
    </w:p>
    <w:p w14:paraId="7D06AF35" w14:textId="77777777" w:rsidR="00D70508" w:rsidRPr="00907DFC" w:rsidRDefault="00D70508" w:rsidP="00D70508">
      <w:pPr>
        <w:spacing w:after="0" w:line="240" w:lineRule="auto"/>
        <w:contextualSpacing/>
        <w:rPr>
          <w:b/>
        </w:rPr>
      </w:pPr>
      <w:r w:rsidRPr="00907DFC">
        <w:rPr>
          <w:b/>
        </w:rPr>
        <w:t>Follow Up to Calendar Year 201</w:t>
      </w:r>
      <w:r>
        <w:rPr>
          <w:b/>
        </w:rPr>
        <w:t>9</w:t>
      </w:r>
      <w:r w:rsidRPr="00907DFC">
        <w:rPr>
          <w:b/>
        </w:rPr>
        <w:t xml:space="preserve"> Recommendations</w:t>
      </w:r>
    </w:p>
    <w:p w14:paraId="047C6EA8" w14:textId="77777777" w:rsidR="00D70508" w:rsidRPr="00FC64FA" w:rsidRDefault="00D70508" w:rsidP="00D70508">
      <w:pPr>
        <w:spacing w:after="0" w:line="240" w:lineRule="auto"/>
        <w:contextualSpacing/>
      </w:pPr>
      <w:r w:rsidRPr="00FC64FA">
        <w:t>CMS requires that EQROs follow up on the status of recommendations made in the prior reporting year. An update on Calendar Year 201</w:t>
      </w:r>
      <w:r>
        <w:t>9</w:t>
      </w:r>
      <w:r w:rsidRPr="00FC64FA">
        <w:t xml:space="preserve"> PMV recommendation follows:</w:t>
      </w:r>
    </w:p>
    <w:p w14:paraId="34ADD3D0" w14:textId="77777777" w:rsidR="00D70508" w:rsidRPr="00E128C2" w:rsidRDefault="00D70508" w:rsidP="00D70508">
      <w:pPr>
        <w:spacing w:after="0"/>
        <w:rPr>
          <w:color w:val="FF0000"/>
        </w:rPr>
      </w:pPr>
    </w:p>
    <w:tbl>
      <w:tblPr>
        <w:tblStyle w:val="PlainTable2"/>
        <w:tblW w:w="0" w:type="auto"/>
        <w:tblLook w:val="04A0" w:firstRow="1" w:lastRow="0" w:firstColumn="1" w:lastColumn="0" w:noHBand="0" w:noVBand="1"/>
      </w:tblPr>
      <w:tblGrid>
        <w:gridCol w:w="4770"/>
        <w:gridCol w:w="4580"/>
      </w:tblGrid>
      <w:tr w:rsidR="00D70508" w:rsidRPr="00E128C2" w14:paraId="1B92B4D8"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shd w:val="clear" w:color="auto" w:fill="CCC57F"/>
          </w:tcPr>
          <w:p w14:paraId="0BA38F8F" w14:textId="77777777" w:rsidR="00D70508" w:rsidRPr="0050216B" w:rsidRDefault="00D70508" w:rsidP="004C3BDF">
            <w:pPr>
              <w:rPr>
                <w:rFonts w:ascii="Open Sans" w:hAnsi="Open Sans" w:cs="Open Sans"/>
                <w:bCs w:val="0"/>
              </w:rPr>
            </w:pPr>
            <w:r w:rsidRPr="0050216B">
              <w:rPr>
                <w:rFonts w:ascii="Open Sans" w:hAnsi="Open Sans" w:cs="Open Sans"/>
                <w:bCs w:val="0"/>
              </w:rPr>
              <w:t>Calendar Year 2019 Recommendation</w:t>
            </w:r>
          </w:p>
        </w:tc>
        <w:tc>
          <w:tcPr>
            <w:tcW w:w="4580" w:type="dxa"/>
            <w:shd w:val="clear" w:color="auto" w:fill="CCC57F"/>
          </w:tcPr>
          <w:p w14:paraId="1CC70EE2" w14:textId="77777777" w:rsidR="00D70508" w:rsidRPr="0050216B" w:rsidRDefault="00D70508" w:rsidP="004C3BD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2020 Update</w:t>
            </w:r>
          </w:p>
        </w:tc>
      </w:tr>
      <w:tr w:rsidR="00D70508" w:rsidRPr="00E128C2" w14:paraId="563092E9"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6630738B" w14:textId="77777777" w:rsidR="00D70508" w:rsidRPr="0050216B" w:rsidRDefault="00D70508" w:rsidP="00513DE3">
            <w:pPr>
              <w:rPr>
                <w:rFonts w:cstheme="minorHAnsi"/>
                <w:b w:val="0"/>
                <w:bCs w:val="0"/>
                <w:szCs w:val="24"/>
              </w:rPr>
            </w:pPr>
            <w:r w:rsidRPr="0050216B">
              <w:rPr>
                <w:rFonts w:cstheme="minorHAnsi"/>
                <w:b w:val="0"/>
                <w:bCs w:val="0"/>
                <w:szCs w:val="24"/>
              </w:rPr>
              <w:t>Implement quality improvement initiatives to increase the Use of High-Risk Medications in the Elderly rate.</w:t>
            </w:r>
          </w:p>
          <w:p w14:paraId="6BCD9AB9" w14:textId="77777777" w:rsidR="00D70508" w:rsidRPr="00661B04" w:rsidRDefault="00D70508" w:rsidP="00513DE3">
            <w:pPr>
              <w:rPr>
                <w:rFonts w:eastAsia="Times New Roman" w:cs="Arial"/>
              </w:rPr>
            </w:pPr>
          </w:p>
        </w:tc>
        <w:tc>
          <w:tcPr>
            <w:tcW w:w="4580" w:type="dxa"/>
          </w:tcPr>
          <w:p w14:paraId="1A9737B6" w14:textId="06B9487C" w:rsidR="0027693C" w:rsidRPr="0027693C" w:rsidRDefault="0027693C" w:rsidP="0012113C">
            <w:pPr>
              <w:pStyle w:val="ListParagraph"/>
              <w:numPr>
                <w:ilvl w:val="0"/>
                <w:numId w:val="47"/>
              </w:numPr>
              <w:ind w:left="247" w:hanging="270"/>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7693C">
              <w:rPr>
                <w:rFonts w:eastAsia="Times New Roman"/>
                <w:szCs w:val="24"/>
              </w:rPr>
              <w:t xml:space="preserve">CCA instituted a Drug Utilization Review (DUR) process at the point of sale which flags high-risk medication use for appropriateness review by the community pharmacist.  </w:t>
            </w:r>
          </w:p>
          <w:p w14:paraId="096B8137" w14:textId="77777777" w:rsidR="0027693C" w:rsidRDefault="0027693C" w:rsidP="0012113C">
            <w:pPr>
              <w:pStyle w:val="ListParagraph"/>
              <w:numPr>
                <w:ilvl w:val="0"/>
                <w:numId w:val="47"/>
              </w:numPr>
              <w:ind w:left="247" w:hanging="270"/>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7693C">
              <w:rPr>
                <w:rFonts w:eastAsia="Times New Roman"/>
                <w:szCs w:val="24"/>
              </w:rPr>
              <w:t>In 2020, CCA developed a population health program for polypharmacy-high risk medications focusing on multiple anticholinergic and neuroleptic medications. CCA provides data to network providers to support their own internal processes for decreasing the use of high-risk medications.</w:t>
            </w:r>
          </w:p>
          <w:p w14:paraId="76F6C5BD" w14:textId="42A32FBF" w:rsidR="0027693C" w:rsidRPr="0027693C" w:rsidRDefault="0027693C" w:rsidP="0012113C">
            <w:pPr>
              <w:pStyle w:val="ListParagraph"/>
              <w:numPr>
                <w:ilvl w:val="0"/>
                <w:numId w:val="47"/>
              </w:numPr>
              <w:ind w:left="247" w:hanging="270"/>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27693C">
              <w:rPr>
                <w:rFonts w:eastAsia="Times New Roman"/>
                <w:szCs w:val="24"/>
              </w:rPr>
              <w:t xml:space="preserve">CCA’s Medication Therapy Management vendor assesses high risk medications at each comprehensive medication review (CMR). </w:t>
            </w:r>
          </w:p>
          <w:p w14:paraId="49B59561" w14:textId="77777777" w:rsidR="00D70508" w:rsidRPr="00432029" w:rsidRDefault="00D70508" w:rsidP="00513DE3">
            <w:pPr>
              <w:cnfStyle w:val="000000100000" w:firstRow="0" w:lastRow="0" w:firstColumn="0" w:lastColumn="0" w:oddVBand="0" w:evenVBand="0" w:oddHBand="1" w:evenHBand="0" w:firstRowFirstColumn="0" w:firstRowLastColumn="0" w:lastRowFirstColumn="0" w:lastRowLastColumn="0"/>
              <w:rPr>
                <w:color w:val="FF0000"/>
              </w:rPr>
            </w:pPr>
          </w:p>
        </w:tc>
      </w:tr>
    </w:tbl>
    <w:p w14:paraId="2080EB55" w14:textId="77777777" w:rsidR="00D70508" w:rsidRDefault="00D70508" w:rsidP="00D70508">
      <w:pPr>
        <w:spacing w:after="0"/>
        <w:rPr>
          <w:b/>
        </w:rPr>
      </w:pPr>
    </w:p>
    <w:p w14:paraId="51836273" w14:textId="62148F40" w:rsidR="005419E7" w:rsidRDefault="005419E7" w:rsidP="008E1F89">
      <w:pPr>
        <w:spacing w:after="0" w:line="240" w:lineRule="auto"/>
        <w:rPr>
          <w:b/>
        </w:rPr>
      </w:pPr>
    </w:p>
    <w:p w14:paraId="1D044463" w14:textId="77777777" w:rsidR="00FE1D03" w:rsidRDefault="00FE1D03">
      <w:pPr>
        <w:rPr>
          <w:rFonts w:ascii="DIN Pro Cond Bold" w:eastAsiaTheme="majorEastAsia" w:hAnsi="DIN Pro Cond Bold" w:cstheme="majorBidi"/>
          <w:caps/>
          <w:color w:val="00A3AD"/>
          <w:sz w:val="28"/>
          <w:szCs w:val="24"/>
        </w:rPr>
      </w:pPr>
      <w:bookmarkStart w:id="86" w:name="_Toc508278051"/>
      <w:bookmarkStart w:id="87" w:name="_Toc36461640"/>
      <w:r>
        <w:br w:type="page"/>
      </w:r>
    </w:p>
    <w:p w14:paraId="7C611C39" w14:textId="32164FE8" w:rsidR="000E2B07" w:rsidRPr="000A1303" w:rsidRDefault="000E2B07" w:rsidP="000A1303">
      <w:pPr>
        <w:pStyle w:val="Heading3"/>
        <w:shd w:val="clear" w:color="auto" w:fill="CCC57F"/>
        <w:spacing w:before="0" w:line="240" w:lineRule="auto"/>
        <w:contextualSpacing/>
        <w:rPr>
          <w:rFonts w:ascii="Open Sans" w:hAnsi="Open Sans" w:cs="Open Sans"/>
          <w:b/>
          <w:bCs/>
          <w:color w:val="auto"/>
          <w:sz w:val="20"/>
          <w:szCs w:val="18"/>
        </w:rPr>
      </w:pPr>
      <w:bookmarkStart w:id="88" w:name="_Toc67921562"/>
      <w:bookmarkStart w:id="89" w:name="_Toc67922211"/>
      <w:r w:rsidRPr="000A1303">
        <w:rPr>
          <w:rFonts w:ascii="Open Sans" w:hAnsi="Open Sans" w:cs="Open Sans"/>
          <w:b/>
          <w:bCs/>
          <w:color w:val="auto"/>
          <w:sz w:val="20"/>
          <w:szCs w:val="18"/>
        </w:rPr>
        <w:lastRenderedPageBreak/>
        <w:t>Fallon Health</w:t>
      </w:r>
      <w:bookmarkEnd w:id="85"/>
      <w:bookmarkEnd w:id="86"/>
      <w:bookmarkEnd w:id="87"/>
      <w:bookmarkEnd w:id="88"/>
      <w:bookmarkEnd w:id="89"/>
    </w:p>
    <w:p w14:paraId="66C3CD97" w14:textId="77777777" w:rsidR="000022F3" w:rsidRPr="00092B74" w:rsidRDefault="000022F3" w:rsidP="000022F3">
      <w:pPr>
        <w:pStyle w:val="EQRMarkforExhibitWSsubsection"/>
        <w:rPr>
          <w:color w:val="CCC57F"/>
        </w:rPr>
      </w:pPr>
      <w:r w:rsidRPr="00092B74">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494D9DD2" w14:textId="77777777" w:rsidTr="00092B74">
        <w:tc>
          <w:tcPr>
            <w:tcW w:w="9350" w:type="dxa"/>
            <w:shd w:val="clear" w:color="auto" w:fill="CCC57F"/>
          </w:tcPr>
          <w:p w14:paraId="70F02F25" w14:textId="66D051D3" w:rsidR="000022F3" w:rsidRPr="003C3D03" w:rsidRDefault="000022F3" w:rsidP="000022F3">
            <w:pPr>
              <w:pStyle w:val="EQRTableText"/>
              <w:rPr>
                <w:b/>
                <w:bCs/>
              </w:rPr>
            </w:pPr>
            <w:r w:rsidRPr="0016292A">
              <w:t>Managed Care Plan (MCP) name:</w:t>
            </w:r>
            <w:r w:rsidR="00F500F0">
              <w:t xml:space="preserve">  </w:t>
            </w:r>
            <w:r w:rsidR="00F500F0">
              <w:rPr>
                <w:b/>
                <w:bCs/>
              </w:rPr>
              <w:t>Fallon Health (Navicare)</w:t>
            </w:r>
          </w:p>
        </w:tc>
      </w:tr>
      <w:tr w:rsidR="000022F3" w:rsidRPr="0016292A" w14:paraId="0CB50CB7" w14:textId="77777777" w:rsidTr="00092B74">
        <w:tc>
          <w:tcPr>
            <w:tcW w:w="9350" w:type="dxa"/>
            <w:shd w:val="clear" w:color="auto" w:fill="CCC57F"/>
          </w:tcPr>
          <w:p w14:paraId="41AC5E93" w14:textId="6218823A" w:rsidR="000022F3" w:rsidRPr="0016292A" w:rsidRDefault="000022F3" w:rsidP="000022F3">
            <w:pPr>
              <w:pStyle w:val="EQRTableText"/>
            </w:pPr>
            <w:r w:rsidRPr="0016292A">
              <w:t>Performance measure name</w:t>
            </w:r>
            <w:r w:rsidRPr="00D9303F">
              <w:rPr>
                <w:b/>
                <w:bCs/>
              </w:rPr>
              <w:t xml:space="preserve">: </w:t>
            </w:r>
            <w:r w:rsidR="00F500F0">
              <w:rPr>
                <w:b/>
                <w:bCs/>
              </w:rPr>
              <w:t xml:space="preserve"> Medication Reconciliation Post-Discharge (MRP)</w:t>
            </w:r>
          </w:p>
        </w:tc>
      </w:tr>
      <w:tr w:rsidR="000022F3" w:rsidRPr="0016292A" w14:paraId="24A6FCA8" w14:textId="77777777" w:rsidTr="000022F3">
        <w:tc>
          <w:tcPr>
            <w:tcW w:w="9350" w:type="dxa"/>
          </w:tcPr>
          <w:p w14:paraId="18B57DC2" w14:textId="77777777" w:rsidR="000022F3" w:rsidRPr="0016292A" w:rsidRDefault="000022F3" w:rsidP="000022F3">
            <w:pPr>
              <w:pStyle w:val="EQRTableText"/>
            </w:pPr>
            <w:r w:rsidRPr="0016292A">
              <w:t>Measure steward:</w:t>
            </w:r>
          </w:p>
          <w:p w14:paraId="05A6349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543BAE9D"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10A6944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61924592"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4383E89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67E36E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230C29A9"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2B28A180" w14:textId="77777777" w:rsidTr="000022F3">
        <w:tc>
          <w:tcPr>
            <w:tcW w:w="9350" w:type="dxa"/>
          </w:tcPr>
          <w:p w14:paraId="35377EB7" w14:textId="77777777" w:rsidR="000022F3" w:rsidRPr="0016292A" w:rsidRDefault="000022F3" w:rsidP="000022F3">
            <w:pPr>
              <w:pStyle w:val="EQRTableText"/>
            </w:pPr>
            <w:r w:rsidRPr="0016292A">
              <w:t>Is the performance measure part of an existing measure set? (check all that apply)</w:t>
            </w:r>
          </w:p>
          <w:p w14:paraId="2D050979" w14:textId="207B8A04" w:rsidR="000022F3" w:rsidRPr="0016292A" w:rsidRDefault="00FE1D0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35493C60"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559E0B69"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195497AE" w14:textId="77777777" w:rsidTr="000022F3">
        <w:tc>
          <w:tcPr>
            <w:tcW w:w="9350" w:type="dxa"/>
          </w:tcPr>
          <w:p w14:paraId="50C8639F" w14:textId="77777777" w:rsidR="000022F3" w:rsidRPr="0016292A" w:rsidRDefault="000022F3" w:rsidP="000022F3">
            <w:pPr>
              <w:pStyle w:val="EQRTableText"/>
            </w:pPr>
            <w:r>
              <w:t>What data source(s) was used to calculate the measure</w:t>
            </w:r>
            <w:r w:rsidRPr="0016292A">
              <w:t>? (check all that apply)</w:t>
            </w:r>
          </w:p>
          <w:p w14:paraId="32A2A67A" w14:textId="50E059C5" w:rsidR="000022F3" w:rsidRPr="0016292A" w:rsidRDefault="00FE1D0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24D95663" w14:textId="1E052E4F" w:rsidR="000022F3" w:rsidRPr="0016292A" w:rsidRDefault="00FE1D0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t>A random sample of denominator-positive medical records</w:t>
            </w:r>
          </w:p>
          <w:p w14:paraId="40D3D30E"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D9B171D" w14:textId="77777777" w:rsidTr="000022F3">
        <w:tc>
          <w:tcPr>
            <w:tcW w:w="9350" w:type="dxa"/>
          </w:tcPr>
          <w:p w14:paraId="3B77F83D" w14:textId="35ADD483" w:rsidR="000022F3" w:rsidRDefault="000022F3" w:rsidP="000022F3">
            <w:pPr>
              <w:pStyle w:val="EQRTableText"/>
            </w:pPr>
            <w:r>
              <w:t>If the hybrid method was used, describe the sampling approach used to select the medical records:</w:t>
            </w:r>
          </w:p>
          <w:p w14:paraId="76063095" w14:textId="77777777" w:rsidR="00A73D25" w:rsidRDefault="00A73D25" w:rsidP="00A73D25">
            <w:pPr>
              <w:pStyle w:val="EQRTableText"/>
            </w:pPr>
          </w:p>
          <w:p w14:paraId="6682C168" w14:textId="77777777" w:rsidR="00A73D25" w:rsidRDefault="00A73D25" w:rsidP="00A73D25">
            <w:pPr>
              <w:pStyle w:val="EQRTableText"/>
            </w:pPr>
            <w:r>
              <w:t>NCQA hybrid systematic sampling methodology with NCQA hybrid sample size reduction logic was followed.</w:t>
            </w:r>
          </w:p>
          <w:p w14:paraId="58185849" w14:textId="77777777" w:rsidR="00FE1D03" w:rsidRDefault="00FE1D03" w:rsidP="000022F3">
            <w:pPr>
              <w:pStyle w:val="EQRTableText"/>
            </w:pPr>
          </w:p>
          <w:p w14:paraId="047AFF26"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49D91BC2" w14:textId="77777777" w:rsidTr="000022F3">
        <w:tc>
          <w:tcPr>
            <w:tcW w:w="9350" w:type="dxa"/>
          </w:tcPr>
          <w:p w14:paraId="41D2AA39" w14:textId="6B61F443" w:rsidR="000022F3" w:rsidRPr="003C3D03" w:rsidRDefault="000022F3" w:rsidP="000022F3">
            <w:pPr>
              <w:pStyle w:val="EQRTableText"/>
              <w:rPr>
                <w:szCs w:val="18"/>
              </w:rPr>
            </w:pPr>
            <w:r w:rsidRPr="003C3D03">
              <w:rPr>
                <w:szCs w:val="18"/>
              </w:rPr>
              <w:t xml:space="preserve">Definition of denominator (describe): </w:t>
            </w:r>
            <w:r w:rsidR="00FE1D03" w:rsidRPr="003C3D03">
              <w:rPr>
                <w:szCs w:val="18"/>
              </w:rPr>
              <w:t xml:space="preserve">  </w:t>
            </w:r>
            <w:r w:rsidR="00FE1D03" w:rsidRPr="003C3D03">
              <w:rPr>
                <w:rFonts w:cstheme="minorHAnsi"/>
                <w:szCs w:val="18"/>
              </w:rPr>
              <w:t>The number of discharges from January 1</w:t>
            </w:r>
            <w:r w:rsidR="00216D62">
              <w:rPr>
                <w:rFonts w:cstheme="minorHAnsi"/>
                <w:szCs w:val="18"/>
              </w:rPr>
              <w:t xml:space="preserve"> </w:t>
            </w:r>
            <w:r w:rsidR="00FE1D03" w:rsidRPr="003C3D03">
              <w:rPr>
                <w:rFonts w:cstheme="minorHAnsi"/>
                <w:szCs w:val="18"/>
              </w:rPr>
              <w:t>–</w:t>
            </w:r>
            <w:r w:rsidR="00216D62">
              <w:rPr>
                <w:rFonts w:cstheme="minorHAnsi"/>
                <w:szCs w:val="18"/>
              </w:rPr>
              <w:t xml:space="preserve"> </w:t>
            </w:r>
            <w:r w:rsidR="00FE1D03" w:rsidRPr="003C3D03">
              <w:rPr>
                <w:rFonts w:cstheme="minorHAnsi"/>
                <w:szCs w:val="18"/>
              </w:rPr>
              <w:t xml:space="preserve">December 1 of the measurement year for members 18 years of age and older </w:t>
            </w:r>
          </w:p>
        </w:tc>
      </w:tr>
      <w:tr w:rsidR="000022F3" w:rsidRPr="0016292A" w14:paraId="19A19C8B" w14:textId="77777777" w:rsidTr="000022F3">
        <w:tc>
          <w:tcPr>
            <w:tcW w:w="9350" w:type="dxa"/>
          </w:tcPr>
          <w:p w14:paraId="290AAD28" w14:textId="07B322BB"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FE1D03" w:rsidRPr="003C3D03">
              <w:rPr>
                <w:sz w:val="18"/>
                <w:szCs w:val="18"/>
              </w:rPr>
              <w:t xml:space="preserve"> </w:t>
            </w:r>
            <w:r w:rsidR="00FE1D03" w:rsidRPr="003C3D03">
              <w:rPr>
                <w:rFonts w:cstheme="minorHAnsi"/>
                <w:sz w:val="18"/>
                <w:szCs w:val="18"/>
              </w:rPr>
              <w:t xml:space="preserve">The </w:t>
            </w:r>
            <w:r w:rsidR="00787CC5" w:rsidRPr="003C3D03">
              <w:rPr>
                <w:rFonts w:cstheme="minorHAnsi"/>
                <w:sz w:val="18"/>
                <w:szCs w:val="18"/>
              </w:rPr>
              <w:t>number</w:t>
            </w:r>
            <w:r w:rsidR="00FE1D03" w:rsidRPr="003C3D03">
              <w:rPr>
                <w:rFonts w:cstheme="minorHAnsi"/>
                <w:sz w:val="18"/>
                <w:szCs w:val="18"/>
              </w:rPr>
              <w:t xml:space="preserve"> of discharges from January 1</w:t>
            </w:r>
            <w:r w:rsidR="00216D62">
              <w:rPr>
                <w:rFonts w:cstheme="minorHAnsi"/>
                <w:sz w:val="18"/>
                <w:szCs w:val="18"/>
              </w:rPr>
              <w:t xml:space="preserve"> </w:t>
            </w:r>
            <w:r w:rsidR="00FE1D03" w:rsidRPr="003C3D03">
              <w:rPr>
                <w:rFonts w:cstheme="minorHAnsi"/>
                <w:sz w:val="18"/>
                <w:szCs w:val="18"/>
              </w:rPr>
              <w:t>–</w:t>
            </w:r>
            <w:r w:rsidR="00216D62">
              <w:rPr>
                <w:rFonts w:cstheme="minorHAnsi"/>
                <w:sz w:val="18"/>
                <w:szCs w:val="18"/>
              </w:rPr>
              <w:t xml:space="preserve"> </w:t>
            </w:r>
            <w:r w:rsidR="00FE1D03" w:rsidRPr="003C3D03">
              <w:rPr>
                <w:rFonts w:cstheme="minorHAnsi"/>
                <w:sz w:val="18"/>
                <w:szCs w:val="18"/>
              </w:rPr>
              <w:t>December 1 of the measurement year for members 18 years of age and older for whom medications were reconciled the date of discharge through 30 days after discharge (31 total days).</w:t>
            </w:r>
          </w:p>
        </w:tc>
      </w:tr>
      <w:tr w:rsidR="000022F3" w:rsidRPr="0016292A" w14:paraId="4625F5DC" w14:textId="77777777" w:rsidTr="000022F3">
        <w:tc>
          <w:tcPr>
            <w:tcW w:w="9350" w:type="dxa"/>
          </w:tcPr>
          <w:p w14:paraId="67FF3F22" w14:textId="673107C2" w:rsidR="000022F3" w:rsidRPr="0016292A" w:rsidRDefault="000022F3" w:rsidP="000022F3">
            <w:pPr>
              <w:pStyle w:val="EQRTableText"/>
            </w:pPr>
            <w:r>
              <w:t>Program(s)</w:t>
            </w:r>
            <w:r w:rsidRPr="0016292A">
              <w:t xml:space="preserve"> included in the measure: </w:t>
            </w:r>
            <w:r w:rsidR="00787CC5">
              <w:fldChar w:fldCharType="begin">
                <w:ffData>
                  <w:name w:val=""/>
                  <w:enabled/>
                  <w:calcOnExit w:val="0"/>
                  <w:checkBox>
                    <w:sizeAuto/>
                    <w:default w:val="1"/>
                  </w:checkBox>
                </w:ffData>
              </w:fldChar>
            </w:r>
            <w:r w:rsidR="00787CC5">
              <w:instrText xml:space="preserve"> FORMCHECKBOX </w:instrText>
            </w:r>
            <w:r w:rsidR="00C33C15">
              <w:fldChar w:fldCharType="separate"/>
            </w:r>
            <w:r w:rsidR="00787CC5">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2C6975AD" w14:textId="77777777" w:rsidTr="000022F3">
        <w:tc>
          <w:tcPr>
            <w:tcW w:w="9350" w:type="dxa"/>
          </w:tcPr>
          <w:p w14:paraId="3955D216" w14:textId="49EA47C3" w:rsidR="000022F3" w:rsidRPr="0016292A" w:rsidRDefault="000022F3" w:rsidP="000022F3">
            <w:pPr>
              <w:pStyle w:val="EQRTableText"/>
            </w:pPr>
            <w:r w:rsidRPr="0016292A">
              <w:t>Measurement period (start/end date)</w:t>
            </w:r>
            <w:r>
              <w:t xml:space="preserve"> </w:t>
            </w:r>
            <w:r w:rsidR="00787CC5">
              <w:t>January 1, 201</w:t>
            </w:r>
            <w:r w:rsidR="006F674C">
              <w:t>8</w:t>
            </w:r>
            <w:r w:rsidR="00787CC5">
              <w:t xml:space="preserve"> – December 31, 20</w:t>
            </w:r>
            <w:r w:rsidR="006F674C">
              <w:t>18</w:t>
            </w:r>
          </w:p>
        </w:tc>
      </w:tr>
    </w:tbl>
    <w:p w14:paraId="3E8CDF96" w14:textId="14225E8F"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6B10D59D" w14:textId="77777777" w:rsidTr="004C3BDF">
        <w:trPr>
          <w:cantSplit/>
          <w:trHeight w:val="278"/>
        </w:trPr>
        <w:tc>
          <w:tcPr>
            <w:tcW w:w="1870" w:type="dxa"/>
            <w:shd w:val="clear" w:color="auto" w:fill="CCC57F"/>
          </w:tcPr>
          <w:p w14:paraId="02F79019" w14:textId="77777777" w:rsidR="000022F3" w:rsidRPr="004C3BDF" w:rsidRDefault="000022F3" w:rsidP="000022F3">
            <w:pPr>
              <w:pStyle w:val="EQRTableText"/>
              <w:rPr>
                <w:b/>
                <w:bCs/>
                <w:szCs w:val="18"/>
              </w:rPr>
            </w:pPr>
            <w:r w:rsidRPr="004C3BDF">
              <w:rPr>
                <w:b/>
                <w:bCs/>
                <w:szCs w:val="18"/>
              </w:rPr>
              <w:t>Numerator</w:t>
            </w:r>
          </w:p>
        </w:tc>
        <w:tc>
          <w:tcPr>
            <w:tcW w:w="1870" w:type="dxa"/>
          </w:tcPr>
          <w:p w14:paraId="6E5FC4E1" w14:textId="39FEC413" w:rsidR="000022F3" w:rsidRPr="003C3D03" w:rsidRDefault="00FE1D03" w:rsidP="00787CC5">
            <w:pPr>
              <w:pStyle w:val="EQRTableText"/>
              <w:jc w:val="center"/>
              <w:rPr>
                <w:szCs w:val="18"/>
              </w:rPr>
            </w:pPr>
            <w:r w:rsidRPr="003C3D03">
              <w:rPr>
                <w:szCs w:val="18"/>
              </w:rPr>
              <w:t>87</w:t>
            </w:r>
          </w:p>
        </w:tc>
      </w:tr>
      <w:tr w:rsidR="000022F3" w:rsidRPr="003C3D03" w14:paraId="51179F43" w14:textId="77777777" w:rsidTr="004C3BDF">
        <w:trPr>
          <w:cantSplit/>
          <w:trHeight w:val="305"/>
        </w:trPr>
        <w:tc>
          <w:tcPr>
            <w:tcW w:w="1870" w:type="dxa"/>
            <w:shd w:val="clear" w:color="auto" w:fill="CCC57F"/>
          </w:tcPr>
          <w:p w14:paraId="7FDFCBC3"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4798EF0D" w14:textId="7DB4D248" w:rsidR="000022F3" w:rsidRPr="003C3D03" w:rsidRDefault="00FE1D03" w:rsidP="00787CC5">
            <w:pPr>
              <w:pStyle w:val="EQRTableText"/>
              <w:jc w:val="center"/>
              <w:rPr>
                <w:szCs w:val="18"/>
              </w:rPr>
            </w:pPr>
            <w:r w:rsidRPr="003C3D03">
              <w:rPr>
                <w:szCs w:val="18"/>
              </w:rPr>
              <w:t>100</w:t>
            </w:r>
          </w:p>
        </w:tc>
      </w:tr>
      <w:tr w:rsidR="000022F3" w:rsidRPr="003C3D03" w14:paraId="16CA989B" w14:textId="77777777" w:rsidTr="004C3BDF">
        <w:trPr>
          <w:cantSplit/>
          <w:trHeight w:val="323"/>
        </w:trPr>
        <w:tc>
          <w:tcPr>
            <w:tcW w:w="1870" w:type="dxa"/>
            <w:shd w:val="clear" w:color="auto" w:fill="CCC57F"/>
          </w:tcPr>
          <w:p w14:paraId="1245A981" w14:textId="77777777" w:rsidR="000022F3" w:rsidRPr="004C3BDF" w:rsidRDefault="000022F3" w:rsidP="000022F3">
            <w:pPr>
              <w:pStyle w:val="EQRTableText"/>
              <w:rPr>
                <w:b/>
                <w:bCs/>
                <w:szCs w:val="18"/>
              </w:rPr>
            </w:pPr>
            <w:r w:rsidRPr="004C3BDF">
              <w:rPr>
                <w:b/>
                <w:bCs/>
                <w:szCs w:val="18"/>
              </w:rPr>
              <w:t>Rate</w:t>
            </w:r>
          </w:p>
        </w:tc>
        <w:tc>
          <w:tcPr>
            <w:tcW w:w="1870" w:type="dxa"/>
          </w:tcPr>
          <w:p w14:paraId="15847D60" w14:textId="1CF41C01" w:rsidR="000022F3" w:rsidRPr="003C3D03" w:rsidRDefault="00FE1D03" w:rsidP="00787CC5">
            <w:pPr>
              <w:pStyle w:val="EQRTableText"/>
              <w:jc w:val="center"/>
              <w:rPr>
                <w:szCs w:val="18"/>
              </w:rPr>
            </w:pPr>
            <w:r w:rsidRPr="003C3D03">
              <w:rPr>
                <w:szCs w:val="18"/>
              </w:rPr>
              <w:t>87.00%</w:t>
            </w:r>
          </w:p>
        </w:tc>
      </w:tr>
    </w:tbl>
    <w:p w14:paraId="754D25C8"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40B0DA94" w14:textId="77777777" w:rsidTr="000022F3">
        <w:trPr>
          <w:trHeight w:val="1106"/>
        </w:trPr>
        <w:tc>
          <w:tcPr>
            <w:tcW w:w="9350" w:type="dxa"/>
          </w:tcPr>
          <w:p w14:paraId="2BAF61B1"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02439CD8" w14:textId="5BE311FA" w:rsidR="000022F3" w:rsidRDefault="000022F3" w:rsidP="000022F3">
            <w:pPr>
              <w:pStyle w:val="EQRTableText"/>
            </w:pPr>
          </w:p>
          <w:p w14:paraId="76E4C044" w14:textId="05924FBF" w:rsidR="000022F3" w:rsidRPr="000415BC" w:rsidRDefault="00787CC5" w:rsidP="000022F3">
            <w:pPr>
              <w:pStyle w:val="EQRTableText"/>
            </w:pPr>
            <w:r>
              <w:t>None identified.</w:t>
            </w:r>
          </w:p>
        </w:tc>
      </w:tr>
      <w:tr w:rsidR="000022F3" w:rsidRPr="0016292A" w14:paraId="45D8F15F" w14:textId="77777777" w:rsidTr="000022F3">
        <w:trPr>
          <w:trHeight w:val="1088"/>
        </w:trPr>
        <w:tc>
          <w:tcPr>
            <w:tcW w:w="9350" w:type="dxa"/>
          </w:tcPr>
          <w:p w14:paraId="5BBE437E"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2D302FE9" w14:textId="77777777" w:rsidR="000022F3" w:rsidRPr="003C3D03" w:rsidRDefault="000022F3" w:rsidP="000022F3">
            <w:pPr>
              <w:pStyle w:val="EQRTableText"/>
              <w:rPr>
                <w:rFonts w:cs="Arial"/>
                <w:szCs w:val="18"/>
              </w:rPr>
            </w:pPr>
          </w:p>
          <w:p w14:paraId="638F4606" w14:textId="1283EB1A" w:rsidR="00FE1D03" w:rsidRPr="003C3D03" w:rsidRDefault="00FE1D03" w:rsidP="00787CC5">
            <w:pPr>
              <w:rPr>
                <w:rFonts w:ascii="Arial" w:hAnsi="Arial" w:cs="Arial"/>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 xml:space="preserve">Fallon’s claims were processed using the QNXT system. All necessary fields were captured for HEDIS reporting. Standard </w:t>
            </w:r>
            <w:r w:rsidRPr="003C3D03">
              <w:rPr>
                <w:rFonts w:ascii="Arial" w:hAnsi="Arial" w:cs="Arial"/>
                <w:color w:val="000000" w:themeColor="text1"/>
                <w:sz w:val="18"/>
                <w:szCs w:val="18"/>
              </w:rPr>
              <w:t xml:space="preserve">coding was used and there was no use of non-standard codes. Fallon had processes in place to closely monitor encounter submission to ensure complete data receipt. Lag reports also demonstrated that claims were submitted in a timely manner. </w:t>
            </w:r>
            <w:r w:rsidR="00787CC5"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 xml:space="preserve">Fallon received encounters </w:t>
            </w:r>
            <w:proofErr w:type="gramStart"/>
            <w:r w:rsidRPr="003C3D03">
              <w:rPr>
                <w:rFonts w:ascii="Arial" w:hAnsi="Arial" w:cs="Arial"/>
                <w:color w:val="000000" w:themeColor="text1"/>
                <w:sz w:val="18"/>
                <w:szCs w:val="18"/>
              </w:rPr>
              <w:t>on a daily basis</w:t>
            </w:r>
            <w:proofErr w:type="gramEnd"/>
            <w:r w:rsidRPr="003C3D03">
              <w:rPr>
                <w:rFonts w:ascii="Arial" w:hAnsi="Arial" w:cs="Arial"/>
                <w:color w:val="000000" w:themeColor="text1"/>
                <w:sz w:val="18"/>
                <w:szCs w:val="18"/>
              </w:rPr>
              <w:t xml:space="preserve"> from its Pharmacy Benefit Manager (PBM), CVS. The plan maintained adequate oversight of CVS . There were no issues identified with claims or encounter data processing.</w:t>
            </w:r>
            <w:r w:rsidR="00787CC5"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Fallon</w:t>
            </w:r>
            <w:r w:rsidRPr="003C3D03">
              <w:rPr>
                <w:rFonts w:ascii="Arial" w:hAnsi="Arial" w:cs="Arial"/>
                <w:sz w:val="18"/>
                <w:szCs w:val="18"/>
              </w:rPr>
              <w:t xml:space="preserve"> used Beacon as its vendor to handle the processing of behavioral health claims. Beacon captured all required fields for claims processing and only accepted standard codes on standard claims forms. </w:t>
            </w:r>
            <w:r w:rsidRPr="003C3D03">
              <w:rPr>
                <w:rFonts w:ascii="Arial" w:hAnsi="Arial" w:cs="Arial"/>
                <w:color w:val="000000" w:themeColor="text1"/>
                <w:sz w:val="18"/>
                <w:szCs w:val="18"/>
              </w:rPr>
              <w:t>Fallon</w:t>
            </w:r>
            <w:r w:rsidRPr="003C3D03">
              <w:rPr>
                <w:rFonts w:ascii="Arial" w:hAnsi="Arial" w:cs="Arial"/>
                <w:sz w:val="18"/>
                <w:szCs w:val="18"/>
              </w:rPr>
              <w:t xml:space="preserve"> had adequate oversight of Beacon. </w:t>
            </w:r>
          </w:p>
          <w:p w14:paraId="0A7E2F4C" w14:textId="77777777" w:rsidR="00FE1D03" w:rsidRPr="003C3D03" w:rsidRDefault="00FE1D03" w:rsidP="00FE1D03">
            <w:pPr>
              <w:rPr>
                <w:rFonts w:ascii="Arial" w:hAnsi="Arial" w:cs="Arial"/>
                <w:sz w:val="18"/>
                <w:szCs w:val="18"/>
              </w:rPr>
            </w:pPr>
          </w:p>
          <w:p w14:paraId="25E9254B" w14:textId="77777777" w:rsidR="00FE1D03" w:rsidRPr="003C3D03" w:rsidRDefault="00FE1D03" w:rsidP="00787CC5">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Fallon </w:t>
            </w:r>
            <w:r w:rsidRPr="003C3D03">
              <w:rPr>
                <w:rFonts w:ascii="Arial" w:hAnsi="Arial" w:cs="Arial"/>
                <w:color w:val="000000" w:themeColor="text1"/>
                <w:sz w:val="18"/>
                <w:szCs w:val="18"/>
              </w:rPr>
              <w:t>processed enrollment data using the QNXT system. All necessary enrollment fields were captured for HEDIS reporting. There were adequate data quality monitoring and reconciliation processes, including the ability to combine data for members with more than one member ID. There were no issues identified with enrollment processes.</w:t>
            </w:r>
          </w:p>
          <w:p w14:paraId="7C4867F0" w14:textId="77777777" w:rsidR="00FE1D03" w:rsidRPr="003C3D03" w:rsidRDefault="00FE1D03" w:rsidP="00FE1D03">
            <w:pPr>
              <w:rPr>
                <w:rFonts w:ascii="Arial" w:hAnsi="Arial" w:cs="Arial"/>
                <w:sz w:val="18"/>
                <w:szCs w:val="18"/>
              </w:rPr>
            </w:pPr>
          </w:p>
          <w:p w14:paraId="192B8CEB" w14:textId="38FCF841" w:rsidR="00FE1D03" w:rsidRPr="003C3D03" w:rsidRDefault="00FE1D03" w:rsidP="006B7032">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Fallon successfully used supplemental data sources for HEDIS 2019 reporting. Fallon provided complete supplemental data documentation. There were no issues with the supplemental data used to produce HEDIS performance measures.  </w:t>
            </w:r>
          </w:p>
          <w:p w14:paraId="36C9CEC1" w14:textId="77777777" w:rsidR="00FE1D03" w:rsidRPr="003C3D03" w:rsidRDefault="00FE1D03" w:rsidP="00FE1D03">
            <w:pPr>
              <w:rPr>
                <w:rFonts w:ascii="Arial" w:hAnsi="Arial" w:cs="Arial"/>
                <w:b/>
                <w:sz w:val="18"/>
                <w:szCs w:val="18"/>
              </w:rPr>
            </w:pPr>
          </w:p>
          <w:p w14:paraId="38444372" w14:textId="056C0D74" w:rsidR="00FE1D03" w:rsidRPr="003C3D03" w:rsidRDefault="00FE1D03" w:rsidP="006B7032">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Fallon’s performance measures were produced using Cotiviti software. Cotiviti-compliant extracts were produced from the plan’s data warehouse. Cotiviti then loaded the data and produced rates for the plan’s review and approval. </w:t>
            </w:r>
            <w:r w:rsidR="006B7032" w:rsidRPr="003C3D03">
              <w:rPr>
                <w:rFonts w:ascii="Arial" w:hAnsi="Arial" w:cs="Arial"/>
                <w:sz w:val="18"/>
                <w:szCs w:val="18"/>
              </w:rPr>
              <w:t xml:space="preserve"> </w:t>
            </w:r>
            <w:r w:rsidRPr="003C3D03">
              <w:rPr>
                <w:rFonts w:ascii="Arial" w:hAnsi="Arial" w:cs="Arial"/>
                <w:sz w:val="18"/>
                <w:szCs w:val="18"/>
              </w:rPr>
              <w:t xml:space="preserve">Data transfers to the Cotiviti repository from source transaction systems were accurate as were file consolidations, derivations, and extracts. Cotiviti’s repository structure was compliant. HEDIS measure report production was managed effectively. The Cotiviti software was compliant </w:t>
            </w:r>
            <w:proofErr w:type="gramStart"/>
            <w:r w:rsidRPr="003C3D03">
              <w:rPr>
                <w:rFonts w:ascii="Arial" w:hAnsi="Arial" w:cs="Arial"/>
                <w:sz w:val="18"/>
                <w:szCs w:val="18"/>
              </w:rPr>
              <w:t>with regard to</w:t>
            </w:r>
            <w:proofErr w:type="gramEnd"/>
            <w:r w:rsidRPr="003C3D03">
              <w:rPr>
                <w:rFonts w:ascii="Arial" w:hAnsi="Arial" w:cs="Arial"/>
                <w:sz w:val="18"/>
                <w:szCs w:val="18"/>
              </w:rPr>
              <w:t xml:space="preserve"> development, methodology, documentation, revision control, and testing.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Fallon maintained adequate oversight of its vendor, Cotiviti. There were no issues identified with data integration processes.</w:t>
            </w:r>
          </w:p>
          <w:p w14:paraId="2DDC4116" w14:textId="77777777" w:rsidR="00FE1D03" w:rsidRPr="003C3D03" w:rsidRDefault="00FE1D03" w:rsidP="00FE1D03">
            <w:pPr>
              <w:pStyle w:val="ListParagraph"/>
              <w:ind w:left="360"/>
              <w:rPr>
                <w:rFonts w:ascii="Arial" w:hAnsi="Arial" w:cs="Arial"/>
                <w:sz w:val="18"/>
                <w:szCs w:val="18"/>
              </w:rPr>
            </w:pPr>
          </w:p>
          <w:p w14:paraId="6E2A2873" w14:textId="78FADACA" w:rsidR="00FE1D03" w:rsidRPr="003C3D03" w:rsidRDefault="00FE1D03" w:rsidP="00FE1D03">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Fallon used NCQA-certified Cotiviti HEDIS software to produce performance measures. Fallon received NCQA measure certification to produce the </w:t>
            </w:r>
            <w:r w:rsidR="006B7032" w:rsidRPr="003C3D03">
              <w:rPr>
                <w:rFonts w:ascii="Arial" w:hAnsi="Arial" w:cs="Arial"/>
                <w:sz w:val="18"/>
                <w:szCs w:val="18"/>
              </w:rPr>
              <w:t xml:space="preserve">MRP </w:t>
            </w:r>
            <w:r w:rsidRPr="003C3D03">
              <w:rPr>
                <w:rFonts w:ascii="Arial" w:hAnsi="Arial" w:cs="Arial"/>
                <w:sz w:val="18"/>
                <w:szCs w:val="18"/>
              </w:rPr>
              <w:t>performance measure</w:t>
            </w:r>
            <w:r w:rsidR="006B7032" w:rsidRPr="003C3D03">
              <w:rPr>
                <w:rFonts w:ascii="Arial" w:hAnsi="Arial" w:cs="Arial"/>
                <w:sz w:val="18"/>
                <w:szCs w:val="18"/>
              </w:rPr>
              <w:t xml:space="preserve">.  </w:t>
            </w:r>
          </w:p>
          <w:p w14:paraId="039DBFF4" w14:textId="77777777" w:rsidR="000022F3" w:rsidRPr="003C3D03" w:rsidRDefault="000022F3" w:rsidP="000022F3">
            <w:pPr>
              <w:pStyle w:val="EQRTableText"/>
              <w:rPr>
                <w:rFonts w:cs="Arial"/>
                <w:szCs w:val="18"/>
              </w:rPr>
            </w:pPr>
          </w:p>
          <w:p w14:paraId="1A72EC1E"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737931D4" w14:textId="77777777" w:rsidTr="000022F3">
        <w:trPr>
          <w:trHeight w:val="1088"/>
        </w:trPr>
        <w:tc>
          <w:tcPr>
            <w:tcW w:w="9350" w:type="dxa"/>
          </w:tcPr>
          <w:p w14:paraId="2EB0A560" w14:textId="181A97D8"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4F400AB1" w14:textId="66E6FE3E" w:rsidR="00787CC5" w:rsidRPr="003C3D03" w:rsidRDefault="00787CC5" w:rsidP="000022F3">
            <w:pPr>
              <w:pStyle w:val="EQRTableText"/>
              <w:rPr>
                <w:rFonts w:cs="Arial"/>
                <w:szCs w:val="18"/>
              </w:rPr>
            </w:pPr>
          </w:p>
          <w:p w14:paraId="14584CD4" w14:textId="1353A35D" w:rsidR="00787CC5" w:rsidRPr="003C3D03" w:rsidRDefault="00787CC5" w:rsidP="00787CC5">
            <w:pPr>
              <w:rPr>
                <w:rFonts w:ascii="Arial" w:hAnsi="Arial" w:cs="Arial"/>
                <w:sz w:val="18"/>
                <w:szCs w:val="18"/>
              </w:rPr>
            </w:pPr>
            <w:r w:rsidRPr="003C3D03">
              <w:rPr>
                <w:rFonts w:ascii="Arial" w:hAnsi="Arial" w:cs="Arial"/>
                <w:sz w:val="18"/>
                <w:szCs w:val="18"/>
              </w:rPr>
              <w:t xml:space="preserve">Fallon used Cotiviti medical record abstraction tools to conduct medical record review. All tools and training materials were compliant with HEDIS technical specifications. Fallon had adequate processes for ensuring inter-rater reliability. The plan performed ongoing quality monitoring on both abstraction and data entry throughout the medical record review process. No issues were identified with medical record review for the two hybrid PMV measures under review.  </w:t>
            </w:r>
          </w:p>
          <w:p w14:paraId="49C521E0" w14:textId="77777777" w:rsidR="000022F3" w:rsidRPr="003C3D03" w:rsidRDefault="000022F3" w:rsidP="000022F3">
            <w:pPr>
              <w:pStyle w:val="EQRTableText"/>
              <w:rPr>
                <w:rFonts w:cs="Arial"/>
                <w:szCs w:val="18"/>
              </w:rPr>
            </w:pPr>
          </w:p>
          <w:p w14:paraId="2AB16B96" w14:textId="77777777" w:rsidR="000022F3" w:rsidRPr="003C3D03" w:rsidRDefault="000022F3" w:rsidP="000022F3">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0F0A6A7F" w14:textId="77777777" w:rsidTr="000022F3">
        <w:trPr>
          <w:trHeight w:val="1070"/>
        </w:trPr>
        <w:tc>
          <w:tcPr>
            <w:tcW w:w="9350" w:type="dxa"/>
          </w:tcPr>
          <w:p w14:paraId="0B799824"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52CE55F3" w14:textId="77777777" w:rsidR="000022F3" w:rsidRPr="003C3D03" w:rsidRDefault="000022F3" w:rsidP="000022F3">
            <w:pPr>
              <w:pStyle w:val="EQRTableText"/>
              <w:rPr>
                <w:rFonts w:cs="Arial"/>
                <w:szCs w:val="18"/>
              </w:rPr>
            </w:pPr>
          </w:p>
          <w:p w14:paraId="50C41FF2" w14:textId="0611F782" w:rsidR="000022F3" w:rsidRPr="003C3D03" w:rsidRDefault="000022F3" w:rsidP="000022F3">
            <w:pPr>
              <w:pStyle w:val="EQRTableText"/>
              <w:rPr>
                <w:rFonts w:cs="Arial"/>
                <w:szCs w:val="18"/>
              </w:rPr>
            </w:pPr>
            <w:r w:rsidRPr="003C3D03">
              <w:rPr>
                <w:rFonts w:cs="Arial"/>
                <w:szCs w:val="18"/>
              </w:rPr>
              <w:t>None</w:t>
            </w:r>
            <w:r w:rsidR="006B7032" w:rsidRPr="003C3D03">
              <w:rPr>
                <w:rFonts w:cs="Arial"/>
                <w:szCs w:val="18"/>
              </w:rPr>
              <w:t xml:space="preserve"> identified</w:t>
            </w:r>
          </w:p>
        </w:tc>
      </w:tr>
      <w:tr w:rsidR="000022F3" w:rsidRPr="0016292A" w14:paraId="34CBA1BB" w14:textId="77777777" w:rsidTr="004C3BDF">
        <w:trPr>
          <w:trHeight w:val="530"/>
        </w:trPr>
        <w:tc>
          <w:tcPr>
            <w:tcW w:w="9350" w:type="dxa"/>
          </w:tcPr>
          <w:p w14:paraId="1DA44CFA" w14:textId="77777777"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p w14:paraId="4329C732" w14:textId="05D468CE" w:rsidR="000022F3" w:rsidRPr="003C3D03" w:rsidRDefault="000022F3" w:rsidP="000022F3">
            <w:pPr>
              <w:pStyle w:val="EQRTableText"/>
              <w:rPr>
                <w:rFonts w:cs="Arial"/>
                <w:szCs w:val="18"/>
              </w:rPr>
            </w:pPr>
          </w:p>
        </w:tc>
      </w:tr>
      <w:tr w:rsidR="000022F3" w:rsidRPr="0016292A" w14:paraId="09EC9FD2" w14:textId="77777777" w:rsidTr="000022F3">
        <w:trPr>
          <w:trHeight w:val="971"/>
        </w:trPr>
        <w:tc>
          <w:tcPr>
            <w:tcW w:w="9350" w:type="dxa"/>
          </w:tcPr>
          <w:p w14:paraId="0308513D"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71213D84" w14:textId="77777777" w:rsidR="000022F3" w:rsidRPr="003C3D03" w:rsidRDefault="000022F3" w:rsidP="000022F3">
            <w:pPr>
              <w:pStyle w:val="EQRTableText"/>
              <w:rPr>
                <w:rFonts w:cs="Arial"/>
                <w:szCs w:val="18"/>
              </w:rPr>
            </w:pPr>
          </w:p>
          <w:p w14:paraId="2341DF2D" w14:textId="0D590D42" w:rsidR="000022F3" w:rsidRPr="003C3D03" w:rsidRDefault="006B7032" w:rsidP="000022F3">
            <w:pPr>
              <w:pStyle w:val="EQRTableText"/>
              <w:rPr>
                <w:rFonts w:cs="Arial"/>
                <w:szCs w:val="18"/>
              </w:rPr>
            </w:pPr>
            <w:r w:rsidRPr="003C3D03">
              <w:rPr>
                <w:rFonts w:cs="Arial"/>
                <w:szCs w:val="18"/>
              </w:rPr>
              <w:t>None identified.</w:t>
            </w:r>
          </w:p>
          <w:p w14:paraId="311B933F" w14:textId="77777777" w:rsidR="000022F3" w:rsidRPr="003C3D03" w:rsidRDefault="000022F3" w:rsidP="000022F3">
            <w:pPr>
              <w:pStyle w:val="EQRTableText"/>
              <w:rPr>
                <w:rFonts w:cs="Arial"/>
                <w:szCs w:val="18"/>
              </w:rPr>
            </w:pPr>
          </w:p>
        </w:tc>
      </w:tr>
    </w:tbl>
    <w:p w14:paraId="55BBFD26" w14:textId="77777777" w:rsidR="000022F3" w:rsidRDefault="000022F3" w:rsidP="000022F3">
      <w:pPr>
        <w:pStyle w:val="EQRNormalSS"/>
      </w:pPr>
    </w:p>
    <w:p w14:paraId="17050B04"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1AA0C02E" w14:textId="77777777" w:rsidTr="00092B74">
        <w:tc>
          <w:tcPr>
            <w:tcW w:w="9350" w:type="dxa"/>
            <w:shd w:val="clear" w:color="auto" w:fill="CCC57F"/>
          </w:tcPr>
          <w:p w14:paraId="689E43ED" w14:textId="4F9B5D81" w:rsidR="000022F3" w:rsidRPr="003C3D03" w:rsidRDefault="000022F3" w:rsidP="000022F3">
            <w:pPr>
              <w:pStyle w:val="EQRTableText"/>
              <w:rPr>
                <w:b/>
                <w:bCs/>
              </w:rPr>
            </w:pPr>
            <w:r w:rsidRPr="0016292A">
              <w:t>Managed Care Plan (MCP) name:</w:t>
            </w:r>
            <w:r w:rsidR="00F500F0">
              <w:t xml:space="preserve">  </w:t>
            </w:r>
            <w:r w:rsidR="00F500F0">
              <w:rPr>
                <w:b/>
                <w:bCs/>
              </w:rPr>
              <w:t>Fallon Health</w:t>
            </w:r>
          </w:p>
        </w:tc>
      </w:tr>
      <w:tr w:rsidR="000022F3" w:rsidRPr="0016292A" w14:paraId="2FE9D8E9" w14:textId="77777777" w:rsidTr="00092B74">
        <w:tc>
          <w:tcPr>
            <w:tcW w:w="9350" w:type="dxa"/>
            <w:shd w:val="clear" w:color="auto" w:fill="CCC57F"/>
          </w:tcPr>
          <w:p w14:paraId="23F95976" w14:textId="4491AEE6" w:rsidR="000022F3" w:rsidRPr="0016292A" w:rsidRDefault="000022F3" w:rsidP="000022F3">
            <w:pPr>
              <w:pStyle w:val="EQRTableText"/>
            </w:pPr>
            <w:r w:rsidRPr="0016292A">
              <w:t>Performance measure name</w:t>
            </w:r>
            <w:r w:rsidRPr="00D9303F">
              <w:rPr>
                <w:b/>
                <w:bCs/>
              </w:rPr>
              <w:t xml:space="preserve">: </w:t>
            </w:r>
            <w:r w:rsidR="00F500F0">
              <w:rPr>
                <w:b/>
                <w:bCs/>
              </w:rPr>
              <w:t xml:space="preserve"> Colorectal Cancer Screening (COL)</w:t>
            </w:r>
          </w:p>
        </w:tc>
      </w:tr>
      <w:tr w:rsidR="000022F3" w:rsidRPr="0016292A" w14:paraId="1386EFA2" w14:textId="77777777" w:rsidTr="000022F3">
        <w:tc>
          <w:tcPr>
            <w:tcW w:w="9350" w:type="dxa"/>
          </w:tcPr>
          <w:p w14:paraId="393342B4" w14:textId="77777777" w:rsidR="000022F3" w:rsidRPr="0016292A" w:rsidRDefault="000022F3" w:rsidP="000022F3">
            <w:pPr>
              <w:pStyle w:val="EQRTableText"/>
            </w:pPr>
            <w:r w:rsidRPr="0016292A">
              <w:t>Measure steward:</w:t>
            </w:r>
          </w:p>
          <w:p w14:paraId="7E92C7F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600EEB2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37604ADA"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04246790"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03A5B50A"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071EFD2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4AE37832"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0137938D" w14:textId="77777777" w:rsidTr="000022F3">
        <w:tc>
          <w:tcPr>
            <w:tcW w:w="9350" w:type="dxa"/>
          </w:tcPr>
          <w:p w14:paraId="3AA3C8AF" w14:textId="77777777" w:rsidR="000022F3" w:rsidRPr="0016292A" w:rsidRDefault="000022F3" w:rsidP="000022F3">
            <w:pPr>
              <w:pStyle w:val="EQRTableText"/>
            </w:pPr>
            <w:r w:rsidRPr="0016292A">
              <w:t>Is the performance measure part of an existing measure set? (check all that apply)</w:t>
            </w:r>
          </w:p>
          <w:p w14:paraId="3856A935" w14:textId="12E2586D" w:rsidR="000022F3" w:rsidRPr="0016292A" w:rsidRDefault="00F1797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6FA6229A"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538A71AB"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6145C04C" w14:textId="77777777" w:rsidTr="000022F3">
        <w:tc>
          <w:tcPr>
            <w:tcW w:w="9350" w:type="dxa"/>
          </w:tcPr>
          <w:p w14:paraId="4C244750" w14:textId="77777777" w:rsidR="000022F3" w:rsidRPr="0016292A" w:rsidRDefault="000022F3" w:rsidP="000022F3">
            <w:pPr>
              <w:pStyle w:val="EQRTableText"/>
            </w:pPr>
            <w:r>
              <w:t>What data source(s) was used to calculate the measure</w:t>
            </w:r>
            <w:r w:rsidRPr="0016292A">
              <w:t>? (check all that apply)</w:t>
            </w:r>
          </w:p>
          <w:p w14:paraId="26D09FA8" w14:textId="2E7303D8" w:rsidR="000022F3" w:rsidRPr="0016292A" w:rsidRDefault="00F1797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2C89BBEF" w14:textId="004BF788" w:rsidR="000022F3" w:rsidRPr="0016292A" w:rsidRDefault="00F1797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t xml:space="preserve"> A random sample of denominator-positive medical records</w:t>
            </w:r>
          </w:p>
          <w:p w14:paraId="3AFB99BD"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2114524C" w14:textId="77777777" w:rsidTr="000022F3">
        <w:tc>
          <w:tcPr>
            <w:tcW w:w="9350" w:type="dxa"/>
          </w:tcPr>
          <w:p w14:paraId="526C663D" w14:textId="6546AC20" w:rsidR="00FE1D03" w:rsidRDefault="000022F3" w:rsidP="000022F3">
            <w:pPr>
              <w:pStyle w:val="EQRTableText"/>
            </w:pPr>
            <w:r>
              <w:t>If the hybrid method was used, describe the sampling approach used to select the medical records:</w:t>
            </w:r>
          </w:p>
          <w:p w14:paraId="4142A798" w14:textId="77777777" w:rsidR="00A73D25" w:rsidRDefault="00A73D25" w:rsidP="00A73D25">
            <w:pPr>
              <w:pStyle w:val="EQRTableText"/>
            </w:pPr>
          </w:p>
          <w:p w14:paraId="352452E1" w14:textId="77777777" w:rsidR="00A73D25" w:rsidRDefault="00A73D25" w:rsidP="00A73D25">
            <w:pPr>
              <w:pStyle w:val="EQRTableText"/>
            </w:pPr>
            <w:r>
              <w:t>NCQA hybrid systematic sampling methodology with NCQA hybrid sample size reduction logic was followed.</w:t>
            </w:r>
          </w:p>
          <w:p w14:paraId="096E2C56" w14:textId="77777777" w:rsidR="00FE1D03" w:rsidRDefault="00FE1D03" w:rsidP="000022F3">
            <w:pPr>
              <w:pStyle w:val="EQRTableText"/>
            </w:pPr>
          </w:p>
          <w:p w14:paraId="0370FFDC"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2F0EEB47" w14:textId="77777777" w:rsidTr="000022F3">
        <w:tc>
          <w:tcPr>
            <w:tcW w:w="9350" w:type="dxa"/>
          </w:tcPr>
          <w:p w14:paraId="23A5EA01" w14:textId="43E38706" w:rsidR="000022F3" w:rsidRPr="003C3D03" w:rsidRDefault="000022F3" w:rsidP="000022F3">
            <w:pPr>
              <w:pStyle w:val="EQRTableText"/>
              <w:rPr>
                <w:szCs w:val="18"/>
              </w:rPr>
            </w:pPr>
            <w:r w:rsidRPr="003C3D03">
              <w:rPr>
                <w:szCs w:val="18"/>
              </w:rPr>
              <w:t xml:space="preserve">Definition of denominator (describe): </w:t>
            </w:r>
            <w:r w:rsidR="00F17972" w:rsidRPr="003C3D03">
              <w:rPr>
                <w:szCs w:val="18"/>
              </w:rPr>
              <w:t xml:space="preserve"> </w:t>
            </w:r>
            <w:r w:rsidR="00F17972" w:rsidRPr="003C3D03">
              <w:rPr>
                <w:rFonts w:cstheme="minorHAnsi"/>
                <w:szCs w:val="18"/>
              </w:rPr>
              <w:t xml:space="preserve">The number of members 50–75 years of age </w:t>
            </w:r>
          </w:p>
        </w:tc>
      </w:tr>
      <w:tr w:rsidR="000022F3" w:rsidRPr="0016292A" w14:paraId="35DF1929" w14:textId="77777777" w:rsidTr="000022F3">
        <w:tc>
          <w:tcPr>
            <w:tcW w:w="9350" w:type="dxa"/>
          </w:tcPr>
          <w:p w14:paraId="6A64BE22" w14:textId="52162DD2"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F17972" w:rsidRPr="003C3D03">
              <w:rPr>
                <w:sz w:val="18"/>
                <w:szCs w:val="18"/>
              </w:rPr>
              <w:t xml:space="preserve"> </w:t>
            </w:r>
            <w:r w:rsidR="00F17972" w:rsidRPr="003C3D03">
              <w:rPr>
                <w:rFonts w:cstheme="minorHAnsi"/>
                <w:sz w:val="18"/>
                <w:szCs w:val="18"/>
              </w:rPr>
              <w:t>The number of members 50–75 years of age who received appropriate screening for colorectal cancer.</w:t>
            </w:r>
          </w:p>
        </w:tc>
      </w:tr>
      <w:tr w:rsidR="000022F3" w:rsidRPr="0016292A" w14:paraId="69B6983C" w14:textId="77777777" w:rsidTr="000022F3">
        <w:tc>
          <w:tcPr>
            <w:tcW w:w="9350" w:type="dxa"/>
          </w:tcPr>
          <w:p w14:paraId="4AD50892" w14:textId="647C433C" w:rsidR="000022F3" w:rsidRPr="0016292A" w:rsidRDefault="000022F3" w:rsidP="000022F3">
            <w:pPr>
              <w:pStyle w:val="EQRTableText"/>
            </w:pPr>
            <w:r>
              <w:t>Program(s)</w:t>
            </w:r>
            <w:r w:rsidRPr="0016292A">
              <w:t xml:space="preserve"> included in the measure: </w:t>
            </w:r>
            <w:r w:rsidR="00F17972">
              <w:fldChar w:fldCharType="begin">
                <w:ffData>
                  <w:name w:val=""/>
                  <w:enabled/>
                  <w:calcOnExit w:val="0"/>
                  <w:checkBox>
                    <w:sizeAuto/>
                    <w:default w:val="1"/>
                  </w:checkBox>
                </w:ffData>
              </w:fldChar>
            </w:r>
            <w:r w:rsidR="00F17972">
              <w:instrText xml:space="preserve"> FORMCHECKBOX </w:instrText>
            </w:r>
            <w:r w:rsidR="00C33C15">
              <w:fldChar w:fldCharType="separate"/>
            </w:r>
            <w:r w:rsidR="00F17972">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6C4AD00F" w14:textId="77777777" w:rsidTr="000022F3">
        <w:tc>
          <w:tcPr>
            <w:tcW w:w="9350" w:type="dxa"/>
          </w:tcPr>
          <w:p w14:paraId="1CFB35C7" w14:textId="3187BA59" w:rsidR="000022F3" w:rsidRPr="0016292A" w:rsidRDefault="000022F3" w:rsidP="000022F3">
            <w:pPr>
              <w:pStyle w:val="EQRTableText"/>
            </w:pPr>
            <w:r w:rsidRPr="0016292A">
              <w:t>Measurement period (start/end date)</w:t>
            </w:r>
            <w:r>
              <w:t xml:space="preserve"> </w:t>
            </w:r>
            <w:r w:rsidR="00F17972">
              <w:t>January 1, 201</w:t>
            </w:r>
            <w:r w:rsidR="006F674C">
              <w:t xml:space="preserve">8 </w:t>
            </w:r>
            <w:r w:rsidR="00F17972">
              <w:t>– December 31, 201</w:t>
            </w:r>
            <w:r w:rsidR="006F674C">
              <w:t>8</w:t>
            </w:r>
          </w:p>
        </w:tc>
      </w:tr>
    </w:tbl>
    <w:p w14:paraId="21605925" w14:textId="70450451"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596DCDB5" w14:textId="77777777" w:rsidTr="004C3BDF">
        <w:trPr>
          <w:cantSplit/>
          <w:trHeight w:val="305"/>
        </w:trPr>
        <w:tc>
          <w:tcPr>
            <w:tcW w:w="1870" w:type="dxa"/>
            <w:shd w:val="clear" w:color="auto" w:fill="CCC57F"/>
          </w:tcPr>
          <w:p w14:paraId="6C48435F" w14:textId="77777777" w:rsidR="000022F3" w:rsidRPr="004C3BDF" w:rsidRDefault="000022F3" w:rsidP="000022F3">
            <w:pPr>
              <w:pStyle w:val="EQRTableText"/>
              <w:rPr>
                <w:b/>
                <w:bCs/>
                <w:szCs w:val="18"/>
              </w:rPr>
            </w:pPr>
            <w:r w:rsidRPr="004C3BDF">
              <w:rPr>
                <w:b/>
                <w:bCs/>
                <w:szCs w:val="18"/>
              </w:rPr>
              <w:t>Numerator</w:t>
            </w:r>
          </w:p>
        </w:tc>
        <w:tc>
          <w:tcPr>
            <w:tcW w:w="1870" w:type="dxa"/>
          </w:tcPr>
          <w:p w14:paraId="2B4D8ED8" w14:textId="75E873EB" w:rsidR="000022F3" w:rsidRPr="003C3D03" w:rsidRDefault="008B1CE0" w:rsidP="00F17972">
            <w:pPr>
              <w:pStyle w:val="EQRTableText"/>
              <w:jc w:val="center"/>
              <w:rPr>
                <w:szCs w:val="18"/>
              </w:rPr>
            </w:pPr>
            <w:r w:rsidRPr="003C3D03">
              <w:rPr>
                <w:szCs w:val="18"/>
              </w:rPr>
              <w:t>234</w:t>
            </w:r>
          </w:p>
        </w:tc>
      </w:tr>
      <w:tr w:rsidR="000022F3" w:rsidRPr="003C3D03" w14:paraId="033A7986" w14:textId="77777777" w:rsidTr="004C3BDF">
        <w:trPr>
          <w:cantSplit/>
          <w:trHeight w:val="332"/>
        </w:trPr>
        <w:tc>
          <w:tcPr>
            <w:tcW w:w="1870" w:type="dxa"/>
            <w:shd w:val="clear" w:color="auto" w:fill="CCC57F"/>
          </w:tcPr>
          <w:p w14:paraId="64797F67"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24198CC7" w14:textId="71B3EDDD" w:rsidR="000022F3" w:rsidRPr="003C3D03" w:rsidRDefault="008B1CE0" w:rsidP="00F17972">
            <w:pPr>
              <w:pStyle w:val="EQRTableText"/>
              <w:jc w:val="center"/>
              <w:rPr>
                <w:szCs w:val="18"/>
              </w:rPr>
            </w:pPr>
            <w:r w:rsidRPr="003C3D03">
              <w:rPr>
                <w:szCs w:val="18"/>
              </w:rPr>
              <w:t>354</w:t>
            </w:r>
          </w:p>
        </w:tc>
      </w:tr>
      <w:tr w:rsidR="000022F3" w:rsidRPr="003C3D03" w14:paraId="699173CD" w14:textId="77777777" w:rsidTr="004C3BDF">
        <w:trPr>
          <w:cantSplit/>
          <w:trHeight w:val="260"/>
        </w:trPr>
        <w:tc>
          <w:tcPr>
            <w:tcW w:w="1870" w:type="dxa"/>
            <w:shd w:val="clear" w:color="auto" w:fill="CCC57F"/>
          </w:tcPr>
          <w:p w14:paraId="7554CB3D" w14:textId="77777777" w:rsidR="000022F3" w:rsidRPr="004C3BDF" w:rsidRDefault="000022F3" w:rsidP="000022F3">
            <w:pPr>
              <w:pStyle w:val="EQRTableText"/>
              <w:rPr>
                <w:b/>
                <w:bCs/>
                <w:szCs w:val="18"/>
              </w:rPr>
            </w:pPr>
            <w:r w:rsidRPr="004C3BDF">
              <w:rPr>
                <w:b/>
                <w:bCs/>
                <w:szCs w:val="18"/>
              </w:rPr>
              <w:t>Rate</w:t>
            </w:r>
          </w:p>
        </w:tc>
        <w:tc>
          <w:tcPr>
            <w:tcW w:w="1870" w:type="dxa"/>
          </w:tcPr>
          <w:p w14:paraId="5105E0E4" w14:textId="1EB91BEB" w:rsidR="000022F3" w:rsidRPr="003C3D03" w:rsidRDefault="008B1CE0" w:rsidP="00F17972">
            <w:pPr>
              <w:pStyle w:val="EQRTableText"/>
              <w:jc w:val="center"/>
              <w:rPr>
                <w:szCs w:val="18"/>
              </w:rPr>
            </w:pPr>
            <w:r w:rsidRPr="003C3D03">
              <w:rPr>
                <w:szCs w:val="18"/>
              </w:rPr>
              <w:t>66.10%</w:t>
            </w:r>
          </w:p>
        </w:tc>
      </w:tr>
    </w:tbl>
    <w:p w14:paraId="0C146BAC"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56CE866A" w14:textId="77777777" w:rsidTr="000022F3">
        <w:trPr>
          <w:trHeight w:val="1106"/>
        </w:trPr>
        <w:tc>
          <w:tcPr>
            <w:tcW w:w="9350" w:type="dxa"/>
          </w:tcPr>
          <w:p w14:paraId="0673640E"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13D213E7" w14:textId="5F4D7A1C" w:rsidR="000022F3" w:rsidRDefault="000022F3" w:rsidP="000022F3">
            <w:pPr>
              <w:pStyle w:val="EQRTableText"/>
            </w:pPr>
          </w:p>
          <w:p w14:paraId="3A52796F" w14:textId="34D1C75B" w:rsidR="00F17972" w:rsidRDefault="00F17972" w:rsidP="000022F3">
            <w:pPr>
              <w:pStyle w:val="EQRTableText"/>
            </w:pPr>
            <w:r>
              <w:t>None identified.</w:t>
            </w:r>
          </w:p>
          <w:p w14:paraId="7D523BD6" w14:textId="77777777" w:rsidR="000022F3" w:rsidRPr="0016292A" w:rsidRDefault="000022F3" w:rsidP="000022F3">
            <w:pPr>
              <w:pStyle w:val="EQRTableText"/>
              <w:rPr>
                <w:sz w:val="20"/>
              </w:rPr>
            </w:pPr>
          </w:p>
        </w:tc>
      </w:tr>
      <w:tr w:rsidR="000022F3" w:rsidRPr="0016292A" w14:paraId="0648BC7E" w14:textId="77777777" w:rsidTr="000022F3">
        <w:trPr>
          <w:trHeight w:val="1088"/>
        </w:trPr>
        <w:tc>
          <w:tcPr>
            <w:tcW w:w="9350" w:type="dxa"/>
          </w:tcPr>
          <w:p w14:paraId="4C076C25"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6D2BAF20" w14:textId="77777777" w:rsidR="000022F3" w:rsidRPr="003C3D03" w:rsidRDefault="000022F3" w:rsidP="000022F3">
            <w:pPr>
              <w:pStyle w:val="EQRTableText"/>
              <w:rPr>
                <w:rFonts w:cs="Arial"/>
                <w:szCs w:val="18"/>
              </w:rPr>
            </w:pPr>
          </w:p>
          <w:p w14:paraId="29166085" w14:textId="1BFC6910" w:rsidR="00FE1D03" w:rsidRPr="003C3D03" w:rsidRDefault="00FE1D03" w:rsidP="00F17972">
            <w:pPr>
              <w:rPr>
                <w:rFonts w:ascii="Arial" w:hAnsi="Arial" w:cs="Arial"/>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 xml:space="preserve">Fallon’s claims were processed using the QNXT system. All necessary fields were captured for HEDIS reporting. Standard </w:t>
            </w:r>
            <w:r w:rsidRPr="003C3D03">
              <w:rPr>
                <w:rFonts w:ascii="Arial" w:hAnsi="Arial" w:cs="Arial"/>
                <w:color w:val="000000" w:themeColor="text1"/>
                <w:sz w:val="18"/>
                <w:szCs w:val="18"/>
              </w:rPr>
              <w:t xml:space="preserve">coding was used and there was no use of non-standard codes. Fallon had processes in place to closely monitor encounter submission to ensure complete data receipt. Lag reports also demonstrated that claims were submitted in a timely manner. </w:t>
            </w:r>
            <w:r w:rsidR="00F17972"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 xml:space="preserve">Fallon received encounters </w:t>
            </w:r>
            <w:proofErr w:type="gramStart"/>
            <w:r w:rsidRPr="003C3D03">
              <w:rPr>
                <w:rFonts w:ascii="Arial" w:hAnsi="Arial" w:cs="Arial"/>
                <w:color w:val="000000" w:themeColor="text1"/>
                <w:sz w:val="18"/>
                <w:szCs w:val="18"/>
              </w:rPr>
              <w:t>on a daily basis</w:t>
            </w:r>
            <w:proofErr w:type="gramEnd"/>
            <w:r w:rsidRPr="003C3D03">
              <w:rPr>
                <w:rFonts w:ascii="Arial" w:hAnsi="Arial" w:cs="Arial"/>
                <w:color w:val="000000" w:themeColor="text1"/>
                <w:sz w:val="18"/>
                <w:szCs w:val="18"/>
              </w:rPr>
              <w:t xml:space="preserve"> from its Pharmacy Benefit Manager (PBM), CVS. The plan maintained adequate oversight of CVS . There were no issues identified with claims or encounter data processing.</w:t>
            </w:r>
            <w:r w:rsidR="00F17972"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Fallon</w:t>
            </w:r>
            <w:r w:rsidRPr="003C3D03">
              <w:rPr>
                <w:rFonts w:ascii="Arial" w:hAnsi="Arial" w:cs="Arial"/>
                <w:sz w:val="18"/>
                <w:szCs w:val="18"/>
              </w:rPr>
              <w:t xml:space="preserve"> used Beacon</w:t>
            </w:r>
            <w:r w:rsidR="00F17972" w:rsidRPr="003C3D03">
              <w:rPr>
                <w:rFonts w:ascii="Arial" w:hAnsi="Arial" w:cs="Arial"/>
                <w:sz w:val="18"/>
                <w:szCs w:val="18"/>
              </w:rPr>
              <w:t xml:space="preserve"> Health Options</w:t>
            </w:r>
            <w:r w:rsidRPr="003C3D03">
              <w:rPr>
                <w:rFonts w:ascii="Arial" w:hAnsi="Arial" w:cs="Arial"/>
                <w:sz w:val="18"/>
                <w:szCs w:val="18"/>
              </w:rPr>
              <w:t xml:space="preserve"> as its vendor to handle the processing of behavioral health claims. Beacon captured all required fields for claims processing and only accepted standard codes on standard claims forms. </w:t>
            </w:r>
            <w:r w:rsidRPr="003C3D03">
              <w:rPr>
                <w:rFonts w:ascii="Arial" w:hAnsi="Arial" w:cs="Arial"/>
                <w:color w:val="000000" w:themeColor="text1"/>
                <w:sz w:val="18"/>
                <w:szCs w:val="18"/>
              </w:rPr>
              <w:t>Fallon</w:t>
            </w:r>
            <w:r w:rsidRPr="003C3D03">
              <w:rPr>
                <w:rFonts w:ascii="Arial" w:hAnsi="Arial" w:cs="Arial"/>
                <w:sz w:val="18"/>
                <w:szCs w:val="18"/>
              </w:rPr>
              <w:t xml:space="preserve"> had adequate oversight of Beacon. </w:t>
            </w:r>
          </w:p>
          <w:p w14:paraId="5A81913A" w14:textId="77777777" w:rsidR="00FE1D03" w:rsidRPr="003C3D03" w:rsidRDefault="00FE1D03" w:rsidP="00FE1D03">
            <w:pPr>
              <w:rPr>
                <w:rFonts w:ascii="Arial" w:hAnsi="Arial" w:cs="Arial"/>
                <w:sz w:val="18"/>
                <w:szCs w:val="18"/>
              </w:rPr>
            </w:pPr>
          </w:p>
          <w:p w14:paraId="37AD3FC7" w14:textId="77777777" w:rsidR="00FE1D03" w:rsidRPr="003C3D03" w:rsidRDefault="00FE1D03" w:rsidP="00F17972">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Fallon </w:t>
            </w:r>
            <w:r w:rsidRPr="003C3D03">
              <w:rPr>
                <w:rFonts w:ascii="Arial" w:hAnsi="Arial" w:cs="Arial"/>
                <w:color w:val="000000" w:themeColor="text1"/>
                <w:sz w:val="18"/>
                <w:szCs w:val="18"/>
              </w:rPr>
              <w:t>processed enrollment data using the QNXT system. All necessary enrollment fields were captured for HEDIS reporting. There were adequate data quality monitoring and reconciliation processes, including the ability to combine data for members with more than one member ID. There were no issues identified with enrollment processes.</w:t>
            </w:r>
          </w:p>
          <w:p w14:paraId="1B954072" w14:textId="77777777" w:rsidR="00FE1D03" w:rsidRPr="003C3D03" w:rsidRDefault="00FE1D03" w:rsidP="00FE1D03">
            <w:pPr>
              <w:rPr>
                <w:rFonts w:ascii="Arial" w:hAnsi="Arial" w:cs="Arial"/>
                <w:sz w:val="18"/>
                <w:szCs w:val="18"/>
              </w:rPr>
            </w:pPr>
          </w:p>
          <w:p w14:paraId="47D608BD" w14:textId="77777777" w:rsidR="00FE1D03" w:rsidRPr="003C3D03" w:rsidRDefault="00FE1D03" w:rsidP="00F17972">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Fallon successfully used supplemental data sources for HEDIS 2019 reporting. Fallon provided complete supplemental data documentation. There were no issues with the supplemental data used to produce the HEDIS performance measures.  </w:t>
            </w:r>
          </w:p>
          <w:p w14:paraId="791A24C1" w14:textId="77777777" w:rsidR="00FE1D03" w:rsidRPr="003C3D03" w:rsidRDefault="00FE1D03" w:rsidP="00FE1D03">
            <w:pPr>
              <w:rPr>
                <w:rFonts w:ascii="Arial" w:hAnsi="Arial" w:cs="Arial"/>
                <w:b/>
                <w:sz w:val="18"/>
                <w:szCs w:val="18"/>
              </w:rPr>
            </w:pPr>
          </w:p>
          <w:p w14:paraId="44E67E0C" w14:textId="336048C3" w:rsidR="00FE1D03" w:rsidRPr="003C3D03" w:rsidRDefault="00FE1D03" w:rsidP="00F17972">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Fallon’s performance measures were produced using Cotiviti software. Cotiviti-compliant extracts were produced from the plan’s data warehouse. Cotiviti then loaded the data and produced rates for the plan’s review and approval. </w:t>
            </w:r>
            <w:r w:rsidR="00F17972" w:rsidRPr="003C3D03">
              <w:rPr>
                <w:rFonts w:ascii="Arial" w:hAnsi="Arial" w:cs="Arial"/>
                <w:sz w:val="18"/>
                <w:szCs w:val="18"/>
              </w:rPr>
              <w:t xml:space="preserve"> </w:t>
            </w:r>
            <w:r w:rsidRPr="003C3D03">
              <w:rPr>
                <w:rFonts w:ascii="Arial" w:hAnsi="Arial" w:cs="Arial"/>
                <w:sz w:val="18"/>
                <w:szCs w:val="18"/>
              </w:rPr>
              <w:t xml:space="preserve">Data transfers to the Cotiviti repository from source transaction systems were accurate as were file consolidations, derivations, and extracts. Cotiviti’s repository structure was compliant. HEDIS measure report production was managed effectively. The Cotiviti software was compliant </w:t>
            </w:r>
            <w:proofErr w:type="gramStart"/>
            <w:r w:rsidRPr="003C3D03">
              <w:rPr>
                <w:rFonts w:ascii="Arial" w:hAnsi="Arial" w:cs="Arial"/>
                <w:sz w:val="18"/>
                <w:szCs w:val="18"/>
              </w:rPr>
              <w:t>with regard to</w:t>
            </w:r>
            <w:proofErr w:type="gramEnd"/>
            <w:r w:rsidRPr="003C3D03">
              <w:rPr>
                <w:rFonts w:ascii="Arial" w:hAnsi="Arial" w:cs="Arial"/>
                <w:sz w:val="18"/>
                <w:szCs w:val="18"/>
              </w:rPr>
              <w:t xml:space="preserve"> development, methodology, documentation, revision control, and testing.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Fallon maintained adequate oversight of Cotiviti. There were no issues identified with data integration processes.</w:t>
            </w:r>
          </w:p>
          <w:p w14:paraId="597E641B" w14:textId="77777777" w:rsidR="00FE1D03" w:rsidRPr="003C3D03" w:rsidRDefault="00FE1D03" w:rsidP="00FE1D03">
            <w:pPr>
              <w:pStyle w:val="ListParagraph"/>
              <w:ind w:left="360"/>
              <w:rPr>
                <w:rFonts w:ascii="Arial" w:hAnsi="Arial" w:cs="Arial"/>
                <w:sz w:val="18"/>
                <w:szCs w:val="18"/>
              </w:rPr>
            </w:pPr>
          </w:p>
          <w:p w14:paraId="60D3402A" w14:textId="78672F1A" w:rsidR="00FE1D03" w:rsidRPr="003C3D03" w:rsidRDefault="00FE1D03" w:rsidP="00F17972">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Fallon used NCQA-certified Cotiviti HEDIS software to produce performance measures. Fallon received NCQA measure certification to produce the </w:t>
            </w:r>
            <w:r w:rsidR="00F17972" w:rsidRPr="003C3D03">
              <w:rPr>
                <w:rFonts w:ascii="Arial" w:hAnsi="Arial" w:cs="Arial"/>
                <w:sz w:val="18"/>
                <w:szCs w:val="18"/>
              </w:rPr>
              <w:t xml:space="preserve">COL </w:t>
            </w:r>
            <w:r w:rsidRPr="003C3D03">
              <w:rPr>
                <w:rFonts w:ascii="Arial" w:hAnsi="Arial" w:cs="Arial"/>
                <w:sz w:val="18"/>
                <w:szCs w:val="18"/>
              </w:rPr>
              <w:t>performance measure</w:t>
            </w:r>
            <w:r w:rsidR="00F17972" w:rsidRPr="003C3D03">
              <w:rPr>
                <w:rFonts w:ascii="Arial" w:hAnsi="Arial" w:cs="Arial"/>
                <w:sz w:val="18"/>
                <w:szCs w:val="18"/>
              </w:rPr>
              <w:t xml:space="preserve">.  </w:t>
            </w:r>
            <w:r w:rsidRPr="003C3D03">
              <w:rPr>
                <w:rFonts w:ascii="Arial" w:hAnsi="Arial" w:cs="Arial"/>
                <w:sz w:val="18"/>
                <w:szCs w:val="18"/>
              </w:rPr>
              <w:t>There were no source code issues identified.</w:t>
            </w:r>
          </w:p>
          <w:p w14:paraId="23517BBA" w14:textId="77777777" w:rsidR="00FE1D03" w:rsidRPr="003C3D03" w:rsidRDefault="00FE1D03" w:rsidP="00FE1D03">
            <w:pPr>
              <w:rPr>
                <w:rFonts w:ascii="Arial" w:hAnsi="Arial" w:cs="Arial"/>
                <w:sz w:val="18"/>
                <w:szCs w:val="18"/>
              </w:rPr>
            </w:pPr>
          </w:p>
          <w:p w14:paraId="3710458B"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309425E3" w14:textId="77777777" w:rsidTr="000022F3">
        <w:trPr>
          <w:trHeight w:val="1088"/>
        </w:trPr>
        <w:tc>
          <w:tcPr>
            <w:tcW w:w="9350" w:type="dxa"/>
          </w:tcPr>
          <w:p w14:paraId="2F73DCD4" w14:textId="77777777"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0AEB8D8E" w14:textId="419E977C" w:rsidR="000022F3" w:rsidRPr="003C3D03" w:rsidRDefault="000022F3" w:rsidP="000022F3">
            <w:pPr>
              <w:pStyle w:val="EQRTableText"/>
              <w:rPr>
                <w:rFonts w:cs="Arial"/>
                <w:szCs w:val="18"/>
              </w:rPr>
            </w:pPr>
          </w:p>
          <w:p w14:paraId="61E7F26A" w14:textId="47471DE2" w:rsidR="00F17972" w:rsidRPr="003C3D03" w:rsidRDefault="00F17972" w:rsidP="00F17972">
            <w:pPr>
              <w:rPr>
                <w:rFonts w:ascii="Arial" w:hAnsi="Arial" w:cs="Arial"/>
                <w:sz w:val="18"/>
                <w:szCs w:val="18"/>
              </w:rPr>
            </w:pPr>
            <w:r w:rsidRPr="003C3D03">
              <w:rPr>
                <w:rFonts w:ascii="Arial" w:hAnsi="Arial" w:cs="Arial"/>
                <w:sz w:val="18"/>
                <w:szCs w:val="18"/>
              </w:rPr>
              <w:t xml:space="preserve">Fallon used Cotiviti medical record abstraction tools to conduct medical record review. All tools and training materials were compliant with HEDIS technical specifications. Fallon had adequate processes for ensuring inter-rater reliability. The plan performed ongoing quality monitoring on both abstraction and data entry throughout the medical record review process. No issues were identified with medical record review.   </w:t>
            </w:r>
          </w:p>
          <w:p w14:paraId="7C263C65" w14:textId="77777777" w:rsidR="00F17972" w:rsidRPr="003C3D03" w:rsidRDefault="00F17972" w:rsidP="000022F3">
            <w:pPr>
              <w:pStyle w:val="EQRTableText"/>
              <w:rPr>
                <w:rFonts w:cs="Arial"/>
                <w:szCs w:val="18"/>
              </w:rPr>
            </w:pPr>
          </w:p>
          <w:p w14:paraId="09A24094" w14:textId="77777777" w:rsidR="000022F3" w:rsidRPr="003C3D03" w:rsidRDefault="000022F3" w:rsidP="000022F3">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14578D32" w14:textId="77777777" w:rsidTr="000022F3">
        <w:trPr>
          <w:trHeight w:val="1070"/>
        </w:trPr>
        <w:tc>
          <w:tcPr>
            <w:tcW w:w="9350" w:type="dxa"/>
          </w:tcPr>
          <w:p w14:paraId="3E7E512D"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0EFD11C7" w14:textId="77777777" w:rsidR="000022F3" w:rsidRPr="003C3D03" w:rsidRDefault="000022F3" w:rsidP="000022F3">
            <w:pPr>
              <w:pStyle w:val="EQRTableText"/>
              <w:rPr>
                <w:rFonts w:cs="Arial"/>
                <w:szCs w:val="18"/>
              </w:rPr>
            </w:pPr>
          </w:p>
          <w:p w14:paraId="1D9FBE63" w14:textId="59F89C7A" w:rsidR="000022F3" w:rsidRPr="003C3D03" w:rsidRDefault="000022F3" w:rsidP="000022F3">
            <w:pPr>
              <w:pStyle w:val="EQRTableText"/>
              <w:rPr>
                <w:rFonts w:cs="Arial"/>
                <w:szCs w:val="18"/>
              </w:rPr>
            </w:pPr>
            <w:r w:rsidRPr="003C3D03">
              <w:rPr>
                <w:rFonts w:cs="Arial"/>
                <w:szCs w:val="18"/>
              </w:rPr>
              <w:t>None</w:t>
            </w:r>
            <w:r w:rsidR="00F17972" w:rsidRPr="003C3D03">
              <w:rPr>
                <w:rFonts w:cs="Arial"/>
                <w:szCs w:val="18"/>
              </w:rPr>
              <w:t xml:space="preserve"> identified.</w:t>
            </w:r>
          </w:p>
        </w:tc>
      </w:tr>
      <w:tr w:rsidR="000022F3" w:rsidRPr="0016292A" w14:paraId="4724EACD" w14:textId="77777777" w:rsidTr="004C3BDF">
        <w:trPr>
          <w:trHeight w:val="620"/>
        </w:trPr>
        <w:tc>
          <w:tcPr>
            <w:tcW w:w="9350" w:type="dxa"/>
          </w:tcPr>
          <w:p w14:paraId="418930E0" w14:textId="7558308C"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0336115B" w14:textId="77777777" w:rsidTr="000022F3">
        <w:trPr>
          <w:trHeight w:val="971"/>
        </w:trPr>
        <w:tc>
          <w:tcPr>
            <w:tcW w:w="9350" w:type="dxa"/>
          </w:tcPr>
          <w:p w14:paraId="6E5083C0"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21DB4F51" w14:textId="77777777" w:rsidR="000022F3" w:rsidRPr="003C3D03" w:rsidRDefault="000022F3" w:rsidP="000022F3">
            <w:pPr>
              <w:pStyle w:val="EQRTableText"/>
              <w:rPr>
                <w:rFonts w:cs="Arial"/>
                <w:szCs w:val="18"/>
              </w:rPr>
            </w:pPr>
          </w:p>
          <w:p w14:paraId="16B0443A" w14:textId="3F04BA01" w:rsidR="000022F3" w:rsidRPr="003C3D03" w:rsidRDefault="00F17972" w:rsidP="006F674C">
            <w:pPr>
              <w:rPr>
                <w:rFonts w:cs="Arial"/>
                <w:szCs w:val="18"/>
              </w:rPr>
            </w:pPr>
            <w:r w:rsidRPr="003C3D03">
              <w:rPr>
                <w:rFonts w:ascii="Arial" w:hAnsi="Arial" w:cs="Arial"/>
                <w:sz w:val="18"/>
                <w:szCs w:val="18"/>
              </w:rPr>
              <w:t>Fallon’s performance on the Colorectal Cancer Screening</w:t>
            </w:r>
            <w:r w:rsidRPr="003C3D03">
              <w:rPr>
                <w:rFonts w:ascii="Arial" w:hAnsi="Arial" w:cs="Arial"/>
                <w:b/>
                <w:sz w:val="18"/>
                <w:szCs w:val="18"/>
              </w:rPr>
              <w:t xml:space="preserve"> </w:t>
            </w:r>
            <w:r w:rsidRPr="003C3D03">
              <w:rPr>
                <w:rFonts w:ascii="Arial" w:hAnsi="Arial" w:cs="Arial"/>
                <w:sz w:val="18"/>
                <w:szCs w:val="18"/>
              </w:rPr>
              <w:t xml:space="preserve">measure was below the 25th percentile compared to the CMS SNP HEDIS Public Use File benchmark data. Kepro recommends that Fallon consider implementing quality improvement initiatives to improve this rate.  </w:t>
            </w:r>
          </w:p>
        </w:tc>
      </w:tr>
    </w:tbl>
    <w:p w14:paraId="384E7236" w14:textId="534B63A5"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2D4E02F7" w14:textId="77777777" w:rsidTr="00092B74">
        <w:tc>
          <w:tcPr>
            <w:tcW w:w="9350" w:type="dxa"/>
            <w:shd w:val="clear" w:color="auto" w:fill="CCC57F"/>
          </w:tcPr>
          <w:p w14:paraId="3CE80D2B" w14:textId="56654E23" w:rsidR="000022F3" w:rsidRPr="003C3D03" w:rsidRDefault="000022F3" w:rsidP="000022F3">
            <w:pPr>
              <w:pStyle w:val="EQRTableText"/>
              <w:rPr>
                <w:b/>
                <w:bCs/>
              </w:rPr>
            </w:pPr>
            <w:r w:rsidRPr="0016292A">
              <w:t>Managed Care Plan (MCP) name:</w:t>
            </w:r>
            <w:r w:rsidR="00F500F0">
              <w:t xml:space="preserve">  </w:t>
            </w:r>
            <w:r w:rsidR="00F500F0">
              <w:rPr>
                <w:b/>
                <w:bCs/>
              </w:rPr>
              <w:t xml:space="preserve">Fallon Health </w:t>
            </w:r>
          </w:p>
        </w:tc>
      </w:tr>
      <w:tr w:rsidR="000022F3" w:rsidRPr="0016292A" w14:paraId="05EAE5B6" w14:textId="77777777" w:rsidTr="00092B74">
        <w:tc>
          <w:tcPr>
            <w:tcW w:w="9350" w:type="dxa"/>
            <w:shd w:val="clear" w:color="auto" w:fill="CCC57F"/>
          </w:tcPr>
          <w:p w14:paraId="24D47721" w14:textId="3C10449E" w:rsidR="000022F3" w:rsidRPr="0016292A" w:rsidRDefault="000022F3" w:rsidP="000022F3">
            <w:pPr>
              <w:pStyle w:val="EQRTableText"/>
            </w:pPr>
            <w:r w:rsidRPr="0016292A">
              <w:t>Performance measure name</w:t>
            </w:r>
            <w:r w:rsidRPr="00D9303F">
              <w:rPr>
                <w:b/>
                <w:bCs/>
              </w:rPr>
              <w:t xml:space="preserve">: </w:t>
            </w:r>
            <w:r w:rsidR="00F500F0">
              <w:rPr>
                <w:b/>
                <w:bCs/>
              </w:rPr>
              <w:t xml:space="preserve"> </w:t>
            </w:r>
            <w:r w:rsidR="008B1CE0">
              <w:rPr>
                <w:b/>
                <w:bCs/>
              </w:rPr>
              <w:t>Antidepressant Medication Management (AMM) Effective Acute Treatment</w:t>
            </w:r>
          </w:p>
        </w:tc>
      </w:tr>
      <w:tr w:rsidR="000022F3" w:rsidRPr="0016292A" w14:paraId="592C576E" w14:textId="77777777" w:rsidTr="000022F3">
        <w:tc>
          <w:tcPr>
            <w:tcW w:w="9350" w:type="dxa"/>
          </w:tcPr>
          <w:p w14:paraId="1F7B3DDA" w14:textId="77777777" w:rsidR="000022F3" w:rsidRPr="0016292A" w:rsidRDefault="000022F3" w:rsidP="000022F3">
            <w:pPr>
              <w:pStyle w:val="EQRTableText"/>
            </w:pPr>
            <w:r w:rsidRPr="0016292A">
              <w:t>Measure steward:</w:t>
            </w:r>
          </w:p>
          <w:p w14:paraId="560099A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7013841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37C054A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687D72B2"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2FA60E8D"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108902A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73387D5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545489B9" w14:textId="77777777" w:rsidTr="000022F3">
        <w:tc>
          <w:tcPr>
            <w:tcW w:w="9350" w:type="dxa"/>
          </w:tcPr>
          <w:p w14:paraId="1522EA0F" w14:textId="77777777" w:rsidR="000022F3" w:rsidRPr="0016292A" w:rsidRDefault="000022F3" w:rsidP="000022F3">
            <w:pPr>
              <w:pStyle w:val="EQRTableText"/>
            </w:pPr>
            <w:r w:rsidRPr="0016292A">
              <w:t>Is the performance measure part of an existing measure set? (check all that apply)</w:t>
            </w:r>
          </w:p>
          <w:p w14:paraId="777A05C8" w14:textId="44E4DA0F" w:rsidR="000022F3" w:rsidRPr="0016292A" w:rsidRDefault="006B70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1F3CBCAC" w14:textId="78F5A101" w:rsidR="000022F3" w:rsidRPr="0016292A" w:rsidRDefault="006B70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781EE56D"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43C72CE1" w14:textId="77777777" w:rsidTr="000022F3">
        <w:tc>
          <w:tcPr>
            <w:tcW w:w="9350" w:type="dxa"/>
          </w:tcPr>
          <w:p w14:paraId="4A345340" w14:textId="77777777" w:rsidR="000022F3" w:rsidRPr="0016292A" w:rsidRDefault="000022F3" w:rsidP="000022F3">
            <w:pPr>
              <w:pStyle w:val="EQRTableText"/>
            </w:pPr>
            <w:r>
              <w:t>What data source(s) was used to calculate the measure</w:t>
            </w:r>
            <w:r w:rsidRPr="0016292A">
              <w:t>? (check all that apply)</w:t>
            </w:r>
          </w:p>
          <w:p w14:paraId="546A9E4F" w14:textId="2595586A" w:rsidR="000022F3" w:rsidRPr="0016292A" w:rsidRDefault="006B70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1948114C" w14:textId="77777777" w:rsidR="000022F3" w:rsidRPr="0016292A" w:rsidRDefault="000022F3" w:rsidP="000022F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w:t>
            </w:r>
            <w:r>
              <w:t>Medical records (describe) __________________________________</w:t>
            </w:r>
          </w:p>
          <w:p w14:paraId="7CCC46DB"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3F7F2130" w14:textId="77777777" w:rsidTr="000022F3">
        <w:tc>
          <w:tcPr>
            <w:tcW w:w="9350" w:type="dxa"/>
          </w:tcPr>
          <w:p w14:paraId="4B118E2D" w14:textId="77777777" w:rsidR="000022F3" w:rsidRDefault="000022F3" w:rsidP="000022F3">
            <w:pPr>
              <w:pStyle w:val="EQRTableText"/>
            </w:pPr>
            <w:r>
              <w:t>If the hybrid method was used, describe the sampling approach used to select the medical records:</w:t>
            </w:r>
          </w:p>
          <w:p w14:paraId="7B883766" w14:textId="77777777" w:rsidR="000022F3" w:rsidRDefault="000022F3" w:rsidP="000022F3">
            <w:pPr>
              <w:pStyle w:val="EQRTableText"/>
            </w:pPr>
          </w:p>
          <w:p w14:paraId="33C24934" w14:textId="6E0BCE38" w:rsidR="000022F3" w:rsidRPr="0016292A" w:rsidRDefault="006B7032"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t xml:space="preserve"> Not applicable (hybrid method not used)</w:t>
            </w:r>
          </w:p>
        </w:tc>
      </w:tr>
      <w:tr w:rsidR="000022F3" w:rsidRPr="0016292A" w14:paraId="40A5382A" w14:textId="77777777" w:rsidTr="000022F3">
        <w:tc>
          <w:tcPr>
            <w:tcW w:w="9350" w:type="dxa"/>
          </w:tcPr>
          <w:p w14:paraId="0B290B5A" w14:textId="6CA12EB8" w:rsidR="000022F3" w:rsidRPr="003C3D03" w:rsidRDefault="000022F3" w:rsidP="000022F3">
            <w:pPr>
              <w:pStyle w:val="EQRTableText"/>
              <w:rPr>
                <w:szCs w:val="18"/>
              </w:rPr>
            </w:pPr>
            <w:r w:rsidRPr="003C3D03">
              <w:rPr>
                <w:szCs w:val="18"/>
              </w:rPr>
              <w:t xml:space="preserve">Definition of denominator (describe): </w:t>
            </w:r>
            <w:r w:rsidR="006B7032" w:rsidRPr="003C3D03">
              <w:rPr>
                <w:szCs w:val="18"/>
              </w:rPr>
              <w:t xml:space="preserve"> </w:t>
            </w:r>
            <w:r w:rsidR="006B7032" w:rsidRPr="003C3D03">
              <w:rPr>
                <w:rFonts w:cstheme="minorHAnsi"/>
                <w:szCs w:val="18"/>
              </w:rPr>
              <w:t>The number of members 18 years of age and older who were treated with antidepressant medication and had a diagnosis of major depression.</w:t>
            </w:r>
          </w:p>
        </w:tc>
      </w:tr>
      <w:tr w:rsidR="000022F3" w:rsidRPr="0016292A" w14:paraId="4A2FB54D" w14:textId="77777777" w:rsidTr="000022F3">
        <w:tc>
          <w:tcPr>
            <w:tcW w:w="9350" w:type="dxa"/>
          </w:tcPr>
          <w:p w14:paraId="1D686D24" w14:textId="1A4F82B4"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6B7032" w:rsidRPr="003C3D03">
              <w:rPr>
                <w:rFonts w:cstheme="minorHAnsi"/>
                <w:sz w:val="18"/>
                <w:szCs w:val="18"/>
              </w:rPr>
              <w:t>The number of members 18 years of age and older who were treated with antidepressant medication, had a diagnosis of major depression, and who remained on an antidepressant medication for at least 84 days (12 weeks).</w:t>
            </w:r>
          </w:p>
        </w:tc>
      </w:tr>
      <w:tr w:rsidR="000022F3" w:rsidRPr="0016292A" w14:paraId="140F79E7" w14:textId="77777777" w:rsidTr="000022F3">
        <w:tc>
          <w:tcPr>
            <w:tcW w:w="9350" w:type="dxa"/>
          </w:tcPr>
          <w:p w14:paraId="234B1FCB" w14:textId="0B26DD30" w:rsidR="000022F3" w:rsidRPr="0016292A" w:rsidRDefault="000022F3" w:rsidP="000022F3">
            <w:pPr>
              <w:pStyle w:val="EQRTableText"/>
            </w:pPr>
            <w:r>
              <w:t>Program(s)</w:t>
            </w:r>
            <w:r w:rsidRPr="0016292A">
              <w:t xml:space="preserve"> included in the measure: </w:t>
            </w:r>
            <w:r w:rsidR="006B7032">
              <w:fldChar w:fldCharType="begin">
                <w:ffData>
                  <w:name w:val=""/>
                  <w:enabled/>
                  <w:calcOnExit w:val="0"/>
                  <w:checkBox>
                    <w:sizeAuto/>
                    <w:default w:val="1"/>
                  </w:checkBox>
                </w:ffData>
              </w:fldChar>
            </w:r>
            <w:r w:rsidR="006B7032">
              <w:instrText xml:space="preserve"> FORMCHECKBOX </w:instrText>
            </w:r>
            <w:r w:rsidR="00C33C15">
              <w:fldChar w:fldCharType="separate"/>
            </w:r>
            <w:r w:rsidR="006B7032">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75DE7613" w14:textId="77777777" w:rsidTr="000022F3">
        <w:tc>
          <w:tcPr>
            <w:tcW w:w="9350" w:type="dxa"/>
          </w:tcPr>
          <w:p w14:paraId="30C44D83" w14:textId="05B98B17" w:rsidR="000022F3" w:rsidRPr="0016292A" w:rsidRDefault="000022F3" w:rsidP="000022F3">
            <w:pPr>
              <w:pStyle w:val="EQRTableText"/>
            </w:pPr>
            <w:r w:rsidRPr="0016292A">
              <w:t>Measurement period (start/end date)</w:t>
            </w:r>
            <w:r>
              <w:t xml:space="preserve"> </w:t>
            </w:r>
            <w:r w:rsidR="006B7032">
              <w:t>January 1, 201</w:t>
            </w:r>
            <w:r w:rsidR="006F674C">
              <w:t>8</w:t>
            </w:r>
            <w:r w:rsidR="006B7032">
              <w:t xml:space="preserve"> – December 31, 201</w:t>
            </w:r>
            <w:r w:rsidR="006F674C">
              <w:t>8</w:t>
            </w:r>
          </w:p>
        </w:tc>
      </w:tr>
    </w:tbl>
    <w:p w14:paraId="1B9246D7" w14:textId="22C38F3D"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7141485B" w14:textId="77777777" w:rsidTr="004C3BDF">
        <w:trPr>
          <w:cantSplit/>
          <w:trHeight w:val="332"/>
        </w:trPr>
        <w:tc>
          <w:tcPr>
            <w:tcW w:w="1870" w:type="dxa"/>
            <w:shd w:val="clear" w:color="auto" w:fill="CCC57F"/>
          </w:tcPr>
          <w:p w14:paraId="29609A98" w14:textId="77777777" w:rsidR="000022F3" w:rsidRPr="004C3BDF" w:rsidRDefault="000022F3" w:rsidP="000022F3">
            <w:pPr>
              <w:pStyle w:val="EQRTableText"/>
              <w:rPr>
                <w:b/>
                <w:bCs/>
                <w:szCs w:val="18"/>
              </w:rPr>
            </w:pPr>
            <w:r w:rsidRPr="004C3BDF">
              <w:rPr>
                <w:b/>
                <w:bCs/>
                <w:szCs w:val="18"/>
              </w:rPr>
              <w:t>Numerator</w:t>
            </w:r>
          </w:p>
        </w:tc>
        <w:tc>
          <w:tcPr>
            <w:tcW w:w="1870" w:type="dxa"/>
          </w:tcPr>
          <w:p w14:paraId="7A17771B" w14:textId="5EAE79FC" w:rsidR="000022F3" w:rsidRPr="003C3D03" w:rsidRDefault="008B1CE0" w:rsidP="006B7032">
            <w:pPr>
              <w:pStyle w:val="EQRTableText"/>
              <w:jc w:val="center"/>
              <w:rPr>
                <w:szCs w:val="18"/>
              </w:rPr>
            </w:pPr>
            <w:r w:rsidRPr="003168BB">
              <w:rPr>
                <w:szCs w:val="18"/>
              </w:rPr>
              <w:t>124</w:t>
            </w:r>
          </w:p>
        </w:tc>
      </w:tr>
      <w:tr w:rsidR="000022F3" w:rsidRPr="003C3D03" w14:paraId="610DE425" w14:textId="77777777" w:rsidTr="004C3BDF">
        <w:trPr>
          <w:cantSplit/>
          <w:trHeight w:val="350"/>
        </w:trPr>
        <w:tc>
          <w:tcPr>
            <w:tcW w:w="1870" w:type="dxa"/>
            <w:shd w:val="clear" w:color="auto" w:fill="CCC57F"/>
          </w:tcPr>
          <w:p w14:paraId="7081CD82"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3EB5D735" w14:textId="668AA292" w:rsidR="000022F3" w:rsidRPr="003C3D03" w:rsidRDefault="008B1CE0" w:rsidP="006B7032">
            <w:pPr>
              <w:pStyle w:val="EQRTableText"/>
              <w:jc w:val="center"/>
              <w:rPr>
                <w:szCs w:val="18"/>
              </w:rPr>
            </w:pPr>
            <w:r w:rsidRPr="003C3D03">
              <w:rPr>
                <w:szCs w:val="18"/>
              </w:rPr>
              <w:t>173</w:t>
            </w:r>
          </w:p>
        </w:tc>
      </w:tr>
      <w:tr w:rsidR="000022F3" w:rsidRPr="003C3D03" w14:paraId="073D54E0" w14:textId="77777777" w:rsidTr="004C3BDF">
        <w:trPr>
          <w:cantSplit/>
          <w:trHeight w:val="260"/>
        </w:trPr>
        <w:tc>
          <w:tcPr>
            <w:tcW w:w="1870" w:type="dxa"/>
            <w:shd w:val="clear" w:color="auto" w:fill="CCC57F"/>
          </w:tcPr>
          <w:p w14:paraId="6CF63BC0" w14:textId="77777777" w:rsidR="000022F3" w:rsidRPr="004C3BDF" w:rsidRDefault="000022F3" w:rsidP="000022F3">
            <w:pPr>
              <w:pStyle w:val="EQRTableText"/>
              <w:rPr>
                <w:b/>
                <w:bCs/>
                <w:szCs w:val="18"/>
              </w:rPr>
            </w:pPr>
            <w:r w:rsidRPr="004C3BDF">
              <w:rPr>
                <w:b/>
                <w:bCs/>
                <w:szCs w:val="18"/>
              </w:rPr>
              <w:t>Rate</w:t>
            </w:r>
          </w:p>
        </w:tc>
        <w:tc>
          <w:tcPr>
            <w:tcW w:w="1870" w:type="dxa"/>
          </w:tcPr>
          <w:p w14:paraId="3D5F2C90" w14:textId="6F8B95B3" w:rsidR="000022F3" w:rsidRPr="003C3D03" w:rsidRDefault="008B1CE0" w:rsidP="006B7032">
            <w:pPr>
              <w:pStyle w:val="EQRTableText"/>
              <w:jc w:val="center"/>
              <w:rPr>
                <w:szCs w:val="18"/>
              </w:rPr>
            </w:pPr>
            <w:r w:rsidRPr="003C3D03">
              <w:rPr>
                <w:szCs w:val="18"/>
              </w:rPr>
              <w:t>71.68%</w:t>
            </w:r>
          </w:p>
        </w:tc>
      </w:tr>
    </w:tbl>
    <w:p w14:paraId="56EDD091"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673BA5AE" w14:textId="77777777" w:rsidTr="000022F3">
        <w:trPr>
          <w:trHeight w:val="1106"/>
        </w:trPr>
        <w:tc>
          <w:tcPr>
            <w:tcW w:w="9350" w:type="dxa"/>
          </w:tcPr>
          <w:p w14:paraId="7C67378B"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1ECACCC7" w14:textId="58FAEBFD" w:rsidR="000022F3" w:rsidRDefault="000022F3" w:rsidP="000022F3">
            <w:pPr>
              <w:pStyle w:val="EQRTableText"/>
            </w:pPr>
          </w:p>
          <w:p w14:paraId="2D3C1B68" w14:textId="7BF964EE" w:rsidR="006B7032" w:rsidRDefault="006B7032" w:rsidP="000022F3">
            <w:pPr>
              <w:pStyle w:val="EQRTableText"/>
            </w:pPr>
            <w:r>
              <w:t>None identified.</w:t>
            </w:r>
          </w:p>
          <w:p w14:paraId="651EBCBE" w14:textId="77777777" w:rsidR="000022F3" w:rsidRPr="0016292A" w:rsidRDefault="000022F3" w:rsidP="000022F3">
            <w:pPr>
              <w:pStyle w:val="EQRTableText"/>
              <w:rPr>
                <w:sz w:val="20"/>
              </w:rPr>
            </w:pPr>
          </w:p>
        </w:tc>
      </w:tr>
      <w:tr w:rsidR="000022F3" w:rsidRPr="0016292A" w14:paraId="6F71B516" w14:textId="77777777" w:rsidTr="000022F3">
        <w:trPr>
          <w:trHeight w:val="1088"/>
        </w:trPr>
        <w:tc>
          <w:tcPr>
            <w:tcW w:w="9350" w:type="dxa"/>
          </w:tcPr>
          <w:p w14:paraId="764FEA2F"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72D81571" w14:textId="77777777" w:rsidR="000022F3" w:rsidRPr="003C3D03" w:rsidRDefault="000022F3" w:rsidP="000022F3">
            <w:pPr>
              <w:pStyle w:val="EQRTableText"/>
              <w:rPr>
                <w:rFonts w:cs="Arial"/>
                <w:szCs w:val="18"/>
              </w:rPr>
            </w:pPr>
          </w:p>
          <w:p w14:paraId="79876A6B" w14:textId="649F2BCE" w:rsidR="00FE1D03" w:rsidRPr="003C3D03" w:rsidRDefault="00FE1D03" w:rsidP="006B7032">
            <w:pPr>
              <w:rPr>
                <w:rFonts w:ascii="Arial" w:hAnsi="Arial" w:cs="Arial"/>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 xml:space="preserve">Fallon’s claims were processed using the QNXT system. All necessary fields were captured for HEDIS reporting. Standard </w:t>
            </w:r>
            <w:r w:rsidRPr="003C3D03">
              <w:rPr>
                <w:rFonts w:ascii="Arial" w:hAnsi="Arial" w:cs="Arial"/>
                <w:color w:val="000000" w:themeColor="text1"/>
                <w:sz w:val="18"/>
                <w:szCs w:val="18"/>
              </w:rPr>
              <w:t xml:space="preserve">coding was used and there was no use of non-standard codes. Fallon had processes in place to closely monitor encounter submission to ensure complete data receipt. Lag reports also demonstrated that claims were submitted in a timely manner. </w:t>
            </w:r>
            <w:r w:rsidR="006B7032"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 xml:space="preserve">Fallon received encounters </w:t>
            </w:r>
            <w:proofErr w:type="gramStart"/>
            <w:r w:rsidRPr="003C3D03">
              <w:rPr>
                <w:rFonts w:ascii="Arial" w:hAnsi="Arial" w:cs="Arial"/>
                <w:color w:val="000000" w:themeColor="text1"/>
                <w:sz w:val="18"/>
                <w:szCs w:val="18"/>
              </w:rPr>
              <w:t>on a daily basis</w:t>
            </w:r>
            <w:proofErr w:type="gramEnd"/>
            <w:r w:rsidRPr="003C3D03">
              <w:rPr>
                <w:rFonts w:ascii="Arial" w:hAnsi="Arial" w:cs="Arial"/>
                <w:color w:val="000000" w:themeColor="text1"/>
                <w:sz w:val="18"/>
                <w:szCs w:val="18"/>
              </w:rPr>
              <w:t xml:space="preserve"> from its Pharmacy Benefit Manager (PBM), CVS. The plan maintained adequate oversight of CVS . There were no issues identified with claims or encounter data processing.</w:t>
            </w:r>
            <w:r w:rsidR="006B7032"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Fallon</w:t>
            </w:r>
            <w:r w:rsidRPr="003C3D03">
              <w:rPr>
                <w:rFonts w:ascii="Arial" w:hAnsi="Arial" w:cs="Arial"/>
                <w:sz w:val="18"/>
                <w:szCs w:val="18"/>
              </w:rPr>
              <w:t xml:space="preserve"> used Beacon </w:t>
            </w:r>
            <w:r w:rsidR="006B7032" w:rsidRPr="003C3D03">
              <w:rPr>
                <w:rFonts w:ascii="Arial" w:hAnsi="Arial" w:cs="Arial"/>
                <w:sz w:val="18"/>
                <w:szCs w:val="18"/>
              </w:rPr>
              <w:t xml:space="preserve">Health Options </w:t>
            </w:r>
            <w:r w:rsidRPr="003C3D03">
              <w:rPr>
                <w:rFonts w:ascii="Arial" w:hAnsi="Arial" w:cs="Arial"/>
                <w:sz w:val="18"/>
                <w:szCs w:val="18"/>
              </w:rPr>
              <w:t xml:space="preserve">as its vendor to handle the processing of behavioral health claims. Beacon captured all required fields for claims processing and only accepted standard codes on standard claims forms. </w:t>
            </w:r>
            <w:r w:rsidRPr="003C3D03">
              <w:rPr>
                <w:rFonts w:ascii="Arial" w:hAnsi="Arial" w:cs="Arial"/>
                <w:color w:val="000000" w:themeColor="text1"/>
                <w:sz w:val="18"/>
                <w:szCs w:val="18"/>
              </w:rPr>
              <w:t>Fallon</w:t>
            </w:r>
            <w:r w:rsidRPr="003C3D03">
              <w:rPr>
                <w:rFonts w:ascii="Arial" w:hAnsi="Arial" w:cs="Arial"/>
                <w:sz w:val="18"/>
                <w:szCs w:val="18"/>
              </w:rPr>
              <w:t xml:space="preserve"> had adequate oversight of Beacon. </w:t>
            </w:r>
          </w:p>
          <w:p w14:paraId="5B0A763E" w14:textId="77777777" w:rsidR="00FE1D03" w:rsidRPr="003C3D03" w:rsidRDefault="00FE1D03" w:rsidP="00FE1D03">
            <w:pPr>
              <w:rPr>
                <w:rFonts w:ascii="Arial" w:hAnsi="Arial" w:cs="Arial"/>
                <w:sz w:val="18"/>
                <w:szCs w:val="18"/>
              </w:rPr>
            </w:pPr>
          </w:p>
          <w:p w14:paraId="3B670D9A" w14:textId="77777777" w:rsidR="00FE1D03" w:rsidRPr="003C3D03" w:rsidRDefault="00FE1D03" w:rsidP="006B7032">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Fallon </w:t>
            </w:r>
            <w:r w:rsidRPr="003C3D03">
              <w:rPr>
                <w:rFonts w:ascii="Arial" w:hAnsi="Arial" w:cs="Arial"/>
                <w:color w:val="000000" w:themeColor="text1"/>
                <w:sz w:val="18"/>
                <w:szCs w:val="18"/>
              </w:rPr>
              <w:t>processed enrollment data using the QNXT system. All necessary enrollment fields were captured for HEDIS reporting. There were adequate data quality monitoring and reconciliation processes, including the ability to combine data for members with more than one member ID. There were no issues identified with enrollment processes.</w:t>
            </w:r>
          </w:p>
          <w:p w14:paraId="3666EDE8" w14:textId="77777777" w:rsidR="00FE1D03" w:rsidRPr="003C3D03" w:rsidRDefault="00FE1D03" w:rsidP="00FE1D03">
            <w:pPr>
              <w:rPr>
                <w:rFonts w:ascii="Arial" w:hAnsi="Arial" w:cs="Arial"/>
                <w:sz w:val="18"/>
                <w:szCs w:val="18"/>
              </w:rPr>
            </w:pPr>
          </w:p>
          <w:p w14:paraId="25C1B8D8" w14:textId="2DE52459" w:rsidR="00FE1D03" w:rsidRPr="003C3D03" w:rsidRDefault="00FE1D03" w:rsidP="006B7032">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Fallon successfully used supplemental data sources for HEDIS 2019 reporting. Fallon provided complete supplemental data documentation. There were no issues with the supplemental data used to produce the </w:t>
            </w:r>
            <w:r w:rsidR="006B7032" w:rsidRPr="003C3D03">
              <w:rPr>
                <w:rFonts w:ascii="Arial" w:hAnsi="Arial" w:cs="Arial"/>
                <w:sz w:val="18"/>
                <w:szCs w:val="18"/>
              </w:rPr>
              <w:t xml:space="preserve">AMM </w:t>
            </w:r>
            <w:r w:rsidRPr="003C3D03">
              <w:rPr>
                <w:rFonts w:ascii="Arial" w:hAnsi="Arial" w:cs="Arial"/>
                <w:sz w:val="18"/>
                <w:szCs w:val="18"/>
              </w:rPr>
              <w:t xml:space="preserve">HEDIS performance measure.  </w:t>
            </w:r>
          </w:p>
          <w:p w14:paraId="13DD0EF6" w14:textId="77777777" w:rsidR="00FE1D03" w:rsidRPr="003C3D03" w:rsidRDefault="00FE1D03" w:rsidP="00FE1D03">
            <w:pPr>
              <w:rPr>
                <w:rFonts w:ascii="Arial" w:hAnsi="Arial" w:cs="Arial"/>
                <w:b/>
                <w:sz w:val="18"/>
                <w:szCs w:val="18"/>
              </w:rPr>
            </w:pPr>
          </w:p>
          <w:p w14:paraId="57FBA17E" w14:textId="773325C4" w:rsidR="00FE1D03" w:rsidRPr="003C3D03" w:rsidRDefault="00FE1D03" w:rsidP="006B7032">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Fallon’s performance measures were produced using Cotiviti software. Cotiviti-compliant extracts were produced from the plan’s data warehouse. Cotiviti then loaded the data and produced rates for the plan’s review and approval. </w:t>
            </w:r>
            <w:r w:rsidR="006B7032" w:rsidRPr="003C3D03">
              <w:rPr>
                <w:rFonts w:ascii="Arial" w:hAnsi="Arial" w:cs="Arial"/>
                <w:sz w:val="18"/>
                <w:szCs w:val="18"/>
              </w:rPr>
              <w:t xml:space="preserve"> </w:t>
            </w:r>
            <w:r w:rsidRPr="003C3D03">
              <w:rPr>
                <w:rFonts w:ascii="Arial" w:hAnsi="Arial" w:cs="Arial"/>
                <w:sz w:val="18"/>
                <w:szCs w:val="18"/>
              </w:rPr>
              <w:t xml:space="preserve">Data transfers to the Cotiviti repository from source transaction systems were accurate as were file consolidations, derivations, and extracts. Cotiviti’s repository structure was compliant. HEDIS measure report production was managed effectively. The Cotiviti software was compliant </w:t>
            </w:r>
            <w:proofErr w:type="gramStart"/>
            <w:r w:rsidRPr="003C3D03">
              <w:rPr>
                <w:rFonts w:ascii="Arial" w:hAnsi="Arial" w:cs="Arial"/>
                <w:sz w:val="18"/>
                <w:szCs w:val="18"/>
              </w:rPr>
              <w:t>with regard to</w:t>
            </w:r>
            <w:proofErr w:type="gramEnd"/>
            <w:r w:rsidRPr="003C3D03">
              <w:rPr>
                <w:rFonts w:ascii="Arial" w:hAnsi="Arial" w:cs="Arial"/>
                <w:sz w:val="18"/>
                <w:szCs w:val="18"/>
              </w:rPr>
              <w:t xml:space="preserve"> development, methodology, documentation, revision control, and testing.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Fallon maintained adequate oversight of Cotiviti. There were no issues identified with data integration processes.</w:t>
            </w:r>
          </w:p>
          <w:p w14:paraId="6B6F438D" w14:textId="77777777" w:rsidR="00FE1D03" w:rsidRPr="003C3D03" w:rsidRDefault="00FE1D03" w:rsidP="00FE1D03">
            <w:pPr>
              <w:pStyle w:val="ListParagraph"/>
              <w:ind w:left="360"/>
              <w:rPr>
                <w:rFonts w:ascii="Arial" w:hAnsi="Arial" w:cs="Arial"/>
                <w:sz w:val="18"/>
                <w:szCs w:val="18"/>
              </w:rPr>
            </w:pPr>
          </w:p>
          <w:p w14:paraId="66BB805E" w14:textId="03A6B5FC" w:rsidR="000022F3" w:rsidRPr="003C3D03" w:rsidRDefault="00FE1D03" w:rsidP="006B7032">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Fallon used NCQA-certified Cotiviti HEDIS software to produce performance measures. Fallon received NCQA measure certification to produce the </w:t>
            </w:r>
            <w:r w:rsidR="006B7032" w:rsidRPr="003C3D03">
              <w:rPr>
                <w:rFonts w:ascii="Arial" w:hAnsi="Arial" w:cs="Arial"/>
                <w:sz w:val="18"/>
                <w:szCs w:val="18"/>
              </w:rPr>
              <w:t xml:space="preserve">AMM </w:t>
            </w:r>
            <w:r w:rsidRPr="003C3D03">
              <w:rPr>
                <w:rFonts w:ascii="Arial" w:hAnsi="Arial" w:cs="Arial"/>
                <w:sz w:val="18"/>
                <w:szCs w:val="18"/>
              </w:rPr>
              <w:t>performance measure</w:t>
            </w:r>
            <w:r w:rsidR="006B7032" w:rsidRPr="003C3D03">
              <w:rPr>
                <w:rFonts w:ascii="Arial" w:hAnsi="Arial" w:cs="Arial"/>
                <w:sz w:val="18"/>
                <w:szCs w:val="18"/>
              </w:rPr>
              <w:t xml:space="preserve">.  </w:t>
            </w:r>
            <w:r w:rsidRPr="003C3D03">
              <w:rPr>
                <w:rFonts w:ascii="Arial" w:hAnsi="Arial" w:cs="Arial"/>
                <w:sz w:val="18"/>
                <w:szCs w:val="18"/>
              </w:rPr>
              <w:t>There were no source code issues identified</w:t>
            </w:r>
            <w:r w:rsidR="006B7032" w:rsidRPr="003C3D03">
              <w:rPr>
                <w:rFonts w:ascii="Arial" w:hAnsi="Arial" w:cs="Arial"/>
                <w:sz w:val="18"/>
                <w:szCs w:val="18"/>
              </w:rPr>
              <w:t xml:space="preserve">. </w:t>
            </w:r>
          </w:p>
          <w:p w14:paraId="0BCAFBF6" w14:textId="77777777" w:rsidR="000022F3" w:rsidRPr="003C3D03" w:rsidRDefault="000022F3" w:rsidP="000022F3">
            <w:pPr>
              <w:pStyle w:val="EQRTableText"/>
              <w:rPr>
                <w:rFonts w:cs="Arial"/>
                <w:szCs w:val="18"/>
              </w:rPr>
            </w:pPr>
          </w:p>
          <w:p w14:paraId="04709E33"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11C8015E" w14:textId="77777777" w:rsidTr="000022F3">
        <w:trPr>
          <w:trHeight w:val="1088"/>
        </w:trPr>
        <w:tc>
          <w:tcPr>
            <w:tcW w:w="9350" w:type="dxa"/>
          </w:tcPr>
          <w:p w14:paraId="783CED6C" w14:textId="77777777"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546D3FBE" w14:textId="77777777" w:rsidR="000022F3" w:rsidRPr="003C3D03" w:rsidRDefault="000022F3" w:rsidP="000022F3">
            <w:pPr>
              <w:pStyle w:val="EQRTableText"/>
              <w:rPr>
                <w:rFonts w:cs="Arial"/>
                <w:szCs w:val="18"/>
              </w:rPr>
            </w:pPr>
          </w:p>
          <w:p w14:paraId="7E33516F" w14:textId="3C1E0139" w:rsidR="000022F3" w:rsidRPr="003C3D03" w:rsidRDefault="006B7032" w:rsidP="000022F3">
            <w:pPr>
              <w:pStyle w:val="EQRTableText"/>
              <w:rPr>
                <w:rFonts w:cs="Arial"/>
                <w:szCs w:val="18"/>
              </w:rPr>
            </w:pP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000022F3" w:rsidRPr="003C3D03">
              <w:rPr>
                <w:rFonts w:cs="Arial"/>
                <w:szCs w:val="18"/>
              </w:rPr>
              <w:t xml:space="preserve"> Not applicable (medical record review not conducted)</w:t>
            </w:r>
          </w:p>
        </w:tc>
      </w:tr>
      <w:tr w:rsidR="000022F3" w:rsidRPr="0016292A" w14:paraId="2121EC95" w14:textId="77777777" w:rsidTr="004C3BDF">
        <w:trPr>
          <w:trHeight w:val="962"/>
        </w:trPr>
        <w:tc>
          <w:tcPr>
            <w:tcW w:w="9350" w:type="dxa"/>
          </w:tcPr>
          <w:p w14:paraId="40E9384F"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4E21FB47" w14:textId="77777777" w:rsidR="000022F3" w:rsidRPr="003C3D03" w:rsidRDefault="000022F3" w:rsidP="000022F3">
            <w:pPr>
              <w:pStyle w:val="EQRTableText"/>
              <w:rPr>
                <w:rFonts w:cs="Arial"/>
                <w:szCs w:val="18"/>
              </w:rPr>
            </w:pPr>
          </w:p>
          <w:p w14:paraId="08B19EB3" w14:textId="5FF645A1" w:rsidR="000022F3" w:rsidRPr="003C3D03" w:rsidRDefault="000022F3" w:rsidP="000022F3">
            <w:pPr>
              <w:pStyle w:val="EQRTableText"/>
              <w:rPr>
                <w:rFonts w:cs="Arial"/>
                <w:szCs w:val="18"/>
              </w:rPr>
            </w:pPr>
            <w:r w:rsidRPr="003C3D03">
              <w:rPr>
                <w:rFonts w:cs="Arial"/>
                <w:szCs w:val="18"/>
              </w:rPr>
              <w:t>None</w:t>
            </w:r>
            <w:r w:rsidR="006B7032" w:rsidRPr="003C3D03">
              <w:rPr>
                <w:rFonts w:cs="Arial"/>
                <w:szCs w:val="18"/>
              </w:rPr>
              <w:t xml:space="preserve"> identified.</w:t>
            </w:r>
          </w:p>
        </w:tc>
      </w:tr>
      <w:tr w:rsidR="000022F3" w:rsidRPr="0016292A" w14:paraId="7A3AF252" w14:textId="77777777" w:rsidTr="004C3BDF">
        <w:trPr>
          <w:trHeight w:val="620"/>
        </w:trPr>
        <w:tc>
          <w:tcPr>
            <w:tcW w:w="9350" w:type="dxa"/>
          </w:tcPr>
          <w:p w14:paraId="4C97E50D" w14:textId="67199149"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54233F5A" w14:textId="77777777" w:rsidTr="004C3BDF">
        <w:trPr>
          <w:trHeight w:val="800"/>
        </w:trPr>
        <w:tc>
          <w:tcPr>
            <w:tcW w:w="9350" w:type="dxa"/>
          </w:tcPr>
          <w:p w14:paraId="426F2262"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3C86E756" w14:textId="77777777" w:rsidR="000022F3" w:rsidRPr="003C3D03" w:rsidRDefault="000022F3" w:rsidP="000022F3">
            <w:pPr>
              <w:pStyle w:val="EQRTableText"/>
              <w:rPr>
                <w:rFonts w:cs="Arial"/>
                <w:szCs w:val="18"/>
              </w:rPr>
            </w:pPr>
          </w:p>
          <w:p w14:paraId="5A49C9DD" w14:textId="77777777" w:rsidR="000022F3" w:rsidRDefault="006B7032" w:rsidP="000022F3">
            <w:pPr>
              <w:pStyle w:val="EQRTableText"/>
              <w:rPr>
                <w:rFonts w:cs="Arial"/>
                <w:szCs w:val="18"/>
              </w:rPr>
            </w:pPr>
            <w:r w:rsidRPr="003C3D03">
              <w:rPr>
                <w:rFonts w:cs="Arial"/>
                <w:szCs w:val="18"/>
              </w:rPr>
              <w:t>None identified.</w:t>
            </w:r>
          </w:p>
          <w:p w14:paraId="3E440FE9" w14:textId="13024CD2" w:rsidR="004C3BDF" w:rsidRPr="003C3D03" w:rsidRDefault="004C3BDF" w:rsidP="000022F3">
            <w:pPr>
              <w:pStyle w:val="EQRTableText"/>
              <w:rPr>
                <w:rFonts w:cs="Arial"/>
                <w:szCs w:val="18"/>
              </w:rPr>
            </w:pPr>
          </w:p>
        </w:tc>
      </w:tr>
    </w:tbl>
    <w:p w14:paraId="107A002D" w14:textId="5FFB0304" w:rsidR="006C145F" w:rsidRDefault="006C145F" w:rsidP="000E2B07">
      <w:pPr>
        <w:spacing w:after="0"/>
        <w:rPr>
          <w:rFonts w:cstheme="minorHAnsi"/>
          <w:szCs w:val="24"/>
        </w:rPr>
      </w:pPr>
    </w:p>
    <w:p w14:paraId="20B8282C" w14:textId="02A96426" w:rsidR="00031CCD" w:rsidRPr="00DA1FBB" w:rsidRDefault="00031CCD" w:rsidP="00DA1FBB">
      <w:pPr>
        <w:spacing w:after="0" w:line="240" w:lineRule="auto"/>
        <w:contextualSpacing/>
        <w:rPr>
          <w:rFonts w:cstheme="minorHAnsi"/>
          <w:b/>
          <w:szCs w:val="24"/>
        </w:rPr>
      </w:pPr>
      <w:bookmarkStart w:id="90" w:name="_Toc500863326"/>
      <w:bookmarkStart w:id="91" w:name="_Toc508278052"/>
      <w:r w:rsidRPr="00DA1FBB">
        <w:rPr>
          <w:rFonts w:cstheme="minorHAnsi"/>
          <w:b/>
          <w:szCs w:val="24"/>
        </w:rPr>
        <w:t>Plan Strengths</w:t>
      </w:r>
    </w:p>
    <w:p w14:paraId="1D2B1B4C" w14:textId="77777777" w:rsidR="006B7032" w:rsidRPr="009540EA" w:rsidRDefault="006B7032" w:rsidP="0012113C">
      <w:pPr>
        <w:pStyle w:val="ListParagraph"/>
        <w:numPr>
          <w:ilvl w:val="0"/>
          <w:numId w:val="49"/>
        </w:numPr>
        <w:spacing w:after="0" w:line="240" w:lineRule="auto"/>
        <w:ind w:left="270" w:hanging="270"/>
        <w:rPr>
          <w:rFonts w:cstheme="minorHAnsi"/>
        </w:rPr>
      </w:pPr>
      <w:r w:rsidRPr="009540EA">
        <w:rPr>
          <w:rFonts w:cstheme="minorHAnsi"/>
        </w:rPr>
        <w:t>Fallon’s</w:t>
      </w:r>
      <w:r>
        <w:rPr>
          <w:rFonts w:cstheme="minorHAnsi"/>
        </w:rPr>
        <w:t xml:space="preserve"> performance on the</w:t>
      </w:r>
      <w:r w:rsidRPr="009540EA">
        <w:rPr>
          <w:rFonts w:cstheme="minorHAnsi"/>
        </w:rPr>
        <w:t xml:space="preserve"> </w:t>
      </w:r>
      <w:r w:rsidRPr="007932FD">
        <w:rPr>
          <w:rFonts w:cstheme="minorHAnsi"/>
          <w:bCs/>
          <w:i/>
          <w:iCs/>
          <w:color w:val="000000"/>
        </w:rPr>
        <w:t>Medication Reconciliation Post-Discharge</w:t>
      </w:r>
      <w:r w:rsidRPr="009540EA">
        <w:rPr>
          <w:rFonts w:cstheme="minorHAnsi"/>
        </w:rPr>
        <w:t xml:space="preserve"> measure </w:t>
      </w:r>
      <w:r>
        <w:rPr>
          <w:rFonts w:cstheme="minorHAnsi"/>
        </w:rPr>
        <w:t>was</w:t>
      </w:r>
      <w:r w:rsidRPr="009540EA">
        <w:rPr>
          <w:rFonts w:cstheme="minorHAnsi"/>
        </w:rPr>
        <w:t xml:space="preserve"> above the CMS SNP HEDIS Public Use File benchmark data</w:t>
      </w:r>
      <w:r w:rsidRPr="007932FD">
        <w:rPr>
          <w:rFonts w:cstheme="minorHAnsi"/>
        </w:rPr>
        <w:t xml:space="preserve"> </w:t>
      </w:r>
      <w:r w:rsidRPr="009540EA">
        <w:rPr>
          <w:rFonts w:cstheme="minorHAnsi"/>
        </w:rPr>
        <w:t>9</w:t>
      </w:r>
      <w:r w:rsidRPr="007932FD">
        <w:rPr>
          <w:rFonts w:cstheme="minorHAnsi"/>
        </w:rPr>
        <w:t xml:space="preserve">0th </w:t>
      </w:r>
      <w:r w:rsidRPr="009540EA">
        <w:rPr>
          <w:rFonts w:cstheme="minorHAnsi"/>
        </w:rPr>
        <w:t>percentile</w:t>
      </w:r>
      <w:r>
        <w:rPr>
          <w:rFonts w:cstheme="minorHAnsi"/>
        </w:rPr>
        <w:t>.</w:t>
      </w:r>
    </w:p>
    <w:p w14:paraId="19C2F440" w14:textId="77777777" w:rsidR="006B7032" w:rsidRPr="009540EA" w:rsidRDefault="006B7032" w:rsidP="0012113C">
      <w:pPr>
        <w:pStyle w:val="ListParagraph"/>
        <w:numPr>
          <w:ilvl w:val="0"/>
          <w:numId w:val="49"/>
        </w:numPr>
        <w:spacing w:after="0" w:line="240" w:lineRule="auto"/>
        <w:ind w:left="270" w:hanging="270"/>
        <w:rPr>
          <w:rFonts w:cstheme="minorHAnsi"/>
        </w:rPr>
      </w:pPr>
      <w:r w:rsidRPr="009540EA">
        <w:rPr>
          <w:rFonts w:cstheme="minorHAnsi"/>
        </w:rPr>
        <w:t>Fallon used supplemental data for HEDIS reporting.</w:t>
      </w:r>
    </w:p>
    <w:p w14:paraId="21E6CF7A" w14:textId="77777777" w:rsidR="00DA1FBB" w:rsidRPr="006B7032" w:rsidRDefault="00DA1FBB" w:rsidP="006B7032">
      <w:pPr>
        <w:spacing w:after="0" w:line="240" w:lineRule="auto"/>
        <w:rPr>
          <w:rFonts w:cstheme="minorHAnsi"/>
          <w:szCs w:val="24"/>
        </w:rPr>
      </w:pPr>
    </w:p>
    <w:p w14:paraId="0176D324" w14:textId="77777777" w:rsidR="00D70508" w:rsidRPr="00907DFC" w:rsidRDefault="00D70508" w:rsidP="00D70508">
      <w:pPr>
        <w:spacing w:after="0" w:line="240" w:lineRule="auto"/>
        <w:contextualSpacing/>
        <w:rPr>
          <w:b/>
        </w:rPr>
      </w:pPr>
      <w:r w:rsidRPr="00907DFC">
        <w:rPr>
          <w:b/>
        </w:rPr>
        <w:t>Follow Up to Calendar Year 201</w:t>
      </w:r>
      <w:r>
        <w:rPr>
          <w:b/>
        </w:rPr>
        <w:t>9</w:t>
      </w:r>
      <w:r w:rsidRPr="00907DFC">
        <w:rPr>
          <w:b/>
        </w:rPr>
        <w:t xml:space="preserve"> Recommendations</w:t>
      </w:r>
    </w:p>
    <w:p w14:paraId="468EB7B0" w14:textId="77777777" w:rsidR="00D70508" w:rsidRPr="00FC64FA" w:rsidRDefault="00D70508" w:rsidP="00D70508">
      <w:pPr>
        <w:spacing w:after="0" w:line="240" w:lineRule="auto"/>
        <w:contextualSpacing/>
      </w:pPr>
      <w:r w:rsidRPr="00FC64FA">
        <w:t>CMS requires that EQROs follow up on the status of recommendations made in the prior reporting year. An update on Calendar Year 201</w:t>
      </w:r>
      <w:r>
        <w:t>9</w:t>
      </w:r>
      <w:r w:rsidRPr="00FC64FA">
        <w:t xml:space="preserve"> PMV recommendation follows:</w:t>
      </w:r>
    </w:p>
    <w:p w14:paraId="6C29A9D6" w14:textId="77777777" w:rsidR="00D70508" w:rsidRPr="00E128C2" w:rsidRDefault="00D70508" w:rsidP="00D70508">
      <w:pPr>
        <w:spacing w:after="0"/>
        <w:rPr>
          <w:color w:val="FF0000"/>
        </w:rPr>
      </w:pPr>
    </w:p>
    <w:tbl>
      <w:tblPr>
        <w:tblStyle w:val="PlainTable2"/>
        <w:tblW w:w="0" w:type="auto"/>
        <w:tblLook w:val="04A0" w:firstRow="1" w:lastRow="0" w:firstColumn="1" w:lastColumn="0" w:noHBand="0" w:noVBand="1"/>
      </w:tblPr>
      <w:tblGrid>
        <w:gridCol w:w="4770"/>
        <w:gridCol w:w="4580"/>
      </w:tblGrid>
      <w:tr w:rsidR="00D70508" w:rsidRPr="00E128C2" w14:paraId="62D0A706"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shd w:val="clear" w:color="auto" w:fill="CCC57F"/>
          </w:tcPr>
          <w:p w14:paraId="15656650" w14:textId="77777777" w:rsidR="00D70508" w:rsidRPr="0050216B" w:rsidRDefault="00D70508" w:rsidP="004C3BDF">
            <w:pPr>
              <w:rPr>
                <w:rFonts w:ascii="Open Sans" w:hAnsi="Open Sans" w:cs="Open Sans"/>
                <w:bCs w:val="0"/>
              </w:rPr>
            </w:pPr>
            <w:r w:rsidRPr="0050216B">
              <w:rPr>
                <w:rFonts w:ascii="Open Sans" w:hAnsi="Open Sans" w:cs="Open Sans"/>
                <w:bCs w:val="0"/>
              </w:rPr>
              <w:t>Calendar Year 2019 Recommendation</w:t>
            </w:r>
          </w:p>
        </w:tc>
        <w:tc>
          <w:tcPr>
            <w:tcW w:w="4580" w:type="dxa"/>
            <w:shd w:val="clear" w:color="auto" w:fill="CCC57F"/>
          </w:tcPr>
          <w:p w14:paraId="6E12D05E" w14:textId="77777777" w:rsidR="00D70508" w:rsidRPr="0050216B" w:rsidRDefault="00D70508" w:rsidP="004C3BD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2020 Update</w:t>
            </w:r>
          </w:p>
        </w:tc>
      </w:tr>
      <w:tr w:rsidR="00D70508" w:rsidRPr="00E128C2" w14:paraId="6387A63C"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79A47B33" w14:textId="77777777" w:rsidR="00D70508" w:rsidRPr="0050216B" w:rsidRDefault="00D70508" w:rsidP="00513DE3">
            <w:pPr>
              <w:rPr>
                <w:rFonts w:cstheme="minorHAnsi"/>
                <w:b w:val="0"/>
                <w:bCs w:val="0"/>
                <w:szCs w:val="24"/>
              </w:rPr>
            </w:pPr>
            <w:r w:rsidRPr="0050216B">
              <w:rPr>
                <w:rFonts w:cstheme="minorHAnsi"/>
                <w:b w:val="0"/>
                <w:bCs w:val="0"/>
                <w:szCs w:val="24"/>
              </w:rPr>
              <w:t>Implement quality improvement initiatives to increase the Use of High-Risk Medications in the Elderly rate.</w:t>
            </w:r>
          </w:p>
          <w:p w14:paraId="3617548E" w14:textId="77777777" w:rsidR="00D70508" w:rsidRPr="0050216B" w:rsidRDefault="00D70508" w:rsidP="00513DE3">
            <w:pPr>
              <w:rPr>
                <w:rFonts w:eastAsia="Times New Roman" w:cs="Arial"/>
                <w:b w:val="0"/>
                <w:bCs w:val="0"/>
              </w:rPr>
            </w:pPr>
          </w:p>
        </w:tc>
        <w:tc>
          <w:tcPr>
            <w:tcW w:w="4580" w:type="dxa"/>
          </w:tcPr>
          <w:p w14:paraId="38139D55" w14:textId="7C742BD4" w:rsidR="00D70508" w:rsidRPr="00432029" w:rsidRDefault="00681CFC" w:rsidP="00681CFC">
            <w:pPr>
              <w:cnfStyle w:val="000000100000" w:firstRow="0" w:lastRow="0" w:firstColumn="0" w:lastColumn="0" w:oddVBand="0" w:evenVBand="0" w:oddHBand="1" w:evenHBand="0" w:firstRowFirstColumn="0" w:firstRowLastColumn="0" w:lastRowFirstColumn="0" w:lastRowLastColumn="0"/>
              <w:rPr>
                <w:color w:val="FF0000"/>
              </w:rPr>
            </w:pPr>
            <w:r w:rsidRPr="00681CFC">
              <w:t xml:space="preserve">Fallon’s </w:t>
            </w:r>
            <w:r w:rsidR="006B7032" w:rsidRPr="00681CFC">
              <w:t xml:space="preserve">Quality </w:t>
            </w:r>
            <w:r w:rsidRPr="00681CFC">
              <w:t xml:space="preserve">Management </w:t>
            </w:r>
            <w:r w:rsidR="006B7032" w:rsidRPr="00681CFC">
              <w:t xml:space="preserve">and </w:t>
            </w:r>
            <w:r w:rsidRPr="00681CFC">
              <w:t xml:space="preserve">Clinical teams </w:t>
            </w:r>
            <w:r w:rsidR="006B7032" w:rsidRPr="00681CFC">
              <w:t>identif</w:t>
            </w:r>
            <w:r w:rsidRPr="00681CFC">
              <w:t xml:space="preserve">ied the ten most frequently prescribed high-risk medications.  The Quality team conducted prescriber outreach asking them to </w:t>
            </w:r>
            <w:r w:rsidR="006B7032" w:rsidRPr="00681CFC">
              <w:t xml:space="preserve">consider </w:t>
            </w:r>
            <w:r w:rsidRPr="00681CFC">
              <w:t xml:space="preserve">either </w:t>
            </w:r>
            <w:r w:rsidR="006B7032" w:rsidRPr="00681CFC">
              <w:t xml:space="preserve">discontinuing the medication or prescribing </w:t>
            </w:r>
            <w:r w:rsidRPr="00681CFC">
              <w:t xml:space="preserve">an </w:t>
            </w:r>
            <w:r w:rsidR="006B7032" w:rsidRPr="00681CFC">
              <w:t>alternative, safer drug</w:t>
            </w:r>
            <w:r w:rsidRPr="00681CFC">
              <w:t xml:space="preserve">.  The Pharmacy program also instituted prior authorization requirements on the identified medication. </w:t>
            </w:r>
            <w:r w:rsidR="006B7032" w:rsidRPr="00681CFC">
              <w:t xml:space="preserve"> </w:t>
            </w:r>
          </w:p>
        </w:tc>
      </w:tr>
    </w:tbl>
    <w:p w14:paraId="183E93FB" w14:textId="77777777" w:rsidR="003C3D03" w:rsidRDefault="003C3D03" w:rsidP="00EE6704">
      <w:pPr>
        <w:pStyle w:val="Body"/>
      </w:pPr>
      <w:bookmarkStart w:id="92" w:name="_Toc36461641"/>
    </w:p>
    <w:p w14:paraId="6E6848F5" w14:textId="77777777" w:rsidR="003C3D03" w:rsidRDefault="003C3D03" w:rsidP="00EE6704">
      <w:pPr>
        <w:pStyle w:val="Body"/>
      </w:pPr>
    </w:p>
    <w:p w14:paraId="42D26084" w14:textId="77777777" w:rsidR="003C3D03" w:rsidRDefault="003C3D03" w:rsidP="00EE6704">
      <w:pPr>
        <w:pStyle w:val="Body"/>
      </w:pPr>
    </w:p>
    <w:p w14:paraId="0A2E63C2" w14:textId="2F3D1DA0" w:rsidR="003C3D03" w:rsidRDefault="003C3D03" w:rsidP="00EE6704">
      <w:pPr>
        <w:pStyle w:val="Body"/>
      </w:pPr>
    </w:p>
    <w:p w14:paraId="56A648CF" w14:textId="44440431" w:rsidR="003C3D03" w:rsidRDefault="003C3D03" w:rsidP="00EE6704">
      <w:pPr>
        <w:pStyle w:val="Body"/>
      </w:pPr>
    </w:p>
    <w:p w14:paraId="0061A139" w14:textId="77777777" w:rsidR="003C3D03" w:rsidRPr="003C3D03" w:rsidRDefault="003C3D03" w:rsidP="00EE6704">
      <w:pPr>
        <w:pStyle w:val="Body"/>
      </w:pPr>
    </w:p>
    <w:p w14:paraId="2DF22F2C" w14:textId="3F086C19" w:rsidR="003C3D03" w:rsidRDefault="003C3D03" w:rsidP="00EE6704">
      <w:pPr>
        <w:pStyle w:val="Body"/>
      </w:pPr>
    </w:p>
    <w:p w14:paraId="4127CF01" w14:textId="739FD396" w:rsidR="003C3D03" w:rsidRDefault="003C3D03" w:rsidP="00EE6704">
      <w:pPr>
        <w:pStyle w:val="Body"/>
      </w:pPr>
    </w:p>
    <w:p w14:paraId="55851ED9" w14:textId="6EFD4053" w:rsidR="002B4C3E" w:rsidRDefault="002B4C3E" w:rsidP="00EE6704">
      <w:pPr>
        <w:pStyle w:val="Body"/>
      </w:pPr>
    </w:p>
    <w:p w14:paraId="049993A9" w14:textId="12C27644" w:rsidR="002B4C3E" w:rsidRDefault="002B4C3E" w:rsidP="00EE6704">
      <w:pPr>
        <w:pStyle w:val="Body"/>
      </w:pPr>
    </w:p>
    <w:p w14:paraId="493FC733" w14:textId="2EC9C7B8" w:rsidR="002B4C3E" w:rsidRDefault="002B4C3E" w:rsidP="00EE6704">
      <w:pPr>
        <w:pStyle w:val="Body"/>
      </w:pPr>
    </w:p>
    <w:p w14:paraId="0DFFAFAB" w14:textId="2502F416" w:rsidR="002B4C3E" w:rsidRDefault="002B4C3E" w:rsidP="00EE6704">
      <w:pPr>
        <w:pStyle w:val="Body"/>
      </w:pPr>
    </w:p>
    <w:p w14:paraId="7D5AB5F9" w14:textId="7094081A" w:rsidR="002B4C3E" w:rsidRDefault="002B4C3E" w:rsidP="00EE6704">
      <w:pPr>
        <w:pStyle w:val="Body"/>
      </w:pPr>
    </w:p>
    <w:p w14:paraId="7A07D00B" w14:textId="18C526EA" w:rsidR="004C3BDF" w:rsidRDefault="004C3BDF" w:rsidP="00EE6704">
      <w:pPr>
        <w:pStyle w:val="Body"/>
      </w:pPr>
    </w:p>
    <w:p w14:paraId="5E72AEA8" w14:textId="77777777" w:rsidR="004C3BDF" w:rsidRPr="003C3D03" w:rsidRDefault="004C3BDF" w:rsidP="00EE6704">
      <w:pPr>
        <w:pStyle w:val="Body"/>
      </w:pPr>
    </w:p>
    <w:p w14:paraId="62D0CBA7" w14:textId="77777777" w:rsidR="008B6FF9" w:rsidRDefault="008B6FF9">
      <w:pPr>
        <w:rPr>
          <w:rFonts w:ascii="DIN Pro Cond Bold" w:eastAsiaTheme="majorEastAsia" w:hAnsi="DIN Pro Cond Bold" w:cstheme="majorBidi"/>
          <w:caps/>
          <w:color w:val="CCC57F"/>
          <w:sz w:val="28"/>
          <w:szCs w:val="24"/>
        </w:rPr>
      </w:pPr>
      <w:r>
        <w:rPr>
          <w:color w:val="CCC57F"/>
        </w:rPr>
        <w:br w:type="page"/>
      </w:r>
    </w:p>
    <w:p w14:paraId="370DCD48" w14:textId="1128BC69" w:rsidR="000E2B07" w:rsidRPr="000A1303" w:rsidRDefault="000E2B07" w:rsidP="000A1303">
      <w:pPr>
        <w:pStyle w:val="Heading3"/>
        <w:shd w:val="clear" w:color="auto" w:fill="CCC57F"/>
        <w:spacing w:before="0" w:line="240" w:lineRule="auto"/>
        <w:contextualSpacing/>
        <w:rPr>
          <w:rFonts w:ascii="Open Sans" w:hAnsi="Open Sans" w:cs="Open Sans"/>
          <w:b/>
          <w:bCs/>
          <w:color w:val="auto"/>
          <w:sz w:val="20"/>
          <w:szCs w:val="18"/>
        </w:rPr>
      </w:pPr>
      <w:bookmarkStart w:id="93" w:name="_Toc67921563"/>
      <w:bookmarkStart w:id="94" w:name="_Toc67922212"/>
      <w:r w:rsidRPr="000A1303">
        <w:rPr>
          <w:rFonts w:ascii="Open Sans" w:hAnsi="Open Sans" w:cs="Open Sans"/>
          <w:b/>
          <w:bCs/>
          <w:color w:val="auto"/>
          <w:sz w:val="20"/>
          <w:szCs w:val="18"/>
        </w:rPr>
        <w:lastRenderedPageBreak/>
        <w:t>Senior Whole Health (SWH)</w:t>
      </w:r>
      <w:bookmarkEnd w:id="90"/>
      <w:bookmarkEnd w:id="91"/>
      <w:bookmarkEnd w:id="92"/>
      <w:bookmarkEnd w:id="93"/>
      <w:bookmarkEnd w:id="94"/>
    </w:p>
    <w:p w14:paraId="41A15E51" w14:textId="77777777" w:rsidR="000022F3" w:rsidRPr="00092B74" w:rsidRDefault="000022F3" w:rsidP="000022F3">
      <w:pPr>
        <w:pStyle w:val="EQRMarkforExhibitWSsubsection"/>
        <w:rPr>
          <w:color w:val="CCC57F"/>
        </w:rPr>
      </w:pPr>
      <w:r w:rsidRPr="00092B74">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054242B5" w14:textId="77777777" w:rsidTr="00092B74">
        <w:tc>
          <w:tcPr>
            <w:tcW w:w="9350" w:type="dxa"/>
            <w:shd w:val="clear" w:color="auto" w:fill="CCC57F"/>
          </w:tcPr>
          <w:p w14:paraId="757E319D" w14:textId="3C72BDE1" w:rsidR="000022F3" w:rsidRPr="003C3D03" w:rsidRDefault="000022F3" w:rsidP="000022F3">
            <w:pPr>
              <w:pStyle w:val="EQRTableText"/>
              <w:rPr>
                <w:b/>
                <w:bCs/>
              </w:rPr>
            </w:pPr>
            <w:r w:rsidRPr="0016292A">
              <w:t>Managed Care Plan (MCP) name:</w:t>
            </w:r>
            <w:r w:rsidR="00E45DA1">
              <w:t xml:space="preserve">  </w:t>
            </w:r>
            <w:r w:rsidR="00E45DA1">
              <w:rPr>
                <w:b/>
                <w:bCs/>
              </w:rPr>
              <w:t>Senior Whole Health</w:t>
            </w:r>
          </w:p>
        </w:tc>
      </w:tr>
      <w:tr w:rsidR="000022F3" w:rsidRPr="0016292A" w14:paraId="2D42CF3A" w14:textId="77777777" w:rsidTr="00092B74">
        <w:tc>
          <w:tcPr>
            <w:tcW w:w="9350" w:type="dxa"/>
            <w:shd w:val="clear" w:color="auto" w:fill="CCC57F"/>
          </w:tcPr>
          <w:p w14:paraId="5A05D82B" w14:textId="2D236DC9" w:rsidR="000022F3" w:rsidRPr="0016292A" w:rsidRDefault="000022F3" w:rsidP="000022F3">
            <w:pPr>
              <w:pStyle w:val="EQRTableText"/>
            </w:pPr>
            <w:r w:rsidRPr="0016292A">
              <w:t>Performance measure name</w:t>
            </w:r>
            <w:r w:rsidRPr="00D9303F">
              <w:rPr>
                <w:b/>
                <w:bCs/>
              </w:rPr>
              <w:t xml:space="preserve">: </w:t>
            </w:r>
            <w:r w:rsidR="00681CFC">
              <w:rPr>
                <w:b/>
                <w:bCs/>
              </w:rPr>
              <w:t xml:space="preserve"> </w:t>
            </w:r>
            <w:r w:rsidR="00E45DA1">
              <w:rPr>
                <w:b/>
                <w:bCs/>
              </w:rPr>
              <w:t>Medication Reconciliation Post-Discharge (MRP)</w:t>
            </w:r>
          </w:p>
        </w:tc>
      </w:tr>
      <w:tr w:rsidR="000022F3" w:rsidRPr="0016292A" w14:paraId="6CB3FF25" w14:textId="77777777" w:rsidTr="000022F3">
        <w:tc>
          <w:tcPr>
            <w:tcW w:w="9350" w:type="dxa"/>
          </w:tcPr>
          <w:p w14:paraId="7714A33B" w14:textId="77777777" w:rsidR="000022F3" w:rsidRPr="0016292A" w:rsidRDefault="000022F3" w:rsidP="000022F3">
            <w:pPr>
              <w:pStyle w:val="EQRTableText"/>
            </w:pPr>
            <w:r w:rsidRPr="0016292A">
              <w:t>Measure steward:</w:t>
            </w:r>
          </w:p>
          <w:p w14:paraId="6DC7135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093E6CE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3AE430C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5F304D35"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5B0EE15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64E6ABF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005F8D1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562EE3CE" w14:textId="77777777" w:rsidTr="000022F3">
        <w:tc>
          <w:tcPr>
            <w:tcW w:w="9350" w:type="dxa"/>
          </w:tcPr>
          <w:p w14:paraId="50502833" w14:textId="77777777" w:rsidR="000022F3" w:rsidRPr="0016292A" w:rsidRDefault="000022F3" w:rsidP="000022F3">
            <w:pPr>
              <w:pStyle w:val="EQRTableText"/>
            </w:pPr>
            <w:r w:rsidRPr="0016292A">
              <w:t>Is the performance measure part of an existing measure set? (check all that apply)</w:t>
            </w:r>
          </w:p>
          <w:p w14:paraId="2E231B33" w14:textId="3D99EC68"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13D731DF"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41A0F048"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0D00A158" w14:textId="77777777" w:rsidTr="000022F3">
        <w:tc>
          <w:tcPr>
            <w:tcW w:w="9350" w:type="dxa"/>
          </w:tcPr>
          <w:p w14:paraId="5FE63405" w14:textId="77777777" w:rsidR="000022F3" w:rsidRPr="0016292A" w:rsidRDefault="000022F3" w:rsidP="000022F3">
            <w:pPr>
              <w:pStyle w:val="EQRTableText"/>
            </w:pPr>
            <w:r>
              <w:t>What data source(s) was used to calculate the measure</w:t>
            </w:r>
            <w:r w:rsidRPr="0016292A">
              <w:t>? (check all that apply)</w:t>
            </w:r>
          </w:p>
          <w:p w14:paraId="1D668A05" w14:textId="779FEA51"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01C9B25E" w14:textId="1C32748E"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rsidR="00E45DA1">
              <w:t>A random sample of denominator-positive medical records</w:t>
            </w:r>
          </w:p>
          <w:p w14:paraId="31CC7DBE"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5C3B67D" w14:textId="77777777" w:rsidTr="000022F3">
        <w:tc>
          <w:tcPr>
            <w:tcW w:w="9350" w:type="dxa"/>
          </w:tcPr>
          <w:p w14:paraId="6C3A63BD" w14:textId="77777777" w:rsidR="000022F3" w:rsidRDefault="000022F3" w:rsidP="000022F3">
            <w:pPr>
              <w:pStyle w:val="EQRTableText"/>
            </w:pPr>
            <w:r>
              <w:t>If the hybrid method was used, describe the sampling approach used to select the medical records:</w:t>
            </w:r>
          </w:p>
          <w:p w14:paraId="1C649BD5" w14:textId="48B7B329" w:rsidR="00E45DA1" w:rsidRDefault="00E45DA1" w:rsidP="000022F3">
            <w:pPr>
              <w:pStyle w:val="EQRTableText"/>
            </w:pPr>
          </w:p>
          <w:p w14:paraId="4A61111F" w14:textId="36A2F8E6" w:rsidR="00A73D25" w:rsidRDefault="00A73D25" w:rsidP="000022F3">
            <w:pPr>
              <w:pStyle w:val="EQRTableText"/>
            </w:pPr>
            <w:r>
              <w:t>NCQA hybrid systematic sampling methodology with NCQA hybrid sample size reduction logic was followed.</w:t>
            </w:r>
          </w:p>
          <w:p w14:paraId="6E7D4318" w14:textId="77777777" w:rsidR="00E45DA1" w:rsidRDefault="00E45DA1" w:rsidP="000022F3">
            <w:pPr>
              <w:pStyle w:val="EQRTableText"/>
            </w:pPr>
          </w:p>
          <w:p w14:paraId="0C06A3B9"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65E316E8" w14:textId="77777777" w:rsidTr="000022F3">
        <w:tc>
          <w:tcPr>
            <w:tcW w:w="9350" w:type="dxa"/>
          </w:tcPr>
          <w:p w14:paraId="703CC1C8" w14:textId="730EA7A0" w:rsidR="000022F3" w:rsidRPr="003C3D03" w:rsidRDefault="000022F3" w:rsidP="000022F3">
            <w:pPr>
              <w:pStyle w:val="EQRTableText"/>
              <w:rPr>
                <w:szCs w:val="18"/>
              </w:rPr>
            </w:pPr>
            <w:r w:rsidRPr="003C3D03">
              <w:rPr>
                <w:szCs w:val="18"/>
              </w:rPr>
              <w:t xml:space="preserve">Definition of denominator (describe): </w:t>
            </w:r>
            <w:r w:rsidR="00357BBD" w:rsidRPr="003C3D03">
              <w:rPr>
                <w:rFonts w:cstheme="minorHAnsi"/>
                <w:szCs w:val="18"/>
              </w:rPr>
              <w:t>The number of discharges from January 1</w:t>
            </w:r>
            <w:r w:rsidR="00216D62">
              <w:rPr>
                <w:rFonts w:cstheme="minorHAnsi"/>
                <w:szCs w:val="18"/>
              </w:rPr>
              <w:t xml:space="preserve"> </w:t>
            </w:r>
            <w:r w:rsidR="00357BBD" w:rsidRPr="003C3D03">
              <w:rPr>
                <w:rFonts w:cstheme="minorHAnsi"/>
                <w:szCs w:val="18"/>
              </w:rPr>
              <w:t>–</w:t>
            </w:r>
            <w:r w:rsidR="00216D62">
              <w:rPr>
                <w:rFonts w:cstheme="minorHAnsi"/>
                <w:szCs w:val="18"/>
              </w:rPr>
              <w:t xml:space="preserve"> </w:t>
            </w:r>
            <w:r w:rsidR="00357BBD" w:rsidRPr="003C3D03">
              <w:rPr>
                <w:rFonts w:cstheme="minorHAnsi"/>
                <w:szCs w:val="18"/>
              </w:rPr>
              <w:t xml:space="preserve">December 1 of the measurement year for members 18 years of age and older </w:t>
            </w:r>
          </w:p>
        </w:tc>
      </w:tr>
      <w:tr w:rsidR="000022F3" w:rsidRPr="0016292A" w14:paraId="1F44CCF3" w14:textId="77777777" w:rsidTr="000022F3">
        <w:tc>
          <w:tcPr>
            <w:tcW w:w="9350" w:type="dxa"/>
          </w:tcPr>
          <w:p w14:paraId="53F2A8DB" w14:textId="336DD056"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357BBD" w:rsidRPr="003C3D03">
              <w:rPr>
                <w:rFonts w:cstheme="minorHAnsi"/>
                <w:sz w:val="18"/>
                <w:szCs w:val="18"/>
              </w:rPr>
              <w:t>The number of discharges from January 1</w:t>
            </w:r>
            <w:r w:rsidR="00216D62">
              <w:rPr>
                <w:rFonts w:cstheme="minorHAnsi"/>
                <w:sz w:val="18"/>
                <w:szCs w:val="18"/>
              </w:rPr>
              <w:t xml:space="preserve"> </w:t>
            </w:r>
            <w:r w:rsidR="00357BBD" w:rsidRPr="003C3D03">
              <w:rPr>
                <w:rFonts w:cstheme="minorHAnsi"/>
                <w:sz w:val="18"/>
                <w:szCs w:val="18"/>
              </w:rPr>
              <w:t>–</w:t>
            </w:r>
            <w:r w:rsidR="00216D62">
              <w:rPr>
                <w:rFonts w:cstheme="minorHAnsi"/>
                <w:sz w:val="18"/>
                <w:szCs w:val="18"/>
              </w:rPr>
              <w:t xml:space="preserve"> </w:t>
            </w:r>
            <w:r w:rsidR="00357BBD" w:rsidRPr="003C3D03">
              <w:rPr>
                <w:rFonts w:cstheme="minorHAnsi"/>
                <w:sz w:val="18"/>
                <w:szCs w:val="18"/>
              </w:rPr>
              <w:t>December 1 of the measurement year for members 18 years of age and older for whom medications were reconciled the date of discharge through 30 days after discharge (31 total days)</w:t>
            </w:r>
          </w:p>
        </w:tc>
      </w:tr>
      <w:tr w:rsidR="000022F3" w:rsidRPr="0016292A" w14:paraId="561CC2AD" w14:textId="77777777" w:rsidTr="000022F3">
        <w:tc>
          <w:tcPr>
            <w:tcW w:w="9350" w:type="dxa"/>
          </w:tcPr>
          <w:p w14:paraId="2D7755A1" w14:textId="29646266" w:rsidR="000022F3" w:rsidRPr="0016292A" w:rsidRDefault="000022F3" w:rsidP="000022F3">
            <w:pPr>
              <w:pStyle w:val="EQRTableText"/>
            </w:pPr>
            <w:r>
              <w:t>Program(s)</w:t>
            </w:r>
            <w:r w:rsidRPr="0016292A">
              <w:t xml:space="preserve"> included in the measure: </w:t>
            </w:r>
            <w:r w:rsidR="00357BBD">
              <w:fldChar w:fldCharType="begin">
                <w:ffData>
                  <w:name w:val=""/>
                  <w:enabled/>
                  <w:calcOnExit w:val="0"/>
                  <w:checkBox>
                    <w:sizeAuto/>
                    <w:default w:val="1"/>
                  </w:checkBox>
                </w:ffData>
              </w:fldChar>
            </w:r>
            <w:r w:rsidR="00357BBD">
              <w:instrText xml:space="preserve"> FORMCHECKBOX </w:instrText>
            </w:r>
            <w:r w:rsidR="00C33C15">
              <w:fldChar w:fldCharType="separate"/>
            </w:r>
            <w:r w:rsidR="00357BBD">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4F97AFCC" w14:textId="77777777" w:rsidTr="000022F3">
        <w:tc>
          <w:tcPr>
            <w:tcW w:w="9350" w:type="dxa"/>
          </w:tcPr>
          <w:p w14:paraId="286541BD" w14:textId="544AE314" w:rsidR="000022F3" w:rsidRPr="0016292A" w:rsidRDefault="000022F3" w:rsidP="000022F3">
            <w:pPr>
              <w:pStyle w:val="EQRTableText"/>
            </w:pPr>
            <w:r w:rsidRPr="0016292A">
              <w:t>Measurement period (start/end date)</w:t>
            </w:r>
            <w:r>
              <w:t xml:space="preserve"> </w:t>
            </w:r>
            <w:r w:rsidR="00357BBD">
              <w:t>January 1, 201</w:t>
            </w:r>
            <w:r w:rsidR="006F674C">
              <w:t>8</w:t>
            </w:r>
            <w:r w:rsidR="00357BBD">
              <w:t xml:space="preserve"> – December 31, 201</w:t>
            </w:r>
            <w:r w:rsidR="006F674C">
              <w:t>8</w:t>
            </w:r>
          </w:p>
        </w:tc>
      </w:tr>
    </w:tbl>
    <w:p w14:paraId="79ED61E0" w14:textId="550B4CED" w:rsidR="000022F3" w:rsidRPr="00092B74" w:rsidRDefault="000022F3" w:rsidP="000022F3">
      <w:pPr>
        <w:pStyle w:val="EQRMarkforExhibitWSsubsection"/>
        <w:rPr>
          <w:color w:val="CCC57F"/>
        </w:rPr>
      </w:pPr>
      <w:r w:rsidRPr="00092B74">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7E305095" w14:textId="77777777" w:rsidTr="004C3BDF">
        <w:trPr>
          <w:cantSplit/>
          <w:trHeight w:val="278"/>
        </w:trPr>
        <w:tc>
          <w:tcPr>
            <w:tcW w:w="1870" w:type="dxa"/>
            <w:shd w:val="clear" w:color="auto" w:fill="CCC57F"/>
          </w:tcPr>
          <w:p w14:paraId="7A56AAA7" w14:textId="77777777" w:rsidR="000022F3" w:rsidRPr="004C3BDF" w:rsidRDefault="000022F3" w:rsidP="000022F3">
            <w:pPr>
              <w:pStyle w:val="EQRTableText"/>
              <w:rPr>
                <w:b/>
                <w:bCs/>
                <w:szCs w:val="18"/>
              </w:rPr>
            </w:pPr>
            <w:r w:rsidRPr="004C3BDF">
              <w:rPr>
                <w:b/>
                <w:bCs/>
                <w:szCs w:val="18"/>
              </w:rPr>
              <w:t>Numerator</w:t>
            </w:r>
          </w:p>
        </w:tc>
        <w:tc>
          <w:tcPr>
            <w:tcW w:w="1870" w:type="dxa"/>
          </w:tcPr>
          <w:p w14:paraId="69DDD48F" w14:textId="2D1533D0" w:rsidR="000022F3" w:rsidRPr="003C3D03" w:rsidRDefault="00E15F03" w:rsidP="00E15F03">
            <w:pPr>
              <w:pStyle w:val="EQRTableText"/>
              <w:jc w:val="center"/>
              <w:rPr>
                <w:szCs w:val="18"/>
              </w:rPr>
            </w:pPr>
            <w:r w:rsidRPr="003C3D03">
              <w:rPr>
                <w:szCs w:val="18"/>
              </w:rPr>
              <w:t>285</w:t>
            </w:r>
          </w:p>
        </w:tc>
      </w:tr>
      <w:tr w:rsidR="000022F3" w:rsidRPr="003C3D03" w14:paraId="4AEC5343" w14:textId="77777777" w:rsidTr="004C3BDF">
        <w:trPr>
          <w:cantSplit/>
          <w:trHeight w:val="305"/>
        </w:trPr>
        <w:tc>
          <w:tcPr>
            <w:tcW w:w="1870" w:type="dxa"/>
            <w:shd w:val="clear" w:color="auto" w:fill="CCC57F"/>
          </w:tcPr>
          <w:p w14:paraId="1E904DC8"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2104A9A1" w14:textId="0708B85E" w:rsidR="000022F3" w:rsidRPr="003C3D03" w:rsidRDefault="00E15F03" w:rsidP="00E15F03">
            <w:pPr>
              <w:pStyle w:val="EQRTableText"/>
              <w:jc w:val="center"/>
              <w:rPr>
                <w:szCs w:val="18"/>
              </w:rPr>
            </w:pPr>
            <w:r w:rsidRPr="003C3D03">
              <w:rPr>
                <w:szCs w:val="18"/>
              </w:rPr>
              <w:t>411</w:t>
            </w:r>
          </w:p>
        </w:tc>
      </w:tr>
      <w:tr w:rsidR="000022F3" w:rsidRPr="003C3D03" w14:paraId="66824798" w14:textId="77777777" w:rsidTr="004C3BDF">
        <w:trPr>
          <w:cantSplit/>
          <w:trHeight w:val="323"/>
        </w:trPr>
        <w:tc>
          <w:tcPr>
            <w:tcW w:w="1870" w:type="dxa"/>
            <w:shd w:val="clear" w:color="auto" w:fill="CCC57F"/>
          </w:tcPr>
          <w:p w14:paraId="67432002" w14:textId="77777777" w:rsidR="000022F3" w:rsidRPr="004C3BDF" w:rsidRDefault="000022F3" w:rsidP="000022F3">
            <w:pPr>
              <w:pStyle w:val="EQRTableText"/>
              <w:rPr>
                <w:b/>
                <w:bCs/>
                <w:szCs w:val="18"/>
              </w:rPr>
            </w:pPr>
            <w:r w:rsidRPr="004C3BDF">
              <w:rPr>
                <w:b/>
                <w:bCs/>
                <w:szCs w:val="18"/>
              </w:rPr>
              <w:t>Rate</w:t>
            </w:r>
          </w:p>
        </w:tc>
        <w:tc>
          <w:tcPr>
            <w:tcW w:w="1870" w:type="dxa"/>
          </w:tcPr>
          <w:p w14:paraId="152FD16F" w14:textId="5FE9F2D1" w:rsidR="000022F3" w:rsidRPr="003C3D03" w:rsidRDefault="00E15F03" w:rsidP="00E15F03">
            <w:pPr>
              <w:pStyle w:val="EQRTableText"/>
              <w:jc w:val="center"/>
              <w:rPr>
                <w:szCs w:val="18"/>
              </w:rPr>
            </w:pPr>
            <w:r w:rsidRPr="003C3D03">
              <w:rPr>
                <w:szCs w:val="18"/>
              </w:rPr>
              <w:t>69.34%</w:t>
            </w:r>
          </w:p>
        </w:tc>
      </w:tr>
    </w:tbl>
    <w:p w14:paraId="2F017BDE"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7AE912CC" w14:textId="77777777" w:rsidTr="000022F3">
        <w:trPr>
          <w:trHeight w:val="1106"/>
        </w:trPr>
        <w:tc>
          <w:tcPr>
            <w:tcW w:w="9350" w:type="dxa"/>
          </w:tcPr>
          <w:p w14:paraId="66F9D1D5"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18F3BE95" w14:textId="77777777" w:rsidR="000022F3" w:rsidRDefault="000022F3" w:rsidP="000022F3">
            <w:pPr>
              <w:pStyle w:val="EQRTableText"/>
            </w:pPr>
          </w:p>
          <w:p w14:paraId="59E32AAD" w14:textId="2C11F071" w:rsidR="00357BBD" w:rsidRPr="0016292A" w:rsidRDefault="00357BBD" w:rsidP="00216D62">
            <w:pPr>
              <w:pStyle w:val="EQRTableText"/>
              <w:rPr>
                <w:sz w:val="20"/>
              </w:rPr>
            </w:pPr>
            <w:r w:rsidRPr="003C3D03">
              <w:rPr>
                <w:szCs w:val="18"/>
              </w:rPr>
              <w:t>None identified.</w:t>
            </w:r>
          </w:p>
        </w:tc>
      </w:tr>
      <w:tr w:rsidR="000022F3" w:rsidRPr="0016292A" w14:paraId="406B5340" w14:textId="77777777" w:rsidTr="000022F3">
        <w:trPr>
          <w:trHeight w:val="1088"/>
        </w:trPr>
        <w:tc>
          <w:tcPr>
            <w:tcW w:w="9350" w:type="dxa"/>
          </w:tcPr>
          <w:p w14:paraId="5A832826"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71D51247" w14:textId="77777777" w:rsidR="000022F3" w:rsidRPr="003C3D03" w:rsidRDefault="000022F3" w:rsidP="000022F3">
            <w:pPr>
              <w:pStyle w:val="EQRTableText"/>
              <w:rPr>
                <w:rFonts w:cs="Arial"/>
                <w:szCs w:val="18"/>
              </w:rPr>
            </w:pPr>
          </w:p>
          <w:p w14:paraId="5E9CB9AC" w14:textId="5D6C97B7" w:rsidR="00E15F03" w:rsidRPr="003C3D03" w:rsidRDefault="00E15F03" w:rsidP="00357BBD">
            <w:pPr>
              <w:rPr>
                <w:rFonts w:ascii="Arial" w:hAnsi="Arial" w:cs="Arial"/>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SWH used the QNXT system to process claims. All necessary fields were captured for HEDIS reporting</w:t>
            </w:r>
            <w:r w:rsidRPr="003C3D03">
              <w:rPr>
                <w:rFonts w:ascii="Arial" w:hAnsi="Arial" w:cs="Arial"/>
                <w:color w:val="000000" w:themeColor="text1"/>
                <w:sz w:val="18"/>
                <w:szCs w:val="18"/>
              </w:rPr>
              <w:t>. Standard coding was used and there was no use of non-standard codes.</w:t>
            </w:r>
            <w:r w:rsidRPr="003C3D03">
              <w:rPr>
                <w:rFonts w:ascii="Arial" w:hAnsi="Arial" w:cs="Arial"/>
                <w:sz w:val="18"/>
                <w:szCs w:val="18"/>
              </w:rPr>
              <w:t xml:space="preserve"> SWH had adequate processes to monitor claims data quality and claims data completeness.</w:t>
            </w:r>
            <w:r w:rsidRPr="003C3D03">
              <w:rPr>
                <w:rFonts w:ascii="Arial" w:hAnsi="Arial" w:cs="Arial"/>
                <w:color w:val="0070C0"/>
                <w:sz w:val="18"/>
                <w:szCs w:val="18"/>
              </w:rPr>
              <w:t xml:space="preserve"> </w:t>
            </w:r>
            <w:r w:rsidRPr="003C3D03">
              <w:rPr>
                <w:rFonts w:ascii="Arial" w:hAnsi="Arial" w:cs="Arial"/>
                <w:sz w:val="18"/>
                <w:szCs w:val="18"/>
              </w:rPr>
              <w:t>Pharmacy encounters containing standard codes were received on a weekly basis from the plan’s Pharmacy Benefit Manager (PBM), Express Scripts.</w:t>
            </w:r>
            <w:r w:rsidRPr="003C3D03">
              <w:rPr>
                <w:rFonts w:ascii="Arial" w:hAnsi="Arial" w:cs="Arial"/>
                <w:color w:val="000000" w:themeColor="text1"/>
                <w:sz w:val="18"/>
                <w:szCs w:val="18"/>
              </w:rPr>
              <w:t xml:space="preserve"> The plan maintained adequate oversight of the PBM. There were no issues identified with claims or encounter data processing.</w:t>
            </w:r>
            <w:r w:rsidR="00357BBD"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SWH</w:t>
            </w:r>
            <w:r w:rsidRPr="003C3D03">
              <w:rPr>
                <w:rFonts w:ascii="Arial" w:hAnsi="Arial" w:cs="Arial"/>
                <w:sz w:val="18"/>
                <w:szCs w:val="18"/>
              </w:rPr>
              <w:t xml:space="preserve"> used Beacon Health Options as its vendor to handle the processing of behavioral health claims. Beacon Health Options captured all required fields for claims processing and only accepted standard codes on standard claims forms. </w:t>
            </w:r>
            <w:r w:rsidRPr="003C3D03">
              <w:rPr>
                <w:rFonts w:ascii="Arial" w:hAnsi="Arial" w:cs="Arial"/>
                <w:color w:val="000000" w:themeColor="text1"/>
                <w:sz w:val="18"/>
                <w:szCs w:val="18"/>
              </w:rPr>
              <w:t>SWH</w:t>
            </w:r>
            <w:r w:rsidRPr="003C3D03">
              <w:rPr>
                <w:rFonts w:ascii="Arial" w:hAnsi="Arial" w:cs="Arial"/>
                <w:sz w:val="18"/>
                <w:szCs w:val="18"/>
              </w:rPr>
              <w:t xml:space="preserve"> had adequate oversight of Beacon Health Options. </w:t>
            </w:r>
          </w:p>
          <w:p w14:paraId="3D8BD22D" w14:textId="77777777" w:rsidR="00E15F03" w:rsidRPr="003C3D03" w:rsidRDefault="00E15F03" w:rsidP="00E15F03">
            <w:pPr>
              <w:pStyle w:val="ListParagraph"/>
              <w:ind w:left="360"/>
              <w:rPr>
                <w:rFonts w:ascii="Arial" w:hAnsi="Arial" w:cs="Arial"/>
                <w:sz w:val="18"/>
                <w:szCs w:val="18"/>
              </w:rPr>
            </w:pPr>
          </w:p>
          <w:p w14:paraId="380AE842" w14:textId="77777777" w:rsidR="00E15F03" w:rsidRPr="003C3D03" w:rsidRDefault="00E15F03" w:rsidP="00357BBD">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27CE86F7" w14:textId="77777777" w:rsidR="00E15F03" w:rsidRPr="003C3D03" w:rsidRDefault="00E15F03" w:rsidP="00E15F03">
            <w:pPr>
              <w:rPr>
                <w:rFonts w:ascii="Arial" w:hAnsi="Arial" w:cs="Arial"/>
                <w:sz w:val="18"/>
                <w:szCs w:val="18"/>
              </w:rPr>
            </w:pPr>
          </w:p>
          <w:p w14:paraId="391C6CDA" w14:textId="77777777" w:rsidR="00E15F03" w:rsidRPr="003C3D03" w:rsidRDefault="00E15F03" w:rsidP="00357BBD">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SWH successfully used both standard and nonstandard supplemental data sources for HEDIS 2019 reporting. There were no issues with the supplemental data used to produce performance measures.  </w:t>
            </w:r>
          </w:p>
          <w:p w14:paraId="1288A6BD" w14:textId="77777777" w:rsidR="00E15F03" w:rsidRPr="003C3D03" w:rsidRDefault="00E15F03" w:rsidP="00E15F03">
            <w:pPr>
              <w:rPr>
                <w:rFonts w:ascii="Arial" w:hAnsi="Arial" w:cs="Arial"/>
                <w:sz w:val="18"/>
                <w:szCs w:val="18"/>
              </w:rPr>
            </w:pPr>
          </w:p>
          <w:p w14:paraId="1F715556" w14:textId="77777777" w:rsidR="00E15F03" w:rsidRPr="003C3D03" w:rsidRDefault="00E15F03" w:rsidP="00357BBD">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SWH’s performance measures were produced using DST software. The plan’s ODS data warehouse is updated nightly with data from the transactions system. Data were extracted from the ODS data warehouse and loaded into DST’s CareAnalyzer. SWH had adequate processes for ensuring data completeness and referential integrity at each transfer point.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There were no issues identified with data integration processes.</w:t>
            </w:r>
          </w:p>
          <w:p w14:paraId="2EBD3B88" w14:textId="77777777" w:rsidR="00E15F03" w:rsidRPr="003C3D03" w:rsidRDefault="00E15F03" w:rsidP="00E15F03">
            <w:pPr>
              <w:pStyle w:val="ListParagraph"/>
              <w:ind w:left="360"/>
              <w:rPr>
                <w:rFonts w:ascii="Arial" w:hAnsi="Arial" w:cs="Arial"/>
                <w:sz w:val="18"/>
                <w:szCs w:val="18"/>
              </w:rPr>
            </w:pPr>
          </w:p>
          <w:p w14:paraId="64F272F7" w14:textId="77777777" w:rsidR="00357BBD" w:rsidRPr="003C3D03" w:rsidRDefault="00E15F03" w:rsidP="00357BBD">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SWH used NCQA-certified DST HEDIS software to produce performance measures. DST received NCQA measure certification to produce the </w:t>
            </w:r>
            <w:r w:rsidR="00357BBD" w:rsidRPr="003C3D03">
              <w:rPr>
                <w:rFonts w:ascii="Arial" w:hAnsi="Arial" w:cs="Arial"/>
                <w:sz w:val="18"/>
                <w:szCs w:val="18"/>
              </w:rPr>
              <w:t xml:space="preserve">COL </w:t>
            </w:r>
            <w:r w:rsidRPr="003C3D03">
              <w:rPr>
                <w:rFonts w:ascii="Arial" w:hAnsi="Arial" w:cs="Arial"/>
                <w:sz w:val="18"/>
                <w:szCs w:val="18"/>
              </w:rPr>
              <w:t>performance measure</w:t>
            </w:r>
            <w:r w:rsidR="00357BBD" w:rsidRPr="003C3D03">
              <w:rPr>
                <w:rFonts w:ascii="Arial" w:hAnsi="Arial" w:cs="Arial"/>
                <w:sz w:val="18"/>
                <w:szCs w:val="18"/>
              </w:rPr>
              <w:t xml:space="preserve">.  </w:t>
            </w:r>
            <w:r w:rsidRPr="003C3D03">
              <w:rPr>
                <w:rFonts w:ascii="Arial" w:hAnsi="Arial" w:cs="Arial"/>
                <w:sz w:val="18"/>
                <w:szCs w:val="18"/>
              </w:rPr>
              <w:t>There were no source code issues identified.</w:t>
            </w:r>
          </w:p>
          <w:p w14:paraId="360E6A1C" w14:textId="77777777" w:rsidR="00357BBD" w:rsidRPr="003C3D03" w:rsidRDefault="00357BBD" w:rsidP="00357BBD">
            <w:pPr>
              <w:rPr>
                <w:rFonts w:ascii="Arial" w:hAnsi="Arial" w:cs="Arial"/>
                <w:sz w:val="18"/>
                <w:szCs w:val="18"/>
              </w:rPr>
            </w:pPr>
          </w:p>
          <w:p w14:paraId="7ECE038E" w14:textId="41B211CD" w:rsidR="00357BBD" w:rsidRPr="003C3D03" w:rsidRDefault="00357BBD" w:rsidP="00216D62">
            <w:pPr>
              <w:rPr>
                <w:rFonts w:ascii="Arial" w:hAnsi="Arial" w:cs="Arial"/>
                <w:sz w:val="18"/>
                <w:szCs w:val="18"/>
              </w:rPr>
            </w:pPr>
            <w:r w:rsidRPr="003C3D03">
              <w:rPr>
                <w:rFonts w:ascii="Arial" w:hAnsi="Arial" w:cs="Arial"/>
                <w:sz w:val="18"/>
                <w:szCs w:val="18"/>
              </w:rPr>
              <w:t xml:space="preserve"> </w:t>
            </w:r>
            <w:r w:rsidR="000022F3" w:rsidRPr="003C3D03">
              <w:rPr>
                <w:rFonts w:ascii="Arial" w:hAnsi="Arial" w:cs="Arial"/>
                <w:sz w:val="18"/>
                <w:szCs w:val="18"/>
              </w:rPr>
              <w:fldChar w:fldCharType="begin">
                <w:ffData>
                  <w:name w:val="Check3"/>
                  <w:enabled/>
                  <w:calcOnExit w:val="0"/>
                  <w:checkBox>
                    <w:sizeAuto/>
                    <w:default w:val="0"/>
                  </w:checkBox>
                </w:ffData>
              </w:fldChar>
            </w:r>
            <w:r w:rsidR="000022F3" w:rsidRPr="003C3D03">
              <w:rPr>
                <w:rFonts w:ascii="Arial" w:hAnsi="Arial" w:cs="Arial"/>
                <w:sz w:val="18"/>
                <w:szCs w:val="18"/>
              </w:rPr>
              <w:instrText xml:space="preserve"> FORMCHECKBOX </w:instrText>
            </w:r>
            <w:r w:rsidR="00C33C15">
              <w:rPr>
                <w:rFonts w:ascii="Arial" w:hAnsi="Arial" w:cs="Arial"/>
                <w:sz w:val="18"/>
                <w:szCs w:val="18"/>
              </w:rPr>
            </w:r>
            <w:r w:rsidR="00C33C15">
              <w:rPr>
                <w:rFonts w:ascii="Arial" w:hAnsi="Arial" w:cs="Arial"/>
                <w:sz w:val="18"/>
                <w:szCs w:val="18"/>
              </w:rPr>
              <w:fldChar w:fldCharType="separate"/>
            </w:r>
            <w:r w:rsidR="000022F3" w:rsidRPr="003C3D03">
              <w:rPr>
                <w:rFonts w:ascii="Arial" w:hAnsi="Arial" w:cs="Arial"/>
                <w:sz w:val="18"/>
                <w:szCs w:val="18"/>
              </w:rPr>
              <w:fldChar w:fldCharType="end"/>
            </w:r>
            <w:r w:rsidR="000022F3" w:rsidRPr="003C3D03">
              <w:rPr>
                <w:rFonts w:ascii="Arial" w:hAnsi="Arial" w:cs="Arial"/>
                <w:sz w:val="18"/>
                <w:szCs w:val="18"/>
              </w:rPr>
              <w:t xml:space="preserve"> Not applicable (ISCA not reviewed)</w:t>
            </w:r>
          </w:p>
        </w:tc>
      </w:tr>
      <w:tr w:rsidR="000022F3" w:rsidRPr="0016292A" w14:paraId="1FEAB8FE" w14:textId="77777777" w:rsidTr="000022F3">
        <w:trPr>
          <w:trHeight w:val="1088"/>
        </w:trPr>
        <w:tc>
          <w:tcPr>
            <w:tcW w:w="9350" w:type="dxa"/>
          </w:tcPr>
          <w:p w14:paraId="7065910B" w14:textId="1A31CAFC"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0344D368" w14:textId="77777777" w:rsidR="00357BBD" w:rsidRPr="003C3D03" w:rsidRDefault="00357BBD" w:rsidP="000022F3">
            <w:pPr>
              <w:pStyle w:val="EQRTableText"/>
              <w:rPr>
                <w:rFonts w:cs="Arial"/>
                <w:szCs w:val="18"/>
              </w:rPr>
            </w:pPr>
          </w:p>
          <w:p w14:paraId="12E6F960" w14:textId="56F3C830" w:rsidR="00E15F03" w:rsidRPr="003C3D03" w:rsidRDefault="00E15F03" w:rsidP="00357BBD">
            <w:pPr>
              <w:rPr>
                <w:rFonts w:ascii="Arial" w:hAnsi="Arial" w:cs="Arial"/>
                <w:sz w:val="18"/>
                <w:szCs w:val="18"/>
              </w:rPr>
            </w:pPr>
            <w:r w:rsidRPr="003C3D03">
              <w:rPr>
                <w:rFonts w:ascii="Arial" w:hAnsi="Arial" w:cs="Arial"/>
                <w:sz w:val="18"/>
                <w:szCs w:val="18"/>
              </w:rPr>
              <w:t>Medical record review data were collected by Health Data Vision (HDVI). HDVI’s training materials and processes were compliant with the HEDIS technical specifications. No issues were identified with medical record review</w:t>
            </w:r>
            <w:r w:rsidR="00357BBD" w:rsidRPr="003C3D03">
              <w:rPr>
                <w:rFonts w:ascii="Arial" w:hAnsi="Arial" w:cs="Arial"/>
                <w:sz w:val="18"/>
                <w:szCs w:val="18"/>
              </w:rPr>
              <w:t xml:space="preserve">.  </w:t>
            </w:r>
            <w:r w:rsidRPr="003C3D03">
              <w:rPr>
                <w:rFonts w:ascii="Arial" w:hAnsi="Arial" w:cs="Arial"/>
                <w:sz w:val="18"/>
                <w:szCs w:val="18"/>
              </w:rPr>
              <w:t xml:space="preserve"> </w:t>
            </w:r>
          </w:p>
          <w:p w14:paraId="037A4830" w14:textId="77777777" w:rsidR="000022F3" w:rsidRPr="003C3D03" w:rsidRDefault="000022F3" w:rsidP="000022F3">
            <w:pPr>
              <w:pStyle w:val="EQRTableText"/>
              <w:rPr>
                <w:rFonts w:cs="Arial"/>
                <w:szCs w:val="18"/>
              </w:rPr>
            </w:pPr>
          </w:p>
          <w:p w14:paraId="05301037" w14:textId="6761C00F" w:rsidR="00357BBD" w:rsidRPr="003C3D03" w:rsidRDefault="000022F3" w:rsidP="00216D62">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16F34186" w14:textId="77777777" w:rsidTr="00216D62">
        <w:trPr>
          <w:trHeight w:val="827"/>
        </w:trPr>
        <w:tc>
          <w:tcPr>
            <w:tcW w:w="9350" w:type="dxa"/>
          </w:tcPr>
          <w:p w14:paraId="0AC7A5CB"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28301518" w14:textId="77777777" w:rsidR="000022F3" w:rsidRPr="003C3D03" w:rsidRDefault="000022F3" w:rsidP="000022F3">
            <w:pPr>
              <w:pStyle w:val="EQRTableText"/>
              <w:rPr>
                <w:rFonts w:cs="Arial"/>
                <w:szCs w:val="18"/>
              </w:rPr>
            </w:pPr>
          </w:p>
          <w:p w14:paraId="57A603F9" w14:textId="3777CA89" w:rsidR="000022F3" w:rsidRPr="003C3D03" w:rsidRDefault="000022F3" w:rsidP="00216D62">
            <w:pPr>
              <w:pStyle w:val="EQRTableText"/>
              <w:spacing w:before="0" w:after="0"/>
              <w:rPr>
                <w:rFonts w:cs="Arial"/>
                <w:szCs w:val="18"/>
              </w:rPr>
            </w:pPr>
            <w:r w:rsidRPr="003C3D03">
              <w:rPr>
                <w:rFonts w:cs="Arial"/>
                <w:szCs w:val="18"/>
              </w:rPr>
              <w:t>None</w:t>
            </w:r>
            <w:r w:rsidR="00357BBD" w:rsidRPr="003C3D03">
              <w:rPr>
                <w:rFonts w:cs="Arial"/>
                <w:szCs w:val="18"/>
              </w:rPr>
              <w:t xml:space="preserve"> identified.</w:t>
            </w:r>
          </w:p>
        </w:tc>
      </w:tr>
      <w:tr w:rsidR="000022F3" w:rsidRPr="0016292A" w14:paraId="3F79D2B1" w14:textId="77777777" w:rsidTr="004C3BDF">
        <w:trPr>
          <w:trHeight w:val="512"/>
        </w:trPr>
        <w:tc>
          <w:tcPr>
            <w:tcW w:w="9350" w:type="dxa"/>
          </w:tcPr>
          <w:p w14:paraId="708F2B37" w14:textId="3D314661"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53427DFC" w14:textId="77777777" w:rsidTr="000022F3">
        <w:trPr>
          <w:trHeight w:val="971"/>
        </w:trPr>
        <w:tc>
          <w:tcPr>
            <w:tcW w:w="9350" w:type="dxa"/>
          </w:tcPr>
          <w:p w14:paraId="3F94B7ED"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4760E0F4" w14:textId="77777777" w:rsidR="000022F3" w:rsidRPr="003C3D03" w:rsidRDefault="000022F3" w:rsidP="000022F3">
            <w:pPr>
              <w:pStyle w:val="EQRTableText"/>
              <w:rPr>
                <w:rFonts w:cs="Arial"/>
                <w:szCs w:val="18"/>
              </w:rPr>
            </w:pPr>
          </w:p>
          <w:p w14:paraId="0386539E" w14:textId="02A706B7" w:rsidR="000022F3" w:rsidRPr="003C3D03" w:rsidRDefault="00357BBD" w:rsidP="00216D62">
            <w:pPr>
              <w:pStyle w:val="EQRTableText"/>
              <w:rPr>
                <w:rFonts w:cs="Arial"/>
                <w:szCs w:val="18"/>
              </w:rPr>
            </w:pPr>
            <w:r w:rsidRPr="003C3D03">
              <w:rPr>
                <w:rFonts w:cs="Arial"/>
                <w:szCs w:val="18"/>
              </w:rPr>
              <w:t>None identified.</w:t>
            </w:r>
          </w:p>
        </w:tc>
      </w:tr>
    </w:tbl>
    <w:p w14:paraId="38E7FF1E" w14:textId="77777777" w:rsidR="000022F3" w:rsidRDefault="000022F3" w:rsidP="000022F3">
      <w:pPr>
        <w:pStyle w:val="EQRNormalSS"/>
      </w:pPr>
    </w:p>
    <w:p w14:paraId="7A1B22E6" w14:textId="77777777" w:rsidR="000415BC" w:rsidRDefault="000415BC">
      <w:pPr>
        <w:rPr>
          <w:rFonts w:ascii="Arial" w:eastAsia="Calibri" w:hAnsi="Arial" w:cs="Times New Roman"/>
          <w:b/>
          <w:color w:val="CCC57F"/>
          <w:sz w:val="20"/>
          <w:szCs w:val="18"/>
        </w:rPr>
      </w:pPr>
      <w:r>
        <w:rPr>
          <w:color w:val="CCC57F"/>
        </w:rPr>
        <w:br w:type="page"/>
      </w:r>
    </w:p>
    <w:p w14:paraId="520C09AF" w14:textId="2D92F704"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4643B1FC" w14:textId="77777777" w:rsidTr="00092B74">
        <w:tc>
          <w:tcPr>
            <w:tcW w:w="9350" w:type="dxa"/>
            <w:shd w:val="clear" w:color="auto" w:fill="CCC57F"/>
          </w:tcPr>
          <w:p w14:paraId="48CB9C9B" w14:textId="740BA9BC" w:rsidR="000022F3" w:rsidRPr="003C3D03" w:rsidRDefault="000022F3" w:rsidP="000022F3">
            <w:pPr>
              <w:pStyle w:val="EQRTableText"/>
              <w:rPr>
                <w:b/>
                <w:bCs/>
              </w:rPr>
            </w:pPr>
            <w:r w:rsidRPr="0016292A">
              <w:t>Managed Care Plan (MCP) name:</w:t>
            </w:r>
            <w:r w:rsidR="00E15F03">
              <w:t xml:space="preserve">  </w:t>
            </w:r>
            <w:r w:rsidR="00E15F03">
              <w:rPr>
                <w:b/>
                <w:bCs/>
              </w:rPr>
              <w:t>Senior Whole Health</w:t>
            </w:r>
          </w:p>
        </w:tc>
      </w:tr>
      <w:tr w:rsidR="000022F3" w:rsidRPr="0016292A" w14:paraId="36404B60" w14:textId="77777777" w:rsidTr="00092B74">
        <w:tc>
          <w:tcPr>
            <w:tcW w:w="9350" w:type="dxa"/>
            <w:shd w:val="clear" w:color="auto" w:fill="CCC57F"/>
          </w:tcPr>
          <w:p w14:paraId="2E0FFBEC" w14:textId="6A2E7D88" w:rsidR="000022F3" w:rsidRPr="0016292A" w:rsidRDefault="000022F3" w:rsidP="000022F3">
            <w:pPr>
              <w:pStyle w:val="EQRTableText"/>
            </w:pPr>
            <w:r w:rsidRPr="0016292A">
              <w:t>Performance measure name</w:t>
            </w:r>
            <w:r w:rsidRPr="00D9303F">
              <w:rPr>
                <w:b/>
                <w:bCs/>
              </w:rPr>
              <w:t xml:space="preserve">: </w:t>
            </w:r>
            <w:r w:rsidR="00E15F03">
              <w:rPr>
                <w:b/>
                <w:bCs/>
              </w:rPr>
              <w:t xml:space="preserve"> Colorectal Cancer Screening (COL)</w:t>
            </w:r>
          </w:p>
        </w:tc>
      </w:tr>
      <w:tr w:rsidR="000022F3" w:rsidRPr="0016292A" w14:paraId="1AE0DF88" w14:textId="77777777" w:rsidTr="000022F3">
        <w:tc>
          <w:tcPr>
            <w:tcW w:w="9350" w:type="dxa"/>
          </w:tcPr>
          <w:p w14:paraId="5B987605" w14:textId="77777777" w:rsidR="000022F3" w:rsidRPr="0016292A" w:rsidRDefault="000022F3" w:rsidP="000022F3">
            <w:pPr>
              <w:pStyle w:val="EQRTableText"/>
            </w:pPr>
            <w:r w:rsidRPr="0016292A">
              <w:t>Measure steward:</w:t>
            </w:r>
          </w:p>
          <w:p w14:paraId="02F476FC"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77855ADD"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51FBCEC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44381722"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36DC5CB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EDD27B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4548F4B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47DF7864" w14:textId="77777777" w:rsidTr="000022F3">
        <w:tc>
          <w:tcPr>
            <w:tcW w:w="9350" w:type="dxa"/>
          </w:tcPr>
          <w:p w14:paraId="3FEC3016" w14:textId="77777777" w:rsidR="000022F3" w:rsidRPr="0016292A" w:rsidRDefault="000022F3" w:rsidP="000022F3">
            <w:pPr>
              <w:pStyle w:val="EQRTableText"/>
            </w:pPr>
            <w:r w:rsidRPr="0016292A">
              <w:t>Is the performance measure part of an existing measure set? (check all that apply)</w:t>
            </w:r>
          </w:p>
          <w:p w14:paraId="62FD8100" w14:textId="51CF212D"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324AC201"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79017481"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205EDA53" w14:textId="77777777" w:rsidTr="000022F3">
        <w:tc>
          <w:tcPr>
            <w:tcW w:w="9350" w:type="dxa"/>
          </w:tcPr>
          <w:p w14:paraId="631A7429" w14:textId="77777777" w:rsidR="000022F3" w:rsidRPr="0016292A" w:rsidRDefault="000022F3" w:rsidP="000022F3">
            <w:pPr>
              <w:pStyle w:val="EQRTableText"/>
            </w:pPr>
            <w:r>
              <w:t>What data source(s) was used to calculate the measure</w:t>
            </w:r>
            <w:r w:rsidRPr="0016292A">
              <w:t>? (check all that apply)</w:t>
            </w:r>
          </w:p>
          <w:p w14:paraId="08E72EF3" w14:textId="091A8F6C"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2800E2E4" w14:textId="529227A9"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rsidR="00E15F03">
              <w:t>A random sample of denominator-positive medical records</w:t>
            </w:r>
          </w:p>
          <w:p w14:paraId="450D0AA9"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2D9C052A" w14:textId="77777777" w:rsidTr="000022F3">
        <w:tc>
          <w:tcPr>
            <w:tcW w:w="9350" w:type="dxa"/>
          </w:tcPr>
          <w:p w14:paraId="71EA6F53" w14:textId="77777777" w:rsidR="000022F3" w:rsidRDefault="000022F3" w:rsidP="000022F3">
            <w:pPr>
              <w:pStyle w:val="EQRTableText"/>
            </w:pPr>
            <w:r>
              <w:t>If the hybrid method was used, describe the sampling approach used to select the medical records:</w:t>
            </w:r>
          </w:p>
          <w:p w14:paraId="4D8C415A" w14:textId="77777777" w:rsidR="00A73D25" w:rsidRDefault="00A73D25" w:rsidP="00A73D25">
            <w:pPr>
              <w:pStyle w:val="EQRTableText"/>
            </w:pPr>
          </w:p>
          <w:p w14:paraId="18B3FBB4" w14:textId="77777777" w:rsidR="00A73D25" w:rsidRDefault="00A73D25" w:rsidP="00A73D25">
            <w:pPr>
              <w:pStyle w:val="EQRTableText"/>
            </w:pPr>
            <w:r>
              <w:t>NCQA hybrid systematic sampling methodology with NCQA hybrid sample size reduction logic was followed.</w:t>
            </w:r>
          </w:p>
          <w:p w14:paraId="52DBBA77" w14:textId="77777777" w:rsidR="00E45DA1" w:rsidRDefault="00E45DA1" w:rsidP="000022F3">
            <w:pPr>
              <w:pStyle w:val="EQRTableText"/>
            </w:pPr>
          </w:p>
          <w:p w14:paraId="108085DC"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02ED6C2C" w14:textId="77777777" w:rsidTr="000022F3">
        <w:tc>
          <w:tcPr>
            <w:tcW w:w="9350" w:type="dxa"/>
          </w:tcPr>
          <w:p w14:paraId="557EF798" w14:textId="711CAE30" w:rsidR="000022F3" w:rsidRPr="003C3D03" w:rsidRDefault="000022F3" w:rsidP="000022F3">
            <w:pPr>
              <w:pStyle w:val="EQRTableText"/>
              <w:rPr>
                <w:szCs w:val="18"/>
              </w:rPr>
            </w:pPr>
            <w:r w:rsidRPr="003C3D03">
              <w:rPr>
                <w:szCs w:val="18"/>
              </w:rPr>
              <w:t xml:space="preserve">Definition of denominator (describe): </w:t>
            </w:r>
            <w:r w:rsidR="00357BBD" w:rsidRPr="003C3D03">
              <w:rPr>
                <w:rFonts w:cstheme="minorHAnsi"/>
                <w:szCs w:val="18"/>
              </w:rPr>
              <w:t xml:space="preserve">The number of members 50–75 years of age </w:t>
            </w:r>
          </w:p>
        </w:tc>
      </w:tr>
      <w:tr w:rsidR="000022F3" w:rsidRPr="0016292A" w14:paraId="767CD625" w14:textId="77777777" w:rsidTr="000022F3">
        <w:tc>
          <w:tcPr>
            <w:tcW w:w="9350" w:type="dxa"/>
          </w:tcPr>
          <w:p w14:paraId="695B8150" w14:textId="290A873A"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357BBD" w:rsidRPr="003C3D03">
              <w:rPr>
                <w:rFonts w:cstheme="minorHAnsi"/>
                <w:sz w:val="18"/>
                <w:szCs w:val="18"/>
              </w:rPr>
              <w:t>The number of members 50–75 years of age who received appropriate screening for colorectal cancer.</w:t>
            </w:r>
          </w:p>
        </w:tc>
      </w:tr>
      <w:tr w:rsidR="000022F3" w:rsidRPr="0016292A" w14:paraId="0A0DD8BA" w14:textId="77777777" w:rsidTr="000022F3">
        <w:tc>
          <w:tcPr>
            <w:tcW w:w="9350" w:type="dxa"/>
          </w:tcPr>
          <w:p w14:paraId="2E30327E" w14:textId="70ADC608" w:rsidR="000022F3" w:rsidRPr="0016292A" w:rsidRDefault="000022F3" w:rsidP="000022F3">
            <w:pPr>
              <w:pStyle w:val="EQRTableText"/>
            </w:pPr>
            <w:r>
              <w:t>Program(s)</w:t>
            </w:r>
            <w:r w:rsidRPr="0016292A">
              <w:t xml:space="preserve"> included in the measure: </w:t>
            </w:r>
            <w:r w:rsidR="00357BBD">
              <w:fldChar w:fldCharType="begin">
                <w:ffData>
                  <w:name w:val=""/>
                  <w:enabled/>
                  <w:calcOnExit w:val="0"/>
                  <w:checkBox>
                    <w:sizeAuto/>
                    <w:default w:val="1"/>
                  </w:checkBox>
                </w:ffData>
              </w:fldChar>
            </w:r>
            <w:r w:rsidR="00357BBD">
              <w:instrText xml:space="preserve"> FORMCHECKBOX </w:instrText>
            </w:r>
            <w:r w:rsidR="00C33C15">
              <w:fldChar w:fldCharType="separate"/>
            </w:r>
            <w:r w:rsidR="00357BBD">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471698F3" w14:textId="77777777" w:rsidTr="000022F3">
        <w:tc>
          <w:tcPr>
            <w:tcW w:w="9350" w:type="dxa"/>
          </w:tcPr>
          <w:p w14:paraId="50401FF3" w14:textId="47731C09" w:rsidR="000022F3" w:rsidRPr="0016292A" w:rsidRDefault="000022F3" w:rsidP="000022F3">
            <w:pPr>
              <w:pStyle w:val="EQRTableText"/>
            </w:pPr>
            <w:r w:rsidRPr="0016292A">
              <w:t>Measurement period (start/end date)</w:t>
            </w:r>
            <w:r>
              <w:t xml:space="preserve"> </w:t>
            </w:r>
            <w:r w:rsidR="00357BBD">
              <w:t>January 1, 201</w:t>
            </w:r>
            <w:r w:rsidR="006F674C">
              <w:t>8</w:t>
            </w:r>
            <w:r w:rsidR="00357BBD">
              <w:t xml:space="preserve"> – December 31, 201</w:t>
            </w:r>
            <w:r w:rsidR="006F674C">
              <w:t>8</w:t>
            </w:r>
          </w:p>
        </w:tc>
      </w:tr>
    </w:tbl>
    <w:p w14:paraId="331E3B68" w14:textId="2B66DC10" w:rsidR="000022F3" w:rsidRPr="00092B74" w:rsidRDefault="000022F3" w:rsidP="000022F3">
      <w:pPr>
        <w:pStyle w:val="EQRMarkforExhibitWSsubsection"/>
        <w:rPr>
          <w:color w:val="CCC57F"/>
        </w:rPr>
      </w:pPr>
      <w:r w:rsidRPr="00092B74">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E45DA1" w:rsidRPr="003C3D03" w14:paraId="6705921E" w14:textId="77777777" w:rsidTr="004C3BDF">
        <w:trPr>
          <w:cantSplit/>
          <w:trHeight w:val="305"/>
        </w:trPr>
        <w:tc>
          <w:tcPr>
            <w:tcW w:w="1870" w:type="dxa"/>
            <w:shd w:val="clear" w:color="auto" w:fill="CCC57F"/>
          </w:tcPr>
          <w:p w14:paraId="72AF3EEF" w14:textId="3112DD33" w:rsidR="00E45DA1" w:rsidRPr="004C3BDF" w:rsidRDefault="00E45DA1" w:rsidP="00E45DA1">
            <w:pPr>
              <w:pStyle w:val="EQRTableText"/>
              <w:rPr>
                <w:b/>
                <w:bCs/>
                <w:szCs w:val="18"/>
              </w:rPr>
            </w:pPr>
            <w:r w:rsidRPr="004C3BDF">
              <w:rPr>
                <w:b/>
                <w:bCs/>
                <w:szCs w:val="18"/>
              </w:rPr>
              <w:t>Numerator</w:t>
            </w:r>
          </w:p>
        </w:tc>
        <w:tc>
          <w:tcPr>
            <w:tcW w:w="1870" w:type="dxa"/>
          </w:tcPr>
          <w:p w14:paraId="480E48A4" w14:textId="632E3E3E" w:rsidR="00E45DA1" w:rsidRPr="003C3D03" w:rsidRDefault="00E45DA1" w:rsidP="00E15F03">
            <w:pPr>
              <w:pStyle w:val="EQRTableText"/>
              <w:jc w:val="center"/>
              <w:rPr>
                <w:szCs w:val="18"/>
              </w:rPr>
            </w:pPr>
            <w:r w:rsidRPr="003C3D03">
              <w:rPr>
                <w:szCs w:val="18"/>
              </w:rPr>
              <w:t>346</w:t>
            </w:r>
          </w:p>
        </w:tc>
      </w:tr>
      <w:tr w:rsidR="00E45DA1" w:rsidRPr="003C3D03" w14:paraId="5017F5C5" w14:textId="77777777" w:rsidTr="004C3BDF">
        <w:trPr>
          <w:cantSplit/>
          <w:trHeight w:val="332"/>
        </w:trPr>
        <w:tc>
          <w:tcPr>
            <w:tcW w:w="1870" w:type="dxa"/>
            <w:shd w:val="clear" w:color="auto" w:fill="CCC57F"/>
          </w:tcPr>
          <w:p w14:paraId="5BC3813B" w14:textId="2AB2C033" w:rsidR="00E45DA1" w:rsidRPr="004C3BDF" w:rsidRDefault="00E45DA1" w:rsidP="00E45DA1">
            <w:pPr>
              <w:pStyle w:val="EQRTableText"/>
              <w:rPr>
                <w:b/>
                <w:bCs/>
                <w:szCs w:val="18"/>
              </w:rPr>
            </w:pPr>
            <w:r w:rsidRPr="004C3BDF">
              <w:rPr>
                <w:b/>
                <w:bCs/>
                <w:szCs w:val="18"/>
              </w:rPr>
              <w:t>Denominator</w:t>
            </w:r>
          </w:p>
        </w:tc>
        <w:tc>
          <w:tcPr>
            <w:tcW w:w="1870" w:type="dxa"/>
          </w:tcPr>
          <w:p w14:paraId="7641A9B2" w14:textId="0016C125" w:rsidR="00E45DA1" w:rsidRPr="003C3D03" w:rsidRDefault="00E45DA1" w:rsidP="00E15F03">
            <w:pPr>
              <w:pStyle w:val="EQRTableText"/>
              <w:jc w:val="center"/>
              <w:rPr>
                <w:szCs w:val="18"/>
              </w:rPr>
            </w:pPr>
            <w:r w:rsidRPr="003C3D03">
              <w:rPr>
                <w:szCs w:val="18"/>
              </w:rPr>
              <w:t>411</w:t>
            </w:r>
          </w:p>
        </w:tc>
      </w:tr>
      <w:tr w:rsidR="00E45DA1" w:rsidRPr="003C3D03" w14:paraId="01CB88E7" w14:textId="77777777" w:rsidTr="004C3BDF">
        <w:trPr>
          <w:cantSplit/>
          <w:trHeight w:val="260"/>
        </w:trPr>
        <w:tc>
          <w:tcPr>
            <w:tcW w:w="1870" w:type="dxa"/>
            <w:shd w:val="clear" w:color="auto" w:fill="CCC57F"/>
          </w:tcPr>
          <w:p w14:paraId="423C53D1" w14:textId="20362358" w:rsidR="00E45DA1" w:rsidRPr="004C3BDF" w:rsidRDefault="00E45DA1" w:rsidP="00E45DA1">
            <w:pPr>
              <w:pStyle w:val="EQRTableText"/>
              <w:rPr>
                <w:b/>
                <w:bCs/>
                <w:szCs w:val="18"/>
              </w:rPr>
            </w:pPr>
            <w:r w:rsidRPr="004C3BDF">
              <w:rPr>
                <w:b/>
                <w:bCs/>
                <w:szCs w:val="18"/>
              </w:rPr>
              <w:t>Rate</w:t>
            </w:r>
          </w:p>
        </w:tc>
        <w:tc>
          <w:tcPr>
            <w:tcW w:w="1870" w:type="dxa"/>
          </w:tcPr>
          <w:p w14:paraId="1F685D2F" w14:textId="03FC5C25" w:rsidR="00E45DA1" w:rsidRPr="003C3D03" w:rsidRDefault="00E45DA1" w:rsidP="00E15F03">
            <w:pPr>
              <w:pStyle w:val="EQRTableText"/>
              <w:jc w:val="center"/>
              <w:rPr>
                <w:szCs w:val="18"/>
              </w:rPr>
            </w:pPr>
            <w:r w:rsidRPr="003C3D03">
              <w:rPr>
                <w:szCs w:val="18"/>
              </w:rPr>
              <w:t>84.18%</w:t>
            </w:r>
          </w:p>
        </w:tc>
      </w:tr>
    </w:tbl>
    <w:p w14:paraId="784FBB90"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42CBAF4A" w14:textId="77777777" w:rsidTr="00216D62">
        <w:trPr>
          <w:trHeight w:val="1007"/>
        </w:trPr>
        <w:tc>
          <w:tcPr>
            <w:tcW w:w="9350" w:type="dxa"/>
          </w:tcPr>
          <w:p w14:paraId="25DB859E"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71A1C401" w14:textId="15AB55DC" w:rsidR="000022F3" w:rsidRDefault="000022F3" w:rsidP="000022F3">
            <w:pPr>
              <w:pStyle w:val="EQRTableText"/>
            </w:pPr>
          </w:p>
          <w:p w14:paraId="65E950BF" w14:textId="43726D2B" w:rsidR="000022F3" w:rsidRPr="0016292A" w:rsidRDefault="00357BBD" w:rsidP="00216D62">
            <w:pPr>
              <w:pStyle w:val="EQRTableText"/>
              <w:rPr>
                <w:sz w:val="20"/>
              </w:rPr>
            </w:pPr>
            <w:r>
              <w:t>None identified.</w:t>
            </w:r>
          </w:p>
        </w:tc>
      </w:tr>
      <w:tr w:rsidR="000022F3" w:rsidRPr="0016292A" w14:paraId="45C81DCC" w14:textId="77777777" w:rsidTr="000022F3">
        <w:trPr>
          <w:trHeight w:val="1088"/>
        </w:trPr>
        <w:tc>
          <w:tcPr>
            <w:tcW w:w="9350" w:type="dxa"/>
          </w:tcPr>
          <w:p w14:paraId="1B10860C"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63F33DDE" w14:textId="77777777" w:rsidR="000022F3" w:rsidRPr="003C3D03" w:rsidRDefault="000022F3" w:rsidP="000022F3">
            <w:pPr>
              <w:pStyle w:val="EQRTableText"/>
              <w:rPr>
                <w:rFonts w:cs="Arial"/>
                <w:szCs w:val="18"/>
              </w:rPr>
            </w:pPr>
          </w:p>
          <w:p w14:paraId="7EF7BA64" w14:textId="6011A845" w:rsidR="00E15F03" w:rsidRPr="003C3D03" w:rsidRDefault="00E15F03" w:rsidP="00357BBD">
            <w:pPr>
              <w:rPr>
                <w:rFonts w:ascii="Arial" w:hAnsi="Arial" w:cs="Arial"/>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SWH used the QNXT system to process claims. All necessary fields were captured for HEDIS reporting</w:t>
            </w:r>
            <w:r w:rsidRPr="003C3D03">
              <w:rPr>
                <w:rFonts w:ascii="Arial" w:hAnsi="Arial" w:cs="Arial"/>
                <w:color w:val="000000" w:themeColor="text1"/>
                <w:sz w:val="18"/>
                <w:szCs w:val="18"/>
              </w:rPr>
              <w:t>. Standard coding was used and there was no use of non-standard codes.</w:t>
            </w:r>
            <w:r w:rsidRPr="003C3D03">
              <w:rPr>
                <w:rFonts w:ascii="Arial" w:hAnsi="Arial" w:cs="Arial"/>
                <w:sz w:val="18"/>
                <w:szCs w:val="18"/>
              </w:rPr>
              <w:t xml:space="preserve"> SWH had adequate processes to monitor claims data quality and claims data completeness.</w:t>
            </w:r>
            <w:r w:rsidRPr="003C3D03">
              <w:rPr>
                <w:rFonts w:ascii="Arial" w:hAnsi="Arial" w:cs="Arial"/>
                <w:color w:val="0070C0"/>
                <w:sz w:val="18"/>
                <w:szCs w:val="18"/>
              </w:rPr>
              <w:t xml:space="preserve"> </w:t>
            </w:r>
            <w:r w:rsidRPr="003C3D03">
              <w:rPr>
                <w:rFonts w:ascii="Arial" w:hAnsi="Arial" w:cs="Arial"/>
                <w:sz w:val="18"/>
                <w:szCs w:val="18"/>
              </w:rPr>
              <w:t>Pharmacy encounters containing standard codes were received on a weekly basis from the plan’s Pharmacy Benefit Manager (PBM), Express Scripts.</w:t>
            </w:r>
            <w:r w:rsidRPr="003C3D03">
              <w:rPr>
                <w:rFonts w:ascii="Arial" w:hAnsi="Arial" w:cs="Arial"/>
                <w:color w:val="000000" w:themeColor="text1"/>
                <w:sz w:val="18"/>
                <w:szCs w:val="18"/>
              </w:rPr>
              <w:t xml:space="preserve"> The plan maintained adequate oversight of the PBM. There were no issues identified with claims or encounter data processing.</w:t>
            </w:r>
            <w:r w:rsidR="00357BBD"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SWH</w:t>
            </w:r>
            <w:r w:rsidRPr="003C3D03">
              <w:rPr>
                <w:rFonts w:ascii="Arial" w:hAnsi="Arial" w:cs="Arial"/>
                <w:sz w:val="18"/>
                <w:szCs w:val="18"/>
              </w:rPr>
              <w:t xml:space="preserve"> used Beacon Health Options as its vendor to handle the processing of behavioral health claims. Beacon Health Options captured all required fields for claims processing and only accepted standard codes on standard claims forms. </w:t>
            </w:r>
            <w:r w:rsidRPr="003C3D03">
              <w:rPr>
                <w:rFonts w:ascii="Arial" w:hAnsi="Arial" w:cs="Arial"/>
                <w:color w:val="000000" w:themeColor="text1"/>
                <w:sz w:val="18"/>
                <w:szCs w:val="18"/>
              </w:rPr>
              <w:t>SWH</w:t>
            </w:r>
            <w:r w:rsidRPr="003C3D03">
              <w:rPr>
                <w:rFonts w:ascii="Arial" w:hAnsi="Arial" w:cs="Arial"/>
                <w:sz w:val="18"/>
                <w:szCs w:val="18"/>
              </w:rPr>
              <w:t xml:space="preserve"> had adequate oversight of Beacon Health Options. </w:t>
            </w:r>
          </w:p>
          <w:p w14:paraId="00B68F22" w14:textId="77777777" w:rsidR="00E15F03" w:rsidRPr="003C3D03" w:rsidRDefault="00E15F03" w:rsidP="00E15F03">
            <w:pPr>
              <w:pStyle w:val="ListParagraph"/>
              <w:ind w:left="360"/>
              <w:rPr>
                <w:rFonts w:ascii="Arial" w:hAnsi="Arial" w:cs="Arial"/>
                <w:sz w:val="18"/>
                <w:szCs w:val="18"/>
              </w:rPr>
            </w:pPr>
          </w:p>
          <w:p w14:paraId="769DC81E" w14:textId="77777777" w:rsidR="00E15F03" w:rsidRPr="003C3D03" w:rsidRDefault="00E15F03" w:rsidP="00357BBD">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37C51AF8" w14:textId="77777777" w:rsidR="00E15F03" w:rsidRPr="003C3D03" w:rsidRDefault="00E15F03" w:rsidP="00E15F03">
            <w:pPr>
              <w:rPr>
                <w:rFonts w:ascii="Arial" w:hAnsi="Arial" w:cs="Arial"/>
                <w:sz w:val="18"/>
                <w:szCs w:val="18"/>
              </w:rPr>
            </w:pPr>
          </w:p>
          <w:p w14:paraId="1FA86AB2" w14:textId="77777777" w:rsidR="00E15F03" w:rsidRPr="003C3D03" w:rsidRDefault="00E15F03" w:rsidP="00357BBD">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SWH successfully used both standard and nonstandard supplemental data sources for HEDIS 2019 reporting. There were no issues with the supplemental data used to produce performance measures.  </w:t>
            </w:r>
          </w:p>
          <w:p w14:paraId="1B11F6E6" w14:textId="77777777" w:rsidR="00E15F03" w:rsidRPr="003C3D03" w:rsidRDefault="00E15F03" w:rsidP="00E15F03">
            <w:pPr>
              <w:rPr>
                <w:rFonts w:ascii="Arial" w:hAnsi="Arial" w:cs="Arial"/>
                <w:sz w:val="18"/>
                <w:szCs w:val="18"/>
              </w:rPr>
            </w:pPr>
          </w:p>
          <w:p w14:paraId="1B398CEE" w14:textId="77777777" w:rsidR="00E15F03" w:rsidRPr="003C3D03" w:rsidRDefault="00E15F03" w:rsidP="00357BBD">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SWH’s performance measures were produced using DST software. The plan’s ODS data warehouse is updated nightly with data from the transactions system. Data were extracted from the ODS data warehouse and loaded into DST’s CareAnalyzer. SWH had adequate processes for ensuring data completeness and referential integrity at each transfer point.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There were no issues identified with data integration processes.</w:t>
            </w:r>
          </w:p>
          <w:p w14:paraId="4E73734D" w14:textId="77777777" w:rsidR="00E15F03" w:rsidRPr="003C3D03" w:rsidRDefault="00E15F03" w:rsidP="00E15F03">
            <w:pPr>
              <w:pStyle w:val="ListParagraph"/>
              <w:ind w:left="360"/>
              <w:rPr>
                <w:rFonts w:ascii="Arial" w:hAnsi="Arial" w:cs="Arial"/>
                <w:sz w:val="18"/>
                <w:szCs w:val="18"/>
              </w:rPr>
            </w:pPr>
          </w:p>
          <w:p w14:paraId="3E1B256B" w14:textId="7C0F09DE" w:rsidR="00E15F03" w:rsidRPr="003C3D03" w:rsidRDefault="00E15F03" w:rsidP="00357BBD">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SWH used NCQA-certified DST HEDIS software to produce performance measures. DST received NCQA measure certification to produce the </w:t>
            </w:r>
            <w:r w:rsidR="00357BBD" w:rsidRPr="003C3D03">
              <w:rPr>
                <w:rFonts w:ascii="Arial" w:hAnsi="Arial" w:cs="Arial"/>
                <w:sz w:val="18"/>
                <w:szCs w:val="18"/>
              </w:rPr>
              <w:t>COL</w:t>
            </w:r>
            <w:r w:rsidRPr="003C3D03">
              <w:rPr>
                <w:rFonts w:ascii="Arial" w:hAnsi="Arial" w:cs="Arial"/>
                <w:sz w:val="18"/>
                <w:szCs w:val="18"/>
              </w:rPr>
              <w:t xml:space="preserve"> measure</w:t>
            </w:r>
            <w:r w:rsidR="00357BBD" w:rsidRPr="003C3D03">
              <w:rPr>
                <w:rFonts w:ascii="Arial" w:hAnsi="Arial" w:cs="Arial"/>
                <w:sz w:val="18"/>
                <w:szCs w:val="18"/>
              </w:rPr>
              <w:t xml:space="preserve">.  </w:t>
            </w:r>
            <w:r w:rsidRPr="003C3D03">
              <w:rPr>
                <w:rFonts w:ascii="Arial" w:hAnsi="Arial" w:cs="Arial"/>
                <w:sz w:val="18"/>
                <w:szCs w:val="18"/>
              </w:rPr>
              <w:t>There were no source code issues identified.</w:t>
            </w:r>
          </w:p>
          <w:p w14:paraId="68210C7F" w14:textId="77777777" w:rsidR="000022F3" w:rsidRPr="003C3D03" w:rsidRDefault="000022F3" w:rsidP="000022F3">
            <w:pPr>
              <w:pStyle w:val="EQRTableText"/>
              <w:rPr>
                <w:rFonts w:cs="Arial"/>
                <w:szCs w:val="18"/>
              </w:rPr>
            </w:pPr>
          </w:p>
          <w:p w14:paraId="2FB8209E"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1B7BE202" w14:textId="77777777" w:rsidTr="000022F3">
        <w:trPr>
          <w:trHeight w:val="1088"/>
        </w:trPr>
        <w:tc>
          <w:tcPr>
            <w:tcW w:w="9350" w:type="dxa"/>
          </w:tcPr>
          <w:p w14:paraId="292BF121" w14:textId="2CC5EEE1"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4BCBF258" w14:textId="77777777" w:rsidR="00A73D25" w:rsidRDefault="00A73D25" w:rsidP="00A73D25">
            <w:pPr>
              <w:pStyle w:val="EQRTableText"/>
            </w:pPr>
          </w:p>
          <w:p w14:paraId="6A1CFE85" w14:textId="77777777" w:rsidR="00A73D25" w:rsidRDefault="00A73D25" w:rsidP="00A73D25">
            <w:pPr>
              <w:pStyle w:val="EQRTableText"/>
            </w:pPr>
            <w:r>
              <w:t>NCQA hybrid systematic sampling methodology with NCQA hybrid sample size reduction logic was followed.</w:t>
            </w:r>
          </w:p>
          <w:p w14:paraId="15CE468C" w14:textId="77777777" w:rsidR="000022F3" w:rsidRPr="003C3D03" w:rsidRDefault="000022F3" w:rsidP="000022F3">
            <w:pPr>
              <w:pStyle w:val="EQRTableText"/>
              <w:rPr>
                <w:rFonts w:cs="Arial"/>
                <w:szCs w:val="18"/>
              </w:rPr>
            </w:pPr>
          </w:p>
          <w:p w14:paraId="25752E3F" w14:textId="77777777" w:rsidR="000022F3" w:rsidRPr="003C3D03" w:rsidRDefault="000022F3" w:rsidP="000022F3">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3B85AF22" w14:textId="77777777" w:rsidTr="00216D62">
        <w:trPr>
          <w:trHeight w:val="782"/>
        </w:trPr>
        <w:tc>
          <w:tcPr>
            <w:tcW w:w="9350" w:type="dxa"/>
          </w:tcPr>
          <w:p w14:paraId="7A9A2643"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06BAD9BF" w14:textId="77777777" w:rsidR="000022F3" w:rsidRPr="003C3D03" w:rsidRDefault="000022F3" w:rsidP="000022F3">
            <w:pPr>
              <w:pStyle w:val="EQRTableText"/>
              <w:rPr>
                <w:rFonts w:cs="Arial"/>
                <w:szCs w:val="18"/>
              </w:rPr>
            </w:pPr>
          </w:p>
          <w:p w14:paraId="49401C2C" w14:textId="456DFC0E" w:rsidR="000022F3" w:rsidRPr="003C3D03" w:rsidRDefault="000022F3" w:rsidP="000022F3">
            <w:pPr>
              <w:pStyle w:val="EQRTableText"/>
              <w:rPr>
                <w:rFonts w:cs="Arial"/>
                <w:szCs w:val="18"/>
              </w:rPr>
            </w:pPr>
            <w:r w:rsidRPr="003C3D03">
              <w:rPr>
                <w:rFonts w:cs="Arial"/>
                <w:szCs w:val="18"/>
              </w:rPr>
              <w:t>None</w:t>
            </w:r>
            <w:r w:rsidR="00357BBD" w:rsidRPr="003C3D03">
              <w:rPr>
                <w:rFonts w:cs="Arial"/>
                <w:szCs w:val="18"/>
              </w:rPr>
              <w:t xml:space="preserve"> identified.</w:t>
            </w:r>
          </w:p>
        </w:tc>
      </w:tr>
      <w:tr w:rsidR="000022F3" w:rsidRPr="0016292A" w14:paraId="55DB878F" w14:textId="77777777" w:rsidTr="004C3BDF">
        <w:trPr>
          <w:trHeight w:val="665"/>
        </w:trPr>
        <w:tc>
          <w:tcPr>
            <w:tcW w:w="9350" w:type="dxa"/>
          </w:tcPr>
          <w:p w14:paraId="1838CB4A" w14:textId="0052379E" w:rsidR="000022F3" w:rsidRPr="003C3D03" w:rsidRDefault="000022F3" w:rsidP="004C3BDF">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016B696D" w14:textId="77777777" w:rsidTr="000022F3">
        <w:trPr>
          <w:trHeight w:val="971"/>
        </w:trPr>
        <w:tc>
          <w:tcPr>
            <w:tcW w:w="9350" w:type="dxa"/>
          </w:tcPr>
          <w:p w14:paraId="61EC6332"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44A664BB" w14:textId="77777777" w:rsidR="000022F3" w:rsidRPr="003C3D03" w:rsidRDefault="000022F3" w:rsidP="000022F3">
            <w:pPr>
              <w:pStyle w:val="EQRTableText"/>
              <w:rPr>
                <w:rFonts w:cs="Arial"/>
                <w:szCs w:val="18"/>
              </w:rPr>
            </w:pPr>
          </w:p>
          <w:p w14:paraId="3E734588" w14:textId="51A75BE9" w:rsidR="000022F3" w:rsidRPr="003C3D03" w:rsidRDefault="00357BBD" w:rsidP="000022F3">
            <w:pPr>
              <w:pStyle w:val="EQRTableText"/>
              <w:rPr>
                <w:rFonts w:cs="Arial"/>
                <w:szCs w:val="18"/>
              </w:rPr>
            </w:pPr>
            <w:r w:rsidRPr="003C3D03">
              <w:rPr>
                <w:rFonts w:cs="Arial"/>
                <w:szCs w:val="18"/>
              </w:rPr>
              <w:t>None identified.</w:t>
            </w:r>
          </w:p>
          <w:p w14:paraId="673F45F3" w14:textId="77777777" w:rsidR="000022F3" w:rsidRPr="003C3D03" w:rsidRDefault="000022F3" w:rsidP="000022F3">
            <w:pPr>
              <w:pStyle w:val="EQRTableText"/>
              <w:rPr>
                <w:rFonts w:cs="Arial"/>
                <w:szCs w:val="18"/>
              </w:rPr>
            </w:pPr>
          </w:p>
        </w:tc>
      </w:tr>
    </w:tbl>
    <w:p w14:paraId="30AD292C" w14:textId="77777777" w:rsidR="008B6FF9" w:rsidRDefault="008B6FF9" w:rsidP="000022F3">
      <w:pPr>
        <w:pStyle w:val="EQRMarkforExhibitWSsubsection"/>
        <w:rPr>
          <w:color w:val="CCC57F"/>
        </w:rPr>
      </w:pPr>
    </w:p>
    <w:p w14:paraId="7B36C312" w14:textId="77777777" w:rsidR="008B6FF9" w:rsidRDefault="008B6FF9">
      <w:pPr>
        <w:rPr>
          <w:rFonts w:ascii="Arial" w:eastAsia="Calibri" w:hAnsi="Arial" w:cs="Times New Roman"/>
          <w:b/>
          <w:color w:val="CCC57F"/>
          <w:sz w:val="20"/>
          <w:szCs w:val="18"/>
        </w:rPr>
      </w:pPr>
      <w:r>
        <w:rPr>
          <w:color w:val="CCC57F"/>
        </w:rPr>
        <w:br w:type="page"/>
      </w:r>
    </w:p>
    <w:p w14:paraId="7B01508E" w14:textId="7E115D5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4AA12661" w14:textId="77777777" w:rsidTr="00092B74">
        <w:tc>
          <w:tcPr>
            <w:tcW w:w="9350" w:type="dxa"/>
            <w:shd w:val="clear" w:color="auto" w:fill="CCC57F"/>
          </w:tcPr>
          <w:p w14:paraId="462D1591" w14:textId="4F4F21FE" w:rsidR="000022F3" w:rsidRPr="003C3D03" w:rsidRDefault="000022F3" w:rsidP="000022F3">
            <w:pPr>
              <w:pStyle w:val="EQRTableText"/>
              <w:rPr>
                <w:b/>
                <w:bCs/>
              </w:rPr>
            </w:pPr>
            <w:r w:rsidRPr="0016292A">
              <w:t>Managed Care Plan (MCP) name:</w:t>
            </w:r>
            <w:r w:rsidR="00E15F03">
              <w:t xml:space="preserve">  </w:t>
            </w:r>
            <w:r w:rsidR="00E15F03">
              <w:rPr>
                <w:b/>
                <w:bCs/>
              </w:rPr>
              <w:t>Senior Whole Health</w:t>
            </w:r>
          </w:p>
        </w:tc>
      </w:tr>
      <w:tr w:rsidR="000022F3" w:rsidRPr="0016292A" w14:paraId="70D67799" w14:textId="77777777" w:rsidTr="00092B74">
        <w:tc>
          <w:tcPr>
            <w:tcW w:w="9350" w:type="dxa"/>
            <w:shd w:val="clear" w:color="auto" w:fill="CCC57F"/>
          </w:tcPr>
          <w:p w14:paraId="234A34C0" w14:textId="5E38670D" w:rsidR="000022F3" w:rsidRPr="0016292A" w:rsidRDefault="000022F3" w:rsidP="000022F3">
            <w:pPr>
              <w:pStyle w:val="EQRTableText"/>
            </w:pPr>
            <w:r w:rsidRPr="0016292A">
              <w:t>Performance measure name</w:t>
            </w:r>
            <w:r w:rsidRPr="00D9303F">
              <w:rPr>
                <w:b/>
                <w:bCs/>
              </w:rPr>
              <w:t xml:space="preserve">: </w:t>
            </w:r>
            <w:r w:rsidR="00E15F03">
              <w:rPr>
                <w:b/>
                <w:bCs/>
              </w:rPr>
              <w:t xml:space="preserve"> Antidepressant Medication Management (AMM) Effective Acute Treatment</w:t>
            </w:r>
          </w:p>
        </w:tc>
      </w:tr>
      <w:tr w:rsidR="000022F3" w:rsidRPr="0016292A" w14:paraId="3771D1A0" w14:textId="77777777" w:rsidTr="000022F3">
        <w:tc>
          <w:tcPr>
            <w:tcW w:w="9350" w:type="dxa"/>
          </w:tcPr>
          <w:p w14:paraId="6EB71E38" w14:textId="77777777" w:rsidR="000022F3" w:rsidRPr="0016292A" w:rsidRDefault="000022F3" w:rsidP="000022F3">
            <w:pPr>
              <w:pStyle w:val="EQRTableText"/>
            </w:pPr>
            <w:r w:rsidRPr="0016292A">
              <w:t>Measure steward:</w:t>
            </w:r>
          </w:p>
          <w:p w14:paraId="020F2B1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1AF464ED"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2CD0969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592DFC11"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542BF08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34B6D7B6"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657E403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2A0364FC" w14:textId="77777777" w:rsidTr="000022F3">
        <w:tc>
          <w:tcPr>
            <w:tcW w:w="9350" w:type="dxa"/>
          </w:tcPr>
          <w:p w14:paraId="2483AC96" w14:textId="77777777" w:rsidR="000022F3" w:rsidRPr="0016292A" w:rsidRDefault="000022F3" w:rsidP="000022F3">
            <w:pPr>
              <w:pStyle w:val="EQRTableText"/>
            </w:pPr>
            <w:r w:rsidRPr="0016292A">
              <w:t>Is the performance measure part of an existing measure set? (check all that apply)</w:t>
            </w:r>
          </w:p>
          <w:p w14:paraId="6A80B894" w14:textId="4BFB5478"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6735E78C" w14:textId="7712E769"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1A00C146"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2659F3F9" w14:textId="77777777" w:rsidTr="000022F3">
        <w:tc>
          <w:tcPr>
            <w:tcW w:w="9350" w:type="dxa"/>
          </w:tcPr>
          <w:p w14:paraId="5F45E71E" w14:textId="77777777" w:rsidR="000022F3" w:rsidRPr="0016292A" w:rsidRDefault="000022F3" w:rsidP="000022F3">
            <w:pPr>
              <w:pStyle w:val="EQRTableText"/>
            </w:pPr>
            <w:r>
              <w:t>What data source(s) was used to calculate the measure</w:t>
            </w:r>
            <w:r w:rsidRPr="0016292A">
              <w:t>? (check all that apply)</w:t>
            </w:r>
          </w:p>
          <w:p w14:paraId="17C0665B" w14:textId="006AF59D"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4B237F95" w14:textId="77777777" w:rsidR="000022F3" w:rsidRPr="0016292A" w:rsidRDefault="000022F3" w:rsidP="000022F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w:t>
            </w:r>
            <w:r>
              <w:t>Medical records (describe) __________________________________</w:t>
            </w:r>
          </w:p>
          <w:p w14:paraId="2BE25EC2"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3B672162" w14:textId="77777777" w:rsidTr="000022F3">
        <w:tc>
          <w:tcPr>
            <w:tcW w:w="9350" w:type="dxa"/>
          </w:tcPr>
          <w:p w14:paraId="63F15379" w14:textId="77777777" w:rsidR="000022F3" w:rsidRDefault="000022F3" w:rsidP="000022F3">
            <w:pPr>
              <w:pStyle w:val="EQRTableText"/>
            </w:pPr>
            <w:r>
              <w:t>If the hybrid method was used, describe the sampling approach used to select the medical records:</w:t>
            </w:r>
          </w:p>
          <w:p w14:paraId="3C1C35C1" w14:textId="77777777" w:rsidR="000022F3" w:rsidRDefault="000022F3" w:rsidP="000022F3">
            <w:pPr>
              <w:pStyle w:val="EQRTableText"/>
            </w:pPr>
          </w:p>
          <w:p w14:paraId="2146FD10" w14:textId="7EC0FE86" w:rsidR="000022F3" w:rsidRPr="0016292A" w:rsidRDefault="00357BBD"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t xml:space="preserve"> Not applicable (hybrid method not used)</w:t>
            </w:r>
          </w:p>
        </w:tc>
      </w:tr>
      <w:tr w:rsidR="000022F3" w:rsidRPr="0016292A" w14:paraId="71C1A399" w14:textId="77777777" w:rsidTr="000022F3">
        <w:tc>
          <w:tcPr>
            <w:tcW w:w="9350" w:type="dxa"/>
          </w:tcPr>
          <w:p w14:paraId="7E788CE2" w14:textId="6F2B0509" w:rsidR="000022F3" w:rsidRPr="003C3D03" w:rsidRDefault="000022F3" w:rsidP="000022F3">
            <w:pPr>
              <w:pStyle w:val="EQRTableText"/>
              <w:rPr>
                <w:szCs w:val="18"/>
              </w:rPr>
            </w:pPr>
            <w:r w:rsidRPr="003C3D03">
              <w:rPr>
                <w:szCs w:val="18"/>
              </w:rPr>
              <w:t xml:space="preserve">Definition of denominator (describe): </w:t>
            </w:r>
            <w:r w:rsidR="00357BBD" w:rsidRPr="003C3D03">
              <w:rPr>
                <w:rFonts w:cstheme="minorHAnsi"/>
                <w:szCs w:val="18"/>
              </w:rPr>
              <w:t xml:space="preserve">The </w:t>
            </w:r>
            <w:r w:rsidR="005A31A4" w:rsidRPr="003C3D03">
              <w:rPr>
                <w:rFonts w:cstheme="minorHAnsi"/>
                <w:szCs w:val="18"/>
              </w:rPr>
              <w:t>number</w:t>
            </w:r>
            <w:r w:rsidR="00357BBD" w:rsidRPr="003C3D03">
              <w:rPr>
                <w:rFonts w:cstheme="minorHAnsi"/>
                <w:szCs w:val="18"/>
              </w:rPr>
              <w:t xml:space="preserve"> of members 18 years of age and older who were treated with antidepressant medication</w:t>
            </w:r>
            <w:r w:rsidR="005A31A4" w:rsidRPr="003C3D03">
              <w:rPr>
                <w:rFonts w:cstheme="minorHAnsi"/>
                <w:szCs w:val="18"/>
              </w:rPr>
              <w:t xml:space="preserve"> and </w:t>
            </w:r>
            <w:r w:rsidR="00357BBD" w:rsidRPr="003C3D03">
              <w:rPr>
                <w:rFonts w:cstheme="minorHAnsi"/>
                <w:szCs w:val="18"/>
              </w:rPr>
              <w:t xml:space="preserve">had a diagnosis of major depression </w:t>
            </w:r>
          </w:p>
        </w:tc>
      </w:tr>
      <w:tr w:rsidR="000022F3" w:rsidRPr="0016292A" w14:paraId="2E561552" w14:textId="77777777" w:rsidTr="000022F3">
        <w:tc>
          <w:tcPr>
            <w:tcW w:w="9350" w:type="dxa"/>
          </w:tcPr>
          <w:p w14:paraId="2CAE1B32" w14:textId="33407E04"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357BBD" w:rsidRPr="003C3D03">
              <w:rPr>
                <w:rFonts w:cstheme="minorHAnsi"/>
                <w:sz w:val="18"/>
                <w:szCs w:val="18"/>
              </w:rPr>
              <w:t xml:space="preserve">The </w:t>
            </w:r>
            <w:r w:rsidR="005A31A4" w:rsidRPr="003C3D03">
              <w:rPr>
                <w:rFonts w:cstheme="minorHAnsi"/>
                <w:sz w:val="18"/>
                <w:szCs w:val="18"/>
              </w:rPr>
              <w:t>number</w:t>
            </w:r>
            <w:r w:rsidR="00357BBD" w:rsidRPr="003C3D03">
              <w:rPr>
                <w:rFonts w:cstheme="minorHAnsi"/>
                <w:sz w:val="18"/>
                <w:szCs w:val="18"/>
              </w:rPr>
              <w:t xml:space="preserve"> of members 18 years of age and older who were treated with antidepressant medication, had a diagnosis of major depression</w:t>
            </w:r>
            <w:r w:rsidR="005A31A4" w:rsidRPr="003C3D03">
              <w:rPr>
                <w:rFonts w:cstheme="minorHAnsi"/>
                <w:sz w:val="18"/>
                <w:szCs w:val="18"/>
              </w:rPr>
              <w:t>,</w:t>
            </w:r>
            <w:r w:rsidR="00357BBD" w:rsidRPr="003C3D03">
              <w:rPr>
                <w:rFonts w:cstheme="minorHAnsi"/>
                <w:sz w:val="18"/>
                <w:szCs w:val="18"/>
              </w:rPr>
              <w:t xml:space="preserve"> and who remained on an antidepressant medication for at least 84 days (12 weeks).</w:t>
            </w:r>
          </w:p>
        </w:tc>
      </w:tr>
      <w:tr w:rsidR="000022F3" w:rsidRPr="0016292A" w14:paraId="481A4B76" w14:textId="77777777" w:rsidTr="000022F3">
        <w:tc>
          <w:tcPr>
            <w:tcW w:w="9350" w:type="dxa"/>
          </w:tcPr>
          <w:p w14:paraId="377CC18F" w14:textId="65D94D7D" w:rsidR="000022F3" w:rsidRPr="0016292A" w:rsidRDefault="000022F3" w:rsidP="000022F3">
            <w:pPr>
              <w:pStyle w:val="EQRTableText"/>
            </w:pPr>
            <w:r>
              <w:t>Program(s)</w:t>
            </w:r>
            <w:r w:rsidRPr="0016292A">
              <w:t xml:space="preserve"> included in the measure: </w:t>
            </w:r>
            <w:r w:rsidR="005A31A4">
              <w:fldChar w:fldCharType="begin">
                <w:ffData>
                  <w:name w:val=""/>
                  <w:enabled/>
                  <w:calcOnExit w:val="0"/>
                  <w:checkBox>
                    <w:sizeAuto/>
                    <w:default w:val="1"/>
                  </w:checkBox>
                </w:ffData>
              </w:fldChar>
            </w:r>
            <w:r w:rsidR="005A31A4">
              <w:instrText xml:space="preserve"> FORMCHECKBOX </w:instrText>
            </w:r>
            <w:r w:rsidR="00C33C15">
              <w:fldChar w:fldCharType="separate"/>
            </w:r>
            <w:r w:rsidR="005A31A4">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7AB5026E" w14:textId="77777777" w:rsidTr="000022F3">
        <w:tc>
          <w:tcPr>
            <w:tcW w:w="9350" w:type="dxa"/>
          </w:tcPr>
          <w:p w14:paraId="33CDD6C5" w14:textId="63C06C9F" w:rsidR="000022F3" w:rsidRPr="0016292A" w:rsidRDefault="000022F3" w:rsidP="000022F3">
            <w:pPr>
              <w:pStyle w:val="EQRTableText"/>
            </w:pPr>
            <w:r w:rsidRPr="0016292A">
              <w:t>Measurement period (start/end date)</w:t>
            </w:r>
            <w:r>
              <w:t xml:space="preserve"> </w:t>
            </w:r>
            <w:r w:rsidR="005A31A4">
              <w:t>January 1, 201</w:t>
            </w:r>
            <w:r w:rsidR="006F674C">
              <w:t>8</w:t>
            </w:r>
            <w:r w:rsidR="005A31A4">
              <w:t xml:space="preserve"> – December 31, 201</w:t>
            </w:r>
            <w:r w:rsidR="006F674C">
              <w:t>8</w:t>
            </w:r>
          </w:p>
        </w:tc>
      </w:tr>
    </w:tbl>
    <w:p w14:paraId="4A51830A" w14:textId="24151A7F"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6F705C12" w14:textId="77777777" w:rsidTr="004C3BDF">
        <w:trPr>
          <w:cantSplit/>
          <w:trHeight w:val="332"/>
        </w:trPr>
        <w:tc>
          <w:tcPr>
            <w:tcW w:w="1870" w:type="dxa"/>
            <w:shd w:val="clear" w:color="auto" w:fill="CCC57F"/>
          </w:tcPr>
          <w:p w14:paraId="6E82DE88" w14:textId="77777777" w:rsidR="000022F3" w:rsidRPr="004C3BDF" w:rsidRDefault="000022F3" w:rsidP="000022F3">
            <w:pPr>
              <w:pStyle w:val="EQRTableText"/>
              <w:rPr>
                <w:b/>
                <w:bCs/>
                <w:szCs w:val="18"/>
              </w:rPr>
            </w:pPr>
            <w:r w:rsidRPr="004C3BDF">
              <w:rPr>
                <w:b/>
                <w:bCs/>
                <w:szCs w:val="18"/>
              </w:rPr>
              <w:t>Numerator</w:t>
            </w:r>
          </w:p>
        </w:tc>
        <w:tc>
          <w:tcPr>
            <w:tcW w:w="1870" w:type="dxa"/>
          </w:tcPr>
          <w:p w14:paraId="2DA0086F" w14:textId="63560968" w:rsidR="000022F3" w:rsidRPr="003C3D03" w:rsidRDefault="00E15F03" w:rsidP="00E15F03">
            <w:pPr>
              <w:pStyle w:val="EQRTableText"/>
              <w:jc w:val="center"/>
              <w:rPr>
                <w:szCs w:val="18"/>
              </w:rPr>
            </w:pPr>
            <w:r w:rsidRPr="003C3D03">
              <w:rPr>
                <w:szCs w:val="18"/>
              </w:rPr>
              <w:t>243</w:t>
            </w:r>
          </w:p>
        </w:tc>
      </w:tr>
      <w:tr w:rsidR="000022F3" w:rsidRPr="003C3D03" w14:paraId="7411EA43" w14:textId="77777777" w:rsidTr="004C3BDF">
        <w:trPr>
          <w:cantSplit/>
          <w:trHeight w:val="350"/>
        </w:trPr>
        <w:tc>
          <w:tcPr>
            <w:tcW w:w="1870" w:type="dxa"/>
            <w:shd w:val="clear" w:color="auto" w:fill="CCC57F"/>
          </w:tcPr>
          <w:p w14:paraId="4488FEE6"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56A787CF" w14:textId="22B93D54" w:rsidR="000022F3" w:rsidRPr="003C3D03" w:rsidRDefault="00E15F03" w:rsidP="00E15F03">
            <w:pPr>
              <w:pStyle w:val="EQRTableText"/>
              <w:jc w:val="center"/>
              <w:rPr>
                <w:szCs w:val="18"/>
              </w:rPr>
            </w:pPr>
            <w:r w:rsidRPr="003C3D03">
              <w:rPr>
                <w:szCs w:val="18"/>
              </w:rPr>
              <w:t>335</w:t>
            </w:r>
          </w:p>
        </w:tc>
      </w:tr>
      <w:tr w:rsidR="000022F3" w:rsidRPr="003C3D03" w14:paraId="01846E5A" w14:textId="77777777" w:rsidTr="004C3BDF">
        <w:trPr>
          <w:cantSplit/>
          <w:trHeight w:val="350"/>
        </w:trPr>
        <w:tc>
          <w:tcPr>
            <w:tcW w:w="1870" w:type="dxa"/>
            <w:shd w:val="clear" w:color="auto" w:fill="CCC57F"/>
          </w:tcPr>
          <w:p w14:paraId="6E54F2EA" w14:textId="77777777" w:rsidR="000022F3" w:rsidRPr="004C3BDF" w:rsidRDefault="000022F3" w:rsidP="000022F3">
            <w:pPr>
              <w:pStyle w:val="EQRTableText"/>
              <w:rPr>
                <w:b/>
                <w:bCs/>
                <w:szCs w:val="18"/>
              </w:rPr>
            </w:pPr>
            <w:r w:rsidRPr="004C3BDF">
              <w:rPr>
                <w:b/>
                <w:bCs/>
                <w:szCs w:val="18"/>
              </w:rPr>
              <w:t>Rate</w:t>
            </w:r>
          </w:p>
        </w:tc>
        <w:tc>
          <w:tcPr>
            <w:tcW w:w="1870" w:type="dxa"/>
          </w:tcPr>
          <w:p w14:paraId="4BF7EE79" w14:textId="39D2B31D" w:rsidR="000022F3" w:rsidRPr="003C3D03" w:rsidRDefault="00E15F03" w:rsidP="00E15F03">
            <w:pPr>
              <w:pStyle w:val="EQRTableText"/>
              <w:jc w:val="center"/>
              <w:rPr>
                <w:szCs w:val="18"/>
              </w:rPr>
            </w:pPr>
            <w:r w:rsidRPr="003C3D03">
              <w:rPr>
                <w:szCs w:val="18"/>
              </w:rPr>
              <w:t>72.54%</w:t>
            </w:r>
          </w:p>
        </w:tc>
      </w:tr>
    </w:tbl>
    <w:p w14:paraId="508A36BB"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12E86271" w14:textId="77777777" w:rsidTr="000022F3">
        <w:trPr>
          <w:trHeight w:val="1106"/>
        </w:trPr>
        <w:tc>
          <w:tcPr>
            <w:tcW w:w="9350" w:type="dxa"/>
          </w:tcPr>
          <w:p w14:paraId="61627B13"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1A1876B9" w14:textId="3F2F539D" w:rsidR="000022F3" w:rsidRDefault="000022F3" w:rsidP="000022F3">
            <w:pPr>
              <w:pStyle w:val="EQRTableText"/>
            </w:pPr>
          </w:p>
          <w:p w14:paraId="378F637C" w14:textId="38F9546E" w:rsidR="000022F3" w:rsidRPr="0016292A" w:rsidRDefault="005A31A4" w:rsidP="00216D62">
            <w:pPr>
              <w:pStyle w:val="EQRTableText"/>
              <w:rPr>
                <w:sz w:val="20"/>
              </w:rPr>
            </w:pPr>
            <w:r>
              <w:t>None identified.</w:t>
            </w:r>
          </w:p>
        </w:tc>
      </w:tr>
      <w:tr w:rsidR="000022F3" w:rsidRPr="0016292A" w14:paraId="0332D326" w14:textId="77777777" w:rsidTr="000022F3">
        <w:trPr>
          <w:trHeight w:val="1088"/>
        </w:trPr>
        <w:tc>
          <w:tcPr>
            <w:tcW w:w="9350" w:type="dxa"/>
          </w:tcPr>
          <w:p w14:paraId="78154D15"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643B1C22" w14:textId="77777777" w:rsidR="000022F3" w:rsidRPr="003C3D03" w:rsidRDefault="000022F3" w:rsidP="000022F3">
            <w:pPr>
              <w:pStyle w:val="EQRTableText"/>
              <w:rPr>
                <w:rFonts w:cs="Arial"/>
                <w:szCs w:val="18"/>
              </w:rPr>
            </w:pPr>
          </w:p>
          <w:p w14:paraId="2F7D2B70" w14:textId="58E9B701" w:rsidR="00E15F03" w:rsidRPr="003C3D03" w:rsidRDefault="00E15F03" w:rsidP="006A35A4">
            <w:pPr>
              <w:rPr>
                <w:rFonts w:ascii="Arial" w:hAnsi="Arial" w:cs="Arial"/>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SWH used the QNXT system to process claims. All necessary fields were captured for HEDIS reporting</w:t>
            </w:r>
            <w:r w:rsidRPr="003C3D03">
              <w:rPr>
                <w:rFonts w:ascii="Arial" w:hAnsi="Arial" w:cs="Arial"/>
                <w:color w:val="000000" w:themeColor="text1"/>
                <w:sz w:val="18"/>
                <w:szCs w:val="18"/>
              </w:rPr>
              <w:t>. Standard coding was used and there was no use of non-standard codes.</w:t>
            </w:r>
            <w:r w:rsidRPr="003C3D03">
              <w:rPr>
                <w:rFonts w:ascii="Arial" w:hAnsi="Arial" w:cs="Arial"/>
                <w:sz w:val="18"/>
                <w:szCs w:val="18"/>
              </w:rPr>
              <w:t xml:space="preserve"> SWH had adequate processes to monitor claims data quality and claims data completeness.</w:t>
            </w:r>
            <w:r w:rsidRPr="003C3D03">
              <w:rPr>
                <w:rFonts w:ascii="Arial" w:hAnsi="Arial" w:cs="Arial"/>
                <w:color w:val="0070C0"/>
                <w:sz w:val="18"/>
                <w:szCs w:val="18"/>
              </w:rPr>
              <w:t xml:space="preserve"> </w:t>
            </w:r>
            <w:r w:rsidRPr="003C3D03">
              <w:rPr>
                <w:rFonts w:ascii="Arial" w:hAnsi="Arial" w:cs="Arial"/>
                <w:sz w:val="18"/>
                <w:szCs w:val="18"/>
              </w:rPr>
              <w:t>Pharmacy encounters containing standard codes were received on a weekly basis from the plan’s Pharmacy Benefit Manager (PBM), Express Scripts.</w:t>
            </w:r>
            <w:r w:rsidRPr="003C3D03">
              <w:rPr>
                <w:rFonts w:ascii="Arial" w:hAnsi="Arial" w:cs="Arial"/>
                <w:color w:val="000000" w:themeColor="text1"/>
                <w:sz w:val="18"/>
                <w:szCs w:val="18"/>
              </w:rPr>
              <w:t xml:space="preserve"> The plan maintained adequate oversight of the PBM. There were no issues identified with claims or encounter data processing.</w:t>
            </w:r>
            <w:r w:rsidR="006A35A4" w:rsidRPr="003C3D03">
              <w:rPr>
                <w:rFonts w:ascii="Arial" w:hAnsi="Arial" w:cs="Arial"/>
                <w:color w:val="000000" w:themeColor="text1"/>
                <w:sz w:val="18"/>
                <w:szCs w:val="18"/>
              </w:rPr>
              <w:t xml:space="preserve">  </w:t>
            </w:r>
            <w:r w:rsidRPr="003C3D03">
              <w:rPr>
                <w:rFonts w:ascii="Arial" w:hAnsi="Arial" w:cs="Arial"/>
                <w:color w:val="000000" w:themeColor="text1"/>
                <w:sz w:val="18"/>
                <w:szCs w:val="18"/>
              </w:rPr>
              <w:t>SWH</w:t>
            </w:r>
            <w:r w:rsidRPr="003C3D03">
              <w:rPr>
                <w:rFonts w:ascii="Arial" w:hAnsi="Arial" w:cs="Arial"/>
                <w:sz w:val="18"/>
                <w:szCs w:val="18"/>
              </w:rPr>
              <w:t xml:space="preserve"> used Beacon Health Options as its vendor to handle the processing of behavioral health claims. Beacon Health Options captured all required fields for claims processing and only accepted standard codes on standard claims forms. </w:t>
            </w:r>
            <w:r w:rsidRPr="003C3D03">
              <w:rPr>
                <w:rFonts w:ascii="Arial" w:hAnsi="Arial" w:cs="Arial"/>
                <w:color w:val="000000" w:themeColor="text1"/>
                <w:sz w:val="18"/>
                <w:szCs w:val="18"/>
              </w:rPr>
              <w:t>SWH</w:t>
            </w:r>
            <w:r w:rsidRPr="003C3D03">
              <w:rPr>
                <w:rFonts w:ascii="Arial" w:hAnsi="Arial" w:cs="Arial"/>
                <w:sz w:val="18"/>
                <w:szCs w:val="18"/>
              </w:rPr>
              <w:t xml:space="preserve"> had adequate oversight of Beacon Health Options. </w:t>
            </w:r>
          </w:p>
          <w:p w14:paraId="6FF83E01" w14:textId="77777777" w:rsidR="00E15F03" w:rsidRPr="003C3D03" w:rsidRDefault="00E15F03" w:rsidP="00E15F03">
            <w:pPr>
              <w:pStyle w:val="ListParagraph"/>
              <w:ind w:left="360"/>
              <w:rPr>
                <w:rFonts w:ascii="Arial" w:hAnsi="Arial" w:cs="Arial"/>
                <w:sz w:val="18"/>
                <w:szCs w:val="18"/>
              </w:rPr>
            </w:pPr>
          </w:p>
          <w:p w14:paraId="216F8FCC" w14:textId="77777777" w:rsidR="00E15F03" w:rsidRPr="003C3D03" w:rsidRDefault="00E15F03" w:rsidP="006A35A4">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3F7DFE76" w14:textId="77777777" w:rsidR="00E15F03" w:rsidRPr="003C3D03" w:rsidRDefault="00E15F03" w:rsidP="00E15F03">
            <w:pPr>
              <w:rPr>
                <w:rFonts w:ascii="Arial" w:hAnsi="Arial" w:cs="Arial"/>
                <w:sz w:val="18"/>
                <w:szCs w:val="18"/>
              </w:rPr>
            </w:pPr>
          </w:p>
          <w:p w14:paraId="5F97CA95" w14:textId="77777777" w:rsidR="00E15F03" w:rsidRPr="003C3D03" w:rsidRDefault="00E15F03" w:rsidP="006A35A4">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SWH successfully used both standard and nonstandard supplemental data sources for HEDIS 2019 reporting. There were no issues with the supplemental data used to produce performance measures.  </w:t>
            </w:r>
          </w:p>
          <w:p w14:paraId="5D43AE8A" w14:textId="77777777" w:rsidR="00E15F03" w:rsidRPr="003C3D03" w:rsidRDefault="00E15F03" w:rsidP="00E15F03">
            <w:pPr>
              <w:rPr>
                <w:rFonts w:ascii="Arial" w:hAnsi="Arial" w:cs="Arial"/>
                <w:sz w:val="18"/>
                <w:szCs w:val="18"/>
              </w:rPr>
            </w:pPr>
          </w:p>
          <w:p w14:paraId="088BBA01" w14:textId="77777777" w:rsidR="00E15F03" w:rsidRPr="003C3D03" w:rsidRDefault="00E15F03" w:rsidP="006A35A4">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SWH’s performance measures were produced using DST software. The plan’s ODS data warehouse is updated nightly with data from the transactions system. Data were extracted from the ODS data warehouse and loaded into DST’s CareAnalyzer. SWH had adequate processes for ensuring data completeness and referential integrity at each transfer point.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There were no issues identified with data integration processes.</w:t>
            </w:r>
          </w:p>
          <w:p w14:paraId="736B71FB" w14:textId="77777777" w:rsidR="00E15F03" w:rsidRPr="003C3D03" w:rsidRDefault="00E15F03" w:rsidP="00E15F03">
            <w:pPr>
              <w:pStyle w:val="ListParagraph"/>
              <w:ind w:left="360"/>
              <w:rPr>
                <w:rFonts w:ascii="Arial" w:hAnsi="Arial" w:cs="Arial"/>
                <w:sz w:val="18"/>
                <w:szCs w:val="18"/>
              </w:rPr>
            </w:pPr>
          </w:p>
          <w:p w14:paraId="082CFF81" w14:textId="41B417AE" w:rsidR="00E15F03" w:rsidRPr="003C3D03" w:rsidRDefault="00E15F03" w:rsidP="006A35A4">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SWH used NCQA-certified DST HEDIS software to produce performance measures. DST received NCQA measure certification to produce the </w:t>
            </w:r>
            <w:r w:rsidR="006A35A4" w:rsidRPr="003C3D03">
              <w:rPr>
                <w:rFonts w:ascii="Arial" w:hAnsi="Arial" w:cs="Arial"/>
                <w:sz w:val="18"/>
                <w:szCs w:val="18"/>
              </w:rPr>
              <w:t xml:space="preserve">AMM </w:t>
            </w:r>
            <w:r w:rsidRPr="003C3D03">
              <w:rPr>
                <w:rFonts w:ascii="Arial" w:hAnsi="Arial" w:cs="Arial"/>
                <w:sz w:val="18"/>
                <w:szCs w:val="18"/>
              </w:rPr>
              <w:t>performance measure. There were no source code issues identified.</w:t>
            </w:r>
          </w:p>
          <w:p w14:paraId="34FD5670" w14:textId="77777777" w:rsidR="006A35A4" w:rsidRPr="003C3D03" w:rsidRDefault="006A35A4" w:rsidP="006A35A4">
            <w:pPr>
              <w:rPr>
                <w:rFonts w:ascii="Arial" w:hAnsi="Arial" w:cs="Arial"/>
                <w:sz w:val="18"/>
                <w:szCs w:val="18"/>
              </w:rPr>
            </w:pPr>
          </w:p>
          <w:p w14:paraId="3A4EFC53" w14:textId="1B843CAC" w:rsidR="000022F3" w:rsidRPr="003C3D03" w:rsidRDefault="000022F3" w:rsidP="006A35A4">
            <w:pPr>
              <w:spacing w:line="480" w:lineRule="auto"/>
              <w:rPr>
                <w:rFonts w:ascii="Arial" w:hAnsi="Arial" w:cs="Arial"/>
                <w:sz w:val="18"/>
                <w:szCs w:val="18"/>
              </w:rPr>
            </w:pPr>
            <w:r w:rsidRPr="003C3D03">
              <w:rPr>
                <w:rFonts w:ascii="Arial" w:hAnsi="Arial" w:cs="Arial"/>
                <w:sz w:val="18"/>
                <w:szCs w:val="18"/>
              </w:rPr>
              <w:fldChar w:fldCharType="begin">
                <w:ffData>
                  <w:name w:val="Check3"/>
                  <w:enabled/>
                  <w:calcOnExit w:val="0"/>
                  <w:checkBox>
                    <w:sizeAuto/>
                    <w:default w:val="0"/>
                  </w:checkBox>
                </w:ffData>
              </w:fldChar>
            </w:r>
            <w:r w:rsidRPr="003C3D03">
              <w:rPr>
                <w:rFonts w:ascii="Arial" w:hAnsi="Arial" w:cs="Arial"/>
                <w:sz w:val="18"/>
                <w:szCs w:val="18"/>
              </w:rPr>
              <w:instrText xml:space="preserve"> FORMCHECKBOX </w:instrText>
            </w:r>
            <w:r w:rsidR="00C33C15">
              <w:rPr>
                <w:rFonts w:ascii="Arial" w:hAnsi="Arial" w:cs="Arial"/>
                <w:sz w:val="18"/>
                <w:szCs w:val="18"/>
              </w:rPr>
            </w:r>
            <w:r w:rsidR="00C33C15">
              <w:rPr>
                <w:rFonts w:ascii="Arial" w:hAnsi="Arial" w:cs="Arial"/>
                <w:sz w:val="18"/>
                <w:szCs w:val="18"/>
              </w:rPr>
              <w:fldChar w:fldCharType="separate"/>
            </w:r>
            <w:r w:rsidRPr="003C3D03">
              <w:rPr>
                <w:rFonts w:ascii="Arial" w:hAnsi="Arial" w:cs="Arial"/>
                <w:sz w:val="18"/>
                <w:szCs w:val="18"/>
              </w:rPr>
              <w:fldChar w:fldCharType="end"/>
            </w:r>
            <w:r w:rsidRPr="003C3D03">
              <w:rPr>
                <w:rFonts w:ascii="Arial" w:hAnsi="Arial" w:cs="Arial"/>
                <w:sz w:val="18"/>
                <w:szCs w:val="18"/>
              </w:rPr>
              <w:t xml:space="preserve"> Not applicable (ISCA not reviewed)</w:t>
            </w:r>
          </w:p>
        </w:tc>
      </w:tr>
      <w:tr w:rsidR="000022F3" w:rsidRPr="0016292A" w14:paraId="4740B557" w14:textId="77777777" w:rsidTr="000022F3">
        <w:trPr>
          <w:trHeight w:val="1088"/>
        </w:trPr>
        <w:tc>
          <w:tcPr>
            <w:tcW w:w="9350" w:type="dxa"/>
          </w:tcPr>
          <w:p w14:paraId="4FDB07DC" w14:textId="77777777"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20C95F76" w14:textId="77777777" w:rsidR="000022F3" w:rsidRPr="003C3D03" w:rsidRDefault="000022F3" w:rsidP="000022F3">
            <w:pPr>
              <w:pStyle w:val="EQRTableText"/>
              <w:rPr>
                <w:rFonts w:cs="Arial"/>
                <w:szCs w:val="18"/>
              </w:rPr>
            </w:pPr>
          </w:p>
          <w:p w14:paraId="686008DB" w14:textId="24805074" w:rsidR="000022F3" w:rsidRPr="003C3D03" w:rsidRDefault="005A31A4" w:rsidP="000022F3">
            <w:pPr>
              <w:pStyle w:val="EQRTableText"/>
              <w:rPr>
                <w:rFonts w:cs="Arial"/>
                <w:szCs w:val="18"/>
              </w:rPr>
            </w:pP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000022F3" w:rsidRPr="003C3D03">
              <w:rPr>
                <w:rFonts w:cs="Arial"/>
                <w:szCs w:val="18"/>
              </w:rPr>
              <w:t xml:space="preserve"> Not applicable (medical record review not conducted)</w:t>
            </w:r>
          </w:p>
        </w:tc>
      </w:tr>
      <w:tr w:rsidR="000022F3" w:rsidRPr="0016292A" w14:paraId="31B7C921" w14:textId="77777777" w:rsidTr="000022F3">
        <w:trPr>
          <w:trHeight w:val="1070"/>
        </w:trPr>
        <w:tc>
          <w:tcPr>
            <w:tcW w:w="9350" w:type="dxa"/>
          </w:tcPr>
          <w:p w14:paraId="1879A725"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0E0DF66F" w14:textId="77777777" w:rsidR="000022F3" w:rsidRPr="003C3D03" w:rsidRDefault="000022F3" w:rsidP="000022F3">
            <w:pPr>
              <w:pStyle w:val="EQRTableText"/>
              <w:rPr>
                <w:rFonts w:cs="Arial"/>
                <w:szCs w:val="18"/>
              </w:rPr>
            </w:pPr>
          </w:p>
          <w:p w14:paraId="48B3B872" w14:textId="626EE08A" w:rsidR="000022F3" w:rsidRPr="003C3D03" w:rsidRDefault="000022F3" w:rsidP="000022F3">
            <w:pPr>
              <w:pStyle w:val="EQRTableText"/>
              <w:rPr>
                <w:rFonts w:cs="Arial"/>
                <w:szCs w:val="18"/>
              </w:rPr>
            </w:pPr>
            <w:r w:rsidRPr="003C3D03">
              <w:rPr>
                <w:rFonts w:cs="Arial"/>
                <w:szCs w:val="18"/>
              </w:rPr>
              <w:t>None</w:t>
            </w:r>
            <w:r w:rsidR="005A31A4" w:rsidRPr="003C3D03">
              <w:rPr>
                <w:rFonts w:cs="Arial"/>
                <w:szCs w:val="18"/>
              </w:rPr>
              <w:t xml:space="preserve"> identified.</w:t>
            </w:r>
          </w:p>
        </w:tc>
      </w:tr>
      <w:tr w:rsidR="000022F3" w:rsidRPr="0016292A" w14:paraId="7B75BD16" w14:textId="77777777" w:rsidTr="004C3BDF">
        <w:trPr>
          <w:trHeight w:val="548"/>
        </w:trPr>
        <w:tc>
          <w:tcPr>
            <w:tcW w:w="9350" w:type="dxa"/>
          </w:tcPr>
          <w:p w14:paraId="409A532D" w14:textId="3AD033E1"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4E14ED5C" w14:textId="77777777" w:rsidTr="000022F3">
        <w:trPr>
          <w:trHeight w:val="971"/>
        </w:trPr>
        <w:tc>
          <w:tcPr>
            <w:tcW w:w="9350" w:type="dxa"/>
          </w:tcPr>
          <w:p w14:paraId="6EE3E9BA"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388A84C6" w14:textId="77777777" w:rsidR="000022F3" w:rsidRPr="003C3D03" w:rsidRDefault="000022F3" w:rsidP="000022F3">
            <w:pPr>
              <w:pStyle w:val="EQRTableText"/>
              <w:rPr>
                <w:rFonts w:cs="Arial"/>
                <w:szCs w:val="18"/>
              </w:rPr>
            </w:pPr>
          </w:p>
          <w:p w14:paraId="6C59DA34" w14:textId="58A634F4" w:rsidR="000022F3" w:rsidRPr="003C3D03" w:rsidRDefault="005A31A4" w:rsidP="000415BC">
            <w:pPr>
              <w:pStyle w:val="EQRTableText"/>
              <w:rPr>
                <w:rFonts w:cs="Arial"/>
                <w:szCs w:val="18"/>
              </w:rPr>
            </w:pPr>
            <w:r w:rsidRPr="003C3D03">
              <w:rPr>
                <w:rFonts w:cs="Arial"/>
                <w:szCs w:val="18"/>
              </w:rPr>
              <w:t>None identified.</w:t>
            </w:r>
          </w:p>
        </w:tc>
      </w:tr>
    </w:tbl>
    <w:p w14:paraId="499EF08C" w14:textId="77777777" w:rsidR="00A77DDA" w:rsidRPr="00D448EC" w:rsidRDefault="00A77DDA" w:rsidP="00D448EC">
      <w:pPr>
        <w:spacing w:after="0" w:line="240" w:lineRule="auto"/>
        <w:contextualSpacing/>
        <w:rPr>
          <w:rFonts w:cstheme="minorHAnsi"/>
          <w:b/>
          <w:szCs w:val="24"/>
        </w:rPr>
      </w:pPr>
      <w:bookmarkStart w:id="95" w:name="_Toc500863327"/>
      <w:bookmarkStart w:id="96" w:name="_Toc508278053"/>
    </w:p>
    <w:p w14:paraId="798845E4" w14:textId="31A12D8A" w:rsidR="00A77DDA" w:rsidRPr="00D448EC" w:rsidRDefault="006A35A4" w:rsidP="00D448EC">
      <w:pPr>
        <w:spacing w:after="0" w:line="240" w:lineRule="auto"/>
        <w:contextualSpacing/>
        <w:rPr>
          <w:rFonts w:cstheme="minorHAnsi"/>
          <w:b/>
          <w:szCs w:val="24"/>
        </w:rPr>
      </w:pPr>
      <w:r>
        <w:rPr>
          <w:rFonts w:cstheme="minorHAnsi"/>
          <w:b/>
          <w:szCs w:val="24"/>
        </w:rPr>
        <w:t xml:space="preserve">Plan </w:t>
      </w:r>
      <w:r w:rsidR="00A77DDA" w:rsidRPr="00D448EC">
        <w:rPr>
          <w:rFonts w:cstheme="minorHAnsi"/>
          <w:b/>
          <w:szCs w:val="24"/>
        </w:rPr>
        <w:t xml:space="preserve">Strengths: </w:t>
      </w:r>
    </w:p>
    <w:p w14:paraId="345C2A3D" w14:textId="77777777" w:rsidR="006A35A4" w:rsidRPr="00022337" w:rsidRDefault="006A35A4" w:rsidP="0012113C">
      <w:pPr>
        <w:pStyle w:val="ListParagraph"/>
        <w:numPr>
          <w:ilvl w:val="0"/>
          <w:numId w:val="48"/>
        </w:numPr>
        <w:spacing w:after="0" w:line="240" w:lineRule="auto"/>
        <w:ind w:left="360"/>
        <w:rPr>
          <w:rFonts w:cstheme="minorHAnsi"/>
        </w:rPr>
      </w:pPr>
      <w:r w:rsidRPr="00022337">
        <w:rPr>
          <w:rFonts w:cstheme="minorHAnsi"/>
        </w:rPr>
        <w:t xml:space="preserve">SWH’s Colorectal Cancer Screening measure scored above the 85th percentile compared to the CMS SNP HEDIS Public Use File benchmark data. </w:t>
      </w:r>
    </w:p>
    <w:p w14:paraId="4ECD3DAD" w14:textId="77777777" w:rsidR="006A35A4" w:rsidRPr="00022337" w:rsidRDefault="006A35A4" w:rsidP="0012113C">
      <w:pPr>
        <w:pStyle w:val="ListParagraph"/>
        <w:numPr>
          <w:ilvl w:val="0"/>
          <w:numId w:val="48"/>
        </w:numPr>
        <w:spacing w:after="0" w:line="240" w:lineRule="auto"/>
        <w:ind w:left="360"/>
        <w:rPr>
          <w:rFonts w:cstheme="minorHAnsi"/>
        </w:rPr>
      </w:pPr>
      <w:r w:rsidRPr="00022337">
        <w:rPr>
          <w:rFonts w:cstheme="minorHAnsi"/>
        </w:rPr>
        <w:t xml:space="preserve">SWH’s </w:t>
      </w:r>
      <w:r w:rsidRPr="00022337">
        <w:rPr>
          <w:rFonts w:cstheme="minorHAnsi"/>
          <w:color w:val="000000"/>
        </w:rPr>
        <w:t>Antidepressant Medication Management (AMM): Effective Acute Phase Treatment</w:t>
      </w:r>
      <w:r w:rsidRPr="00022337">
        <w:rPr>
          <w:rFonts w:cstheme="minorHAnsi"/>
        </w:rPr>
        <w:t xml:space="preserve"> measure scored above the 85th percentile compared to the CMS SNP HEDIS Public Use File benchmark data. </w:t>
      </w:r>
    </w:p>
    <w:p w14:paraId="32C3F5AF" w14:textId="77777777" w:rsidR="006A35A4" w:rsidRPr="00022337" w:rsidRDefault="006A35A4" w:rsidP="0012113C">
      <w:pPr>
        <w:pStyle w:val="ListParagraph"/>
        <w:numPr>
          <w:ilvl w:val="0"/>
          <w:numId w:val="50"/>
        </w:numPr>
        <w:spacing w:after="0" w:line="240" w:lineRule="auto"/>
        <w:ind w:left="360"/>
        <w:rPr>
          <w:rFonts w:cstheme="minorHAnsi"/>
        </w:rPr>
      </w:pPr>
      <w:r w:rsidRPr="00022337">
        <w:rPr>
          <w:rFonts w:cstheme="minorHAnsi"/>
        </w:rPr>
        <w:t>SWH used an NCQA-certified vendor.</w:t>
      </w:r>
    </w:p>
    <w:p w14:paraId="47FE1AE8" w14:textId="77777777" w:rsidR="006A35A4" w:rsidRDefault="006A35A4" w:rsidP="0084523C">
      <w:pPr>
        <w:spacing w:after="0" w:line="240" w:lineRule="auto"/>
        <w:contextualSpacing/>
        <w:rPr>
          <w:b/>
        </w:rPr>
      </w:pPr>
    </w:p>
    <w:p w14:paraId="42386075" w14:textId="3D2B7A42" w:rsidR="0084523C" w:rsidRPr="00907DFC" w:rsidRDefault="0084523C" w:rsidP="0084523C">
      <w:pPr>
        <w:spacing w:after="0" w:line="240" w:lineRule="auto"/>
        <w:contextualSpacing/>
        <w:rPr>
          <w:b/>
        </w:rPr>
      </w:pPr>
      <w:r w:rsidRPr="00907DFC">
        <w:rPr>
          <w:b/>
        </w:rPr>
        <w:t>Follow Up to Calendar Year 201</w:t>
      </w:r>
      <w:r>
        <w:rPr>
          <w:b/>
        </w:rPr>
        <w:t>9</w:t>
      </w:r>
      <w:r w:rsidRPr="00907DFC">
        <w:rPr>
          <w:b/>
        </w:rPr>
        <w:t xml:space="preserve"> Recommendations</w:t>
      </w:r>
    </w:p>
    <w:p w14:paraId="07D945A5" w14:textId="77777777" w:rsidR="0084523C" w:rsidRPr="00FC64FA" w:rsidRDefault="0084523C" w:rsidP="0084523C">
      <w:pPr>
        <w:spacing w:after="0" w:line="240" w:lineRule="auto"/>
        <w:contextualSpacing/>
      </w:pPr>
      <w:r w:rsidRPr="00FC64FA">
        <w:t>CMS requires that EQROs follow up on the status of recommendations made in the prior reporting year. An update on Calendar Year 201</w:t>
      </w:r>
      <w:r>
        <w:t>9</w:t>
      </w:r>
      <w:r w:rsidRPr="00FC64FA">
        <w:t xml:space="preserve"> PMV recommendation follows:</w:t>
      </w:r>
    </w:p>
    <w:p w14:paraId="355175F4" w14:textId="77777777" w:rsidR="0084523C" w:rsidRPr="00E128C2" w:rsidRDefault="0084523C" w:rsidP="0084523C">
      <w:pPr>
        <w:spacing w:after="0"/>
        <w:rPr>
          <w:color w:val="FF0000"/>
        </w:rPr>
      </w:pPr>
    </w:p>
    <w:tbl>
      <w:tblPr>
        <w:tblStyle w:val="PlainTable2"/>
        <w:tblW w:w="0" w:type="auto"/>
        <w:tblLook w:val="04A0" w:firstRow="1" w:lastRow="0" w:firstColumn="1" w:lastColumn="0" w:noHBand="0" w:noVBand="1"/>
      </w:tblPr>
      <w:tblGrid>
        <w:gridCol w:w="4770"/>
        <w:gridCol w:w="4580"/>
      </w:tblGrid>
      <w:tr w:rsidR="0084523C" w:rsidRPr="00E128C2" w14:paraId="4D09E4C7"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shd w:val="clear" w:color="auto" w:fill="CCC57F"/>
          </w:tcPr>
          <w:p w14:paraId="1126CF29" w14:textId="77777777" w:rsidR="0084523C" w:rsidRPr="0050216B" w:rsidRDefault="0084523C" w:rsidP="004C3BDF">
            <w:pPr>
              <w:rPr>
                <w:rFonts w:ascii="Open Sans" w:hAnsi="Open Sans" w:cs="Open Sans"/>
                <w:bCs w:val="0"/>
              </w:rPr>
            </w:pPr>
            <w:r w:rsidRPr="0050216B">
              <w:rPr>
                <w:rFonts w:ascii="Open Sans" w:hAnsi="Open Sans" w:cs="Open Sans"/>
                <w:bCs w:val="0"/>
              </w:rPr>
              <w:t>Calendar Year 2019 Recommendation</w:t>
            </w:r>
          </w:p>
        </w:tc>
        <w:tc>
          <w:tcPr>
            <w:tcW w:w="4580" w:type="dxa"/>
            <w:shd w:val="clear" w:color="auto" w:fill="CCC57F"/>
          </w:tcPr>
          <w:p w14:paraId="18E6103E" w14:textId="77777777" w:rsidR="0084523C" w:rsidRPr="0050216B" w:rsidRDefault="0084523C" w:rsidP="004C3BD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2020 Update</w:t>
            </w:r>
          </w:p>
        </w:tc>
      </w:tr>
      <w:tr w:rsidR="0084523C" w:rsidRPr="00E128C2" w14:paraId="16373CE0"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0F9A805C" w14:textId="77777777" w:rsidR="0084523C" w:rsidRPr="0050216B" w:rsidRDefault="0084523C" w:rsidP="00513DE3">
            <w:pPr>
              <w:rPr>
                <w:rFonts w:cstheme="minorHAnsi"/>
                <w:b w:val="0"/>
                <w:bCs w:val="0"/>
                <w:szCs w:val="24"/>
              </w:rPr>
            </w:pPr>
            <w:r w:rsidRPr="0050216B">
              <w:rPr>
                <w:rFonts w:cstheme="minorHAnsi"/>
                <w:b w:val="0"/>
                <w:bCs w:val="0"/>
                <w:szCs w:val="24"/>
              </w:rPr>
              <w:t>Implement quality improvement initiatives to increase the Use of High-Risk Medications in the Elderly rate.</w:t>
            </w:r>
          </w:p>
          <w:p w14:paraId="353B09A3" w14:textId="77777777" w:rsidR="0084523C" w:rsidRPr="00661B04" w:rsidRDefault="0084523C" w:rsidP="00513DE3">
            <w:pPr>
              <w:rPr>
                <w:rFonts w:eastAsia="Times New Roman" w:cs="Arial"/>
              </w:rPr>
            </w:pPr>
          </w:p>
        </w:tc>
        <w:tc>
          <w:tcPr>
            <w:tcW w:w="4580" w:type="dxa"/>
          </w:tcPr>
          <w:p w14:paraId="34ED7F3E" w14:textId="4038DA13" w:rsidR="0084523C" w:rsidRPr="00432029" w:rsidRDefault="003168BB" w:rsidP="00513DE3">
            <w:pPr>
              <w:cnfStyle w:val="000000100000" w:firstRow="0" w:lastRow="0" w:firstColumn="0" w:lastColumn="0" w:oddVBand="0" w:evenVBand="0" w:oddHBand="1" w:evenHBand="0" w:firstRowFirstColumn="0" w:firstRowLastColumn="0" w:lastRowFirstColumn="0" w:lastRowLastColumn="0"/>
              <w:rPr>
                <w:color w:val="FF0000"/>
              </w:rPr>
            </w:pPr>
            <w:r w:rsidRPr="00566E2C">
              <w:t xml:space="preserve">Tufts implemented steps to capture </w:t>
            </w:r>
            <w:r w:rsidR="00566E2C" w:rsidRPr="00566E2C">
              <w:t>more related data.</w:t>
            </w:r>
          </w:p>
        </w:tc>
      </w:tr>
    </w:tbl>
    <w:p w14:paraId="60271E90" w14:textId="77777777" w:rsidR="0084523C" w:rsidRDefault="0084523C" w:rsidP="0084523C">
      <w:pPr>
        <w:spacing w:after="0"/>
        <w:rPr>
          <w:b/>
        </w:rPr>
      </w:pPr>
    </w:p>
    <w:p w14:paraId="55A2CF56" w14:textId="6F5DC6DF" w:rsidR="003929E3" w:rsidRPr="0084523C" w:rsidRDefault="003929E3" w:rsidP="0084523C">
      <w:pPr>
        <w:rPr>
          <w:rFonts w:cstheme="minorHAnsi"/>
          <w:b/>
          <w:szCs w:val="24"/>
        </w:rPr>
      </w:pPr>
      <w:r w:rsidRPr="0084523C">
        <w:rPr>
          <w:rFonts w:cstheme="minorHAnsi"/>
          <w:szCs w:val="24"/>
        </w:rPr>
        <w:br w:type="page"/>
      </w:r>
    </w:p>
    <w:p w14:paraId="26026899" w14:textId="594F0B20" w:rsidR="000E2B07" w:rsidRPr="000A1303" w:rsidRDefault="000E2B07" w:rsidP="000A1303">
      <w:pPr>
        <w:pStyle w:val="Heading3"/>
        <w:shd w:val="clear" w:color="auto" w:fill="CCC57F"/>
        <w:spacing w:before="0" w:line="240" w:lineRule="auto"/>
        <w:contextualSpacing/>
        <w:rPr>
          <w:rFonts w:ascii="Open Sans" w:hAnsi="Open Sans" w:cs="Open Sans"/>
          <w:b/>
          <w:bCs/>
          <w:color w:val="auto"/>
          <w:sz w:val="20"/>
          <w:szCs w:val="18"/>
        </w:rPr>
      </w:pPr>
      <w:bookmarkStart w:id="97" w:name="_Toc36461642"/>
      <w:bookmarkStart w:id="98" w:name="_Toc67921564"/>
      <w:bookmarkStart w:id="99" w:name="_Toc67922213"/>
      <w:r w:rsidRPr="000A1303">
        <w:rPr>
          <w:rFonts w:ascii="Open Sans" w:hAnsi="Open Sans" w:cs="Open Sans"/>
          <w:b/>
          <w:bCs/>
          <w:color w:val="auto"/>
          <w:sz w:val="20"/>
          <w:szCs w:val="18"/>
        </w:rPr>
        <w:lastRenderedPageBreak/>
        <w:t>Tufts Health Plan (THP)</w:t>
      </w:r>
      <w:bookmarkEnd w:id="95"/>
      <w:bookmarkEnd w:id="96"/>
      <w:bookmarkEnd w:id="97"/>
      <w:bookmarkEnd w:id="98"/>
      <w:bookmarkEnd w:id="99"/>
    </w:p>
    <w:p w14:paraId="02C35AF0" w14:textId="77777777" w:rsidR="00D448EC" w:rsidRPr="00092B74" w:rsidRDefault="00D448EC" w:rsidP="00D448EC">
      <w:pPr>
        <w:spacing w:after="0" w:line="240" w:lineRule="auto"/>
        <w:contextualSpacing/>
        <w:rPr>
          <w:color w:val="CCC57F"/>
        </w:rPr>
      </w:pPr>
    </w:p>
    <w:p w14:paraId="1E60192A" w14:textId="77777777" w:rsidR="000022F3" w:rsidRPr="00092B74" w:rsidRDefault="000022F3" w:rsidP="000022F3">
      <w:pPr>
        <w:pStyle w:val="EQRMarkforExhibitWSsubsection"/>
        <w:rPr>
          <w:color w:val="CCC57F"/>
        </w:rPr>
      </w:pPr>
      <w:r w:rsidRPr="00092B74">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18A80E30" w14:textId="77777777" w:rsidTr="00092B74">
        <w:tc>
          <w:tcPr>
            <w:tcW w:w="9350" w:type="dxa"/>
            <w:shd w:val="clear" w:color="auto" w:fill="CCC57F"/>
          </w:tcPr>
          <w:p w14:paraId="35304A88" w14:textId="3147A193" w:rsidR="000022F3" w:rsidRPr="003C3D03" w:rsidRDefault="000022F3" w:rsidP="000022F3">
            <w:pPr>
              <w:pStyle w:val="EQRTableText"/>
              <w:rPr>
                <w:b/>
                <w:bCs/>
              </w:rPr>
            </w:pPr>
            <w:r w:rsidRPr="0016292A">
              <w:t>Managed Care Plan (MCP) name:</w:t>
            </w:r>
            <w:r w:rsidR="00C73F48">
              <w:t xml:space="preserve">  </w:t>
            </w:r>
            <w:r w:rsidR="00C73F48">
              <w:rPr>
                <w:b/>
                <w:bCs/>
              </w:rPr>
              <w:t>Tufts Health Plan</w:t>
            </w:r>
          </w:p>
        </w:tc>
      </w:tr>
      <w:tr w:rsidR="000022F3" w:rsidRPr="0016292A" w14:paraId="4722E251" w14:textId="77777777" w:rsidTr="00092B74">
        <w:tc>
          <w:tcPr>
            <w:tcW w:w="9350" w:type="dxa"/>
            <w:shd w:val="clear" w:color="auto" w:fill="CCC57F"/>
          </w:tcPr>
          <w:p w14:paraId="0235058F" w14:textId="273F13EE" w:rsidR="000022F3" w:rsidRPr="0016292A" w:rsidRDefault="000022F3" w:rsidP="000022F3">
            <w:pPr>
              <w:pStyle w:val="EQRTableText"/>
            </w:pPr>
            <w:r w:rsidRPr="0016292A">
              <w:t>Performance measure name</w:t>
            </w:r>
            <w:r w:rsidRPr="00D9303F">
              <w:rPr>
                <w:b/>
                <w:bCs/>
              </w:rPr>
              <w:t xml:space="preserve">: </w:t>
            </w:r>
            <w:r w:rsidR="00C73F48">
              <w:rPr>
                <w:b/>
                <w:bCs/>
              </w:rPr>
              <w:t xml:space="preserve"> Medication Reconciliation Post-Discharge</w:t>
            </w:r>
          </w:p>
        </w:tc>
      </w:tr>
      <w:tr w:rsidR="000022F3" w:rsidRPr="0016292A" w14:paraId="00087AF9" w14:textId="77777777" w:rsidTr="000022F3">
        <w:tc>
          <w:tcPr>
            <w:tcW w:w="9350" w:type="dxa"/>
          </w:tcPr>
          <w:p w14:paraId="20510D14" w14:textId="77777777" w:rsidR="000022F3" w:rsidRPr="0016292A" w:rsidRDefault="000022F3" w:rsidP="000022F3">
            <w:pPr>
              <w:pStyle w:val="EQRTableText"/>
            </w:pPr>
            <w:r w:rsidRPr="0016292A">
              <w:t>Measure steward:</w:t>
            </w:r>
          </w:p>
          <w:p w14:paraId="606F85F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31733C6F"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2CE230C9"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7C766D47"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664B29F6"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6C95B53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465683B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596D3D2B" w14:textId="77777777" w:rsidTr="000022F3">
        <w:tc>
          <w:tcPr>
            <w:tcW w:w="9350" w:type="dxa"/>
          </w:tcPr>
          <w:p w14:paraId="6062545C" w14:textId="77777777" w:rsidR="000022F3" w:rsidRPr="0016292A" w:rsidRDefault="000022F3" w:rsidP="000022F3">
            <w:pPr>
              <w:pStyle w:val="EQRTableText"/>
            </w:pPr>
            <w:r w:rsidRPr="0016292A">
              <w:t>Is the performance measure part of an existing measure set? (check all that apply)</w:t>
            </w:r>
          </w:p>
          <w:p w14:paraId="374B2637" w14:textId="36DF91CC" w:rsidR="000022F3" w:rsidRPr="0016292A" w:rsidRDefault="00C73F48"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5905D675"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50013579"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68CA5C65" w14:textId="77777777" w:rsidTr="000022F3">
        <w:tc>
          <w:tcPr>
            <w:tcW w:w="9350" w:type="dxa"/>
          </w:tcPr>
          <w:p w14:paraId="4ED08F22" w14:textId="77777777" w:rsidR="000022F3" w:rsidRPr="0016292A" w:rsidRDefault="000022F3" w:rsidP="000022F3">
            <w:pPr>
              <w:pStyle w:val="EQRTableText"/>
            </w:pPr>
            <w:r>
              <w:t>What data source(s) was used to calculate the measure</w:t>
            </w:r>
            <w:r w:rsidRPr="0016292A">
              <w:t>? (check all that apply)</w:t>
            </w:r>
          </w:p>
          <w:p w14:paraId="320FF680" w14:textId="1A3AC7BA" w:rsidR="000022F3" w:rsidRPr="0016292A" w:rsidRDefault="00C73F48"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29705C9A" w14:textId="3E2E2492" w:rsidR="000022F3" w:rsidRPr="0016292A" w:rsidRDefault="00C73F48"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rsidR="00B15B19">
              <w:t>A random sample of denominator-positive medical records</w:t>
            </w:r>
          </w:p>
          <w:p w14:paraId="569D3A17"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099D22AA" w14:textId="77777777" w:rsidTr="000022F3">
        <w:tc>
          <w:tcPr>
            <w:tcW w:w="9350" w:type="dxa"/>
          </w:tcPr>
          <w:p w14:paraId="364778F1" w14:textId="77777777" w:rsidR="000022F3" w:rsidRDefault="000022F3" w:rsidP="000022F3">
            <w:pPr>
              <w:pStyle w:val="EQRTableText"/>
            </w:pPr>
            <w:r>
              <w:t>If the hybrid method was used, describe the sampling approach used to select the medical records:</w:t>
            </w:r>
          </w:p>
          <w:p w14:paraId="755D2B60" w14:textId="77777777" w:rsidR="00A73D25" w:rsidRDefault="00A73D25" w:rsidP="00A73D25">
            <w:pPr>
              <w:pStyle w:val="EQRTableText"/>
            </w:pPr>
          </w:p>
          <w:p w14:paraId="1255F3C5" w14:textId="77777777" w:rsidR="00A73D25" w:rsidRDefault="00A73D25" w:rsidP="00A73D25">
            <w:pPr>
              <w:pStyle w:val="EQRTableText"/>
            </w:pPr>
            <w:r>
              <w:t>NCQA hybrid systematic sampling methodology with NCQA hybrid sample size reduction logic was followed.</w:t>
            </w:r>
          </w:p>
          <w:p w14:paraId="72EC16C5" w14:textId="77777777" w:rsidR="00B15B19" w:rsidRDefault="00B15B19" w:rsidP="000022F3">
            <w:pPr>
              <w:pStyle w:val="EQRTableText"/>
            </w:pPr>
          </w:p>
          <w:p w14:paraId="27C69DB6"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1226D76D" w14:textId="77777777" w:rsidTr="000022F3">
        <w:tc>
          <w:tcPr>
            <w:tcW w:w="9350" w:type="dxa"/>
          </w:tcPr>
          <w:p w14:paraId="6C479B89" w14:textId="0D5A0D74" w:rsidR="000022F3" w:rsidRPr="003C3D03" w:rsidRDefault="000022F3" w:rsidP="000022F3">
            <w:pPr>
              <w:pStyle w:val="EQRTableText"/>
              <w:rPr>
                <w:szCs w:val="18"/>
              </w:rPr>
            </w:pPr>
            <w:r w:rsidRPr="003C3D03">
              <w:rPr>
                <w:szCs w:val="18"/>
              </w:rPr>
              <w:t xml:space="preserve">Definition of denominator (describe): </w:t>
            </w:r>
            <w:r w:rsidR="00C73F48" w:rsidRPr="003C3D03">
              <w:rPr>
                <w:rFonts w:cstheme="minorHAnsi"/>
                <w:szCs w:val="18"/>
              </w:rPr>
              <w:t xml:space="preserve">The </w:t>
            </w:r>
            <w:r w:rsidR="00633486" w:rsidRPr="003C3D03">
              <w:rPr>
                <w:rFonts w:cstheme="minorHAnsi"/>
                <w:szCs w:val="18"/>
              </w:rPr>
              <w:t>number</w:t>
            </w:r>
            <w:r w:rsidR="00C73F48" w:rsidRPr="003C3D03">
              <w:rPr>
                <w:rFonts w:cstheme="minorHAnsi"/>
                <w:szCs w:val="18"/>
              </w:rPr>
              <w:t xml:space="preserve"> of discharges </w:t>
            </w:r>
            <w:r w:rsidR="00633486" w:rsidRPr="003C3D03">
              <w:rPr>
                <w:rFonts w:cstheme="minorHAnsi"/>
                <w:szCs w:val="18"/>
              </w:rPr>
              <w:t>between</w:t>
            </w:r>
            <w:r w:rsidR="00C73F48" w:rsidRPr="003C3D03">
              <w:rPr>
                <w:rFonts w:cstheme="minorHAnsi"/>
                <w:szCs w:val="18"/>
              </w:rPr>
              <w:t xml:space="preserve"> January 1–December 1 of the measurement year for members 18 years of age and older for whom medications were reconciled the date of discharge through 30 days after discharge (31 total days).</w:t>
            </w:r>
          </w:p>
        </w:tc>
      </w:tr>
      <w:tr w:rsidR="000022F3" w:rsidRPr="0016292A" w14:paraId="19798698" w14:textId="77777777" w:rsidTr="000022F3">
        <w:tc>
          <w:tcPr>
            <w:tcW w:w="9350" w:type="dxa"/>
          </w:tcPr>
          <w:p w14:paraId="77231F6D" w14:textId="57882220"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C73F48" w:rsidRPr="003C3D03">
              <w:rPr>
                <w:rFonts w:cstheme="minorHAnsi"/>
                <w:sz w:val="18"/>
                <w:szCs w:val="18"/>
              </w:rPr>
              <w:t xml:space="preserve">The </w:t>
            </w:r>
            <w:r w:rsidR="00633486" w:rsidRPr="003C3D03">
              <w:rPr>
                <w:rFonts w:cstheme="minorHAnsi"/>
                <w:sz w:val="18"/>
                <w:szCs w:val="18"/>
              </w:rPr>
              <w:t>number</w:t>
            </w:r>
            <w:r w:rsidR="00C73F48" w:rsidRPr="003C3D03">
              <w:rPr>
                <w:rFonts w:cstheme="minorHAnsi"/>
                <w:sz w:val="18"/>
                <w:szCs w:val="18"/>
              </w:rPr>
              <w:t xml:space="preserve"> of discharges </w:t>
            </w:r>
            <w:r w:rsidR="00633486" w:rsidRPr="003C3D03">
              <w:rPr>
                <w:rFonts w:cstheme="minorHAnsi"/>
                <w:sz w:val="18"/>
                <w:szCs w:val="18"/>
              </w:rPr>
              <w:t>between</w:t>
            </w:r>
            <w:r w:rsidR="00C73F48" w:rsidRPr="003C3D03">
              <w:rPr>
                <w:rFonts w:cstheme="minorHAnsi"/>
                <w:sz w:val="18"/>
                <w:szCs w:val="18"/>
              </w:rPr>
              <w:t xml:space="preserve"> January 1–December 1 of the measurement year for members 18 years of age and older</w:t>
            </w:r>
            <w:r w:rsidR="00633486" w:rsidRPr="003C3D03">
              <w:rPr>
                <w:rFonts w:cstheme="minorHAnsi"/>
                <w:sz w:val="18"/>
                <w:szCs w:val="18"/>
              </w:rPr>
              <w:t xml:space="preserve">.  </w:t>
            </w:r>
            <w:r w:rsidR="00C73F48" w:rsidRPr="003C3D03">
              <w:rPr>
                <w:rFonts w:cstheme="minorHAnsi"/>
                <w:sz w:val="18"/>
                <w:szCs w:val="18"/>
              </w:rPr>
              <w:t xml:space="preserve"> </w:t>
            </w:r>
          </w:p>
        </w:tc>
      </w:tr>
      <w:tr w:rsidR="000022F3" w:rsidRPr="0016292A" w14:paraId="71395B66" w14:textId="77777777" w:rsidTr="000022F3">
        <w:tc>
          <w:tcPr>
            <w:tcW w:w="9350" w:type="dxa"/>
          </w:tcPr>
          <w:p w14:paraId="662D4192" w14:textId="6D21E193" w:rsidR="000022F3" w:rsidRPr="0016292A" w:rsidRDefault="000022F3" w:rsidP="000022F3">
            <w:pPr>
              <w:pStyle w:val="EQRTableText"/>
            </w:pPr>
            <w:r>
              <w:t>Program(s)</w:t>
            </w:r>
            <w:r w:rsidRPr="0016292A">
              <w:t xml:space="preserve"> included in the measure: </w:t>
            </w:r>
            <w:r w:rsidR="00633486">
              <w:fldChar w:fldCharType="begin">
                <w:ffData>
                  <w:name w:val=""/>
                  <w:enabled/>
                  <w:calcOnExit w:val="0"/>
                  <w:checkBox>
                    <w:sizeAuto/>
                    <w:default w:val="1"/>
                  </w:checkBox>
                </w:ffData>
              </w:fldChar>
            </w:r>
            <w:r w:rsidR="00633486">
              <w:instrText xml:space="preserve"> FORMCHECKBOX </w:instrText>
            </w:r>
            <w:r w:rsidR="00C33C15">
              <w:fldChar w:fldCharType="separate"/>
            </w:r>
            <w:r w:rsidR="00633486">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46881A78" w14:textId="77777777" w:rsidTr="000022F3">
        <w:tc>
          <w:tcPr>
            <w:tcW w:w="9350" w:type="dxa"/>
          </w:tcPr>
          <w:p w14:paraId="40743E55" w14:textId="338BDBA1" w:rsidR="000022F3" w:rsidRPr="0016292A" w:rsidRDefault="000022F3" w:rsidP="000022F3">
            <w:pPr>
              <w:pStyle w:val="EQRTableText"/>
            </w:pPr>
            <w:r w:rsidRPr="0016292A">
              <w:t>Measurement period (start/end date)</w:t>
            </w:r>
            <w:r>
              <w:t xml:space="preserve"> </w:t>
            </w:r>
            <w:r w:rsidR="00633486">
              <w:t>January 1, 201</w:t>
            </w:r>
            <w:r w:rsidR="006F674C">
              <w:t>8</w:t>
            </w:r>
            <w:r w:rsidR="00633486">
              <w:t xml:space="preserve"> – December 31, 201</w:t>
            </w:r>
            <w:r w:rsidR="006F674C">
              <w:t>8</w:t>
            </w:r>
          </w:p>
        </w:tc>
      </w:tr>
    </w:tbl>
    <w:p w14:paraId="4CEE889F" w14:textId="1CAC7B9D" w:rsidR="000022F3" w:rsidRPr="00092B74" w:rsidRDefault="000022F3" w:rsidP="000022F3">
      <w:pPr>
        <w:pStyle w:val="EQRMarkforExhibitWSsubsection"/>
        <w:rPr>
          <w:color w:val="CCC57F"/>
        </w:rPr>
      </w:pPr>
      <w:r w:rsidRPr="00092B74">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59F40985" w14:textId="77777777" w:rsidTr="004C3BDF">
        <w:trPr>
          <w:cantSplit/>
          <w:trHeight w:val="350"/>
        </w:trPr>
        <w:tc>
          <w:tcPr>
            <w:tcW w:w="1870" w:type="dxa"/>
            <w:shd w:val="clear" w:color="auto" w:fill="CCC57F"/>
          </w:tcPr>
          <w:p w14:paraId="48EEE186" w14:textId="77777777" w:rsidR="000022F3" w:rsidRPr="004C3BDF" w:rsidRDefault="000022F3" w:rsidP="000022F3">
            <w:pPr>
              <w:pStyle w:val="EQRTableText"/>
              <w:rPr>
                <w:b/>
                <w:bCs/>
                <w:szCs w:val="18"/>
              </w:rPr>
            </w:pPr>
            <w:r w:rsidRPr="004C3BDF">
              <w:rPr>
                <w:b/>
                <w:bCs/>
                <w:szCs w:val="18"/>
              </w:rPr>
              <w:t>Numerator</w:t>
            </w:r>
          </w:p>
        </w:tc>
        <w:tc>
          <w:tcPr>
            <w:tcW w:w="1870" w:type="dxa"/>
          </w:tcPr>
          <w:p w14:paraId="0F4EB7F6" w14:textId="4030A441" w:rsidR="000022F3" w:rsidRPr="003C3D03" w:rsidRDefault="00B15B19" w:rsidP="00B15B19">
            <w:pPr>
              <w:pStyle w:val="EQRTableText"/>
              <w:jc w:val="center"/>
              <w:rPr>
                <w:szCs w:val="18"/>
              </w:rPr>
            </w:pPr>
            <w:r w:rsidRPr="003C3D03">
              <w:rPr>
                <w:szCs w:val="18"/>
              </w:rPr>
              <w:t>244</w:t>
            </w:r>
          </w:p>
        </w:tc>
      </w:tr>
      <w:tr w:rsidR="000022F3" w:rsidRPr="003C3D03" w14:paraId="3DFC8089" w14:textId="77777777" w:rsidTr="004C3BDF">
        <w:trPr>
          <w:cantSplit/>
          <w:trHeight w:val="350"/>
        </w:trPr>
        <w:tc>
          <w:tcPr>
            <w:tcW w:w="1870" w:type="dxa"/>
            <w:shd w:val="clear" w:color="auto" w:fill="CCC57F"/>
          </w:tcPr>
          <w:p w14:paraId="021E1327"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56D17EDB" w14:textId="55B5C106" w:rsidR="000022F3" w:rsidRPr="003C3D03" w:rsidRDefault="00B15B19" w:rsidP="00B15B19">
            <w:pPr>
              <w:pStyle w:val="EQRTableText"/>
              <w:jc w:val="center"/>
              <w:rPr>
                <w:szCs w:val="18"/>
              </w:rPr>
            </w:pPr>
            <w:r w:rsidRPr="003C3D03">
              <w:rPr>
                <w:szCs w:val="18"/>
              </w:rPr>
              <w:t>411</w:t>
            </w:r>
          </w:p>
        </w:tc>
      </w:tr>
      <w:tr w:rsidR="000022F3" w:rsidRPr="003C3D03" w14:paraId="5C6D67FC" w14:textId="77777777" w:rsidTr="004C3BDF">
        <w:trPr>
          <w:cantSplit/>
          <w:trHeight w:val="260"/>
        </w:trPr>
        <w:tc>
          <w:tcPr>
            <w:tcW w:w="1870" w:type="dxa"/>
            <w:shd w:val="clear" w:color="auto" w:fill="CCC57F"/>
          </w:tcPr>
          <w:p w14:paraId="1ADBE49C" w14:textId="77777777" w:rsidR="000022F3" w:rsidRPr="004C3BDF" w:rsidRDefault="000022F3" w:rsidP="000022F3">
            <w:pPr>
              <w:pStyle w:val="EQRTableText"/>
              <w:rPr>
                <w:b/>
                <w:bCs/>
                <w:szCs w:val="18"/>
              </w:rPr>
            </w:pPr>
            <w:r w:rsidRPr="004C3BDF">
              <w:rPr>
                <w:b/>
                <w:bCs/>
                <w:szCs w:val="18"/>
              </w:rPr>
              <w:t>Rate</w:t>
            </w:r>
          </w:p>
        </w:tc>
        <w:tc>
          <w:tcPr>
            <w:tcW w:w="1870" w:type="dxa"/>
          </w:tcPr>
          <w:p w14:paraId="00DDEA2D" w14:textId="0D4C38ED" w:rsidR="000022F3" w:rsidRPr="003C3D03" w:rsidRDefault="00B15B19" w:rsidP="00B15B19">
            <w:pPr>
              <w:pStyle w:val="EQRTableText"/>
              <w:jc w:val="center"/>
              <w:rPr>
                <w:szCs w:val="18"/>
              </w:rPr>
            </w:pPr>
            <w:r w:rsidRPr="003C3D03">
              <w:rPr>
                <w:szCs w:val="18"/>
              </w:rPr>
              <w:t>59.37%</w:t>
            </w:r>
          </w:p>
        </w:tc>
      </w:tr>
    </w:tbl>
    <w:p w14:paraId="6C3B0BC2" w14:textId="77777777" w:rsidR="000022F3" w:rsidRPr="00092B74" w:rsidRDefault="000022F3" w:rsidP="000022F3">
      <w:pPr>
        <w:pStyle w:val="EQRMarkforExhibitWSsubsection"/>
        <w:rPr>
          <w:color w:val="CCC57F"/>
        </w:rPr>
      </w:pPr>
      <w:r w:rsidRPr="00092B74">
        <w:rPr>
          <w:color w:val="CCC57F"/>
        </w:rPr>
        <w:lastRenderedPageBreak/>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65A7C74C" w14:textId="77777777" w:rsidTr="000022F3">
        <w:trPr>
          <w:trHeight w:val="1106"/>
        </w:trPr>
        <w:tc>
          <w:tcPr>
            <w:tcW w:w="9350" w:type="dxa"/>
          </w:tcPr>
          <w:p w14:paraId="303EF548"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7A54A2E5" w14:textId="77777777" w:rsidR="000022F3" w:rsidRDefault="000022F3" w:rsidP="000022F3">
            <w:pPr>
              <w:pStyle w:val="EQRTableText"/>
            </w:pPr>
          </w:p>
          <w:p w14:paraId="1BFA1FEF" w14:textId="5028CCC3" w:rsidR="00633486" w:rsidRPr="0016292A" w:rsidRDefault="00633486" w:rsidP="00216D62">
            <w:pPr>
              <w:pStyle w:val="EQRTableText"/>
              <w:rPr>
                <w:sz w:val="20"/>
              </w:rPr>
            </w:pPr>
            <w:r w:rsidRPr="003C3D03">
              <w:rPr>
                <w:szCs w:val="18"/>
              </w:rPr>
              <w:t>None identified.</w:t>
            </w:r>
          </w:p>
        </w:tc>
      </w:tr>
      <w:tr w:rsidR="000022F3" w:rsidRPr="0016292A" w14:paraId="01F76E48" w14:textId="77777777" w:rsidTr="00633486">
        <w:trPr>
          <w:trHeight w:val="710"/>
        </w:trPr>
        <w:tc>
          <w:tcPr>
            <w:tcW w:w="9350" w:type="dxa"/>
          </w:tcPr>
          <w:p w14:paraId="7095A6A4" w14:textId="77777777" w:rsidR="000022F3" w:rsidRPr="003C3D03" w:rsidRDefault="000022F3" w:rsidP="000022F3">
            <w:pPr>
              <w:pStyle w:val="EQRTableText"/>
              <w:rPr>
                <w:rFonts w:cs="Arial"/>
                <w:szCs w:val="18"/>
              </w:rPr>
            </w:pPr>
            <w:r w:rsidRPr="003C3D03">
              <w:rPr>
                <w:rFonts w:cs="Arial"/>
                <w:szCs w:val="18"/>
              </w:rPr>
              <w:t>Describe any findings from the ISCA or other information systems audit that affected the reliability or validity of the performance measure results.</w:t>
            </w:r>
          </w:p>
          <w:p w14:paraId="3826E155" w14:textId="77777777" w:rsidR="000022F3" w:rsidRPr="003C3D03" w:rsidRDefault="000022F3" w:rsidP="000022F3">
            <w:pPr>
              <w:pStyle w:val="EQRTableText"/>
              <w:rPr>
                <w:rFonts w:cs="Arial"/>
                <w:szCs w:val="18"/>
              </w:rPr>
            </w:pPr>
          </w:p>
          <w:p w14:paraId="114C4898" w14:textId="058CFF4B" w:rsidR="00C73F48" w:rsidRPr="003C3D03" w:rsidRDefault="00C73F48" w:rsidP="00633486">
            <w:pPr>
              <w:rPr>
                <w:rFonts w:ascii="Arial" w:hAnsi="Arial" w:cs="Arial"/>
                <w:color w:val="000000" w:themeColor="text1"/>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 xml:space="preserve">THP processed claims using the Diamond system. Most claims were submitted electronically to THP and there were adequate monitoring processes in place, including daily electronic submission summary reports to identify issues. THP had robust claims editing and coding review processes. </w:t>
            </w:r>
            <w:r w:rsidR="00633486" w:rsidRPr="003C3D03">
              <w:rPr>
                <w:rFonts w:ascii="Arial" w:hAnsi="Arial" w:cs="Arial"/>
                <w:sz w:val="18"/>
                <w:szCs w:val="18"/>
              </w:rPr>
              <w:t xml:space="preserve"> </w:t>
            </w:r>
            <w:r w:rsidRPr="003C3D03">
              <w:rPr>
                <w:rFonts w:ascii="Arial" w:hAnsi="Arial" w:cs="Arial"/>
                <w:sz w:val="18"/>
                <w:szCs w:val="18"/>
              </w:rPr>
              <w:t>THP processed all claims within Diamond except for pharmacy claims which were handled by THP’s pharmacy benefit manager, CVS Health. Pharmacy claims data were received on a regular basis from the pharmacy vendor and there were adequate processes in place to monitor pharmacy encounter volume by month. There were no concerns identified with data completeness.</w:t>
            </w:r>
            <w:r w:rsidRPr="003C3D03">
              <w:rPr>
                <w:rFonts w:ascii="Arial" w:hAnsi="Arial" w:cs="Arial"/>
                <w:color w:val="000000" w:themeColor="text1"/>
                <w:sz w:val="18"/>
                <w:szCs w:val="18"/>
              </w:rPr>
              <w:t xml:space="preserve"> There were no issues identified with claims or encounter data processing.</w:t>
            </w:r>
          </w:p>
          <w:p w14:paraId="36899967" w14:textId="77777777" w:rsidR="00C73F48" w:rsidRPr="003C3D03" w:rsidRDefault="00C73F48" w:rsidP="00C73F48">
            <w:pPr>
              <w:pStyle w:val="ListParagraph"/>
              <w:ind w:left="360"/>
              <w:rPr>
                <w:rFonts w:ascii="Arial" w:hAnsi="Arial" w:cs="Arial"/>
                <w:sz w:val="18"/>
                <w:szCs w:val="18"/>
              </w:rPr>
            </w:pPr>
          </w:p>
          <w:p w14:paraId="57CEE85F" w14:textId="77777777" w:rsidR="00C73F48" w:rsidRPr="003C3D03" w:rsidRDefault="00C73F48" w:rsidP="00633486">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THP used Market Prominence and Diamond to process the enrollment data. Both systems captured all necessary enrollment fields for HEDIS reporting. There were no issues identified with enrollment processes.</w:t>
            </w:r>
          </w:p>
          <w:p w14:paraId="307F6E44" w14:textId="77777777" w:rsidR="00C73F48" w:rsidRPr="003C3D03" w:rsidRDefault="00C73F48" w:rsidP="00C73F48">
            <w:pPr>
              <w:pStyle w:val="ListParagraph"/>
              <w:ind w:left="360"/>
              <w:rPr>
                <w:rFonts w:ascii="Arial" w:hAnsi="Arial" w:cs="Arial"/>
                <w:sz w:val="18"/>
                <w:szCs w:val="18"/>
              </w:rPr>
            </w:pPr>
          </w:p>
          <w:p w14:paraId="23B5E366" w14:textId="77777777" w:rsidR="00C73F48" w:rsidRPr="003C3D03" w:rsidRDefault="00C73F48" w:rsidP="00633486">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THP used multiple standard and non-standard supplemental databases for HEDIS reporting. No concerns were identified with any of the supplemental data sources. The supplemental data sources were approved for HEDIS reporting. </w:t>
            </w:r>
          </w:p>
          <w:p w14:paraId="13E1787B" w14:textId="77777777" w:rsidR="00C73F48" w:rsidRPr="003C3D03" w:rsidRDefault="00C73F48" w:rsidP="00C73F48">
            <w:pPr>
              <w:rPr>
                <w:rFonts w:ascii="Arial" w:hAnsi="Arial" w:cs="Arial"/>
                <w:sz w:val="18"/>
                <w:szCs w:val="18"/>
              </w:rPr>
            </w:pPr>
          </w:p>
          <w:p w14:paraId="4BD7B18B" w14:textId="77777777" w:rsidR="00C73F48" w:rsidRPr="003C3D03" w:rsidRDefault="00C73F48" w:rsidP="00633486">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All performance measure rates were produced internally by THP using internally developed source code. Data from the transaction system was loaded into THP’s data warehouse, Red Brick, which was overwritten with new data and refreshed. Pharmacy data were loaded into the warehouse monthly. THP had adequate processes to track completeness and accuracy of data at each transfer point. Preliminary rates were thoroughly reviewed by the plan, including the comparison to prior year populations and rates for reasonability. There were no issues identified with data integration processes.</w:t>
            </w:r>
          </w:p>
          <w:p w14:paraId="2CC2F771" w14:textId="77777777" w:rsidR="00C73F48" w:rsidRPr="003C3D03" w:rsidRDefault="00C73F48" w:rsidP="00C73F48">
            <w:pPr>
              <w:pStyle w:val="ListParagraph"/>
              <w:ind w:left="360"/>
              <w:rPr>
                <w:rFonts w:ascii="Arial" w:hAnsi="Arial" w:cs="Arial"/>
                <w:sz w:val="18"/>
                <w:szCs w:val="18"/>
              </w:rPr>
            </w:pPr>
          </w:p>
          <w:p w14:paraId="4E9B6AA3" w14:textId="1AD43FE9" w:rsidR="00C73F48" w:rsidRPr="003C3D03" w:rsidRDefault="00C73F48" w:rsidP="00633486">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THP produced performance measures using internally developed source code. The source code was compliant with the HEDIS technical specifications.</w:t>
            </w:r>
          </w:p>
          <w:p w14:paraId="469F482E" w14:textId="77777777" w:rsidR="000022F3" w:rsidRPr="003C3D03" w:rsidRDefault="000022F3" w:rsidP="000022F3">
            <w:pPr>
              <w:pStyle w:val="EQRTableText"/>
              <w:rPr>
                <w:rFonts w:cs="Arial"/>
                <w:szCs w:val="18"/>
              </w:rPr>
            </w:pPr>
          </w:p>
          <w:p w14:paraId="7C69CD57"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68FF4C13" w14:textId="77777777" w:rsidTr="000022F3">
        <w:trPr>
          <w:trHeight w:val="1088"/>
        </w:trPr>
        <w:tc>
          <w:tcPr>
            <w:tcW w:w="9350" w:type="dxa"/>
          </w:tcPr>
          <w:p w14:paraId="0C4E7462" w14:textId="3C16D602"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531CE623" w14:textId="77777777" w:rsidR="00633486" w:rsidRPr="003C3D03" w:rsidRDefault="00633486" w:rsidP="000022F3">
            <w:pPr>
              <w:pStyle w:val="EQRTableText"/>
              <w:rPr>
                <w:rFonts w:cs="Arial"/>
                <w:szCs w:val="18"/>
              </w:rPr>
            </w:pPr>
          </w:p>
          <w:p w14:paraId="16AFBB8B" w14:textId="77777777" w:rsidR="00633486" w:rsidRPr="003C3D03" w:rsidRDefault="00633486" w:rsidP="00633486">
            <w:pPr>
              <w:rPr>
                <w:rFonts w:ascii="Arial" w:hAnsi="Arial" w:cs="Arial"/>
                <w:sz w:val="18"/>
                <w:szCs w:val="18"/>
              </w:rPr>
            </w:pPr>
            <w:r w:rsidRPr="003C3D03">
              <w:rPr>
                <w:rFonts w:ascii="Arial" w:hAnsi="Arial" w:cs="Arial"/>
                <w:sz w:val="18"/>
                <w:szCs w:val="18"/>
              </w:rPr>
              <w:t xml:space="preserve">THP used internally developed abstraction tools and training manuals for the hybrid measures. THP’s abstraction tools and training manual were compliant with the HEDIS technical specifications. THP had processes in place for medical record abstraction activities and demonstrated adequate processes for inter-rater reliability and ongoing quality monitoring throughout the medical record review process. No issues were identified with medical record review.   </w:t>
            </w:r>
          </w:p>
          <w:p w14:paraId="024DA1D0" w14:textId="77777777" w:rsidR="00633486" w:rsidRPr="003C3D03" w:rsidRDefault="00633486" w:rsidP="00633486">
            <w:pPr>
              <w:rPr>
                <w:rFonts w:ascii="Arial" w:hAnsi="Arial" w:cs="Arial"/>
                <w:sz w:val="18"/>
                <w:szCs w:val="18"/>
              </w:rPr>
            </w:pPr>
          </w:p>
          <w:p w14:paraId="296A2AF9" w14:textId="6EBA75FF" w:rsidR="000022F3" w:rsidRPr="003C3D03" w:rsidRDefault="000022F3" w:rsidP="00633486">
            <w:pPr>
              <w:rPr>
                <w:rFonts w:ascii="Arial" w:hAnsi="Arial" w:cs="Arial"/>
                <w:sz w:val="18"/>
                <w:szCs w:val="18"/>
              </w:rPr>
            </w:pPr>
            <w:r w:rsidRPr="003C3D03">
              <w:rPr>
                <w:rFonts w:ascii="Arial" w:hAnsi="Arial" w:cs="Arial"/>
                <w:sz w:val="18"/>
                <w:szCs w:val="18"/>
              </w:rPr>
              <w:fldChar w:fldCharType="begin">
                <w:ffData>
                  <w:name w:val=""/>
                  <w:enabled/>
                  <w:calcOnExit w:val="0"/>
                  <w:checkBox>
                    <w:sizeAuto/>
                    <w:default w:val="0"/>
                  </w:checkBox>
                </w:ffData>
              </w:fldChar>
            </w:r>
            <w:r w:rsidRPr="003C3D03">
              <w:rPr>
                <w:rFonts w:ascii="Arial" w:hAnsi="Arial" w:cs="Arial"/>
                <w:sz w:val="18"/>
                <w:szCs w:val="18"/>
              </w:rPr>
              <w:instrText xml:space="preserve"> FORMCHECKBOX </w:instrText>
            </w:r>
            <w:r w:rsidR="00C33C15">
              <w:rPr>
                <w:rFonts w:ascii="Arial" w:hAnsi="Arial" w:cs="Arial"/>
                <w:sz w:val="18"/>
                <w:szCs w:val="18"/>
              </w:rPr>
            </w:r>
            <w:r w:rsidR="00C33C15">
              <w:rPr>
                <w:rFonts w:ascii="Arial" w:hAnsi="Arial" w:cs="Arial"/>
                <w:sz w:val="18"/>
                <w:szCs w:val="18"/>
              </w:rPr>
              <w:fldChar w:fldCharType="separate"/>
            </w:r>
            <w:r w:rsidRPr="003C3D03">
              <w:rPr>
                <w:rFonts w:ascii="Arial" w:hAnsi="Arial" w:cs="Arial"/>
                <w:sz w:val="18"/>
                <w:szCs w:val="18"/>
              </w:rPr>
              <w:fldChar w:fldCharType="end"/>
            </w:r>
            <w:r w:rsidRPr="003C3D03">
              <w:rPr>
                <w:rFonts w:ascii="Arial" w:hAnsi="Arial" w:cs="Arial"/>
                <w:sz w:val="18"/>
                <w:szCs w:val="18"/>
              </w:rPr>
              <w:t xml:space="preserve"> Not applicable (medical record review not conducted)</w:t>
            </w:r>
          </w:p>
        </w:tc>
      </w:tr>
      <w:tr w:rsidR="000022F3" w:rsidRPr="0016292A" w14:paraId="4AC48C14" w14:textId="77777777" w:rsidTr="004C3BDF">
        <w:trPr>
          <w:trHeight w:val="647"/>
        </w:trPr>
        <w:tc>
          <w:tcPr>
            <w:tcW w:w="9350" w:type="dxa"/>
          </w:tcPr>
          <w:p w14:paraId="251668E5"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67C2D38F" w14:textId="77777777" w:rsidR="000022F3" w:rsidRPr="003C3D03" w:rsidRDefault="000022F3" w:rsidP="000022F3">
            <w:pPr>
              <w:pStyle w:val="EQRTableText"/>
              <w:rPr>
                <w:rFonts w:cs="Arial"/>
                <w:szCs w:val="18"/>
              </w:rPr>
            </w:pPr>
          </w:p>
          <w:p w14:paraId="383B01E5" w14:textId="2D43BFE6" w:rsidR="000022F3" w:rsidRPr="003C3D03" w:rsidRDefault="000022F3" w:rsidP="000022F3">
            <w:pPr>
              <w:pStyle w:val="EQRTableText"/>
              <w:rPr>
                <w:rFonts w:cs="Arial"/>
                <w:szCs w:val="18"/>
              </w:rPr>
            </w:pPr>
            <w:r w:rsidRPr="003C3D03">
              <w:rPr>
                <w:rFonts w:cs="Arial"/>
                <w:szCs w:val="18"/>
              </w:rPr>
              <w:t>None</w:t>
            </w:r>
            <w:r w:rsidR="00633486" w:rsidRPr="003C3D03">
              <w:rPr>
                <w:rFonts w:cs="Arial"/>
                <w:szCs w:val="18"/>
              </w:rPr>
              <w:t xml:space="preserve"> identified.</w:t>
            </w:r>
          </w:p>
        </w:tc>
      </w:tr>
      <w:tr w:rsidR="000022F3" w:rsidRPr="0016292A" w14:paraId="06FB0EC9" w14:textId="77777777" w:rsidTr="000022F3">
        <w:trPr>
          <w:trHeight w:val="1070"/>
        </w:trPr>
        <w:tc>
          <w:tcPr>
            <w:tcW w:w="9350" w:type="dxa"/>
          </w:tcPr>
          <w:p w14:paraId="0B639941" w14:textId="409B0EBC"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7531CD71" w14:textId="77777777" w:rsidTr="000022F3">
        <w:trPr>
          <w:trHeight w:val="971"/>
        </w:trPr>
        <w:tc>
          <w:tcPr>
            <w:tcW w:w="9350" w:type="dxa"/>
          </w:tcPr>
          <w:p w14:paraId="6872E306" w14:textId="77777777" w:rsidR="000022F3" w:rsidRPr="003C3D03" w:rsidRDefault="000022F3" w:rsidP="000022F3">
            <w:pPr>
              <w:pStyle w:val="EQRTableText"/>
              <w:rPr>
                <w:rFonts w:cs="Arial"/>
                <w:szCs w:val="18"/>
              </w:rPr>
            </w:pPr>
            <w:r w:rsidRPr="003C3D03">
              <w:rPr>
                <w:rFonts w:cs="Arial"/>
                <w:szCs w:val="18"/>
              </w:rPr>
              <w:lastRenderedPageBreak/>
              <w:t>EQRO recommendations for improvement of performance measure calculation:</w:t>
            </w:r>
          </w:p>
          <w:p w14:paraId="1A7C4B41" w14:textId="77777777" w:rsidR="000022F3" w:rsidRPr="003C3D03" w:rsidRDefault="000022F3" w:rsidP="000022F3">
            <w:pPr>
              <w:pStyle w:val="EQRTableText"/>
              <w:rPr>
                <w:rFonts w:cs="Arial"/>
                <w:szCs w:val="18"/>
              </w:rPr>
            </w:pPr>
          </w:p>
          <w:p w14:paraId="7DB66DD4" w14:textId="2EF84E51" w:rsidR="00C73F48" w:rsidRPr="003C3D03" w:rsidRDefault="00633486" w:rsidP="00C73F48">
            <w:pPr>
              <w:rPr>
                <w:rFonts w:ascii="Arial" w:hAnsi="Arial" w:cs="Arial"/>
                <w:sz w:val="18"/>
                <w:szCs w:val="18"/>
              </w:rPr>
            </w:pPr>
            <w:r w:rsidRPr="003C3D03">
              <w:rPr>
                <w:rFonts w:ascii="Arial" w:hAnsi="Arial" w:cs="Arial"/>
                <w:sz w:val="18"/>
                <w:szCs w:val="18"/>
              </w:rPr>
              <w:t>Tufts’ performance on the</w:t>
            </w:r>
            <w:r w:rsidR="00C73F48" w:rsidRPr="003C3D03">
              <w:rPr>
                <w:rFonts w:ascii="Arial" w:hAnsi="Arial" w:cs="Arial"/>
                <w:sz w:val="18"/>
                <w:szCs w:val="18"/>
              </w:rPr>
              <w:t xml:space="preserve"> </w:t>
            </w:r>
            <w:r w:rsidR="00C73F48" w:rsidRPr="003C3D03">
              <w:rPr>
                <w:rFonts w:ascii="Arial" w:hAnsi="Arial" w:cs="Arial"/>
                <w:bCs/>
                <w:i/>
                <w:iCs/>
                <w:color w:val="000000"/>
                <w:sz w:val="18"/>
                <w:szCs w:val="18"/>
              </w:rPr>
              <w:t>Medication Reconciliation Post-Discharge</w:t>
            </w:r>
            <w:r w:rsidR="00C73F48" w:rsidRPr="003C3D03">
              <w:rPr>
                <w:rFonts w:ascii="Arial" w:hAnsi="Arial" w:cs="Arial"/>
                <w:bCs/>
                <w:color w:val="000000"/>
                <w:sz w:val="18"/>
                <w:szCs w:val="18"/>
              </w:rPr>
              <w:t xml:space="preserve"> </w:t>
            </w:r>
            <w:r w:rsidR="00C73F48" w:rsidRPr="003C3D03">
              <w:rPr>
                <w:rFonts w:ascii="Arial" w:hAnsi="Arial" w:cs="Arial"/>
                <w:sz w:val="18"/>
                <w:szCs w:val="18"/>
              </w:rPr>
              <w:t xml:space="preserve">measure scored below the 50th percentile compared to the CMS SNP HEDIS Public Use File benchmark data. Kepro recommends that Tufts initiate related quality improvement initiatives.   </w:t>
            </w:r>
          </w:p>
          <w:p w14:paraId="49F91F47" w14:textId="77777777" w:rsidR="000022F3" w:rsidRPr="003C3D03" w:rsidRDefault="000022F3" w:rsidP="000022F3">
            <w:pPr>
              <w:pStyle w:val="EQRTableText"/>
              <w:rPr>
                <w:rFonts w:cs="Arial"/>
                <w:szCs w:val="18"/>
              </w:rPr>
            </w:pPr>
          </w:p>
        </w:tc>
      </w:tr>
    </w:tbl>
    <w:p w14:paraId="12A36269" w14:textId="77777777" w:rsidR="000022F3" w:rsidRDefault="000022F3" w:rsidP="000022F3">
      <w:pPr>
        <w:pStyle w:val="EQRNormalSS"/>
      </w:pPr>
    </w:p>
    <w:p w14:paraId="21032173" w14:textId="77777777" w:rsidR="000022F3" w:rsidRPr="00D9303F" w:rsidRDefault="000022F3" w:rsidP="000022F3">
      <w:pPr>
        <w:spacing w:after="240"/>
        <w:rPr>
          <w:rFonts w:ascii="Arial" w:eastAsia="Calibri" w:hAnsi="Arial"/>
          <w:sz w:val="22"/>
          <w:szCs w:val="23"/>
        </w:rPr>
      </w:pPr>
    </w:p>
    <w:p w14:paraId="090E39E0" w14:textId="77777777" w:rsidR="00633486" w:rsidRDefault="00633486">
      <w:pPr>
        <w:rPr>
          <w:rFonts w:ascii="Arial Black" w:eastAsia="Arial" w:hAnsi="Arial Black" w:cs="Arial"/>
          <w:color w:val="000000" w:themeColor="text1"/>
          <w:sz w:val="19"/>
          <w:szCs w:val="19"/>
        </w:rPr>
      </w:pPr>
      <w:r>
        <w:br w:type="page"/>
      </w:r>
    </w:p>
    <w:p w14:paraId="0AF337E6"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7F28D495" w14:textId="77777777" w:rsidTr="00092B74">
        <w:tc>
          <w:tcPr>
            <w:tcW w:w="9350" w:type="dxa"/>
            <w:shd w:val="clear" w:color="auto" w:fill="CCC57F"/>
          </w:tcPr>
          <w:p w14:paraId="2FDE5327" w14:textId="4BB5F847" w:rsidR="000022F3" w:rsidRPr="003C3D03" w:rsidRDefault="000022F3" w:rsidP="000022F3">
            <w:pPr>
              <w:pStyle w:val="EQRTableText"/>
              <w:rPr>
                <w:b/>
                <w:bCs/>
              </w:rPr>
            </w:pPr>
            <w:r w:rsidRPr="0016292A">
              <w:t>Managed Care Plan (MCP) name:</w:t>
            </w:r>
            <w:r w:rsidR="00C73F48">
              <w:t xml:space="preserve">  </w:t>
            </w:r>
            <w:r w:rsidR="00C73F48">
              <w:rPr>
                <w:b/>
                <w:bCs/>
              </w:rPr>
              <w:t>Tufts Health Plan</w:t>
            </w:r>
          </w:p>
        </w:tc>
      </w:tr>
      <w:tr w:rsidR="000022F3" w:rsidRPr="0016292A" w14:paraId="5D6101F8" w14:textId="77777777" w:rsidTr="00092B74">
        <w:tc>
          <w:tcPr>
            <w:tcW w:w="9350" w:type="dxa"/>
            <w:shd w:val="clear" w:color="auto" w:fill="CCC57F"/>
          </w:tcPr>
          <w:p w14:paraId="5C705B07" w14:textId="156173DC" w:rsidR="000022F3" w:rsidRPr="0016292A" w:rsidRDefault="000022F3" w:rsidP="000022F3">
            <w:pPr>
              <w:pStyle w:val="EQRTableText"/>
            </w:pPr>
            <w:r w:rsidRPr="0016292A">
              <w:t>Performance measure name</w:t>
            </w:r>
            <w:r w:rsidRPr="00D9303F">
              <w:rPr>
                <w:b/>
                <w:bCs/>
              </w:rPr>
              <w:t xml:space="preserve">: </w:t>
            </w:r>
            <w:r w:rsidR="00C73F48">
              <w:rPr>
                <w:b/>
                <w:bCs/>
              </w:rPr>
              <w:t xml:space="preserve"> Colorectal Cancer Screening (COL)</w:t>
            </w:r>
          </w:p>
        </w:tc>
      </w:tr>
      <w:tr w:rsidR="000022F3" w:rsidRPr="0016292A" w14:paraId="4234256C" w14:textId="77777777" w:rsidTr="000022F3">
        <w:tc>
          <w:tcPr>
            <w:tcW w:w="9350" w:type="dxa"/>
          </w:tcPr>
          <w:p w14:paraId="6D956C8B" w14:textId="77777777" w:rsidR="000022F3" w:rsidRPr="0016292A" w:rsidRDefault="000022F3" w:rsidP="000022F3">
            <w:pPr>
              <w:pStyle w:val="EQRTableText"/>
            </w:pPr>
            <w:r w:rsidRPr="0016292A">
              <w:t>Measure steward:</w:t>
            </w:r>
          </w:p>
          <w:p w14:paraId="18720E74"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6AA138A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4607479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20516AE8"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6E7F08F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1A87DEE6"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697ED812"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2DD2808C" w14:textId="77777777" w:rsidTr="000022F3">
        <w:tc>
          <w:tcPr>
            <w:tcW w:w="9350" w:type="dxa"/>
          </w:tcPr>
          <w:p w14:paraId="658C75E0" w14:textId="77777777" w:rsidR="000022F3" w:rsidRPr="0016292A" w:rsidRDefault="000022F3" w:rsidP="000022F3">
            <w:pPr>
              <w:pStyle w:val="EQRTableText"/>
            </w:pPr>
            <w:r w:rsidRPr="0016292A">
              <w:t>Is the performance measure part of an existing measure set? (check all that apply)</w:t>
            </w:r>
          </w:p>
          <w:p w14:paraId="589303D1" w14:textId="31DF1625"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1B0642EB"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5A41EA9D"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4A73E738" w14:textId="77777777" w:rsidTr="000022F3">
        <w:tc>
          <w:tcPr>
            <w:tcW w:w="9350" w:type="dxa"/>
          </w:tcPr>
          <w:p w14:paraId="7F9A49D5" w14:textId="77777777" w:rsidR="000022F3" w:rsidRPr="0016292A" w:rsidRDefault="000022F3" w:rsidP="000022F3">
            <w:pPr>
              <w:pStyle w:val="EQRTableText"/>
            </w:pPr>
            <w:r>
              <w:t>What data source(s) was used to calculate the measure</w:t>
            </w:r>
            <w:r w:rsidRPr="0016292A">
              <w:t>? (check all that apply)</w:t>
            </w:r>
          </w:p>
          <w:p w14:paraId="5D0F5B73" w14:textId="5D85B278"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31343A59" w14:textId="1F6A9AA7"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t>A random sample of denominator-positive medical records</w:t>
            </w:r>
          </w:p>
          <w:p w14:paraId="3BAF2D91"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3342A878" w14:textId="77777777" w:rsidTr="000022F3">
        <w:tc>
          <w:tcPr>
            <w:tcW w:w="9350" w:type="dxa"/>
          </w:tcPr>
          <w:p w14:paraId="7B95BEB2" w14:textId="6F633503" w:rsidR="000022F3" w:rsidRDefault="000022F3" w:rsidP="000022F3">
            <w:pPr>
              <w:pStyle w:val="EQRTableText"/>
            </w:pPr>
            <w:r>
              <w:t>If the hybrid method was used, describe the sampling approach used to select the medical records:</w:t>
            </w:r>
          </w:p>
          <w:p w14:paraId="407136AE" w14:textId="77777777" w:rsidR="00364784" w:rsidRDefault="00364784" w:rsidP="00364784">
            <w:pPr>
              <w:pStyle w:val="EQRTableText"/>
            </w:pPr>
          </w:p>
          <w:p w14:paraId="524B7878" w14:textId="77777777" w:rsidR="00364784" w:rsidRDefault="00364784" w:rsidP="00364784">
            <w:pPr>
              <w:pStyle w:val="EQRTableText"/>
            </w:pPr>
            <w:r>
              <w:t>NCQA hybrid systematic sampling methodology with NCQA hybrid sample size reduction logic was followed.</w:t>
            </w:r>
          </w:p>
          <w:p w14:paraId="29BE12E0" w14:textId="6449BE32" w:rsidR="00B15B19" w:rsidRDefault="00B15B19" w:rsidP="000022F3">
            <w:pPr>
              <w:pStyle w:val="EQRTableText"/>
            </w:pPr>
          </w:p>
          <w:p w14:paraId="3AC1AE26"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54E56D29" w14:textId="77777777" w:rsidTr="000022F3">
        <w:tc>
          <w:tcPr>
            <w:tcW w:w="9350" w:type="dxa"/>
          </w:tcPr>
          <w:p w14:paraId="1F45D412" w14:textId="190FC5D6" w:rsidR="000022F3" w:rsidRPr="003C3D03" w:rsidRDefault="000022F3" w:rsidP="000022F3">
            <w:pPr>
              <w:pStyle w:val="EQRTableText"/>
              <w:rPr>
                <w:szCs w:val="18"/>
              </w:rPr>
            </w:pPr>
            <w:r w:rsidRPr="003C3D03">
              <w:rPr>
                <w:szCs w:val="18"/>
              </w:rPr>
              <w:t xml:space="preserve">Definition of denominator (describe): </w:t>
            </w:r>
            <w:r w:rsidR="00633486" w:rsidRPr="003C3D03">
              <w:rPr>
                <w:szCs w:val="18"/>
              </w:rPr>
              <w:t>The number of m</w:t>
            </w:r>
            <w:r w:rsidR="00C73F48" w:rsidRPr="003C3D03">
              <w:rPr>
                <w:rFonts w:cstheme="minorHAnsi"/>
                <w:szCs w:val="18"/>
              </w:rPr>
              <w:t xml:space="preserve">embers 50–75 years of age </w:t>
            </w:r>
          </w:p>
        </w:tc>
      </w:tr>
      <w:tr w:rsidR="000022F3" w:rsidRPr="0016292A" w14:paraId="21C31D6D" w14:textId="77777777" w:rsidTr="000022F3">
        <w:tc>
          <w:tcPr>
            <w:tcW w:w="9350" w:type="dxa"/>
          </w:tcPr>
          <w:p w14:paraId="0099A7B3" w14:textId="4C0EF2EE"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633486" w:rsidRPr="003C3D03">
              <w:rPr>
                <w:rFonts w:cstheme="minorHAnsi"/>
                <w:sz w:val="18"/>
                <w:szCs w:val="18"/>
              </w:rPr>
              <w:t>The number of</w:t>
            </w:r>
            <w:r w:rsidR="00C73F48" w:rsidRPr="003C3D03">
              <w:rPr>
                <w:rFonts w:cstheme="minorHAnsi"/>
                <w:sz w:val="18"/>
                <w:szCs w:val="18"/>
              </w:rPr>
              <w:t xml:space="preserve"> members 50–75 years of age who had appropriate screening for colorectal cancer</w:t>
            </w:r>
          </w:p>
        </w:tc>
      </w:tr>
      <w:tr w:rsidR="000022F3" w:rsidRPr="0016292A" w14:paraId="762AD8F6" w14:textId="77777777" w:rsidTr="000022F3">
        <w:tc>
          <w:tcPr>
            <w:tcW w:w="9350" w:type="dxa"/>
          </w:tcPr>
          <w:p w14:paraId="554C9632" w14:textId="582226D8" w:rsidR="000022F3" w:rsidRPr="0016292A" w:rsidRDefault="000022F3" w:rsidP="000022F3">
            <w:pPr>
              <w:pStyle w:val="EQRTableText"/>
            </w:pPr>
            <w:r>
              <w:t>Program(s)</w:t>
            </w:r>
            <w:r w:rsidRPr="0016292A">
              <w:t xml:space="preserve"> included in the measure: </w:t>
            </w:r>
            <w:r w:rsidR="00633486">
              <w:fldChar w:fldCharType="begin">
                <w:ffData>
                  <w:name w:val=""/>
                  <w:enabled/>
                  <w:calcOnExit w:val="0"/>
                  <w:checkBox>
                    <w:sizeAuto/>
                    <w:default w:val="1"/>
                  </w:checkBox>
                </w:ffData>
              </w:fldChar>
            </w:r>
            <w:r w:rsidR="00633486">
              <w:instrText xml:space="preserve"> FORMCHECKBOX </w:instrText>
            </w:r>
            <w:r w:rsidR="00C33C15">
              <w:fldChar w:fldCharType="separate"/>
            </w:r>
            <w:r w:rsidR="00633486">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71131746" w14:textId="77777777" w:rsidTr="000022F3">
        <w:tc>
          <w:tcPr>
            <w:tcW w:w="9350" w:type="dxa"/>
          </w:tcPr>
          <w:p w14:paraId="64D240F6" w14:textId="297F39F7" w:rsidR="000022F3" w:rsidRPr="0016292A" w:rsidRDefault="000022F3" w:rsidP="000022F3">
            <w:pPr>
              <w:pStyle w:val="EQRTableText"/>
            </w:pPr>
            <w:r w:rsidRPr="0016292A">
              <w:t>Measurement period (start/end date)</w:t>
            </w:r>
            <w:r>
              <w:t xml:space="preserve"> </w:t>
            </w:r>
            <w:r w:rsidR="00633486">
              <w:t>January 1, 201</w:t>
            </w:r>
            <w:r w:rsidR="006F674C">
              <w:t>8</w:t>
            </w:r>
            <w:r w:rsidR="00633486">
              <w:t xml:space="preserve"> – December 31, 201</w:t>
            </w:r>
            <w:r w:rsidR="006F674C">
              <w:t>8</w:t>
            </w:r>
          </w:p>
        </w:tc>
      </w:tr>
    </w:tbl>
    <w:p w14:paraId="757ECFD6" w14:textId="373255CF" w:rsidR="000022F3" w:rsidRPr="00092B74" w:rsidRDefault="000022F3" w:rsidP="000022F3">
      <w:pPr>
        <w:pStyle w:val="EQRMarkforExhibitWSsubsection"/>
        <w:rPr>
          <w:color w:val="CCC57F"/>
        </w:rPr>
      </w:pPr>
      <w:r w:rsidRPr="00092B74">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03422936" w14:textId="77777777" w:rsidTr="004C3BDF">
        <w:trPr>
          <w:cantSplit/>
          <w:trHeight w:val="332"/>
        </w:trPr>
        <w:tc>
          <w:tcPr>
            <w:tcW w:w="1870" w:type="dxa"/>
            <w:shd w:val="clear" w:color="auto" w:fill="CCC57F"/>
          </w:tcPr>
          <w:p w14:paraId="7A910132" w14:textId="77777777" w:rsidR="000022F3" w:rsidRPr="004C3BDF" w:rsidRDefault="000022F3" w:rsidP="000022F3">
            <w:pPr>
              <w:pStyle w:val="EQRTableText"/>
              <w:rPr>
                <w:b/>
                <w:bCs/>
                <w:szCs w:val="18"/>
              </w:rPr>
            </w:pPr>
            <w:r w:rsidRPr="004C3BDF">
              <w:rPr>
                <w:b/>
                <w:bCs/>
                <w:szCs w:val="18"/>
              </w:rPr>
              <w:t>Numerator</w:t>
            </w:r>
          </w:p>
        </w:tc>
        <w:tc>
          <w:tcPr>
            <w:tcW w:w="1870" w:type="dxa"/>
          </w:tcPr>
          <w:p w14:paraId="27E7D0CE" w14:textId="5F619570" w:rsidR="000022F3" w:rsidRPr="003C3D03" w:rsidRDefault="00B15B19" w:rsidP="00566E2C">
            <w:pPr>
              <w:pStyle w:val="EQRTableText"/>
              <w:jc w:val="center"/>
              <w:rPr>
                <w:szCs w:val="18"/>
              </w:rPr>
            </w:pPr>
            <w:r w:rsidRPr="003C3D03">
              <w:rPr>
                <w:szCs w:val="18"/>
              </w:rPr>
              <w:t>254</w:t>
            </w:r>
          </w:p>
        </w:tc>
      </w:tr>
      <w:tr w:rsidR="000022F3" w:rsidRPr="003C3D03" w14:paraId="48A350D2" w14:textId="77777777" w:rsidTr="004C3BDF">
        <w:trPr>
          <w:cantSplit/>
          <w:trHeight w:val="260"/>
        </w:trPr>
        <w:tc>
          <w:tcPr>
            <w:tcW w:w="1870" w:type="dxa"/>
            <w:shd w:val="clear" w:color="auto" w:fill="CCC57F"/>
          </w:tcPr>
          <w:p w14:paraId="1C339CD7" w14:textId="77777777" w:rsidR="000022F3" w:rsidRPr="004C3BDF" w:rsidRDefault="000022F3" w:rsidP="000022F3">
            <w:pPr>
              <w:pStyle w:val="EQRTableText"/>
              <w:rPr>
                <w:b/>
                <w:bCs/>
                <w:szCs w:val="18"/>
              </w:rPr>
            </w:pPr>
            <w:r w:rsidRPr="004C3BDF">
              <w:rPr>
                <w:b/>
                <w:bCs/>
                <w:szCs w:val="18"/>
              </w:rPr>
              <w:t>Denominator</w:t>
            </w:r>
          </w:p>
        </w:tc>
        <w:tc>
          <w:tcPr>
            <w:tcW w:w="1870" w:type="dxa"/>
          </w:tcPr>
          <w:p w14:paraId="03149BA2" w14:textId="3DAED523" w:rsidR="000022F3" w:rsidRPr="003C3D03" w:rsidRDefault="00B15B19" w:rsidP="00566E2C">
            <w:pPr>
              <w:pStyle w:val="EQRTableText"/>
              <w:jc w:val="center"/>
              <w:rPr>
                <w:szCs w:val="18"/>
              </w:rPr>
            </w:pPr>
            <w:r w:rsidRPr="003C3D03">
              <w:rPr>
                <w:szCs w:val="18"/>
              </w:rPr>
              <w:t>335</w:t>
            </w:r>
          </w:p>
        </w:tc>
      </w:tr>
      <w:tr w:rsidR="000022F3" w:rsidRPr="003C3D03" w14:paraId="002516D2" w14:textId="77777777" w:rsidTr="004C3BDF">
        <w:trPr>
          <w:cantSplit/>
          <w:trHeight w:val="287"/>
        </w:trPr>
        <w:tc>
          <w:tcPr>
            <w:tcW w:w="1870" w:type="dxa"/>
            <w:shd w:val="clear" w:color="auto" w:fill="CCC57F"/>
          </w:tcPr>
          <w:p w14:paraId="3C606042" w14:textId="77777777" w:rsidR="000022F3" w:rsidRPr="004C3BDF" w:rsidRDefault="000022F3" w:rsidP="000022F3">
            <w:pPr>
              <w:pStyle w:val="EQRTableText"/>
              <w:rPr>
                <w:b/>
                <w:bCs/>
                <w:szCs w:val="18"/>
              </w:rPr>
            </w:pPr>
            <w:r w:rsidRPr="004C3BDF">
              <w:rPr>
                <w:b/>
                <w:bCs/>
                <w:szCs w:val="18"/>
              </w:rPr>
              <w:t>Rate</w:t>
            </w:r>
          </w:p>
        </w:tc>
        <w:tc>
          <w:tcPr>
            <w:tcW w:w="1870" w:type="dxa"/>
          </w:tcPr>
          <w:p w14:paraId="585997E5" w14:textId="77336552" w:rsidR="000022F3" w:rsidRPr="00566E2C" w:rsidRDefault="00B15B19" w:rsidP="00566E2C">
            <w:pPr>
              <w:pStyle w:val="EQRTableText"/>
              <w:jc w:val="center"/>
              <w:rPr>
                <w:szCs w:val="18"/>
              </w:rPr>
            </w:pPr>
            <w:r w:rsidRPr="00566E2C">
              <w:rPr>
                <w:szCs w:val="18"/>
              </w:rPr>
              <w:t>75.82%</w:t>
            </w:r>
          </w:p>
        </w:tc>
      </w:tr>
    </w:tbl>
    <w:p w14:paraId="29E9159C"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5FCA6089" w14:textId="77777777" w:rsidTr="000022F3">
        <w:trPr>
          <w:trHeight w:val="1106"/>
        </w:trPr>
        <w:tc>
          <w:tcPr>
            <w:tcW w:w="9350" w:type="dxa"/>
          </w:tcPr>
          <w:p w14:paraId="6DEED8AA"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7EFAD58F" w14:textId="6FB8E320" w:rsidR="000022F3" w:rsidRDefault="000022F3" w:rsidP="000022F3">
            <w:pPr>
              <w:pStyle w:val="EQRTableText"/>
            </w:pPr>
          </w:p>
          <w:p w14:paraId="77DFCD0D" w14:textId="45F16615" w:rsidR="000022F3" w:rsidRPr="0016292A" w:rsidRDefault="00633486" w:rsidP="00216D62">
            <w:pPr>
              <w:pStyle w:val="EQRTableText"/>
              <w:rPr>
                <w:sz w:val="20"/>
              </w:rPr>
            </w:pPr>
            <w:r>
              <w:t>None identified.</w:t>
            </w:r>
          </w:p>
        </w:tc>
      </w:tr>
      <w:tr w:rsidR="000022F3" w:rsidRPr="0016292A" w14:paraId="64290FFB" w14:textId="77777777" w:rsidTr="000022F3">
        <w:trPr>
          <w:trHeight w:val="1088"/>
        </w:trPr>
        <w:tc>
          <w:tcPr>
            <w:tcW w:w="9350" w:type="dxa"/>
          </w:tcPr>
          <w:p w14:paraId="71E64880"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2A784373" w14:textId="77777777" w:rsidR="000022F3" w:rsidRPr="003C3D03" w:rsidRDefault="000022F3" w:rsidP="000022F3">
            <w:pPr>
              <w:pStyle w:val="EQRTableText"/>
              <w:rPr>
                <w:rFonts w:cs="Arial"/>
                <w:szCs w:val="18"/>
              </w:rPr>
            </w:pPr>
          </w:p>
          <w:p w14:paraId="34609006" w14:textId="67DE6835" w:rsidR="00C73F48" w:rsidRPr="003C3D03" w:rsidRDefault="00C73F48" w:rsidP="00633486">
            <w:pPr>
              <w:rPr>
                <w:rFonts w:ascii="Arial" w:hAnsi="Arial" w:cs="Arial"/>
                <w:color w:val="000000" w:themeColor="text1"/>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THP processed claims using the Diamond system. Most claims were submitted electronically to THP and there were adequate monitoring processes in place, including daily electronic submission summary reports to identify issues. THP had robust claims editing and coding review processes.</w:t>
            </w:r>
            <w:r w:rsidR="00633486" w:rsidRPr="003C3D03">
              <w:rPr>
                <w:rFonts w:ascii="Arial" w:hAnsi="Arial" w:cs="Arial"/>
                <w:sz w:val="18"/>
                <w:szCs w:val="18"/>
              </w:rPr>
              <w:t xml:space="preserve">  </w:t>
            </w:r>
            <w:r w:rsidRPr="003C3D03">
              <w:rPr>
                <w:rFonts w:ascii="Arial" w:hAnsi="Arial" w:cs="Arial"/>
                <w:sz w:val="18"/>
                <w:szCs w:val="18"/>
              </w:rPr>
              <w:t>THP processed all claims within Diamond except for pharmacy claims which were handled by THP’s pharmacy benefit manager, CVS Health. Pharmacy claims data were received on a regular basis from the pharmacy vendor and there were adequate processes in place to monitor pharmacy encounter volume by month. There were no concerns identified with data completeness.</w:t>
            </w:r>
            <w:r w:rsidRPr="003C3D03">
              <w:rPr>
                <w:rFonts w:ascii="Arial" w:hAnsi="Arial" w:cs="Arial"/>
                <w:color w:val="000000" w:themeColor="text1"/>
                <w:sz w:val="18"/>
                <w:szCs w:val="18"/>
              </w:rPr>
              <w:t xml:space="preserve"> There were no issues identified with claims or encounter data processing.</w:t>
            </w:r>
          </w:p>
          <w:p w14:paraId="77820F57" w14:textId="77777777" w:rsidR="00C73F48" w:rsidRPr="003C3D03" w:rsidRDefault="00C73F48" w:rsidP="00C73F48">
            <w:pPr>
              <w:pStyle w:val="ListParagraph"/>
              <w:ind w:left="360"/>
              <w:rPr>
                <w:rFonts w:ascii="Arial" w:hAnsi="Arial" w:cs="Arial"/>
                <w:sz w:val="18"/>
                <w:szCs w:val="18"/>
              </w:rPr>
            </w:pPr>
          </w:p>
          <w:p w14:paraId="539382A7" w14:textId="77777777" w:rsidR="00C73F48" w:rsidRPr="003C3D03" w:rsidRDefault="00C73F48" w:rsidP="00633486">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THP used Market Prominence and Diamond to process the enrollment data. Both systems captured all necessary enrollment fields for HEDIS reporting. There were no issues identified with enrollment processes.</w:t>
            </w:r>
          </w:p>
          <w:p w14:paraId="5D0818DB" w14:textId="77777777" w:rsidR="00C73F48" w:rsidRPr="003C3D03" w:rsidRDefault="00C73F48" w:rsidP="00C73F48">
            <w:pPr>
              <w:pStyle w:val="ListParagraph"/>
              <w:ind w:left="360"/>
              <w:rPr>
                <w:rFonts w:ascii="Arial" w:hAnsi="Arial" w:cs="Arial"/>
                <w:sz w:val="18"/>
                <w:szCs w:val="18"/>
              </w:rPr>
            </w:pPr>
          </w:p>
          <w:p w14:paraId="24A26BAE" w14:textId="77777777" w:rsidR="00C73F48" w:rsidRPr="003C3D03" w:rsidRDefault="00C73F48" w:rsidP="00633486">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THP used multiple standard and non-standard supplemental databases for HEDIS reporting. No concerns were identified with any of the supplemental data sources. The supplemental data sources were approved for HEDIS reporting. </w:t>
            </w:r>
          </w:p>
          <w:p w14:paraId="0609BEB7" w14:textId="77777777" w:rsidR="00C73F48" w:rsidRPr="003C3D03" w:rsidRDefault="00C73F48" w:rsidP="00C73F48">
            <w:pPr>
              <w:rPr>
                <w:rFonts w:ascii="Arial" w:hAnsi="Arial" w:cs="Arial"/>
                <w:sz w:val="18"/>
                <w:szCs w:val="18"/>
              </w:rPr>
            </w:pPr>
          </w:p>
          <w:p w14:paraId="3EE6376A" w14:textId="77777777" w:rsidR="00C73F48" w:rsidRPr="003C3D03" w:rsidRDefault="00C73F48" w:rsidP="00633486">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All performance measure rates were produced internally by THP using internally developed source code. Data from the transaction system was loaded into THP’s data warehouse, Red Brick, which was overwritten with new data and refreshed. Pharmacy data were loaded into the warehouse monthly. THP had adequate processes to track completeness and accuracy of data at each transfer point. Preliminary rates were thoroughly reviewed by the plan, including the comparison to prior year populations and rates for reasonability. There were no issues identified with data integration processes.</w:t>
            </w:r>
          </w:p>
          <w:p w14:paraId="20E8BB8C" w14:textId="77777777" w:rsidR="00C73F48" w:rsidRPr="003C3D03" w:rsidRDefault="00C73F48" w:rsidP="00C73F48">
            <w:pPr>
              <w:pStyle w:val="ListParagraph"/>
              <w:ind w:left="360"/>
              <w:rPr>
                <w:rFonts w:ascii="Arial" w:hAnsi="Arial" w:cs="Arial"/>
                <w:sz w:val="18"/>
                <w:szCs w:val="18"/>
              </w:rPr>
            </w:pPr>
          </w:p>
          <w:p w14:paraId="1B6F9BC4" w14:textId="26ECB269" w:rsidR="00C73F48" w:rsidRPr="003C3D03" w:rsidRDefault="00C73F48" w:rsidP="00633486">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THP produced performance measures using internally developed source code. The source code was compliant with the HEDIS technical specifications.</w:t>
            </w:r>
          </w:p>
          <w:p w14:paraId="05F4F60C" w14:textId="77777777" w:rsidR="000022F3" w:rsidRPr="003C3D03" w:rsidRDefault="000022F3" w:rsidP="000022F3">
            <w:pPr>
              <w:pStyle w:val="EQRTableText"/>
              <w:rPr>
                <w:rFonts w:cs="Arial"/>
                <w:szCs w:val="18"/>
              </w:rPr>
            </w:pPr>
          </w:p>
          <w:p w14:paraId="3E51D36F"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3C788B86" w14:textId="77777777" w:rsidTr="004C3BDF">
        <w:trPr>
          <w:trHeight w:val="2087"/>
        </w:trPr>
        <w:tc>
          <w:tcPr>
            <w:tcW w:w="9350" w:type="dxa"/>
          </w:tcPr>
          <w:p w14:paraId="1656F50A" w14:textId="775FF9F9"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06BF239C" w14:textId="77777777" w:rsidR="00633486" w:rsidRPr="003C3D03" w:rsidRDefault="00633486" w:rsidP="00633486">
            <w:pPr>
              <w:rPr>
                <w:rFonts w:ascii="Arial" w:hAnsi="Arial" w:cs="Arial"/>
                <w:sz w:val="18"/>
                <w:szCs w:val="18"/>
              </w:rPr>
            </w:pPr>
          </w:p>
          <w:p w14:paraId="1829D627" w14:textId="3127C2F3" w:rsidR="00633486" w:rsidRPr="003C3D03" w:rsidRDefault="00633486" w:rsidP="00633486">
            <w:pPr>
              <w:rPr>
                <w:rFonts w:ascii="Arial" w:hAnsi="Arial" w:cs="Arial"/>
                <w:sz w:val="18"/>
                <w:szCs w:val="18"/>
              </w:rPr>
            </w:pPr>
            <w:r w:rsidRPr="003C3D03">
              <w:rPr>
                <w:rFonts w:ascii="Arial" w:hAnsi="Arial" w:cs="Arial"/>
                <w:sz w:val="18"/>
                <w:szCs w:val="18"/>
              </w:rPr>
              <w:t>THP used internally developed abstraction tools and training manuals for the hybrid measures. THP’s abstraction tools and training manual were compliant with the HEDIS technical specifications. THP had processes in place for medical record abstraction activities and demonstrated adequate processes for inter-rater reliability and ongoing quality monitoring throughout the medical record review process. No issues were identified with medical record review.</w:t>
            </w:r>
          </w:p>
          <w:p w14:paraId="210346D8" w14:textId="77777777" w:rsidR="000022F3" w:rsidRPr="003C3D03" w:rsidRDefault="000022F3" w:rsidP="000022F3">
            <w:pPr>
              <w:pStyle w:val="EQRTableText"/>
              <w:rPr>
                <w:rFonts w:cs="Arial"/>
                <w:szCs w:val="18"/>
              </w:rPr>
            </w:pPr>
          </w:p>
          <w:p w14:paraId="15C18784" w14:textId="77777777" w:rsidR="000022F3" w:rsidRPr="003C3D03" w:rsidRDefault="000022F3" w:rsidP="000022F3">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144C6578" w14:textId="77777777" w:rsidTr="004C3BDF">
        <w:trPr>
          <w:trHeight w:val="620"/>
        </w:trPr>
        <w:tc>
          <w:tcPr>
            <w:tcW w:w="9350" w:type="dxa"/>
          </w:tcPr>
          <w:p w14:paraId="778D72D6"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087B6FCF" w14:textId="77777777" w:rsidR="000022F3" w:rsidRPr="003C3D03" w:rsidRDefault="000022F3" w:rsidP="000022F3">
            <w:pPr>
              <w:pStyle w:val="EQRTableText"/>
              <w:rPr>
                <w:rFonts w:cs="Arial"/>
                <w:szCs w:val="18"/>
              </w:rPr>
            </w:pPr>
          </w:p>
          <w:p w14:paraId="027D199E" w14:textId="5F6F8C14" w:rsidR="000022F3" w:rsidRPr="003C3D03" w:rsidRDefault="000022F3" w:rsidP="000022F3">
            <w:pPr>
              <w:pStyle w:val="EQRTableText"/>
              <w:rPr>
                <w:rFonts w:cs="Arial"/>
                <w:szCs w:val="18"/>
              </w:rPr>
            </w:pPr>
            <w:r w:rsidRPr="003C3D03">
              <w:rPr>
                <w:rFonts w:cs="Arial"/>
                <w:szCs w:val="18"/>
              </w:rPr>
              <w:t>None</w:t>
            </w:r>
            <w:r w:rsidR="00633486" w:rsidRPr="003C3D03">
              <w:rPr>
                <w:rFonts w:cs="Arial"/>
                <w:szCs w:val="18"/>
              </w:rPr>
              <w:t xml:space="preserve"> identified.</w:t>
            </w:r>
          </w:p>
        </w:tc>
      </w:tr>
      <w:tr w:rsidR="000022F3" w:rsidRPr="0016292A" w14:paraId="508C64DE" w14:textId="77777777" w:rsidTr="000022F3">
        <w:trPr>
          <w:trHeight w:val="1070"/>
        </w:trPr>
        <w:tc>
          <w:tcPr>
            <w:tcW w:w="9350" w:type="dxa"/>
          </w:tcPr>
          <w:p w14:paraId="34C6FAB3" w14:textId="16AB24E4"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12DFBFFF" w14:textId="77777777" w:rsidTr="004C3BDF">
        <w:trPr>
          <w:trHeight w:val="980"/>
        </w:trPr>
        <w:tc>
          <w:tcPr>
            <w:tcW w:w="9350" w:type="dxa"/>
          </w:tcPr>
          <w:p w14:paraId="35066933"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51FE871E" w14:textId="77777777" w:rsidR="000022F3" w:rsidRPr="003C3D03" w:rsidRDefault="000022F3" w:rsidP="000022F3">
            <w:pPr>
              <w:pStyle w:val="EQRTableText"/>
              <w:rPr>
                <w:rFonts w:cs="Arial"/>
                <w:szCs w:val="18"/>
              </w:rPr>
            </w:pPr>
          </w:p>
          <w:p w14:paraId="08CF46E7" w14:textId="374AA383" w:rsidR="000022F3" w:rsidRPr="003C3D03" w:rsidRDefault="00633486" w:rsidP="000022F3">
            <w:pPr>
              <w:pStyle w:val="EQRTableText"/>
              <w:rPr>
                <w:rFonts w:cs="Arial"/>
                <w:szCs w:val="18"/>
              </w:rPr>
            </w:pPr>
            <w:r w:rsidRPr="003C3D03">
              <w:rPr>
                <w:rFonts w:cs="Arial"/>
                <w:szCs w:val="18"/>
              </w:rPr>
              <w:t>None identified.</w:t>
            </w:r>
          </w:p>
        </w:tc>
      </w:tr>
    </w:tbl>
    <w:p w14:paraId="2CD55655" w14:textId="77777777" w:rsidR="000022F3" w:rsidRDefault="000022F3" w:rsidP="000022F3">
      <w:pPr>
        <w:pStyle w:val="EQRNormalSS"/>
      </w:pPr>
    </w:p>
    <w:p w14:paraId="0F5DB34E" w14:textId="77777777" w:rsidR="000022F3" w:rsidRPr="00D9303F" w:rsidRDefault="000022F3" w:rsidP="000022F3">
      <w:pPr>
        <w:spacing w:after="240"/>
        <w:rPr>
          <w:rFonts w:ascii="Arial" w:eastAsia="Calibri" w:hAnsi="Arial"/>
          <w:sz w:val="22"/>
          <w:szCs w:val="23"/>
        </w:rPr>
      </w:pPr>
    </w:p>
    <w:p w14:paraId="16AE0919"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21DA0BE9" w14:textId="77777777" w:rsidTr="00092B74">
        <w:tc>
          <w:tcPr>
            <w:tcW w:w="9350" w:type="dxa"/>
            <w:shd w:val="clear" w:color="auto" w:fill="CCC57F"/>
          </w:tcPr>
          <w:p w14:paraId="654BA3DC" w14:textId="0038F7BA" w:rsidR="000022F3" w:rsidRPr="003C3D03" w:rsidRDefault="000022F3" w:rsidP="000022F3">
            <w:pPr>
              <w:pStyle w:val="EQRTableText"/>
              <w:rPr>
                <w:b/>
                <w:bCs/>
              </w:rPr>
            </w:pPr>
            <w:r w:rsidRPr="0016292A">
              <w:t>Managed Care Plan (MCP) name:</w:t>
            </w:r>
            <w:r w:rsidR="00C73F48">
              <w:t xml:space="preserve">  </w:t>
            </w:r>
            <w:r w:rsidR="00C73F48">
              <w:rPr>
                <w:b/>
                <w:bCs/>
              </w:rPr>
              <w:t>Tufts Health Plan</w:t>
            </w:r>
          </w:p>
        </w:tc>
      </w:tr>
      <w:tr w:rsidR="000022F3" w:rsidRPr="0016292A" w14:paraId="5287C463" w14:textId="77777777" w:rsidTr="00092B74">
        <w:tc>
          <w:tcPr>
            <w:tcW w:w="9350" w:type="dxa"/>
            <w:shd w:val="clear" w:color="auto" w:fill="CCC57F"/>
          </w:tcPr>
          <w:p w14:paraId="4507AD14" w14:textId="212122C0" w:rsidR="000022F3" w:rsidRPr="0016292A" w:rsidRDefault="000022F3" w:rsidP="000022F3">
            <w:pPr>
              <w:pStyle w:val="EQRTableText"/>
            </w:pPr>
            <w:r w:rsidRPr="0016292A">
              <w:t>Performance measure name</w:t>
            </w:r>
            <w:r w:rsidRPr="00D9303F">
              <w:rPr>
                <w:b/>
                <w:bCs/>
              </w:rPr>
              <w:t xml:space="preserve">: </w:t>
            </w:r>
            <w:r w:rsidR="00C73F48">
              <w:rPr>
                <w:b/>
                <w:bCs/>
              </w:rPr>
              <w:t xml:space="preserve"> Antidepressant Medication Management (AMM) Effective Acute Treatment</w:t>
            </w:r>
          </w:p>
        </w:tc>
      </w:tr>
      <w:tr w:rsidR="000022F3" w:rsidRPr="0016292A" w14:paraId="780837DB" w14:textId="77777777" w:rsidTr="000022F3">
        <w:tc>
          <w:tcPr>
            <w:tcW w:w="9350" w:type="dxa"/>
          </w:tcPr>
          <w:p w14:paraId="3D85E7ED" w14:textId="77777777" w:rsidR="000022F3" w:rsidRPr="0016292A" w:rsidRDefault="000022F3" w:rsidP="000022F3">
            <w:pPr>
              <w:pStyle w:val="EQRTableText"/>
            </w:pPr>
            <w:r w:rsidRPr="0016292A">
              <w:t>Measure steward:</w:t>
            </w:r>
          </w:p>
          <w:p w14:paraId="551F406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2AF63F9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43F2D9C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5699712C"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57978292"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6A78EFD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3C96961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2F662B1C" w14:textId="77777777" w:rsidTr="000022F3">
        <w:tc>
          <w:tcPr>
            <w:tcW w:w="9350" w:type="dxa"/>
          </w:tcPr>
          <w:p w14:paraId="6E53CE68" w14:textId="77777777" w:rsidR="000022F3" w:rsidRPr="0016292A" w:rsidRDefault="000022F3" w:rsidP="000022F3">
            <w:pPr>
              <w:pStyle w:val="EQRTableText"/>
            </w:pPr>
            <w:r w:rsidRPr="0016292A">
              <w:t>Is the performance measure part of an existing measure set? (check all that apply)</w:t>
            </w:r>
          </w:p>
          <w:p w14:paraId="202263BE" w14:textId="3394787A"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62594285" w14:textId="08DB5187"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1559C1A2"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ED4A6F5" w14:textId="77777777" w:rsidTr="000022F3">
        <w:tc>
          <w:tcPr>
            <w:tcW w:w="9350" w:type="dxa"/>
          </w:tcPr>
          <w:p w14:paraId="7D90A10B" w14:textId="77777777" w:rsidR="000022F3" w:rsidRPr="0016292A" w:rsidRDefault="000022F3" w:rsidP="000022F3">
            <w:pPr>
              <w:pStyle w:val="EQRTableText"/>
            </w:pPr>
            <w:r>
              <w:t>What data source(s) was used to calculate the measure</w:t>
            </w:r>
            <w:r w:rsidRPr="0016292A">
              <w:t>? (check all that apply)</w:t>
            </w:r>
          </w:p>
          <w:p w14:paraId="307F14F7" w14:textId="368FC477"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165405D9" w14:textId="77777777" w:rsidR="000022F3" w:rsidRPr="0016292A" w:rsidRDefault="000022F3" w:rsidP="000022F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w:t>
            </w:r>
            <w:r>
              <w:t>Medical records (describe) __________________________________</w:t>
            </w:r>
          </w:p>
          <w:p w14:paraId="30711F90"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6BA0A22" w14:textId="77777777" w:rsidTr="000022F3">
        <w:tc>
          <w:tcPr>
            <w:tcW w:w="9350" w:type="dxa"/>
          </w:tcPr>
          <w:p w14:paraId="3F16086E" w14:textId="77777777" w:rsidR="000022F3" w:rsidRDefault="000022F3" w:rsidP="000022F3">
            <w:pPr>
              <w:pStyle w:val="EQRTableText"/>
            </w:pPr>
            <w:r>
              <w:t>If the hybrid method was used, describe the sampling approach used to select the medical records:</w:t>
            </w:r>
          </w:p>
          <w:p w14:paraId="4B4E2E84" w14:textId="77777777" w:rsidR="000022F3" w:rsidRDefault="000022F3" w:rsidP="000022F3">
            <w:pPr>
              <w:pStyle w:val="EQRTableText"/>
            </w:pPr>
          </w:p>
          <w:p w14:paraId="115B4D88" w14:textId="740AB60C" w:rsidR="000022F3" w:rsidRPr="0016292A" w:rsidRDefault="00633486"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t xml:space="preserve"> Not applicable (hybrid method not used)</w:t>
            </w:r>
          </w:p>
        </w:tc>
      </w:tr>
      <w:tr w:rsidR="000022F3" w:rsidRPr="0016292A" w14:paraId="26069ECA" w14:textId="77777777" w:rsidTr="000022F3">
        <w:tc>
          <w:tcPr>
            <w:tcW w:w="9350" w:type="dxa"/>
          </w:tcPr>
          <w:p w14:paraId="5A23AF3D" w14:textId="44DA92B6" w:rsidR="000022F3" w:rsidRPr="003C3D03" w:rsidRDefault="000022F3" w:rsidP="000022F3">
            <w:pPr>
              <w:pStyle w:val="EQRTableText"/>
              <w:rPr>
                <w:szCs w:val="18"/>
              </w:rPr>
            </w:pPr>
            <w:r w:rsidRPr="003C3D03">
              <w:rPr>
                <w:szCs w:val="18"/>
              </w:rPr>
              <w:t xml:space="preserve">Definition of denominator (describe): </w:t>
            </w:r>
            <w:r w:rsidR="00C73F48" w:rsidRPr="003C3D03">
              <w:rPr>
                <w:rFonts w:cstheme="minorHAnsi"/>
                <w:szCs w:val="18"/>
              </w:rPr>
              <w:t xml:space="preserve">The </w:t>
            </w:r>
            <w:r w:rsidR="00633486" w:rsidRPr="003C3D03">
              <w:rPr>
                <w:rFonts w:cstheme="minorHAnsi"/>
                <w:szCs w:val="18"/>
              </w:rPr>
              <w:t>number</w:t>
            </w:r>
            <w:r w:rsidR="00C73F48" w:rsidRPr="003C3D03">
              <w:rPr>
                <w:rFonts w:cstheme="minorHAnsi"/>
                <w:szCs w:val="18"/>
              </w:rPr>
              <w:t xml:space="preserve"> of members 18 years of age and older who were treated with antidepressant medication</w:t>
            </w:r>
            <w:r w:rsidR="00633486" w:rsidRPr="003C3D03">
              <w:rPr>
                <w:rFonts w:cstheme="minorHAnsi"/>
                <w:szCs w:val="18"/>
              </w:rPr>
              <w:t xml:space="preserve"> and</w:t>
            </w:r>
            <w:r w:rsidR="00C73F48" w:rsidRPr="003C3D03">
              <w:rPr>
                <w:rFonts w:cstheme="minorHAnsi"/>
                <w:szCs w:val="18"/>
              </w:rPr>
              <w:t xml:space="preserve"> had a diagnosis of major depression </w:t>
            </w:r>
          </w:p>
        </w:tc>
      </w:tr>
      <w:tr w:rsidR="000022F3" w:rsidRPr="0016292A" w14:paraId="7BA581C1" w14:textId="77777777" w:rsidTr="000022F3">
        <w:tc>
          <w:tcPr>
            <w:tcW w:w="9350" w:type="dxa"/>
          </w:tcPr>
          <w:p w14:paraId="670666E0" w14:textId="28E1F624"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C73F48" w:rsidRPr="003C3D03">
              <w:rPr>
                <w:rFonts w:cstheme="minorHAnsi"/>
                <w:sz w:val="18"/>
                <w:szCs w:val="18"/>
              </w:rPr>
              <w:t xml:space="preserve">The </w:t>
            </w:r>
            <w:r w:rsidR="00633486" w:rsidRPr="003C3D03">
              <w:rPr>
                <w:rFonts w:cstheme="minorHAnsi"/>
                <w:sz w:val="18"/>
                <w:szCs w:val="18"/>
              </w:rPr>
              <w:t>number</w:t>
            </w:r>
            <w:r w:rsidR="00C73F48" w:rsidRPr="003C3D03">
              <w:rPr>
                <w:rFonts w:cstheme="minorHAnsi"/>
                <w:sz w:val="18"/>
                <w:szCs w:val="18"/>
              </w:rPr>
              <w:t xml:space="preserve"> of members 18 years of age and older who were treated with antidepressant medication, had a diagnosis of major depression</w:t>
            </w:r>
            <w:r w:rsidR="00633486" w:rsidRPr="003C3D03">
              <w:rPr>
                <w:rFonts w:cstheme="minorHAnsi"/>
                <w:sz w:val="18"/>
                <w:szCs w:val="18"/>
              </w:rPr>
              <w:t>,</w:t>
            </w:r>
            <w:r w:rsidR="00C73F48" w:rsidRPr="003C3D03">
              <w:rPr>
                <w:rFonts w:cstheme="minorHAnsi"/>
                <w:sz w:val="18"/>
                <w:szCs w:val="18"/>
              </w:rPr>
              <w:t xml:space="preserve"> and who remained on an antidepressant medication for at least 84 days (12 weeks).</w:t>
            </w:r>
          </w:p>
        </w:tc>
      </w:tr>
      <w:tr w:rsidR="000022F3" w:rsidRPr="0016292A" w14:paraId="33A27B98" w14:textId="77777777" w:rsidTr="000022F3">
        <w:tc>
          <w:tcPr>
            <w:tcW w:w="9350" w:type="dxa"/>
          </w:tcPr>
          <w:p w14:paraId="176FB5E9" w14:textId="3E075759" w:rsidR="000022F3" w:rsidRPr="0016292A" w:rsidRDefault="000022F3" w:rsidP="000022F3">
            <w:pPr>
              <w:pStyle w:val="EQRTableText"/>
            </w:pPr>
            <w:r>
              <w:t>Program(s)</w:t>
            </w:r>
            <w:r w:rsidRPr="0016292A">
              <w:t xml:space="preserve"> included in the measure: </w:t>
            </w:r>
            <w:r w:rsidR="00633486">
              <w:fldChar w:fldCharType="begin">
                <w:ffData>
                  <w:name w:val=""/>
                  <w:enabled/>
                  <w:calcOnExit w:val="0"/>
                  <w:checkBox>
                    <w:sizeAuto/>
                    <w:default w:val="1"/>
                  </w:checkBox>
                </w:ffData>
              </w:fldChar>
            </w:r>
            <w:r w:rsidR="00633486">
              <w:instrText xml:space="preserve"> FORMCHECKBOX </w:instrText>
            </w:r>
            <w:r w:rsidR="00C33C15">
              <w:fldChar w:fldCharType="separate"/>
            </w:r>
            <w:r w:rsidR="00633486">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04314DAB" w14:textId="77777777" w:rsidTr="000022F3">
        <w:tc>
          <w:tcPr>
            <w:tcW w:w="9350" w:type="dxa"/>
          </w:tcPr>
          <w:p w14:paraId="7B6C48C9" w14:textId="378C3CAC" w:rsidR="000022F3" w:rsidRPr="0016292A" w:rsidRDefault="000022F3" w:rsidP="000022F3">
            <w:pPr>
              <w:pStyle w:val="EQRTableText"/>
            </w:pPr>
            <w:r w:rsidRPr="0016292A">
              <w:t>Measurement period (start/end date)</w:t>
            </w:r>
            <w:r>
              <w:t xml:space="preserve"> </w:t>
            </w:r>
            <w:r w:rsidR="00633486">
              <w:t>January 1, 20</w:t>
            </w:r>
            <w:r w:rsidR="00C51334">
              <w:t>1</w:t>
            </w:r>
            <w:r w:rsidR="006F674C">
              <w:t>8</w:t>
            </w:r>
            <w:r w:rsidR="00633486">
              <w:t xml:space="preserve"> – December 31, 201</w:t>
            </w:r>
            <w:r w:rsidR="006F674C">
              <w:t>8</w:t>
            </w:r>
          </w:p>
        </w:tc>
      </w:tr>
    </w:tbl>
    <w:p w14:paraId="4E4C0018" w14:textId="6638DE7E"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377CF0B3" w14:textId="77777777" w:rsidTr="00C51334">
        <w:trPr>
          <w:cantSplit/>
          <w:trHeight w:val="332"/>
        </w:trPr>
        <w:tc>
          <w:tcPr>
            <w:tcW w:w="1870" w:type="dxa"/>
            <w:shd w:val="clear" w:color="auto" w:fill="CCC57F"/>
          </w:tcPr>
          <w:p w14:paraId="2C7D1D14" w14:textId="77777777" w:rsidR="000022F3" w:rsidRPr="00C51334" w:rsidRDefault="000022F3" w:rsidP="000022F3">
            <w:pPr>
              <w:pStyle w:val="EQRTableText"/>
              <w:rPr>
                <w:b/>
                <w:bCs/>
                <w:szCs w:val="18"/>
              </w:rPr>
            </w:pPr>
            <w:r w:rsidRPr="00C51334">
              <w:rPr>
                <w:b/>
                <w:bCs/>
                <w:szCs w:val="18"/>
              </w:rPr>
              <w:t>Numerator</w:t>
            </w:r>
          </w:p>
        </w:tc>
        <w:tc>
          <w:tcPr>
            <w:tcW w:w="1870" w:type="dxa"/>
          </w:tcPr>
          <w:p w14:paraId="56D1537E" w14:textId="19E1AA9B" w:rsidR="000022F3" w:rsidRPr="003C3D03" w:rsidRDefault="00B15B19" w:rsidP="00216D62">
            <w:pPr>
              <w:pStyle w:val="EQRTableText"/>
              <w:jc w:val="center"/>
              <w:rPr>
                <w:szCs w:val="18"/>
              </w:rPr>
            </w:pPr>
            <w:r w:rsidRPr="003C3D03">
              <w:rPr>
                <w:szCs w:val="18"/>
              </w:rPr>
              <w:t>67</w:t>
            </w:r>
          </w:p>
        </w:tc>
      </w:tr>
      <w:tr w:rsidR="000022F3" w:rsidRPr="003C3D03" w14:paraId="0C1A36CA" w14:textId="77777777" w:rsidTr="00C51334">
        <w:trPr>
          <w:cantSplit/>
          <w:trHeight w:val="260"/>
        </w:trPr>
        <w:tc>
          <w:tcPr>
            <w:tcW w:w="1870" w:type="dxa"/>
            <w:shd w:val="clear" w:color="auto" w:fill="CCC57F"/>
          </w:tcPr>
          <w:p w14:paraId="4F2ADA65" w14:textId="77777777" w:rsidR="000022F3" w:rsidRPr="00C51334" w:rsidRDefault="000022F3" w:rsidP="000022F3">
            <w:pPr>
              <w:pStyle w:val="EQRTableText"/>
              <w:rPr>
                <w:b/>
                <w:bCs/>
                <w:szCs w:val="18"/>
              </w:rPr>
            </w:pPr>
            <w:r w:rsidRPr="00C51334">
              <w:rPr>
                <w:b/>
                <w:bCs/>
                <w:szCs w:val="18"/>
              </w:rPr>
              <w:t>Denominator</w:t>
            </w:r>
          </w:p>
        </w:tc>
        <w:tc>
          <w:tcPr>
            <w:tcW w:w="1870" w:type="dxa"/>
          </w:tcPr>
          <w:p w14:paraId="3A092697" w14:textId="015AB2EF" w:rsidR="000022F3" w:rsidRPr="003C3D03" w:rsidRDefault="00B15B19" w:rsidP="00216D62">
            <w:pPr>
              <w:pStyle w:val="EQRTableText"/>
              <w:jc w:val="center"/>
              <w:rPr>
                <w:szCs w:val="18"/>
              </w:rPr>
            </w:pPr>
            <w:r w:rsidRPr="003C3D03">
              <w:rPr>
                <w:szCs w:val="18"/>
              </w:rPr>
              <w:t>105</w:t>
            </w:r>
          </w:p>
        </w:tc>
      </w:tr>
      <w:tr w:rsidR="000022F3" w:rsidRPr="003C3D03" w14:paraId="49F2D69E" w14:textId="77777777" w:rsidTr="00C51334">
        <w:trPr>
          <w:cantSplit/>
          <w:trHeight w:val="287"/>
        </w:trPr>
        <w:tc>
          <w:tcPr>
            <w:tcW w:w="1870" w:type="dxa"/>
            <w:shd w:val="clear" w:color="auto" w:fill="CCC57F"/>
          </w:tcPr>
          <w:p w14:paraId="64B4A53E" w14:textId="77777777" w:rsidR="000022F3" w:rsidRPr="00C51334" w:rsidRDefault="000022F3" w:rsidP="000022F3">
            <w:pPr>
              <w:pStyle w:val="EQRTableText"/>
              <w:rPr>
                <w:b/>
                <w:bCs/>
                <w:szCs w:val="18"/>
              </w:rPr>
            </w:pPr>
            <w:r w:rsidRPr="00C51334">
              <w:rPr>
                <w:b/>
                <w:bCs/>
                <w:szCs w:val="18"/>
              </w:rPr>
              <w:t>Rate</w:t>
            </w:r>
          </w:p>
        </w:tc>
        <w:tc>
          <w:tcPr>
            <w:tcW w:w="1870" w:type="dxa"/>
          </w:tcPr>
          <w:p w14:paraId="01342EC4" w14:textId="0F8F3E43" w:rsidR="000022F3" w:rsidRPr="003C3D03" w:rsidRDefault="00B15B19" w:rsidP="00216D62">
            <w:pPr>
              <w:pStyle w:val="EQRTableText"/>
              <w:jc w:val="center"/>
              <w:rPr>
                <w:szCs w:val="18"/>
              </w:rPr>
            </w:pPr>
            <w:r w:rsidRPr="003C3D03">
              <w:rPr>
                <w:szCs w:val="18"/>
              </w:rPr>
              <w:t>63.81%</w:t>
            </w:r>
          </w:p>
        </w:tc>
      </w:tr>
    </w:tbl>
    <w:p w14:paraId="042034D5"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45AC11DD" w14:textId="77777777" w:rsidTr="000022F3">
        <w:trPr>
          <w:trHeight w:val="1106"/>
        </w:trPr>
        <w:tc>
          <w:tcPr>
            <w:tcW w:w="9350" w:type="dxa"/>
          </w:tcPr>
          <w:p w14:paraId="62978E9E"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6B4728ED" w14:textId="6253A982" w:rsidR="000022F3" w:rsidRDefault="000022F3" w:rsidP="000022F3">
            <w:pPr>
              <w:pStyle w:val="EQRTableText"/>
            </w:pPr>
          </w:p>
          <w:p w14:paraId="3E9ABB57" w14:textId="2B6B208A" w:rsidR="00633486" w:rsidRDefault="00633486" w:rsidP="000022F3">
            <w:pPr>
              <w:pStyle w:val="EQRTableText"/>
            </w:pPr>
            <w:r>
              <w:t>None identified.</w:t>
            </w:r>
          </w:p>
          <w:p w14:paraId="23F9EAA9" w14:textId="77777777" w:rsidR="000022F3" w:rsidRPr="0016292A" w:rsidRDefault="000022F3" w:rsidP="000022F3">
            <w:pPr>
              <w:pStyle w:val="EQRTableText"/>
              <w:rPr>
                <w:sz w:val="20"/>
              </w:rPr>
            </w:pPr>
          </w:p>
        </w:tc>
      </w:tr>
      <w:tr w:rsidR="000022F3" w:rsidRPr="0016292A" w14:paraId="3AB9BC74" w14:textId="77777777" w:rsidTr="000022F3">
        <w:trPr>
          <w:trHeight w:val="1088"/>
        </w:trPr>
        <w:tc>
          <w:tcPr>
            <w:tcW w:w="9350" w:type="dxa"/>
          </w:tcPr>
          <w:p w14:paraId="75361529" w14:textId="47CC0AD3"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79C81F6F" w14:textId="77777777" w:rsidR="00633486" w:rsidRPr="003C3D03" w:rsidRDefault="00633486" w:rsidP="000022F3">
            <w:pPr>
              <w:pStyle w:val="EQRTableText"/>
              <w:rPr>
                <w:rFonts w:cs="Arial"/>
                <w:szCs w:val="18"/>
              </w:rPr>
            </w:pPr>
          </w:p>
          <w:p w14:paraId="32B0FF7D" w14:textId="5E91D0AA" w:rsidR="00C73F48" w:rsidRPr="003C3D03" w:rsidRDefault="00C73F48" w:rsidP="00633486">
            <w:pPr>
              <w:rPr>
                <w:rFonts w:ascii="Arial" w:hAnsi="Arial" w:cs="Arial"/>
                <w:color w:val="000000" w:themeColor="text1"/>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THP processed claims using the Diamond system. Most claims were submitted electronically to THP and there were adequate monitoring processes in place, including daily electronic submission summary reports to identify issues. THP had robust claims editing and coding review processes. THP processed all claims within Diamond except for pharmacy claims which were handled by THP’s pharmacy benefit manager, CVS Health. Pharmacy claims data were received on a regular basis from the pharmacy vendor and there were adequate processes in place to monitor pharmacy encounter volume by month. There were no concerns identified with data completeness.</w:t>
            </w:r>
            <w:r w:rsidRPr="003C3D03">
              <w:rPr>
                <w:rFonts w:ascii="Arial" w:hAnsi="Arial" w:cs="Arial"/>
                <w:color w:val="000000" w:themeColor="text1"/>
                <w:sz w:val="18"/>
                <w:szCs w:val="18"/>
              </w:rPr>
              <w:t xml:space="preserve"> There were no issues identified with claims or encounter data processing.</w:t>
            </w:r>
          </w:p>
          <w:p w14:paraId="4B462704" w14:textId="77777777" w:rsidR="00C73F48" w:rsidRPr="003C3D03" w:rsidRDefault="00C73F48" w:rsidP="00C73F48">
            <w:pPr>
              <w:pStyle w:val="ListParagraph"/>
              <w:ind w:left="360"/>
              <w:rPr>
                <w:rFonts w:ascii="Arial" w:hAnsi="Arial" w:cs="Arial"/>
                <w:sz w:val="18"/>
                <w:szCs w:val="18"/>
              </w:rPr>
            </w:pPr>
          </w:p>
          <w:p w14:paraId="5D539EAA" w14:textId="77777777" w:rsidR="00C73F48" w:rsidRPr="003C3D03" w:rsidRDefault="00C73F48" w:rsidP="004542F7">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THP used Market Prominence and Diamond to process the enrollment data. Both systems captured all necessary enrollment fields for HEDIS reporting. There were no issues identified with enrollment processes.</w:t>
            </w:r>
          </w:p>
          <w:p w14:paraId="08C87C3B" w14:textId="77777777" w:rsidR="00C73F48" w:rsidRPr="003C3D03" w:rsidRDefault="00C73F48" w:rsidP="00C73F48">
            <w:pPr>
              <w:rPr>
                <w:rFonts w:ascii="Arial" w:hAnsi="Arial" w:cs="Arial"/>
                <w:sz w:val="18"/>
                <w:szCs w:val="18"/>
              </w:rPr>
            </w:pPr>
          </w:p>
          <w:p w14:paraId="0E52AB85" w14:textId="77777777" w:rsidR="00C73F48" w:rsidRPr="003C3D03" w:rsidRDefault="00C73F48" w:rsidP="004542F7">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THP used multiple standard and non-standard supplemental databases for HEDIS reporting. No concerns were identified with any of the supplemental data sources. The supplemental data sources were approved for HEDIS reporting. </w:t>
            </w:r>
          </w:p>
          <w:p w14:paraId="148AB6C1" w14:textId="77777777" w:rsidR="00C73F48" w:rsidRPr="003C3D03" w:rsidRDefault="00C73F48" w:rsidP="00C73F48">
            <w:pPr>
              <w:rPr>
                <w:rFonts w:ascii="Arial" w:hAnsi="Arial" w:cs="Arial"/>
                <w:sz w:val="18"/>
                <w:szCs w:val="18"/>
              </w:rPr>
            </w:pPr>
          </w:p>
          <w:p w14:paraId="2891CEC0" w14:textId="77777777" w:rsidR="00C73F48" w:rsidRPr="003C3D03" w:rsidRDefault="00C73F48" w:rsidP="004542F7">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All performance measure rates were produced internally by THP using internally developed source code. Data from the transaction system was loaded into THP’s data warehouse, Red Brick, which was overwritten with new data and refreshed. Pharmacy data were loaded into the warehouse monthly. THP had adequate processes to track completeness and accuracy of data at each transfer point. Preliminary rates were thoroughly reviewed by the plan, including the comparison to prior year populations and rates for reasonability. There were no issues identified with data integration processes.</w:t>
            </w:r>
          </w:p>
          <w:p w14:paraId="7CB55DE9" w14:textId="77777777" w:rsidR="00C73F48" w:rsidRPr="003C3D03" w:rsidRDefault="00C73F48" w:rsidP="00C73F48">
            <w:pPr>
              <w:pStyle w:val="ListParagraph"/>
              <w:ind w:left="360"/>
              <w:rPr>
                <w:rFonts w:ascii="Arial" w:hAnsi="Arial" w:cs="Arial"/>
                <w:sz w:val="18"/>
                <w:szCs w:val="18"/>
              </w:rPr>
            </w:pPr>
          </w:p>
          <w:p w14:paraId="54E09C65" w14:textId="7DE421BB" w:rsidR="00C73F48" w:rsidRPr="003C3D03" w:rsidRDefault="00C73F48" w:rsidP="004542F7">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THP produced performance measures using internally developed source code. The source code was compliant with the HEDIS technical specifications.</w:t>
            </w:r>
          </w:p>
          <w:p w14:paraId="690A385C" w14:textId="77777777" w:rsidR="000022F3" w:rsidRPr="003C3D03" w:rsidRDefault="000022F3" w:rsidP="000022F3">
            <w:pPr>
              <w:pStyle w:val="EQRTableText"/>
              <w:rPr>
                <w:rFonts w:cs="Arial"/>
                <w:szCs w:val="18"/>
              </w:rPr>
            </w:pPr>
          </w:p>
          <w:p w14:paraId="152800F7"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13C42EE1" w14:textId="77777777" w:rsidTr="000022F3">
        <w:trPr>
          <w:trHeight w:val="1088"/>
        </w:trPr>
        <w:tc>
          <w:tcPr>
            <w:tcW w:w="9350" w:type="dxa"/>
          </w:tcPr>
          <w:p w14:paraId="027F74E1" w14:textId="77777777"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6EB37AD5" w14:textId="77777777" w:rsidR="000022F3" w:rsidRPr="003C3D03" w:rsidRDefault="000022F3" w:rsidP="000022F3">
            <w:pPr>
              <w:pStyle w:val="EQRTableText"/>
              <w:rPr>
                <w:rFonts w:cs="Arial"/>
                <w:szCs w:val="18"/>
              </w:rPr>
            </w:pPr>
          </w:p>
          <w:p w14:paraId="767C25D4" w14:textId="27D95E34" w:rsidR="000022F3" w:rsidRPr="003C3D03" w:rsidRDefault="004542F7" w:rsidP="000022F3">
            <w:pPr>
              <w:pStyle w:val="EQRTableText"/>
              <w:rPr>
                <w:rFonts w:cs="Arial"/>
                <w:szCs w:val="18"/>
              </w:rPr>
            </w:pP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000022F3" w:rsidRPr="003C3D03">
              <w:rPr>
                <w:rFonts w:cs="Arial"/>
                <w:szCs w:val="18"/>
              </w:rPr>
              <w:t xml:space="preserve"> Not applicable (medical record review not conducted)</w:t>
            </w:r>
          </w:p>
        </w:tc>
      </w:tr>
      <w:tr w:rsidR="000022F3" w:rsidRPr="0016292A" w14:paraId="520EF875" w14:textId="77777777" w:rsidTr="00216D62">
        <w:trPr>
          <w:trHeight w:val="755"/>
        </w:trPr>
        <w:tc>
          <w:tcPr>
            <w:tcW w:w="9350" w:type="dxa"/>
          </w:tcPr>
          <w:p w14:paraId="684720C3"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0BC0CD6F" w14:textId="77777777" w:rsidR="000022F3" w:rsidRPr="003C3D03" w:rsidRDefault="000022F3" w:rsidP="000022F3">
            <w:pPr>
              <w:pStyle w:val="EQRTableText"/>
              <w:rPr>
                <w:rFonts w:cs="Arial"/>
                <w:szCs w:val="18"/>
              </w:rPr>
            </w:pPr>
          </w:p>
          <w:p w14:paraId="7E95C0B6" w14:textId="7D23F6F9" w:rsidR="000022F3" w:rsidRPr="003C3D03" w:rsidRDefault="000022F3" w:rsidP="000022F3">
            <w:pPr>
              <w:pStyle w:val="EQRTableText"/>
              <w:rPr>
                <w:rFonts w:cs="Arial"/>
                <w:szCs w:val="18"/>
              </w:rPr>
            </w:pPr>
            <w:r w:rsidRPr="003C3D03">
              <w:rPr>
                <w:rFonts w:cs="Arial"/>
                <w:szCs w:val="18"/>
              </w:rPr>
              <w:t>None</w:t>
            </w:r>
            <w:r w:rsidR="004542F7" w:rsidRPr="003C3D03">
              <w:rPr>
                <w:rFonts w:cs="Arial"/>
                <w:szCs w:val="18"/>
              </w:rPr>
              <w:t xml:space="preserve"> identified.</w:t>
            </w:r>
          </w:p>
        </w:tc>
      </w:tr>
      <w:tr w:rsidR="000022F3" w:rsidRPr="0016292A" w14:paraId="35654979" w14:textId="77777777" w:rsidTr="00C51334">
        <w:trPr>
          <w:trHeight w:val="647"/>
        </w:trPr>
        <w:tc>
          <w:tcPr>
            <w:tcW w:w="9350" w:type="dxa"/>
          </w:tcPr>
          <w:p w14:paraId="7B9C4739" w14:textId="646A2F77"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58F30E9C" w14:textId="77777777" w:rsidTr="000022F3">
        <w:trPr>
          <w:trHeight w:val="971"/>
        </w:trPr>
        <w:tc>
          <w:tcPr>
            <w:tcW w:w="9350" w:type="dxa"/>
          </w:tcPr>
          <w:p w14:paraId="09C072DD" w14:textId="2D7949FC" w:rsidR="000022F3" w:rsidRDefault="000022F3" w:rsidP="000022F3">
            <w:pPr>
              <w:pStyle w:val="EQRTableText"/>
              <w:rPr>
                <w:rFonts w:cs="Arial"/>
                <w:szCs w:val="18"/>
              </w:rPr>
            </w:pPr>
            <w:r w:rsidRPr="003C3D03">
              <w:rPr>
                <w:rFonts w:cs="Arial"/>
                <w:szCs w:val="18"/>
              </w:rPr>
              <w:t>EQRO recommendations for improvement of performance measure calculation:</w:t>
            </w:r>
          </w:p>
          <w:p w14:paraId="21182430" w14:textId="77777777" w:rsidR="00C51334" w:rsidRPr="003C3D03" w:rsidRDefault="00C51334" w:rsidP="000022F3">
            <w:pPr>
              <w:pStyle w:val="EQRTableText"/>
              <w:rPr>
                <w:rFonts w:cs="Arial"/>
                <w:szCs w:val="18"/>
              </w:rPr>
            </w:pPr>
          </w:p>
          <w:p w14:paraId="6FBC7FA2" w14:textId="77777777" w:rsidR="000022F3" w:rsidRDefault="00566E2C" w:rsidP="00216D62">
            <w:pPr>
              <w:rPr>
                <w:rFonts w:ascii="Arial" w:hAnsi="Arial" w:cs="Arial"/>
                <w:sz w:val="18"/>
                <w:szCs w:val="18"/>
              </w:rPr>
            </w:pPr>
            <w:r>
              <w:rPr>
                <w:rFonts w:ascii="Arial" w:hAnsi="Arial" w:cs="Arial"/>
                <w:sz w:val="18"/>
                <w:szCs w:val="18"/>
              </w:rPr>
              <w:t xml:space="preserve">Tufts </w:t>
            </w:r>
            <w:r w:rsidRPr="003C3D03">
              <w:rPr>
                <w:rFonts w:ascii="Arial" w:hAnsi="Arial" w:cs="Arial"/>
                <w:sz w:val="18"/>
                <w:szCs w:val="18"/>
              </w:rPr>
              <w:t xml:space="preserve"> scored below the 20th percentile compared to the CMS SNP HEDIS Public Use File benchmark data </w:t>
            </w:r>
            <w:r>
              <w:rPr>
                <w:rFonts w:ascii="Arial" w:hAnsi="Arial" w:cs="Arial"/>
                <w:sz w:val="18"/>
                <w:szCs w:val="18"/>
              </w:rPr>
              <w:t>on t</w:t>
            </w:r>
            <w:r w:rsidR="00C73F48" w:rsidRPr="003C3D03">
              <w:rPr>
                <w:rFonts w:ascii="Arial" w:hAnsi="Arial" w:cs="Arial"/>
                <w:sz w:val="18"/>
                <w:szCs w:val="18"/>
              </w:rPr>
              <w:t xml:space="preserve">he </w:t>
            </w:r>
            <w:r w:rsidR="00C73F48" w:rsidRPr="003C3D03">
              <w:rPr>
                <w:rFonts w:ascii="Arial" w:hAnsi="Arial" w:cs="Arial"/>
                <w:i/>
                <w:iCs/>
                <w:color w:val="000000"/>
                <w:sz w:val="18"/>
                <w:szCs w:val="18"/>
              </w:rPr>
              <w:t>Antidepressant Medication Management (AMM): Effective Acute Phase Treatment</w:t>
            </w:r>
            <w:r>
              <w:rPr>
                <w:rFonts w:ascii="Arial" w:hAnsi="Arial" w:cs="Arial"/>
                <w:i/>
                <w:iCs/>
                <w:color w:val="000000"/>
                <w:sz w:val="18"/>
                <w:szCs w:val="18"/>
              </w:rPr>
              <w:t xml:space="preserve"> </w:t>
            </w:r>
            <w:r>
              <w:rPr>
                <w:rFonts w:ascii="Arial" w:hAnsi="Arial" w:cs="Arial"/>
                <w:color w:val="000000"/>
                <w:sz w:val="18"/>
                <w:szCs w:val="18"/>
              </w:rPr>
              <w:t>measure.</w:t>
            </w:r>
            <w:r w:rsidR="00C73F48" w:rsidRPr="003C3D03">
              <w:rPr>
                <w:rFonts w:ascii="Arial" w:hAnsi="Arial" w:cs="Arial"/>
                <w:sz w:val="18"/>
                <w:szCs w:val="18"/>
              </w:rPr>
              <w:t xml:space="preserve"> Kepro recommends that Tufts initiate related quality improvement initiatives. </w:t>
            </w:r>
          </w:p>
          <w:p w14:paraId="3E40D9DF" w14:textId="39438E72" w:rsidR="00C51334" w:rsidRPr="00216D62" w:rsidRDefault="00C51334" w:rsidP="00216D62">
            <w:pPr>
              <w:rPr>
                <w:rFonts w:ascii="Arial" w:hAnsi="Arial" w:cs="Arial"/>
                <w:sz w:val="18"/>
                <w:szCs w:val="18"/>
              </w:rPr>
            </w:pPr>
          </w:p>
        </w:tc>
      </w:tr>
    </w:tbl>
    <w:p w14:paraId="7416CE24" w14:textId="2143C467" w:rsidR="00566E2C" w:rsidRDefault="00566E2C" w:rsidP="005A74F6">
      <w:pPr>
        <w:spacing w:after="0" w:line="240" w:lineRule="auto"/>
        <w:rPr>
          <w:rFonts w:cstheme="minorHAnsi"/>
          <w:b/>
          <w:szCs w:val="24"/>
        </w:rPr>
      </w:pPr>
      <w:bookmarkStart w:id="100" w:name="_Toc500863328"/>
      <w:bookmarkStart w:id="101" w:name="_Toc508278054"/>
    </w:p>
    <w:p w14:paraId="3FD26761" w14:textId="05D4C46A" w:rsidR="00C51334" w:rsidRDefault="00C51334" w:rsidP="005A74F6">
      <w:pPr>
        <w:spacing w:after="0" w:line="240" w:lineRule="auto"/>
        <w:rPr>
          <w:rFonts w:cstheme="minorHAnsi"/>
          <w:b/>
          <w:szCs w:val="24"/>
        </w:rPr>
      </w:pPr>
    </w:p>
    <w:p w14:paraId="5423D8A0" w14:textId="529D3569" w:rsidR="005A74F6" w:rsidRPr="00513B6E" w:rsidRDefault="003E093B" w:rsidP="005A74F6">
      <w:pPr>
        <w:spacing w:after="0" w:line="240" w:lineRule="auto"/>
        <w:rPr>
          <w:rFonts w:cstheme="minorHAnsi"/>
          <w:b/>
          <w:szCs w:val="24"/>
        </w:rPr>
      </w:pPr>
      <w:r w:rsidRPr="00513B6E">
        <w:rPr>
          <w:rFonts w:cstheme="minorHAnsi"/>
          <w:b/>
          <w:szCs w:val="24"/>
        </w:rPr>
        <w:t xml:space="preserve">Plan </w:t>
      </w:r>
      <w:r w:rsidR="005A74F6" w:rsidRPr="00513B6E">
        <w:rPr>
          <w:rFonts w:cstheme="minorHAnsi"/>
          <w:b/>
          <w:szCs w:val="24"/>
        </w:rPr>
        <w:t xml:space="preserve">Strengths </w:t>
      </w:r>
    </w:p>
    <w:p w14:paraId="78E39CED" w14:textId="77777777" w:rsidR="00C73F48" w:rsidRPr="007721A5" w:rsidRDefault="00C73F48" w:rsidP="0012113C">
      <w:pPr>
        <w:pStyle w:val="ListParagraph"/>
        <w:numPr>
          <w:ilvl w:val="0"/>
          <w:numId w:val="49"/>
        </w:numPr>
        <w:spacing w:after="0" w:line="240" w:lineRule="auto"/>
        <w:ind w:left="270" w:hanging="270"/>
        <w:rPr>
          <w:rFonts w:cstheme="minorHAnsi"/>
        </w:rPr>
      </w:pPr>
      <w:r w:rsidRPr="007721A5">
        <w:rPr>
          <w:rFonts w:cstheme="minorHAnsi"/>
        </w:rPr>
        <w:t>THP used supplemental data for HEDIS reporting.</w:t>
      </w:r>
    </w:p>
    <w:p w14:paraId="55B6B73E" w14:textId="77777777" w:rsidR="00513B6E" w:rsidRPr="005B6CA0" w:rsidRDefault="00513B6E" w:rsidP="005B6CA0">
      <w:pPr>
        <w:spacing w:after="0" w:line="240" w:lineRule="auto"/>
        <w:rPr>
          <w:b/>
        </w:rPr>
      </w:pPr>
    </w:p>
    <w:p w14:paraId="413D90E6" w14:textId="694018B9" w:rsidR="008B6FF9" w:rsidRDefault="008B6FF9" w:rsidP="0084523C">
      <w:pPr>
        <w:spacing w:after="0" w:line="240" w:lineRule="auto"/>
        <w:contextualSpacing/>
        <w:rPr>
          <w:b/>
        </w:rPr>
      </w:pPr>
    </w:p>
    <w:p w14:paraId="5B0171B5" w14:textId="77777777" w:rsidR="00BA785A" w:rsidRDefault="00BA785A" w:rsidP="0084523C">
      <w:pPr>
        <w:spacing w:after="0" w:line="240" w:lineRule="auto"/>
        <w:contextualSpacing/>
        <w:rPr>
          <w:b/>
        </w:rPr>
      </w:pPr>
    </w:p>
    <w:p w14:paraId="5540694E" w14:textId="6B33E74E" w:rsidR="0084523C" w:rsidRPr="00907DFC" w:rsidRDefault="0084523C" w:rsidP="0084523C">
      <w:pPr>
        <w:spacing w:after="0" w:line="240" w:lineRule="auto"/>
        <w:contextualSpacing/>
        <w:rPr>
          <w:b/>
        </w:rPr>
      </w:pPr>
      <w:r w:rsidRPr="00907DFC">
        <w:rPr>
          <w:b/>
        </w:rPr>
        <w:lastRenderedPageBreak/>
        <w:t>Follow Up to Calendar Year 201</w:t>
      </w:r>
      <w:r>
        <w:rPr>
          <w:b/>
        </w:rPr>
        <w:t>9</w:t>
      </w:r>
      <w:r w:rsidRPr="00907DFC">
        <w:rPr>
          <w:b/>
        </w:rPr>
        <w:t xml:space="preserve"> Recommendations</w:t>
      </w:r>
    </w:p>
    <w:p w14:paraId="2314A92F" w14:textId="77777777" w:rsidR="0084523C" w:rsidRPr="00FC64FA" w:rsidRDefault="0084523C" w:rsidP="0084523C">
      <w:pPr>
        <w:spacing w:after="0" w:line="240" w:lineRule="auto"/>
        <w:contextualSpacing/>
      </w:pPr>
      <w:r w:rsidRPr="00FC64FA">
        <w:t>CMS requires that EQROs follow up on the status of recommendations made in the prior reporting year. An update on Calendar Year 201</w:t>
      </w:r>
      <w:r>
        <w:t>9</w:t>
      </w:r>
      <w:r w:rsidRPr="00FC64FA">
        <w:t xml:space="preserve"> PMV recommendation follows:</w:t>
      </w:r>
    </w:p>
    <w:p w14:paraId="6AAB2D5D" w14:textId="77777777" w:rsidR="0084523C" w:rsidRPr="00E128C2" w:rsidRDefault="0084523C" w:rsidP="0084523C">
      <w:pPr>
        <w:spacing w:after="0"/>
        <w:rPr>
          <w:color w:val="FF0000"/>
        </w:rPr>
      </w:pPr>
    </w:p>
    <w:tbl>
      <w:tblPr>
        <w:tblStyle w:val="PlainTable2"/>
        <w:tblW w:w="0" w:type="auto"/>
        <w:tblLook w:val="04A0" w:firstRow="1" w:lastRow="0" w:firstColumn="1" w:lastColumn="0" w:noHBand="0" w:noVBand="1"/>
      </w:tblPr>
      <w:tblGrid>
        <w:gridCol w:w="4770"/>
        <w:gridCol w:w="4580"/>
      </w:tblGrid>
      <w:tr w:rsidR="0084523C" w:rsidRPr="00E128C2" w14:paraId="388F1FEB"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shd w:val="clear" w:color="auto" w:fill="CCC57F"/>
          </w:tcPr>
          <w:p w14:paraId="43F838F4" w14:textId="77777777" w:rsidR="0084523C" w:rsidRPr="0050216B" w:rsidRDefault="0084523C" w:rsidP="00C51334">
            <w:pPr>
              <w:rPr>
                <w:rFonts w:ascii="Open Sans" w:hAnsi="Open Sans" w:cs="Open Sans"/>
                <w:bCs w:val="0"/>
              </w:rPr>
            </w:pPr>
            <w:r w:rsidRPr="0050216B">
              <w:rPr>
                <w:rFonts w:ascii="Open Sans" w:hAnsi="Open Sans" w:cs="Open Sans"/>
                <w:bCs w:val="0"/>
              </w:rPr>
              <w:t>Calendar Year 2019 Recommendation</w:t>
            </w:r>
          </w:p>
        </w:tc>
        <w:tc>
          <w:tcPr>
            <w:tcW w:w="4580" w:type="dxa"/>
            <w:shd w:val="clear" w:color="auto" w:fill="CCC57F"/>
          </w:tcPr>
          <w:p w14:paraId="24ADBF42" w14:textId="77777777" w:rsidR="0084523C" w:rsidRPr="0050216B" w:rsidRDefault="0084523C" w:rsidP="00C51334">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2020 Update</w:t>
            </w:r>
          </w:p>
        </w:tc>
      </w:tr>
      <w:tr w:rsidR="0084523C" w:rsidRPr="00E128C2" w14:paraId="2E7817E6"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65C84526" w14:textId="77777777" w:rsidR="0084523C" w:rsidRPr="0050216B" w:rsidRDefault="0084523C" w:rsidP="00513DE3">
            <w:pPr>
              <w:rPr>
                <w:rFonts w:cstheme="minorHAnsi"/>
                <w:b w:val="0"/>
                <w:bCs w:val="0"/>
                <w:szCs w:val="24"/>
              </w:rPr>
            </w:pPr>
            <w:r w:rsidRPr="0050216B">
              <w:rPr>
                <w:rFonts w:cstheme="minorHAnsi"/>
                <w:b w:val="0"/>
                <w:bCs w:val="0"/>
                <w:szCs w:val="24"/>
              </w:rPr>
              <w:t>Implement quality improvement initiatives to increase the Use of High-Risk Medications in the Elderly rate.</w:t>
            </w:r>
          </w:p>
          <w:p w14:paraId="4F11A748" w14:textId="77777777" w:rsidR="0084523C" w:rsidRPr="00661B04" w:rsidRDefault="0084523C" w:rsidP="00513DE3">
            <w:pPr>
              <w:rPr>
                <w:rFonts w:eastAsia="Times New Roman" w:cs="Arial"/>
              </w:rPr>
            </w:pPr>
          </w:p>
        </w:tc>
        <w:tc>
          <w:tcPr>
            <w:tcW w:w="4580" w:type="dxa"/>
          </w:tcPr>
          <w:p w14:paraId="734B653F" w14:textId="3A22C5E9" w:rsidR="0084523C" w:rsidRPr="00432029" w:rsidRDefault="00216D62" w:rsidP="00513DE3">
            <w:pPr>
              <w:cnfStyle w:val="000000100000" w:firstRow="0" w:lastRow="0" w:firstColumn="0" w:lastColumn="0" w:oddVBand="0" w:evenVBand="0" w:oddHBand="1" w:evenHBand="0" w:firstRowFirstColumn="0" w:firstRowLastColumn="0" w:lastRowFirstColumn="0" w:lastRowLastColumn="0"/>
              <w:rPr>
                <w:color w:val="FF0000"/>
              </w:rPr>
            </w:pPr>
            <w:r w:rsidRPr="00216D62">
              <w:t>THP focused its efforts on improving data capture.</w:t>
            </w:r>
          </w:p>
        </w:tc>
      </w:tr>
    </w:tbl>
    <w:p w14:paraId="5039AFB1" w14:textId="77777777" w:rsidR="0084523C" w:rsidRDefault="0084523C" w:rsidP="0084523C">
      <w:pPr>
        <w:spacing w:after="0"/>
        <w:rPr>
          <w:b/>
        </w:rPr>
      </w:pPr>
    </w:p>
    <w:p w14:paraId="76596B60" w14:textId="77777777" w:rsidR="00ED3BB1" w:rsidRDefault="00ED3BB1">
      <w:pPr>
        <w:rPr>
          <w:rFonts w:ascii="DIN Pro Cond Bold" w:eastAsiaTheme="majorEastAsia" w:hAnsi="DIN Pro Cond Bold" w:cstheme="majorBidi"/>
          <w:caps/>
          <w:color w:val="00A3AD"/>
          <w:sz w:val="28"/>
          <w:szCs w:val="24"/>
        </w:rPr>
      </w:pPr>
      <w:r>
        <w:br w:type="page"/>
      </w:r>
    </w:p>
    <w:p w14:paraId="21127331" w14:textId="5887356A" w:rsidR="0093579E" w:rsidRPr="000A1303" w:rsidRDefault="000E2B07" w:rsidP="000A1303">
      <w:pPr>
        <w:pStyle w:val="Heading3"/>
        <w:shd w:val="clear" w:color="auto" w:fill="CCC57F"/>
        <w:spacing w:before="0" w:line="240" w:lineRule="auto"/>
        <w:contextualSpacing/>
        <w:rPr>
          <w:rFonts w:ascii="Open Sans" w:hAnsi="Open Sans" w:cs="Open Sans"/>
          <w:b/>
          <w:bCs/>
          <w:color w:val="auto"/>
          <w:sz w:val="20"/>
          <w:szCs w:val="18"/>
        </w:rPr>
      </w:pPr>
      <w:bookmarkStart w:id="102" w:name="_Toc36461643"/>
      <w:bookmarkStart w:id="103" w:name="_Toc67921565"/>
      <w:bookmarkStart w:id="104" w:name="_Toc67922214"/>
      <w:r w:rsidRPr="000A1303">
        <w:rPr>
          <w:rFonts w:ascii="Open Sans" w:hAnsi="Open Sans" w:cs="Open Sans"/>
          <w:b/>
          <w:bCs/>
          <w:color w:val="auto"/>
          <w:sz w:val="20"/>
          <w:szCs w:val="18"/>
        </w:rPr>
        <w:lastRenderedPageBreak/>
        <w:t>UnitedHealthcare (UHC)</w:t>
      </w:r>
      <w:bookmarkEnd w:id="100"/>
      <w:bookmarkEnd w:id="101"/>
      <w:bookmarkEnd w:id="102"/>
      <w:bookmarkEnd w:id="103"/>
      <w:bookmarkEnd w:id="104"/>
    </w:p>
    <w:p w14:paraId="6C8184E1" w14:textId="77777777" w:rsidR="000022F3" w:rsidRPr="00092B74" w:rsidRDefault="000022F3" w:rsidP="000022F3">
      <w:pPr>
        <w:pStyle w:val="EQRMarkforExhibitWSsubsection"/>
        <w:rPr>
          <w:color w:val="CCC57F"/>
        </w:rPr>
      </w:pPr>
      <w:r w:rsidRPr="00092B74">
        <w:rPr>
          <w:color w:val="CCC57F"/>
        </w:rPr>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69F01B1F" w14:textId="77777777" w:rsidTr="00092B74">
        <w:tc>
          <w:tcPr>
            <w:tcW w:w="9350" w:type="dxa"/>
            <w:shd w:val="clear" w:color="auto" w:fill="CCC57F"/>
          </w:tcPr>
          <w:p w14:paraId="36C2CAF0" w14:textId="6F2BD33F" w:rsidR="000022F3" w:rsidRPr="003C3D03" w:rsidRDefault="000022F3" w:rsidP="000022F3">
            <w:pPr>
              <w:pStyle w:val="EQRTableText"/>
              <w:rPr>
                <w:b/>
                <w:bCs/>
              </w:rPr>
            </w:pPr>
            <w:r w:rsidRPr="0016292A">
              <w:t>Managed Care Plan (MCP) name:</w:t>
            </w:r>
            <w:r>
              <w:t xml:space="preserve">  </w:t>
            </w:r>
            <w:r>
              <w:rPr>
                <w:b/>
                <w:bCs/>
              </w:rPr>
              <w:t>UnitedHealthcare</w:t>
            </w:r>
          </w:p>
        </w:tc>
      </w:tr>
      <w:tr w:rsidR="000022F3" w:rsidRPr="0016292A" w14:paraId="2493D540" w14:textId="77777777" w:rsidTr="00092B74">
        <w:tc>
          <w:tcPr>
            <w:tcW w:w="9350" w:type="dxa"/>
            <w:shd w:val="clear" w:color="auto" w:fill="CCC57F"/>
          </w:tcPr>
          <w:p w14:paraId="3B4D6E78" w14:textId="60E4F01F" w:rsidR="000022F3" w:rsidRPr="0016292A" w:rsidRDefault="000022F3" w:rsidP="000022F3">
            <w:pPr>
              <w:pStyle w:val="EQRTableText"/>
            </w:pPr>
            <w:r w:rsidRPr="0016292A">
              <w:t>Performance measure name</w:t>
            </w:r>
            <w:r w:rsidRPr="00D9303F">
              <w:rPr>
                <w:b/>
                <w:bCs/>
              </w:rPr>
              <w:t xml:space="preserve">: </w:t>
            </w:r>
            <w:r>
              <w:rPr>
                <w:b/>
                <w:bCs/>
              </w:rPr>
              <w:t xml:space="preserve">  Medication Reconciliation Post-Discharge</w:t>
            </w:r>
            <w:r w:rsidR="0042432B">
              <w:rPr>
                <w:b/>
                <w:bCs/>
              </w:rPr>
              <w:t xml:space="preserve"> (MRP)</w:t>
            </w:r>
          </w:p>
        </w:tc>
      </w:tr>
      <w:tr w:rsidR="000022F3" w:rsidRPr="0016292A" w14:paraId="2C941407" w14:textId="77777777" w:rsidTr="000022F3">
        <w:tc>
          <w:tcPr>
            <w:tcW w:w="9350" w:type="dxa"/>
          </w:tcPr>
          <w:p w14:paraId="5668C20E" w14:textId="77777777" w:rsidR="000022F3" w:rsidRPr="0016292A" w:rsidRDefault="000022F3" w:rsidP="000022F3">
            <w:pPr>
              <w:pStyle w:val="EQRTableText"/>
            </w:pPr>
            <w:r w:rsidRPr="0016292A">
              <w:t>Measure steward:</w:t>
            </w:r>
          </w:p>
          <w:p w14:paraId="0BE969B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1488F755"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658542A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445B0B83"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73D56A5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5D5C9B7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44C3F4D3"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4DE7553A" w14:textId="77777777" w:rsidTr="000022F3">
        <w:tc>
          <w:tcPr>
            <w:tcW w:w="9350" w:type="dxa"/>
          </w:tcPr>
          <w:p w14:paraId="47D10E0F" w14:textId="77777777" w:rsidR="000022F3" w:rsidRPr="0016292A" w:rsidRDefault="000022F3" w:rsidP="000022F3">
            <w:pPr>
              <w:pStyle w:val="EQRTableText"/>
            </w:pPr>
            <w:r w:rsidRPr="0016292A">
              <w:t>Is the performance measure part of an existing measure set? (check all that apply)</w:t>
            </w:r>
          </w:p>
          <w:p w14:paraId="3A153429" w14:textId="3A886353" w:rsidR="000022F3" w:rsidRPr="0016292A" w:rsidRDefault="00FA5395"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5A7ED326"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4E7732DE"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6B9461D3" w14:textId="77777777" w:rsidTr="000022F3">
        <w:tc>
          <w:tcPr>
            <w:tcW w:w="9350" w:type="dxa"/>
          </w:tcPr>
          <w:p w14:paraId="3EBD5F19" w14:textId="77777777" w:rsidR="000022F3" w:rsidRPr="0016292A" w:rsidRDefault="000022F3" w:rsidP="000022F3">
            <w:pPr>
              <w:pStyle w:val="EQRTableText"/>
            </w:pPr>
            <w:r>
              <w:t>What data source(s) was used to calculate the measure</w:t>
            </w:r>
            <w:r w:rsidRPr="0016292A">
              <w:t>? (check all that apply)</w:t>
            </w:r>
          </w:p>
          <w:p w14:paraId="01F6116F" w14:textId="450D87E4" w:rsidR="000022F3" w:rsidRPr="0016292A" w:rsidRDefault="00FA5395"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58079083" w14:textId="176B33EC" w:rsidR="000022F3" w:rsidRPr="0016292A" w:rsidRDefault="00FA5395"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rsidR="0042432B">
              <w:t>A random sample of denominator-positive medical records</w:t>
            </w:r>
          </w:p>
          <w:p w14:paraId="353FCC7B"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7A9AD4BE" w14:textId="77777777" w:rsidTr="000022F3">
        <w:tc>
          <w:tcPr>
            <w:tcW w:w="9350" w:type="dxa"/>
          </w:tcPr>
          <w:p w14:paraId="77A1842B" w14:textId="7BEF9896" w:rsidR="000022F3" w:rsidRDefault="000022F3" w:rsidP="000022F3">
            <w:pPr>
              <w:pStyle w:val="EQRTableText"/>
            </w:pPr>
            <w:r>
              <w:t>If the hybrid method was used, describe the sampling approach used to select the medical records:</w:t>
            </w:r>
          </w:p>
          <w:p w14:paraId="067583A4" w14:textId="77777777" w:rsidR="00A73D25" w:rsidRDefault="00A73D25" w:rsidP="00A73D25">
            <w:pPr>
              <w:pStyle w:val="EQRTableText"/>
            </w:pPr>
          </w:p>
          <w:p w14:paraId="6547F175" w14:textId="77777777" w:rsidR="00A73D25" w:rsidRDefault="00A73D25" w:rsidP="00A73D25">
            <w:pPr>
              <w:pStyle w:val="EQRTableText"/>
            </w:pPr>
            <w:r>
              <w:t>NCQA hybrid systematic sampling methodology with NCQA hybrid sample size reduction logic was followed.</w:t>
            </w:r>
          </w:p>
          <w:p w14:paraId="19364D7D" w14:textId="77777777" w:rsidR="0042432B" w:rsidRDefault="0042432B" w:rsidP="000022F3">
            <w:pPr>
              <w:pStyle w:val="EQRTableText"/>
            </w:pPr>
          </w:p>
          <w:p w14:paraId="0A585AAA"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5B7F3670" w14:textId="77777777" w:rsidTr="000022F3">
        <w:tc>
          <w:tcPr>
            <w:tcW w:w="9350" w:type="dxa"/>
          </w:tcPr>
          <w:p w14:paraId="20E06494" w14:textId="194629C2" w:rsidR="000022F3" w:rsidRPr="003C3D03" w:rsidRDefault="000022F3" w:rsidP="000022F3">
            <w:pPr>
              <w:pStyle w:val="EQRTableText"/>
              <w:rPr>
                <w:szCs w:val="18"/>
              </w:rPr>
            </w:pPr>
            <w:r w:rsidRPr="003C3D03">
              <w:rPr>
                <w:szCs w:val="18"/>
              </w:rPr>
              <w:t xml:space="preserve">Definition of denominator (describe): </w:t>
            </w:r>
            <w:r w:rsidR="00FA5395" w:rsidRPr="003C3D03">
              <w:rPr>
                <w:rFonts w:cstheme="minorHAnsi"/>
                <w:szCs w:val="18"/>
              </w:rPr>
              <w:t>The number</w:t>
            </w:r>
            <w:r w:rsidR="0042432B" w:rsidRPr="003C3D03">
              <w:rPr>
                <w:rFonts w:cstheme="minorHAnsi"/>
                <w:szCs w:val="18"/>
              </w:rPr>
              <w:t xml:space="preserve"> </w:t>
            </w:r>
            <w:r w:rsidR="00FA5395" w:rsidRPr="003C3D03">
              <w:rPr>
                <w:rFonts w:cstheme="minorHAnsi"/>
                <w:szCs w:val="18"/>
              </w:rPr>
              <w:t xml:space="preserve">of </w:t>
            </w:r>
            <w:r w:rsidR="0042432B" w:rsidRPr="003C3D03">
              <w:rPr>
                <w:rFonts w:cstheme="minorHAnsi"/>
                <w:szCs w:val="18"/>
              </w:rPr>
              <w:t>discharges from January 1</w:t>
            </w:r>
            <w:r w:rsidR="00216D62">
              <w:rPr>
                <w:rFonts w:cstheme="minorHAnsi"/>
                <w:szCs w:val="18"/>
              </w:rPr>
              <w:t xml:space="preserve"> </w:t>
            </w:r>
            <w:r w:rsidR="0042432B" w:rsidRPr="003C3D03">
              <w:rPr>
                <w:rFonts w:cstheme="minorHAnsi"/>
                <w:szCs w:val="18"/>
              </w:rPr>
              <w:t>–</w:t>
            </w:r>
            <w:r w:rsidR="00216D62">
              <w:rPr>
                <w:rFonts w:cstheme="minorHAnsi"/>
                <w:szCs w:val="18"/>
              </w:rPr>
              <w:t xml:space="preserve"> </w:t>
            </w:r>
            <w:r w:rsidR="0042432B" w:rsidRPr="003C3D03">
              <w:rPr>
                <w:rFonts w:cstheme="minorHAnsi"/>
                <w:szCs w:val="18"/>
              </w:rPr>
              <w:t>December 1 of the measurement year for members 18 years of age and older</w:t>
            </w:r>
          </w:p>
        </w:tc>
      </w:tr>
      <w:tr w:rsidR="000022F3" w:rsidRPr="0016292A" w14:paraId="6AACBECD" w14:textId="77777777" w:rsidTr="000022F3">
        <w:tc>
          <w:tcPr>
            <w:tcW w:w="9350" w:type="dxa"/>
          </w:tcPr>
          <w:p w14:paraId="3A585B20" w14:textId="697B32DA"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42432B" w:rsidRPr="003C3D03">
              <w:rPr>
                <w:rFonts w:cstheme="minorHAnsi"/>
                <w:sz w:val="18"/>
                <w:szCs w:val="18"/>
              </w:rPr>
              <w:t xml:space="preserve">The </w:t>
            </w:r>
            <w:r w:rsidR="00FA5395" w:rsidRPr="003C3D03">
              <w:rPr>
                <w:rFonts w:cstheme="minorHAnsi"/>
                <w:sz w:val="18"/>
                <w:szCs w:val="18"/>
              </w:rPr>
              <w:t xml:space="preserve">number </w:t>
            </w:r>
            <w:r w:rsidR="0042432B" w:rsidRPr="003C3D03">
              <w:rPr>
                <w:rFonts w:cstheme="minorHAnsi"/>
                <w:sz w:val="18"/>
                <w:szCs w:val="18"/>
              </w:rPr>
              <w:t>of discharges from January 1</w:t>
            </w:r>
            <w:r w:rsidR="00216D62">
              <w:rPr>
                <w:rFonts w:cstheme="minorHAnsi"/>
                <w:sz w:val="18"/>
                <w:szCs w:val="18"/>
              </w:rPr>
              <w:t xml:space="preserve"> </w:t>
            </w:r>
            <w:r w:rsidR="0042432B" w:rsidRPr="003C3D03">
              <w:rPr>
                <w:rFonts w:cstheme="minorHAnsi"/>
                <w:sz w:val="18"/>
                <w:szCs w:val="18"/>
              </w:rPr>
              <w:t>–</w:t>
            </w:r>
            <w:r w:rsidR="00216D62">
              <w:rPr>
                <w:rFonts w:cstheme="minorHAnsi"/>
                <w:sz w:val="18"/>
                <w:szCs w:val="18"/>
              </w:rPr>
              <w:t xml:space="preserve"> </w:t>
            </w:r>
            <w:r w:rsidR="0042432B" w:rsidRPr="003C3D03">
              <w:rPr>
                <w:rFonts w:cstheme="minorHAnsi"/>
                <w:sz w:val="18"/>
                <w:szCs w:val="18"/>
              </w:rPr>
              <w:t>December 1 of the measurement year for members 18 years of age and older for whom medications were reconciled the date of discharge through 30 days after discharge (31 total days).</w:t>
            </w:r>
          </w:p>
        </w:tc>
      </w:tr>
      <w:tr w:rsidR="000022F3" w:rsidRPr="0016292A" w14:paraId="02682E39" w14:textId="77777777" w:rsidTr="000022F3">
        <w:tc>
          <w:tcPr>
            <w:tcW w:w="9350" w:type="dxa"/>
          </w:tcPr>
          <w:p w14:paraId="0020B90F" w14:textId="0ADB3368" w:rsidR="000022F3" w:rsidRPr="0016292A" w:rsidRDefault="000022F3" w:rsidP="000022F3">
            <w:pPr>
              <w:pStyle w:val="EQRTableText"/>
            </w:pPr>
            <w:r>
              <w:t>Program(s)</w:t>
            </w:r>
            <w:r w:rsidRPr="0016292A">
              <w:t xml:space="preserve"> included in the measure: </w:t>
            </w:r>
            <w:r w:rsidR="00FA5395">
              <w:fldChar w:fldCharType="begin">
                <w:ffData>
                  <w:name w:val=""/>
                  <w:enabled/>
                  <w:calcOnExit w:val="0"/>
                  <w:checkBox>
                    <w:sizeAuto/>
                    <w:default w:val="1"/>
                  </w:checkBox>
                </w:ffData>
              </w:fldChar>
            </w:r>
            <w:r w:rsidR="00FA5395">
              <w:instrText xml:space="preserve"> FORMCHECKBOX </w:instrText>
            </w:r>
            <w:r w:rsidR="00C33C15">
              <w:fldChar w:fldCharType="separate"/>
            </w:r>
            <w:r w:rsidR="00FA5395">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3903AC26" w14:textId="77777777" w:rsidTr="000022F3">
        <w:tc>
          <w:tcPr>
            <w:tcW w:w="9350" w:type="dxa"/>
          </w:tcPr>
          <w:p w14:paraId="71C1F5E8" w14:textId="3A1EB6EB" w:rsidR="000022F3" w:rsidRPr="0016292A" w:rsidRDefault="000022F3" w:rsidP="000022F3">
            <w:pPr>
              <w:pStyle w:val="EQRTableText"/>
            </w:pPr>
            <w:r w:rsidRPr="0016292A">
              <w:t>Measurement period (start/end date)</w:t>
            </w:r>
            <w:r>
              <w:t xml:space="preserve"> </w:t>
            </w:r>
            <w:r w:rsidR="00FA5395">
              <w:t>January 1, 201</w:t>
            </w:r>
            <w:r w:rsidR="006F674C">
              <w:t>8</w:t>
            </w:r>
            <w:r w:rsidR="00FA5395">
              <w:t xml:space="preserve"> – December 31, 201</w:t>
            </w:r>
            <w:r w:rsidR="006F674C">
              <w:t>8</w:t>
            </w:r>
          </w:p>
        </w:tc>
      </w:tr>
    </w:tbl>
    <w:p w14:paraId="7BECBE71" w14:textId="7E114D39" w:rsidR="000022F3" w:rsidRPr="00092B74" w:rsidRDefault="000022F3" w:rsidP="000022F3">
      <w:pPr>
        <w:pStyle w:val="EQRMarkforExhibitWSsubsection"/>
        <w:rPr>
          <w:color w:val="CCC57F"/>
        </w:rPr>
      </w:pPr>
      <w:r w:rsidRPr="00092B74">
        <w:rPr>
          <w:color w:val="CCC57F"/>
        </w:rPr>
        <w:t>2. Performance Measure Results</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03418400" w14:textId="77777777" w:rsidTr="00C51334">
        <w:trPr>
          <w:cantSplit/>
          <w:trHeight w:val="278"/>
        </w:trPr>
        <w:tc>
          <w:tcPr>
            <w:tcW w:w="1870" w:type="dxa"/>
            <w:shd w:val="clear" w:color="auto" w:fill="CCC57F"/>
          </w:tcPr>
          <w:p w14:paraId="17941F78" w14:textId="77777777" w:rsidR="000022F3" w:rsidRPr="00C51334" w:rsidRDefault="000022F3" w:rsidP="000022F3">
            <w:pPr>
              <w:pStyle w:val="EQRTableText"/>
              <w:rPr>
                <w:b/>
                <w:bCs/>
                <w:szCs w:val="18"/>
              </w:rPr>
            </w:pPr>
            <w:r w:rsidRPr="00C51334">
              <w:rPr>
                <w:b/>
                <w:bCs/>
                <w:szCs w:val="18"/>
              </w:rPr>
              <w:t>Numerator</w:t>
            </w:r>
          </w:p>
        </w:tc>
        <w:tc>
          <w:tcPr>
            <w:tcW w:w="1870" w:type="dxa"/>
          </w:tcPr>
          <w:p w14:paraId="2887F7FE" w14:textId="2CDB4F00" w:rsidR="000022F3" w:rsidRPr="003C3D03" w:rsidRDefault="00FA5395" w:rsidP="00216D62">
            <w:pPr>
              <w:pStyle w:val="EQRTableText"/>
              <w:jc w:val="center"/>
              <w:rPr>
                <w:szCs w:val="18"/>
              </w:rPr>
            </w:pPr>
            <w:r w:rsidRPr="003C3D03">
              <w:rPr>
                <w:szCs w:val="18"/>
              </w:rPr>
              <w:t>220</w:t>
            </w:r>
          </w:p>
        </w:tc>
      </w:tr>
      <w:tr w:rsidR="000022F3" w:rsidRPr="003C3D03" w14:paraId="7098BA89" w14:textId="77777777" w:rsidTr="00C51334">
        <w:trPr>
          <w:cantSplit/>
          <w:trHeight w:val="305"/>
        </w:trPr>
        <w:tc>
          <w:tcPr>
            <w:tcW w:w="1870" w:type="dxa"/>
            <w:shd w:val="clear" w:color="auto" w:fill="CCC57F"/>
          </w:tcPr>
          <w:p w14:paraId="03719460" w14:textId="77777777" w:rsidR="000022F3" w:rsidRPr="00C51334" w:rsidRDefault="000022F3" w:rsidP="000022F3">
            <w:pPr>
              <w:pStyle w:val="EQRTableText"/>
              <w:rPr>
                <w:b/>
                <w:bCs/>
                <w:szCs w:val="18"/>
              </w:rPr>
            </w:pPr>
            <w:r w:rsidRPr="00C51334">
              <w:rPr>
                <w:b/>
                <w:bCs/>
                <w:szCs w:val="18"/>
              </w:rPr>
              <w:t>Denominator</w:t>
            </w:r>
          </w:p>
        </w:tc>
        <w:tc>
          <w:tcPr>
            <w:tcW w:w="1870" w:type="dxa"/>
          </w:tcPr>
          <w:p w14:paraId="3755C5F9" w14:textId="74728FE9" w:rsidR="000022F3" w:rsidRPr="003C3D03" w:rsidRDefault="00FA5395" w:rsidP="00216D62">
            <w:pPr>
              <w:pStyle w:val="EQRTableText"/>
              <w:jc w:val="center"/>
              <w:rPr>
                <w:szCs w:val="18"/>
              </w:rPr>
            </w:pPr>
            <w:r w:rsidRPr="003C3D03">
              <w:rPr>
                <w:szCs w:val="18"/>
              </w:rPr>
              <w:t>411</w:t>
            </w:r>
          </w:p>
        </w:tc>
      </w:tr>
      <w:tr w:rsidR="000022F3" w:rsidRPr="003C3D03" w14:paraId="30613053" w14:textId="77777777" w:rsidTr="00C51334">
        <w:trPr>
          <w:cantSplit/>
          <w:trHeight w:val="233"/>
        </w:trPr>
        <w:tc>
          <w:tcPr>
            <w:tcW w:w="1870" w:type="dxa"/>
            <w:shd w:val="clear" w:color="auto" w:fill="CCC57F"/>
          </w:tcPr>
          <w:p w14:paraId="2E390990" w14:textId="77777777" w:rsidR="000022F3" w:rsidRPr="00C51334" w:rsidRDefault="000022F3" w:rsidP="000022F3">
            <w:pPr>
              <w:pStyle w:val="EQRTableText"/>
              <w:rPr>
                <w:b/>
                <w:bCs/>
                <w:szCs w:val="18"/>
              </w:rPr>
            </w:pPr>
            <w:r w:rsidRPr="00C51334">
              <w:rPr>
                <w:b/>
                <w:bCs/>
                <w:szCs w:val="18"/>
              </w:rPr>
              <w:t>Rate</w:t>
            </w:r>
          </w:p>
        </w:tc>
        <w:tc>
          <w:tcPr>
            <w:tcW w:w="1870" w:type="dxa"/>
          </w:tcPr>
          <w:p w14:paraId="5D30B373" w14:textId="6A07C079" w:rsidR="000022F3" w:rsidRPr="003C3D03" w:rsidRDefault="00FA5395" w:rsidP="00216D62">
            <w:pPr>
              <w:pStyle w:val="EQRTableText"/>
              <w:jc w:val="center"/>
              <w:rPr>
                <w:szCs w:val="18"/>
              </w:rPr>
            </w:pPr>
            <w:r w:rsidRPr="003C3D03">
              <w:rPr>
                <w:szCs w:val="18"/>
              </w:rPr>
              <w:t>53.53%</w:t>
            </w:r>
          </w:p>
        </w:tc>
      </w:tr>
    </w:tbl>
    <w:p w14:paraId="1B87A90F"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6ABA37AB" w14:textId="77777777" w:rsidTr="000022F3">
        <w:trPr>
          <w:trHeight w:val="1106"/>
        </w:trPr>
        <w:tc>
          <w:tcPr>
            <w:tcW w:w="9350" w:type="dxa"/>
          </w:tcPr>
          <w:p w14:paraId="3E6D742C"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080EA004" w14:textId="77777777" w:rsidR="000022F3" w:rsidRDefault="000022F3" w:rsidP="000022F3">
            <w:pPr>
              <w:pStyle w:val="EQRTableText"/>
            </w:pPr>
          </w:p>
          <w:p w14:paraId="341D7FBD" w14:textId="466FD246" w:rsidR="00FA5395" w:rsidRPr="0016292A" w:rsidRDefault="00FA5395" w:rsidP="00216D62">
            <w:pPr>
              <w:pStyle w:val="EQRTableText"/>
              <w:rPr>
                <w:sz w:val="20"/>
              </w:rPr>
            </w:pPr>
            <w:r w:rsidRPr="003C3D03">
              <w:rPr>
                <w:szCs w:val="18"/>
              </w:rPr>
              <w:t>None identified.</w:t>
            </w:r>
          </w:p>
        </w:tc>
      </w:tr>
      <w:tr w:rsidR="000022F3" w:rsidRPr="0016292A" w14:paraId="071C4DF7" w14:textId="77777777" w:rsidTr="000022F3">
        <w:trPr>
          <w:trHeight w:val="1088"/>
        </w:trPr>
        <w:tc>
          <w:tcPr>
            <w:tcW w:w="9350" w:type="dxa"/>
          </w:tcPr>
          <w:p w14:paraId="04F69C4D"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67A1289E" w14:textId="77777777" w:rsidR="000022F3" w:rsidRPr="003C3D03" w:rsidRDefault="000022F3" w:rsidP="000022F3">
            <w:pPr>
              <w:pStyle w:val="EQRTableText"/>
              <w:rPr>
                <w:rFonts w:cs="Arial"/>
                <w:szCs w:val="18"/>
              </w:rPr>
            </w:pPr>
          </w:p>
          <w:p w14:paraId="5D0E73AA" w14:textId="5055BDFA" w:rsidR="00BC6624" w:rsidRPr="003C3D03" w:rsidRDefault="00BC6624" w:rsidP="00FA5395">
            <w:pPr>
              <w:rPr>
                <w:rFonts w:ascii="Arial" w:hAnsi="Arial" w:cs="Arial"/>
                <w:color w:val="000000" w:themeColor="text1"/>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UHC processed claims, including lab claims, using the CSP Facets system. All necessary fields were captured for HEDIS reporting</w:t>
            </w:r>
            <w:r w:rsidRPr="003C3D03">
              <w:rPr>
                <w:rFonts w:ascii="Arial" w:hAnsi="Arial" w:cs="Arial"/>
                <w:color w:val="000000" w:themeColor="text1"/>
                <w:sz w:val="18"/>
                <w:szCs w:val="18"/>
              </w:rPr>
              <w:t xml:space="preserve">. Standard coding was used and there was no use of non-standard codes. CSP Facets only accepted the use of standard codes; therefore, there was no need for mapping or review of non-standard or </w:t>
            </w:r>
            <w:proofErr w:type="gramStart"/>
            <w:r w:rsidRPr="003C3D03">
              <w:rPr>
                <w:rFonts w:ascii="Arial" w:hAnsi="Arial" w:cs="Arial"/>
                <w:color w:val="000000" w:themeColor="text1"/>
                <w:sz w:val="18"/>
                <w:szCs w:val="18"/>
              </w:rPr>
              <w:t>internally-developed</w:t>
            </w:r>
            <w:proofErr w:type="gramEnd"/>
            <w:r w:rsidRPr="003C3D03">
              <w:rPr>
                <w:rFonts w:ascii="Arial" w:hAnsi="Arial" w:cs="Arial"/>
                <w:color w:val="000000" w:themeColor="text1"/>
                <w:sz w:val="18"/>
                <w:szCs w:val="18"/>
              </w:rPr>
              <w:t xml:space="preserve"> codes. UHC had timely processing of claims and there was no backlog of claims processing.  </w:t>
            </w:r>
            <w:r w:rsidRPr="003C3D03">
              <w:rPr>
                <w:rFonts w:ascii="Arial" w:hAnsi="Arial" w:cs="Arial"/>
                <w:sz w:val="18"/>
                <w:szCs w:val="18"/>
              </w:rPr>
              <w:t xml:space="preserve">Most claims were submitted electronically through a clearinghouse to UHC and there were adequate monitoring processes in place, including batch counts and receipts. UHC had adequate claims editing and coding review processes. </w:t>
            </w:r>
            <w:r w:rsidR="00FA5395" w:rsidRPr="003C3D03">
              <w:rPr>
                <w:rFonts w:ascii="Arial" w:hAnsi="Arial" w:cs="Arial"/>
                <w:sz w:val="18"/>
                <w:szCs w:val="18"/>
              </w:rPr>
              <w:t xml:space="preserve"> </w:t>
            </w:r>
            <w:r w:rsidRPr="003C3D03">
              <w:rPr>
                <w:rFonts w:ascii="Arial" w:hAnsi="Arial" w:cs="Arial"/>
                <w:sz w:val="18"/>
                <w:szCs w:val="18"/>
              </w:rPr>
              <w:t xml:space="preserve">UHC used OptumBehavioralHealth as its vendor to handle the processing of behavioral health claims. OptumBehavioralHealth captured all required fields for claims processing and only accepted standard codes on standard claims forms. UHC had adequate oversight of OptumBehavioralHealth including the use of joint operating committees. UHC used its vendor, OptumRx, as its pharmacy benefit manager to process pharmacy claims. Pharmacy claims data were received daily from OptumRx and there were adequate processes in place to monitor pharmacy encounter volume by month. </w:t>
            </w:r>
            <w:r w:rsidR="00FA5395" w:rsidRPr="003C3D03">
              <w:rPr>
                <w:rFonts w:ascii="Arial" w:hAnsi="Arial" w:cs="Arial"/>
                <w:sz w:val="18"/>
                <w:szCs w:val="18"/>
              </w:rPr>
              <w:t xml:space="preserve"> </w:t>
            </w:r>
            <w:r w:rsidRPr="003C3D03">
              <w:rPr>
                <w:rFonts w:ascii="Arial" w:hAnsi="Arial" w:cs="Arial"/>
                <w:sz w:val="18"/>
                <w:szCs w:val="18"/>
              </w:rPr>
              <w:t xml:space="preserve">There were no concerns identified with data completeness or </w:t>
            </w:r>
            <w:r w:rsidRPr="003C3D03">
              <w:rPr>
                <w:rFonts w:ascii="Arial" w:hAnsi="Arial" w:cs="Arial"/>
                <w:color w:val="000000" w:themeColor="text1"/>
                <w:sz w:val="18"/>
                <w:szCs w:val="18"/>
              </w:rPr>
              <w:t>encounter data processing.</w:t>
            </w:r>
          </w:p>
          <w:p w14:paraId="0E7839FF" w14:textId="77777777" w:rsidR="00BC6624" w:rsidRPr="003C3D03" w:rsidRDefault="00BC6624" w:rsidP="00BC6624">
            <w:pPr>
              <w:pStyle w:val="ListParagraph"/>
              <w:ind w:left="360"/>
              <w:rPr>
                <w:rFonts w:ascii="Arial" w:hAnsi="Arial" w:cs="Arial"/>
                <w:sz w:val="18"/>
                <w:szCs w:val="18"/>
              </w:rPr>
            </w:pPr>
          </w:p>
          <w:p w14:paraId="35559B11" w14:textId="77777777" w:rsidR="00BC6624" w:rsidRPr="003C3D03" w:rsidRDefault="00BC6624" w:rsidP="00FA5395">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UHC used CSP Facets to process enrollment data. CSP Facets captured all necessary enrollment fields for HEDIS reporting. There were no issues identified with enrollment processes.</w:t>
            </w:r>
          </w:p>
          <w:p w14:paraId="13F61438" w14:textId="77777777" w:rsidR="00BC6624" w:rsidRPr="003C3D03" w:rsidRDefault="00BC6624" w:rsidP="00BC6624">
            <w:pPr>
              <w:ind w:left="-360"/>
              <w:rPr>
                <w:rFonts w:ascii="Arial" w:hAnsi="Arial" w:cs="Arial"/>
                <w:sz w:val="18"/>
                <w:szCs w:val="18"/>
              </w:rPr>
            </w:pPr>
          </w:p>
          <w:p w14:paraId="62727299" w14:textId="77777777" w:rsidR="00BC6624" w:rsidRPr="003C3D03" w:rsidRDefault="00BC6624" w:rsidP="00F73A19">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UHC used several supplemental data sources. UHC provided complete supplemental data documentation for each supplemental data source and no concerns were identified. The supplemental data sources were approved for HEDIS reporting.</w:t>
            </w:r>
          </w:p>
          <w:p w14:paraId="5BA331A5" w14:textId="77777777" w:rsidR="00BC6624" w:rsidRPr="003C3D03" w:rsidRDefault="00BC6624" w:rsidP="00BC6624">
            <w:pPr>
              <w:ind w:left="360"/>
              <w:rPr>
                <w:rFonts w:ascii="Arial" w:hAnsi="Arial" w:cs="Arial"/>
                <w:sz w:val="18"/>
                <w:szCs w:val="18"/>
              </w:rPr>
            </w:pPr>
          </w:p>
          <w:p w14:paraId="74E28351" w14:textId="71D29943" w:rsidR="00BC6624" w:rsidRPr="003C3D03" w:rsidRDefault="00BC6624" w:rsidP="00F73A19">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UHC’s performance measures were produced using Inovalon software. UHC had adequate processes to track completeness and accuracy of data at each transfer point. Preliminary rates were thoroughly reviewed by the plan. There were no issues identified with data integration processes.</w:t>
            </w:r>
            <w:r w:rsidR="00F73A19" w:rsidRPr="003C3D03">
              <w:rPr>
                <w:rFonts w:ascii="Arial" w:hAnsi="Arial" w:cs="Arial"/>
                <w:sz w:val="18"/>
                <w:szCs w:val="18"/>
              </w:rPr>
              <w:t xml:space="preserve">  D</w:t>
            </w:r>
            <w:r w:rsidRPr="003C3D03">
              <w:rPr>
                <w:rFonts w:ascii="Arial" w:hAnsi="Arial" w:cs="Arial"/>
                <w:sz w:val="18"/>
                <w:szCs w:val="18"/>
              </w:rPr>
              <w:t xml:space="preserve">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t>
            </w:r>
            <w:proofErr w:type="gramStart"/>
            <w:r w:rsidRPr="003C3D03">
              <w:rPr>
                <w:rFonts w:ascii="Arial" w:hAnsi="Arial" w:cs="Arial"/>
                <w:sz w:val="18"/>
                <w:szCs w:val="18"/>
              </w:rPr>
              <w:t>with regard to</w:t>
            </w:r>
            <w:proofErr w:type="gramEnd"/>
            <w:r w:rsidRPr="003C3D03">
              <w:rPr>
                <w:rFonts w:ascii="Arial" w:hAnsi="Arial" w:cs="Arial"/>
                <w:sz w:val="18"/>
                <w:szCs w:val="18"/>
              </w:rPr>
              <w:t xml:space="preserve"> development, methodology, documentation, revision control, and testing.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UHC maintains adequate oversight of its vendor, Inovalon. There were no issues identified with data integration processes.</w:t>
            </w:r>
          </w:p>
          <w:p w14:paraId="30D4A1FA" w14:textId="77777777" w:rsidR="00BC6624" w:rsidRPr="003C3D03" w:rsidRDefault="00BC6624" w:rsidP="00BC6624">
            <w:pPr>
              <w:pStyle w:val="ListParagraph"/>
              <w:rPr>
                <w:rFonts w:ascii="Arial" w:hAnsi="Arial" w:cs="Arial"/>
                <w:sz w:val="18"/>
                <w:szCs w:val="18"/>
              </w:rPr>
            </w:pPr>
          </w:p>
          <w:p w14:paraId="6856CEDB" w14:textId="292C9883" w:rsidR="00BC6624" w:rsidRPr="003C3D03" w:rsidRDefault="00BC6624" w:rsidP="00F73A19">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UHC used NCQA-certified Inovalon HEDIS software to produce performance measures. Inovalon received NCQA measure certification to produce the </w:t>
            </w:r>
            <w:r w:rsidR="00F73A19" w:rsidRPr="003C3D03">
              <w:rPr>
                <w:rFonts w:ascii="Arial" w:hAnsi="Arial" w:cs="Arial"/>
                <w:sz w:val="18"/>
                <w:szCs w:val="18"/>
              </w:rPr>
              <w:t>MRP rate.  T</w:t>
            </w:r>
            <w:r w:rsidRPr="003C3D03">
              <w:rPr>
                <w:rFonts w:ascii="Arial" w:hAnsi="Arial" w:cs="Arial"/>
                <w:sz w:val="18"/>
                <w:szCs w:val="18"/>
              </w:rPr>
              <w:t>here were no source code issues identified.</w:t>
            </w:r>
          </w:p>
          <w:p w14:paraId="2CA02EDC" w14:textId="77777777" w:rsidR="000022F3" w:rsidRPr="003C3D03" w:rsidRDefault="000022F3" w:rsidP="000022F3">
            <w:pPr>
              <w:pStyle w:val="EQRTableText"/>
              <w:rPr>
                <w:rFonts w:cs="Arial"/>
                <w:szCs w:val="18"/>
              </w:rPr>
            </w:pPr>
          </w:p>
          <w:p w14:paraId="7EBBD661"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550AEA75" w14:textId="77777777" w:rsidTr="000022F3">
        <w:trPr>
          <w:trHeight w:val="1088"/>
        </w:trPr>
        <w:tc>
          <w:tcPr>
            <w:tcW w:w="9350" w:type="dxa"/>
          </w:tcPr>
          <w:p w14:paraId="63E7A09F" w14:textId="5AAC85A4"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278FD25A" w14:textId="53857E24" w:rsidR="00FA5395" w:rsidRPr="003C3D03" w:rsidRDefault="00FA5395" w:rsidP="000022F3">
            <w:pPr>
              <w:pStyle w:val="EQRTableText"/>
              <w:rPr>
                <w:rFonts w:cs="Arial"/>
                <w:szCs w:val="18"/>
              </w:rPr>
            </w:pPr>
          </w:p>
          <w:p w14:paraId="4809CDD3" w14:textId="74ECB33E" w:rsidR="000022F3" w:rsidRDefault="00FA5395" w:rsidP="00216D62">
            <w:pPr>
              <w:rPr>
                <w:rFonts w:ascii="Arial" w:hAnsi="Arial" w:cs="Arial"/>
                <w:sz w:val="18"/>
                <w:szCs w:val="18"/>
              </w:rPr>
            </w:pPr>
            <w:r w:rsidRPr="003C3D03">
              <w:rPr>
                <w:rFonts w:ascii="Arial" w:hAnsi="Arial" w:cs="Arial"/>
                <w:sz w:val="18"/>
                <w:szCs w:val="18"/>
              </w:rPr>
              <w:t>Medical record review data were collected using Change HealthCare’s data abstraction tools and training materials for hybrid measure abstraction. Change HealthCare’s tools and training manual were compliant with the HEDIS technical specifications. UHC monitored results from Change HealthCare related to inter-rater reliability testing and conducted its own inter-rater reliability testing of the vendor. These processes demonstrated adequate vendor oversight and ongoing quality monitoring throughout the medical record review process. No issues were identified with medical record review</w:t>
            </w:r>
            <w:r w:rsidR="00F73A19" w:rsidRPr="003C3D03">
              <w:rPr>
                <w:rFonts w:ascii="Arial" w:hAnsi="Arial" w:cs="Arial"/>
                <w:sz w:val="18"/>
                <w:szCs w:val="18"/>
              </w:rPr>
              <w:t>.</w:t>
            </w:r>
          </w:p>
          <w:p w14:paraId="37A5436A" w14:textId="77777777" w:rsidR="00216D62" w:rsidRPr="003C3D03" w:rsidRDefault="00216D62" w:rsidP="00216D62">
            <w:pPr>
              <w:rPr>
                <w:rFonts w:cs="Arial"/>
                <w:szCs w:val="18"/>
              </w:rPr>
            </w:pPr>
          </w:p>
          <w:p w14:paraId="3B29FE3B" w14:textId="77777777" w:rsidR="000022F3" w:rsidRPr="003C3D03" w:rsidRDefault="000022F3" w:rsidP="000022F3">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26157CC0" w14:textId="77777777" w:rsidTr="000022F3">
        <w:trPr>
          <w:trHeight w:val="1070"/>
        </w:trPr>
        <w:tc>
          <w:tcPr>
            <w:tcW w:w="9350" w:type="dxa"/>
          </w:tcPr>
          <w:p w14:paraId="1ED18038"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6630A588" w14:textId="77777777" w:rsidR="000022F3" w:rsidRPr="003C3D03" w:rsidRDefault="000022F3" w:rsidP="000022F3">
            <w:pPr>
              <w:pStyle w:val="EQRTableText"/>
              <w:rPr>
                <w:rFonts w:cs="Arial"/>
                <w:szCs w:val="18"/>
              </w:rPr>
            </w:pPr>
          </w:p>
          <w:p w14:paraId="734B2D4B" w14:textId="4AC0DE69" w:rsidR="000022F3" w:rsidRPr="003C3D03" w:rsidRDefault="000022F3" w:rsidP="000022F3">
            <w:pPr>
              <w:pStyle w:val="EQRTableText"/>
              <w:rPr>
                <w:rFonts w:cs="Arial"/>
                <w:szCs w:val="18"/>
              </w:rPr>
            </w:pPr>
            <w:r w:rsidRPr="003C3D03">
              <w:rPr>
                <w:rFonts w:cs="Arial"/>
                <w:szCs w:val="18"/>
              </w:rPr>
              <w:t>None</w:t>
            </w:r>
            <w:r w:rsidR="00F73A19" w:rsidRPr="003C3D03">
              <w:rPr>
                <w:rFonts w:cs="Arial"/>
                <w:szCs w:val="18"/>
              </w:rPr>
              <w:t xml:space="preserve"> identified.</w:t>
            </w:r>
          </w:p>
        </w:tc>
      </w:tr>
      <w:tr w:rsidR="000022F3" w:rsidRPr="0016292A" w14:paraId="6BAC8E4C" w14:textId="77777777" w:rsidTr="00C51334">
        <w:trPr>
          <w:trHeight w:val="530"/>
        </w:trPr>
        <w:tc>
          <w:tcPr>
            <w:tcW w:w="9350" w:type="dxa"/>
          </w:tcPr>
          <w:p w14:paraId="6B4FB3AB" w14:textId="0F8F0A6B"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38FFADAA" w14:textId="77777777" w:rsidTr="000022F3">
        <w:trPr>
          <w:trHeight w:val="971"/>
        </w:trPr>
        <w:tc>
          <w:tcPr>
            <w:tcW w:w="9350" w:type="dxa"/>
          </w:tcPr>
          <w:p w14:paraId="55DBD818" w14:textId="77777777" w:rsidR="000022F3" w:rsidRPr="003C3D03" w:rsidRDefault="000022F3" w:rsidP="000022F3">
            <w:pPr>
              <w:pStyle w:val="EQRTableText"/>
              <w:rPr>
                <w:rFonts w:cs="Arial"/>
                <w:szCs w:val="18"/>
              </w:rPr>
            </w:pPr>
            <w:r w:rsidRPr="003C3D03">
              <w:rPr>
                <w:rFonts w:cs="Arial"/>
                <w:szCs w:val="18"/>
              </w:rPr>
              <w:lastRenderedPageBreak/>
              <w:t>EQRO recommendations for improvement of performance measure calculation:</w:t>
            </w:r>
          </w:p>
          <w:p w14:paraId="6DFDEC81" w14:textId="77777777" w:rsidR="000022F3" w:rsidRPr="003C3D03" w:rsidRDefault="000022F3" w:rsidP="000022F3">
            <w:pPr>
              <w:pStyle w:val="EQRTableText"/>
              <w:rPr>
                <w:rFonts w:cs="Arial"/>
                <w:szCs w:val="18"/>
              </w:rPr>
            </w:pPr>
          </w:p>
          <w:p w14:paraId="4166FE42" w14:textId="1300AF78" w:rsidR="000022F3" w:rsidRPr="003C3D03" w:rsidRDefault="00FA5395" w:rsidP="003C3D03">
            <w:pPr>
              <w:rPr>
                <w:rFonts w:ascii="Arial" w:hAnsi="Arial" w:cs="Arial"/>
                <w:sz w:val="18"/>
                <w:szCs w:val="18"/>
              </w:rPr>
            </w:pPr>
            <w:r w:rsidRPr="003C3D03">
              <w:rPr>
                <w:rFonts w:ascii="Arial" w:hAnsi="Arial" w:cs="Arial"/>
                <w:sz w:val="18"/>
                <w:szCs w:val="18"/>
              </w:rPr>
              <w:t xml:space="preserve">UHC’s performance on the </w:t>
            </w:r>
            <w:r w:rsidRPr="003C3D03">
              <w:rPr>
                <w:rFonts w:ascii="Arial" w:hAnsi="Arial" w:cs="Arial"/>
                <w:bCs/>
                <w:i/>
                <w:iCs/>
                <w:color w:val="000000"/>
                <w:sz w:val="18"/>
                <w:szCs w:val="18"/>
              </w:rPr>
              <w:t>Medication Reconciliation Post-Discharge</w:t>
            </w:r>
            <w:r w:rsidRPr="003C3D03">
              <w:rPr>
                <w:rFonts w:ascii="Arial" w:hAnsi="Arial" w:cs="Arial"/>
                <w:bCs/>
                <w:color w:val="000000"/>
                <w:sz w:val="18"/>
                <w:szCs w:val="18"/>
              </w:rPr>
              <w:t xml:space="preserve"> </w:t>
            </w:r>
            <w:r w:rsidRPr="003C3D03">
              <w:rPr>
                <w:rFonts w:ascii="Arial" w:hAnsi="Arial" w:cs="Arial"/>
                <w:sz w:val="18"/>
                <w:szCs w:val="18"/>
              </w:rPr>
              <w:t>measure was below the 35th percentile compared to CMS SNP HEDIS Public Use File benchmark data. Kepro recommends that UHC consider the development of related quality improvement initiatives.</w:t>
            </w:r>
          </w:p>
          <w:p w14:paraId="27350B4F" w14:textId="77777777" w:rsidR="000022F3" w:rsidRPr="003C3D03" w:rsidRDefault="000022F3" w:rsidP="000022F3">
            <w:pPr>
              <w:pStyle w:val="EQRTableText"/>
              <w:rPr>
                <w:rFonts w:cs="Arial"/>
                <w:szCs w:val="18"/>
              </w:rPr>
            </w:pPr>
          </w:p>
        </w:tc>
      </w:tr>
    </w:tbl>
    <w:p w14:paraId="43B6360A" w14:textId="77777777" w:rsidR="000022F3" w:rsidRDefault="000022F3" w:rsidP="000022F3">
      <w:pPr>
        <w:pStyle w:val="EQRNormalSS"/>
      </w:pPr>
    </w:p>
    <w:p w14:paraId="4043EAF6" w14:textId="6EDCD612" w:rsidR="000022F3" w:rsidRDefault="000022F3" w:rsidP="000022F3">
      <w:pPr>
        <w:spacing w:after="240"/>
        <w:rPr>
          <w:rFonts w:ascii="Arial" w:eastAsia="Calibri" w:hAnsi="Arial"/>
          <w:sz w:val="22"/>
          <w:szCs w:val="23"/>
        </w:rPr>
      </w:pPr>
    </w:p>
    <w:p w14:paraId="290D5E9C" w14:textId="00F35A12" w:rsidR="003C3D03" w:rsidRDefault="003C3D03" w:rsidP="000022F3">
      <w:pPr>
        <w:spacing w:after="240"/>
        <w:rPr>
          <w:rFonts w:ascii="Arial" w:eastAsia="Calibri" w:hAnsi="Arial"/>
          <w:sz w:val="22"/>
          <w:szCs w:val="23"/>
        </w:rPr>
      </w:pPr>
    </w:p>
    <w:p w14:paraId="12D31E63" w14:textId="48417822" w:rsidR="003C3D03" w:rsidRDefault="003C3D03" w:rsidP="000022F3">
      <w:pPr>
        <w:spacing w:after="240"/>
        <w:rPr>
          <w:rFonts w:ascii="Arial" w:eastAsia="Calibri" w:hAnsi="Arial"/>
          <w:sz w:val="22"/>
          <w:szCs w:val="23"/>
        </w:rPr>
      </w:pPr>
    </w:p>
    <w:p w14:paraId="12AA903A" w14:textId="346BB107" w:rsidR="003C3D03" w:rsidRDefault="003C3D03" w:rsidP="000022F3">
      <w:pPr>
        <w:spacing w:after="240"/>
        <w:rPr>
          <w:rFonts w:ascii="Arial" w:eastAsia="Calibri" w:hAnsi="Arial"/>
          <w:sz w:val="22"/>
          <w:szCs w:val="23"/>
        </w:rPr>
      </w:pPr>
    </w:p>
    <w:p w14:paraId="2273169D" w14:textId="343739F0" w:rsidR="003C3D03" w:rsidRDefault="003C3D03" w:rsidP="000022F3">
      <w:pPr>
        <w:spacing w:after="240"/>
        <w:rPr>
          <w:rFonts w:ascii="Arial" w:eastAsia="Calibri" w:hAnsi="Arial"/>
          <w:sz w:val="22"/>
          <w:szCs w:val="23"/>
        </w:rPr>
      </w:pPr>
    </w:p>
    <w:p w14:paraId="45B668CE" w14:textId="01DF7EA8" w:rsidR="003C3D03" w:rsidRDefault="003C3D03" w:rsidP="000022F3">
      <w:pPr>
        <w:spacing w:after="240"/>
        <w:rPr>
          <w:rFonts w:ascii="Arial" w:eastAsia="Calibri" w:hAnsi="Arial"/>
          <w:sz w:val="22"/>
          <w:szCs w:val="23"/>
        </w:rPr>
      </w:pPr>
    </w:p>
    <w:p w14:paraId="760AA202" w14:textId="10F622AA" w:rsidR="003C3D03" w:rsidRDefault="003C3D03" w:rsidP="000022F3">
      <w:pPr>
        <w:spacing w:after="240"/>
        <w:rPr>
          <w:rFonts w:ascii="Arial" w:eastAsia="Calibri" w:hAnsi="Arial"/>
          <w:sz w:val="22"/>
          <w:szCs w:val="23"/>
        </w:rPr>
      </w:pPr>
    </w:p>
    <w:p w14:paraId="4D9C8895" w14:textId="09309825" w:rsidR="003C3D03" w:rsidRDefault="003C3D03" w:rsidP="000022F3">
      <w:pPr>
        <w:spacing w:after="240"/>
        <w:rPr>
          <w:rFonts w:ascii="Arial" w:eastAsia="Calibri" w:hAnsi="Arial"/>
          <w:sz w:val="22"/>
          <w:szCs w:val="23"/>
        </w:rPr>
      </w:pPr>
    </w:p>
    <w:p w14:paraId="28497904" w14:textId="25B4636C" w:rsidR="003C3D03" w:rsidRDefault="003C3D03" w:rsidP="000022F3">
      <w:pPr>
        <w:spacing w:after="240"/>
        <w:rPr>
          <w:rFonts w:ascii="Arial" w:eastAsia="Calibri" w:hAnsi="Arial"/>
          <w:sz w:val="22"/>
          <w:szCs w:val="23"/>
        </w:rPr>
      </w:pPr>
    </w:p>
    <w:p w14:paraId="1456FF54" w14:textId="5E1B6D7B" w:rsidR="003C3D03" w:rsidRDefault="003C3D03" w:rsidP="000022F3">
      <w:pPr>
        <w:spacing w:after="240"/>
        <w:rPr>
          <w:rFonts w:ascii="Arial" w:eastAsia="Calibri" w:hAnsi="Arial"/>
          <w:sz w:val="22"/>
          <w:szCs w:val="23"/>
        </w:rPr>
      </w:pPr>
    </w:p>
    <w:p w14:paraId="5D43EFAF" w14:textId="124EEAE9" w:rsidR="002B4C3E" w:rsidRDefault="002B4C3E" w:rsidP="000022F3">
      <w:pPr>
        <w:spacing w:after="240"/>
        <w:rPr>
          <w:rFonts w:ascii="Arial" w:eastAsia="Calibri" w:hAnsi="Arial"/>
          <w:sz w:val="22"/>
          <w:szCs w:val="23"/>
        </w:rPr>
      </w:pPr>
    </w:p>
    <w:p w14:paraId="7896BA6B" w14:textId="497A898A" w:rsidR="002B4C3E" w:rsidRDefault="002B4C3E" w:rsidP="000022F3">
      <w:pPr>
        <w:spacing w:after="240"/>
        <w:rPr>
          <w:rFonts w:ascii="Arial" w:eastAsia="Calibri" w:hAnsi="Arial"/>
          <w:sz w:val="22"/>
          <w:szCs w:val="23"/>
        </w:rPr>
      </w:pPr>
    </w:p>
    <w:p w14:paraId="7CFB57E8" w14:textId="51686B3F" w:rsidR="002B4C3E" w:rsidRDefault="002B4C3E" w:rsidP="000022F3">
      <w:pPr>
        <w:spacing w:after="240"/>
        <w:rPr>
          <w:rFonts w:ascii="Arial" w:eastAsia="Calibri" w:hAnsi="Arial"/>
          <w:sz w:val="22"/>
          <w:szCs w:val="23"/>
        </w:rPr>
      </w:pPr>
    </w:p>
    <w:p w14:paraId="2DE7356A" w14:textId="19F90212" w:rsidR="002B4C3E" w:rsidRDefault="002B4C3E" w:rsidP="000022F3">
      <w:pPr>
        <w:spacing w:after="240"/>
        <w:rPr>
          <w:rFonts w:ascii="Arial" w:eastAsia="Calibri" w:hAnsi="Arial"/>
          <w:sz w:val="22"/>
          <w:szCs w:val="23"/>
        </w:rPr>
      </w:pPr>
    </w:p>
    <w:p w14:paraId="00D128DC" w14:textId="6D1DD10D" w:rsidR="002B4C3E" w:rsidRDefault="002B4C3E" w:rsidP="000022F3">
      <w:pPr>
        <w:spacing w:after="240"/>
        <w:rPr>
          <w:rFonts w:ascii="Arial" w:eastAsia="Calibri" w:hAnsi="Arial"/>
          <w:sz w:val="22"/>
          <w:szCs w:val="23"/>
        </w:rPr>
      </w:pPr>
    </w:p>
    <w:p w14:paraId="2BE9CCBF" w14:textId="77777777" w:rsidR="00C51334" w:rsidRPr="00D9303F" w:rsidRDefault="00C51334" w:rsidP="000022F3">
      <w:pPr>
        <w:spacing w:after="240"/>
        <w:rPr>
          <w:rFonts w:ascii="Arial" w:eastAsia="Calibri" w:hAnsi="Arial"/>
          <w:sz w:val="22"/>
          <w:szCs w:val="23"/>
        </w:rPr>
      </w:pPr>
    </w:p>
    <w:p w14:paraId="1DF2B1A0" w14:textId="77777777" w:rsidR="008B6FF9" w:rsidRDefault="008B6FF9">
      <w:pPr>
        <w:rPr>
          <w:rFonts w:ascii="Arial" w:eastAsia="Calibri" w:hAnsi="Arial" w:cs="Times New Roman"/>
          <w:b/>
          <w:color w:val="CCC57F"/>
          <w:sz w:val="20"/>
          <w:szCs w:val="18"/>
        </w:rPr>
      </w:pPr>
      <w:r>
        <w:rPr>
          <w:color w:val="CCC57F"/>
        </w:rPr>
        <w:br w:type="page"/>
      </w:r>
    </w:p>
    <w:p w14:paraId="706298CE" w14:textId="71ECA13E"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59056C6E" w14:textId="77777777" w:rsidTr="00092B74">
        <w:tc>
          <w:tcPr>
            <w:tcW w:w="9350" w:type="dxa"/>
            <w:shd w:val="clear" w:color="auto" w:fill="CCC57F"/>
          </w:tcPr>
          <w:p w14:paraId="6D43B1B5" w14:textId="688DEBDE" w:rsidR="000022F3" w:rsidRPr="003C3D03" w:rsidRDefault="000022F3" w:rsidP="000022F3">
            <w:pPr>
              <w:pStyle w:val="EQRTableText"/>
              <w:rPr>
                <w:b/>
                <w:bCs/>
              </w:rPr>
            </w:pPr>
            <w:r w:rsidRPr="0016292A">
              <w:t>Managed Care Plan (MCP) name:</w:t>
            </w:r>
            <w:r>
              <w:t xml:space="preserve">  </w:t>
            </w:r>
            <w:r>
              <w:rPr>
                <w:b/>
                <w:bCs/>
              </w:rPr>
              <w:t>UnitedHealthcare</w:t>
            </w:r>
          </w:p>
        </w:tc>
      </w:tr>
      <w:tr w:rsidR="000022F3" w:rsidRPr="0016292A" w14:paraId="4C661501" w14:textId="77777777" w:rsidTr="00092B74">
        <w:tc>
          <w:tcPr>
            <w:tcW w:w="9350" w:type="dxa"/>
            <w:shd w:val="clear" w:color="auto" w:fill="CCC57F"/>
          </w:tcPr>
          <w:p w14:paraId="401DA595" w14:textId="105FCFE1" w:rsidR="000022F3" w:rsidRPr="0016292A" w:rsidRDefault="000022F3" w:rsidP="000022F3">
            <w:pPr>
              <w:pStyle w:val="EQRTableText"/>
            </w:pPr>
            <w:r w:rsidRPr="0016292A">
              <w:t>Performance measure name</w:t>
            </w:r>
            <w:r w:rsidRPr="00D9303F">
              <w:rPr>
                <w:b/>
                <w:bCs/>
              </w:rPr>
              <w:t xml:space="preserve">: </w:t>
            </w:r>
            <w:r>
              <w:rPr>
                <w:b/>
                <w:bCs/>
              </w:rPr>
              <w:t xml:space="preserve"> Colorectal Cancer Screening (COL)</w:t>
            </w:r>
          </w:p>
        </w:tc>
      </w:tr>
      <w:tr w:rsidR="000022F3" w:rsidRPr="0016292A" w14:paraId="1830F102" w14:textId="77777777" w:rsidTr="000022F3">
        <w:tc>
          <w:tcPr>
            <w:tcW w:w="9350" w:type="dxa"/>
          </w:tcPr>
          <w:p w14:paraId="034092F8" w14:textId="77777777" w:rsidR="000022F3" w:rsidRPr="0016292A" w:rsidRDefault="000022F3" w:rsidP="000022F3">
            <w:pPr>
              <w:pStyle w:val="EQRTableText"/>
            </w:pPr>
            <w:r w:rsidRPr="0016292A">
              <w:t>Measure steward:</w:t>
            </w:r>
          </w:p>
          <w:p w14:paraId="5F52F222"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0C1FEB7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3F999218"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01867658"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1E76B65C"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4B3E973A"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3B3C6D11"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34041C34" w14:textId="77777777" w:rsidTr="000022F3">
        <w:tc>
          <w:tcPr>
            <w:tcW w:w="9350" w:type="dxa"/>
          </w:tcPr>
          <w:p w14:paraId="289A8650" w14:textId="77777777" w:rsidR="000022F3" w:rsidRPr="0016292A" w:rsidRDefault="000022F3" w:rsidP="000022F3">
            <w:pPr>
              <w:pStyle w:val="EQRTableText"/>
            </w:pPr>
            <w:r w:rsidRPr="0016292A">
              <w:t>Is the performance measure part of an existing measure set? (check all that apply)</w:t>
            </w:r>
          </w:p>
          <w:p w14:paraId="4B1F6176" w14:textId="418C3611"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0DEAC0C4" w14:textId="77777777" w:rsidR="000022F3" w:rsidRPr="0016292A" w:rsidRDefault="000022F3" w:rsidP="000022F3">
            <w:pPr>
              <w:pStyle w:val="EQRTableText"/>
            </w:pPr>
            <w:r>
              <w:fldChar w:fldCharType="begin">
                <w:ffData>
                  <w:name w:val="Check2"/>
                  <w:enabled/>
                  <w:calcOnExit w:val="0"/>
                  <w:checkBox>
                    <w:sizeAuto/>
                    <w:default w:val="0"/>
                  </w:checkBox>
                </w:ffData>
              </w:fldChar>
            </w:r>
            <w:r>
              <w:instrText xml:space="preserve"> FORMCHECKBOX </w:instrText>
            </w:r>
            <w:r w:rsidR="00C33C15">
              <w:fldChar w:fldCharType="separate"/>
            </w:r>
            <w:r>
              <w:fldChar w:fldCharType="end"/>
            </w:r>
            <w:r w:rsidRPr="0016292A">
              <w:t xml:space="preserve"> CMS Child or Adult Core Set</w:t>
            </w:r>
          </w:p>
          <w:p w14:paraId="01F1CAF7"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632ED993" w14:textId="77777777" w:rsidTr="000022F3">
        <w:tc>
          <w:tcPr>
            <w:tcW w:w="9350" w:type="dxa"/>
          </w:tcPr>
          <w:p w14:paraId="1CBAD2C2" w14:textId="77777777" w:rsidR="000022F3" w:rsidRPr="0016292A" w:rsidRDefault="000022F3" w:rsidP="000022F3">
            <w:pPr>
              <w:pStyle w:val="EQRTableText"/>
            </w:pPr>
            <w:r>
              <w:t>What data source(s) was used to calculate the measure</w:t>
            </w:r>
            <w:r w:rsidRPr="0016292A">
              <w:t>? (check all that apply)</w:t>
            </w:r>
          </w:p>
          <w:p w14:paraId="46341B1E" w14:textId="33127ADB"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5801220B" w14:textId="443A895C"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 xml:space="preserve">Medical records (describe) </w:t>
            </w:r>
            <w:r w:rsidR="0042432B">
              <w:t>A random sample of denominator-positive medical records</w:t>
            </w:r>
          </w:p>
          <w:p w14:paraId="3E83D929"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6B416DF6" w14:textId="77777777" w:rsidTr="000022F3">
        <w:tc>
          <w:tcPr>
            <w:tcW w:w="9350" w:type="dxa"/>
          </w:tcPr>
          <w:p w14:paraId="6891FE31" w14:textId="73193BDD" w:rsidR="00F73A19" w:rsidRDefault="000022F3" w:rsidP="000022F3">
            <w:pPr>
              <w:pStyle w:val="EQRTableText"/>
            </w:pPr>
            <w:r>
              <w:t>If the hybrid method was used, describe the sampling approach used to select the medical records:</w:t>
            </w:r>
          </w:p>
          <w:p w14:paraId="14070F44" w14:textId="77777777" w:rsidR="00A73D25" w:rsidRDefault="00A73D25" w:rsidP="00A73D25">
            <w:pPr>
              <w:pStyle w:val="EQRTableText"/>
            </w:pPr>
          </w:p>
          <w:p w14:paraId="6DE15D8C" w14:textId="77777777" w:rsidR="00A73D25" w:rsidRDefault="00A73D25" w:rsidP="00A73D25">
            <w:pPr>
              <w:pStyle w:val="EQRTableText"/>
            </w:pPr>
            <w:r>
              <w:t>NCQA hybrid systematic sampling methodology with NCQA hybrid sample size reduction logic was followed.</w:t>
            </w:r>
          </w:p>
          <w:p w14:paraId="0D1F9FBD" w14:textId="77777777" w:rsidR="0042432B" w:rsidRDefault="0042432B" w:rsidP="000022F3">
            <w:pPr>
              <w:pStyle w:val="EQRTableText"/>
            </w:pPr>
          </w:p>
          <w:p w14:paraId="30B6AE17" w14:textId="77777777" w:rsidR="000022F3" w:rsidRPr="0016292A" w:rsidRDefault="000022F3" w:rsidP="000022F3">
            <w:pPr>
              <w:pStyle w:val="EQRTableText"/>
            </w:pP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t xml:space="preserve"> Not applicable (hybrid method not used)</w:t>
            </w:r>
          </w:p>
        </w:tc>
      </w:tr>
      <w:tr w:rsidR="000022F3" w:rsidRPr="0016292A" w14:paraId="386D01A7" w14:textId="77777777" w:rsidTr="000022F3">
        <w:tc>
          <w:tcPr>
            <w:tcW w:w="9350" w:type="dxa"/>
          </w:tcPr>
          <w:p w14:paraId="48246CC1" w14:textId="3D7F14C3" w:rsidR="000022F3" w:rsidRPr="003C3D03" w:rsidRDefault="000022F3" w:rsidP="000022F3">
            <w:pPr>
              <w:pStyle w:val="EQRTableText"/>
              <w:rPr>
                <w:szCs w:val="18"/>
              </w:rPr>
            </w:pPr>
            <w:r w:rsidRPr="003C3D03">
              <w:rPr>
                <w:szCs w:val="18"/>
              </w:rPr>
              <w:t xml:space="preserve">Definition of denominator (describe): </w:t>
            </w:r>
            <w:r w:rsidR="00F73A19" w:rsidRPr="003C3D03">
              <w:rPr>
                <w:rFonts w:cstheme="minorHAnsi"/>
                <w:szCs w:val="18"/>
              </w:rPr>
              <w:t>The number of</w:t>
            </w:r>
            <w:r w:rsidR="0042432B" w:rsidRPr="003C3D03">
              <w:rPr>
                <w:rFonts w:cstheme="minorHAnsi"/>
                <w:szCs w:val="18"/>
              </w:rPr>
              <w:t xml:space="preserve"> members 50–75 years of age</w:t>
            </w:r>
          </w:p>
        </w:tc>
      </w:tr>
      <w:tr w:rsidR="000022F3" w:rsidRPr="0016292A" w14:paraId="1DCE91E4" w14:textId="77777777" w:rsidTr="000022F3">
        <w:tc>
          <w:tcPr>
            <w:tcW w:w="9350" w:type="dxa"/>
          </w:tcPr>
          <w:p w14:paraId="48E53FD4" w14:textId="4D9725E1"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42432B" w:rsidRPr="003C3D03">
              <w:rPr>
                <w:rFonts w:cstheme="minorHAnsi"/>
                <w:sz w:val="18"/>
                <w:szCs w:val="18"/>
              </w:rPr>
              <w:t xml:space="preserve">The </w:t>
            </w:r>
            <w:r w:rsidR="00F73A19" w:rsidRPr="003C3D03">
              <w:rPr>
                <w:rFonts w:cstheme="minorHAnsi"/>
                <w:sz w:val="18"/>
                <w:szCs w:val="18"/>
              </w:rPr>
              <w:t>number</w:t>
            </w:r>
            <w:r w:rsidR="0042432B" w:rsidRPr="003C3D03">
              <w:rPr>
                <w:rFonts w:cstheme="minorHAnsi"/>
                <w:sz w:val="18"/>
                <w:szCs w:val="18"/>
              </w:rPr>
              <w:t xml:space="preserve"> of members 50–75 years of age who had appropriate screening for colorectal cancer.</w:t>
            </w:r>
          </w:p>
        </w:tc>
      </w:tr>
      <w:tr w:rsidR="000022F3" w:rsidRPr="0016292A" w14:paraId="0B18B56E" w14:textId="77777777" w:rsidTr="000022F3">
        <w:tc>
          <w:tcPr>
            <w:tcW w:w="9350" w:type="dxa"/>
          </w:tcPr>
          <w:p w14:paraId="18BFA48F" w14:textId="3424A271" w:rsidR="000022F3" w:rsidRPr="0016292A" w:rsidRDefault="000022F3" w:rsidP="000022F3">
            <w:pPr>
              <w:pStyle w:val="EQRTableText"/>
            </w:pPr>
            <w:r>
              <w:t>Program(s)</w:t>
            </w:r>
            <w:r w:rsidRPr="0016292A">
              <w:t xml:space="preserve"> included in the measure: </w:t>
            </w:r>
            <w:r w:rsidR="00F73A19">
              <w:fldChar w:fldCharType="begin">
                <w:ffData>
                  <w:name w:val=""/>
                  <w:enabled/>
                  <w:calcOnExit w:val="0"/>
                  <w:checkBox>
                    <w:sizeAuto/>
                    <w:default w:val="1"/>
                  </w:checkBox>
                </w:ffData>
              </w:fldChar>
            </w:r>
            <w:r w:rsidR="00F73A19">
              <w:instrText xml:space="preserve"> FORMCHECKBOX </w:instrText>
            </w:r>
            <w:r w:rsidR="00C33C15">
              <w:fldChar w:fldCharType="separate"/>
            </w:r>
            <w:r w:rsidR="00F73A19">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477F7875" w14:textId="77777777" w:rsidTr="000022F3">
        <w:tc>
          <w:tcPr>
            <w:tcW w:w="9350" w:type="dxa"/>
          </w:tcPr>
          <w:p w14:paraId="4DF4E845" w14:textId="7173F3FC" w:rsidR="000022F3" w:rsidRPr="0016292A" w:rsidRDefault="000022F3" w:rsidP="000022F3">
            <w:pPr>
              <w:pStyle w:val="EQRTableText"/>
            </w:pPr>
            <w:r w:rsidRPr="0016292A">
              <w:t>Measurement period (start/end date)</w:t>
            </w:r>
            <w:r>
              <w:t xml:space="preserve"> </w:t>
            </w:r>
            <w:r w:rsidR="00F73A19">
              <w:t>January 1, 201</w:t>
            </w:r>
            <w:r w:rsidR="006F674C">
              <w:t>8</w:t>
            </w:r>
            <w:r w:rsidR="00F73A19">
              <w:t xml:space="preserve"> – December 31, 201</w:t>
            </w:r>
            <w:r w:rsidR="006F674C">
              <w:t>8</w:t>
            </w:r>
          </w:p>
        </w:tc>
      </w:tr>
    </w:tbl>
    <w:p w14:paraId="3C9F47B0" w14:textId="77777777" w:rsidR="000022F3" w:rsidRPr="00092B74" w:rsidRDefault="000022F3" w:rsidP="000022F3">
      <w:pPr>
        <w:pStyle w:val="EQRMarkforExhibitWSsubsection"/>
        <w:rPr>
          <w:color w:val="CCC57F"/>
        </w:rPr>
      </w:pPr>
      <w:r w:rsidRPr="00092B74">
        <w:rPr>
          <w:color w:val="CCC57F"/>
        </w:rPr>
        <w:t>2. Performance Measure Results (If measure contains more than one rate, add columns to the table)</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7A55B263" w14:textId="77777777" w:rsidTr="00C51334">
        <w:trPr>
          <w:cantSplit/>
          <w:trHeight w:val="305"/>
        </w:trPr>
        <w:tc>
          <w:tcPr>
            <w:tcW w:w="1870" w:type="dxa"/>
            <w:shd w:val="clear" w:color="auto" w:fill="CCC57F"/>
          </w:tcPr>
          <w:p w14:paraId="3C5D40FC" w14:textId="77777777" w:rsidR="000022F3" w:rsidRPr="00C51334" w:rsidRDefault="000022F3" w:rsidP="000022F3">
            <w:pPr>
              <w:pStyle w:val="EQRTableText"/>
              <w:rPr>
                <w:b/>
                <w:bCs/>
                <w:szCs w:val="18"/>
              </w:rPr>
            </w:pPr>
            <w:r w:rsidRPr="00C51334">
              <w:rPr>
                <w:b/>
                <w:bCs/>
                <w:szCs w:val="18"/>
              </w:rPr>
              <w:t>Numerator</w:t>
            </w:r>
          </w:p>
        </w:tc>
        <w:tc>
          <w:tcPr>
            <w:tcW w:w="1870" w:type="dxa"/>
          </w:tcPr>
          <w:p w14:paraId="6092C9D4" w14:textId="5A1816F1" w:rsidR="000022F3" w:rsidRPr="003C3D03" w:rsidRDefault="0042432B" w:rsidP="00216D62">
            <w:pPr>
              <w:pStyle w:val="EQRTableText"/>
              <w:jc w:val="center"/>
              <w:rPr>
                <w:szCs w:val="18"/>
              </w:rPr>
            </w:pPr>
            <w:r w:rsidRPr="003C3D03">
              <w:rPr>
                <w:szCs w:val="18"/>
              </w:rPr>
              <w:t>339</w:t>
            </w:r>
          </w:p>
        </w:tc>
      </w:tr>
      <w:tr w:rsidR="000022F3" w:rsidRPr="003C3D03" w14:paraId="73324E36" w14:textId="77777777" w:rsidTr="00C51334">
        <w:trPr>
          <w:cantSplit/>
          <w:trHeight w:val="332"/>
        </w:trPr>
        <w:tc>
          <w:tcPr>
            <w:tcW w:w="1870" w:type="dxa"/>
            <w:shd w:val="clear" w:color="auto" w:fill="CCC57F"/>
          </w:tcPr>
          <w:p w14:paraId="44A98124" w14:textId="77777777" w:rsidR="000022F3" w:rsidRPr="00C51334" w:rsidRDefault="000022F3" w:rsidP="000022F3">
            <w:pPr>
              <w:pStyle w:val="EQRTableText"/>
              <w:rPr>
                <w:b/>
                <w:bCs/>
                <w:szCs w:val="18"/>
              </w:rPr>
            </w:pPr>
            <w:r w:rsidRPr="00C51334">
              <w:rPr>
                <w:b/>
                <w:bCs/>
                <w:szCs w:val="18"/>
              </w:rPr>
              <w:t>Denominator</w:t>
            </w:r>
          </w:p>
        </w:tc>
        <w:tc>
          <w:tcPr>
            <w:tcW w:w="1870" w:type="dxa"/>
          </w:tcPr>
          <w:p w14:paraId="35CC219D" w14:textId="693508CB" w:rsidR="000022F3" w:rsidRPr="003C3D03" w:rsidRDefault="0042432B" w:rsidP="00216D62">
            <w:pPr>
              <w:pStyle w:val="EQRTableText"/>
              <w:jc w:val="center"/>
              <w:rPr>
                <w:szCs w:val="18"/>
              </w:rPr>
            </w:pPr>
            <w:r w:rsidRPr="003C3D03">
              <w:rPr>
                <w:szCs w:val="18"/>
              </w:rPr>
              <w:t>411</w:t>
            </w:r>
          </w:p>
        </w:tc>
      </w:tr>
      <w:tr w:rsidR="000022F3" w:rsidRPr="003C3D03" w14:paraId="1DD5768C" w14:textId="77777777" w:rsidTr="00C51334">
        <w:trPr>
          <w:cantSplit/>
          <w:trHeight w:val="260"/>
        </w:trPr>
        <w:tc>
          <w:tcPr>
            <w:tcW w:w="1870" w:type="dxa"/>
            <w:shd w:val="clear" w:color="auto" w:fill="CCC57F"/>
          </w:tcPr>
          <w:p w14:paraId="6BEF6713" w14:textId="77777777" w:rsidR="000022F3" w:rsidRPr="00C51334" w:rsidRDefault="000022F3" w:rsidP="000022F3">
            <w:pPr>
              <w:pStyle w:val="EQRTableText"/>
              <w:rPr>
                <w:b/>
                <w:bCs/>
                <w:szCs w:val="18"/>
              </w:rPr>
            </w:pPr>
            <w:r w:rsidRPr="00C51334">
              <w:rPr>
                <w:b/>
                <w:bCs/>
                <w:szCs w:val="18"/>
              </w:rPr>
              <w:t>Rate</w:t>
            </w:r>
          </w:p>
        </w:tc>
        <w:tc>
          <w:tcPr>
            <w:tcW w:w="1870" w:type="dxa"/>
          </w:tcPr>
          <w:p w14:paraId="5A522EAD" w14:textId="329F4D81" w:rsidR="000022F3" w:rsidRPr="003C3D03" w:rsidRDefault="0042432B" w:rsidP="00216D62">
            <w:pPr>
              <w:pStyle w:val="EQRTableText"/>
              <w:jc w:val="center"/>
              <w:rPr>
                <w:szCs w:val="18"/>
              </w:rPr>
            </w:pPr>
            <w:r w:rsidRPr="003C3D03">
              <w:rPr>
                <w:szCs w:val="18"/>
              </w:rPr>
              <w:t>82.48%</w:t>
            </w:r>
          </w:p>
        </w:tc>
      </w:tr>
    </w:tbl>
    <w:p w14:paraId="21318837"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0270359E" w14:textId="77777777" w:rsidTr="000022F3">
        <w:trPr>
          <w:trHeight w:val="1106"/>
        </w:trPr>
        <w:tc>
          <w:tcPr>
            <w:tcW w:w="9350" w:type="dxa"/>
          </w:tcPr>
          <w:p w14:paraId="04437808"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2B607A6A" w14:textId="3BD3276F" w:rsidR="000022F3" w:rsidRDefault="000022F3" w:rsidP="000022F3">
            <w:pPr>
              <w:pStyle w:val="EQRTableText"/>
            </w:pPr>
          </w:p>
          <w:p w14:paraId="2E9C9435" w14:textId="4C656658" w:rsidR="00F73A19" w:rsidRDefault="00F73A19" w:rsidP="000022F3">
            <w:pPr>
              <w:pStyle w:val="EQRTableText"/>
            </w:pPr>
            <w:r>
              <w:t>None identified.</w:t>
            </w:r>
          </w:p>
          <w:p w14:paraId="2F44EE21" w14:textId="77777777" w:rsidR="000022F3" w:rsidRPr="0016292A" w:rsidRDefault="000022F3" w:rsidP="000022F3">
            <w:pPr>
              <w:pStyle w:val="EQRTableText"/>
              <w:rPr>
                <w:sz w:val="20"/>
              </w:rPr>
            </w:pPr>
          </w:p>
        </w:tc>
      </w:tr>
      <w:tr w:rsidR="000022F3" w:rsidRPr="0016292A" w14:paraId="7E35E035" w14:textId="77777777" w:rsidTr="000022F3">
        <w:trPr>
          <w:trHeight w:val="1088"/>
        </w:trPr>
        <w:tc>
          <w:tcPr>
            <w:tcW w:w="9350" w:type="dxa"/>
          </w:tcPr>
          <w:p w14:paraId="25C5A8C5"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2AE85427" w14:textId="77777777" w:rsidR="000022F3" w:rsidRPr="003C3D03" w:rsidRDefault="000022F3" w:rsidP="000022F3">
            <w:pPr>
              <w:pStyle w:val="EQRTableText"/>
              <w:rPr>
                <w:rFonts w:cs="Arial"/>
                <w:szCs w:val="18"/>
              </w:rPr>
            </w:pPr>
          </w:p>
          <w:p w14:paraId="2723D9B7" w14:textId="0BE6B2AD" w:rsidR="00BC6624" w:rsidRPr="003C3D03" w:rsidRDefault="00BC6624" w:rsidP="00F73A19">
            <w:pPr>
              <w:rPr>
                <w:rFonts w:ascii="Arial" w:hAnsi="Arial" w:cs="Arial"/>
                <w:color w:val="000000" w:themeColor="text1"/>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UHC processed claims, including lab claims, using the CSP Facets system. All necessary fields were captured for HEDIS reporting</w:t>
            </w:r>
            <w:r w:rsidRPr="003C3D03">
              <w:rPr>
                <w:rFonts w:ascii="Arial" w:hAnsi="Arial" w:cs="Arial"/>
                <w:color w:val="000000" w:themeColor="text1"/>
                <w:sz w:val="18"/>
                <w:szCs w:val="18"/>
              </w:rPr>
              <w:t xml:space="preserve">. Standard coding was used and there was no use of non-standard codes. CSP Facets only accepted the use of standard codes; therefore, there was no need for mapping or review of non-standard or </w:t>
            </w:r>
            <w:proofErr w:type="gramStart"/>
            <w:r w:rsidRPr="003C3D03">
              <w:rPr>
                <w:rFonts w:ascii="Arial" w:hAnsi="Arial" w:cs="Arial"/>
                <w:color w:val="000000" w:themeColor="text1"/>
                <w:sz w:val="18"/>
                <w:szCs w:val="18"/>
              </w:rPr>
              <w:t>internally-developed</w:t>
            </w:r>
            <w:proofErr w:type="gramEnd"/>
            <w:r w:rsidRPr="003C3D03">
              <w:rPr>
                <w:rFonts w:ascii="Arial" w:hAnsi="Arial" w:cs="Arial"/>
                <w:color w:val="000000" w:themeColor="text1"/>
                <w:sz w:val="18"/>
                <w:szCs w:val="18"/>
              </w:rPr>
              <w:t xml:space="preserve"> codes. UHC had timely processing of claims and there was no backlog of claims processing.  </w:t>
            </w:r>
            <w:r w:rsidRPr="003C3D03">
              <w:rPr>
                <w:rFonts w:ascii="Arial" w:hAnsi="Arial" w:cs="Arial"/>
                <w:sz w:val="18"/>
                <w:szCs w:val="18"/>
              </w:rPr>
              <w:t xml:space="preserve">Most claims were submitted electronically through a clearinghouse to UHC and there were adequate monitoring processes in place, including batch counts and receipts. UHC had adequate claims editing and coding review processes. </w:t>
            </w:r>
            <w:r w:rsidR="00F73A19" w:rsidRPr="003C3D03">
              <w:rPr>
                <w:rFonts w:ascii="Arial" w:hAnsi="Arial" w:cs="Arial"/>
                <w:sz w:val="18"/>
                <w:szCs w:val="18"/>
              </w:rPr>
              <w:t xml:space="preserve"> </w:t>
            </w:r>
            <w:r w:rsidRPr="003C3D03">
              <w:rPr>
                <w:rFonts w:ascii="Arial" w:hAnsi="Arial" w:cs="Arial"/>
                <w:sz w:val="18"/>
                <w:szCs w:val="18"/>
              </w:rPr>
              <w:t xml:space="preserve">UHC used OptumBehavioralHealth as its vendor to handle the processing of behavioral health claims. OptumBehavioralHealth captured all required fields for claims processing and only accepted standard codes on standard claims forms. UHC had adequate oversight of OptumBehavioralHealth including the use of joint operating committees. UHC used its vendor, OptumRx, as its pharmacy benefit manager to process pharmacy claims. Pharmacy claims data were received daily from OptumRx and there were adequate processes in place to monitor pharmacy encounter volume by month. </w:t>
            </w:r>
            <w:r w:rsidR="00F73A19" w:rsidRPr="003C3D03">
              <w:rPr>
                <w:rFonts w:ascii="Arial" w:hAnsi="Arial" w:cs="Arial"/>
                <w:sz w:val="18"/>
                <w:szCs w:val="18"/>
              </w:rPr>
              <w:t xml:space="preserve"> </w:t>
            </w:r>
            <w:r w:rsidRPr="003C3D03">
              <w:rPr>
                <w:rFonts w:ascii="Arial" w:hAnsi="Arial" w:cs="Arial"/>
                <w:sz w:val="18"/>
                <w:szCs w:val="18"/>
              </w:rPr>
              <w:t xml:space="preserve">There were no concerns identified with data completeness or </w:t>
            </w:r>
            <w:r w:rsidRPr="003C3D03">
              <w:rPr>
                <w:rFonts w:ascii="Arial" w:hAnsi="Arial" w:cs="Arial"/>
                <w:color w:val="000000" w:themeColor="text1"/>
                <w:sz w:val="18"/>
                <w:szCs w:val="18"/>
              </w:rPr>
              <w:t>encounter data processing.</w:t>
            </w:r>
          </w:p>
          <w:p w14:paraId="256404D8" w14:textId="77777777" w:rsidR="00BC6624" w:rsidRPr="003C3D03" w:rsidRDefault="00BC6624" w:rsidP="00BC6624">
            <w:pPr>
              <w:pStyle w:val="ListParagraph"/>
              <w:ind w:left="360"/>
              <w:rPr>
                <w:rFonts w:ascii="Arial" w:hAnsi="Arial" w:cs="Arial"/>
                <w:sz w:val="18"/>
                <w:szCs w:val="18"/>
              </w:rPr>
            </w:pPr>
          </w:p>
          <w:p w14:paraId="091A9143" w14:textId="77777777" w:rsidR="00BC6624" w:rsidRPr="003C3D03" w:rsidRDefault="00BC6624" w:rsidP="00F73A19">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UHC used CSP Facets to process enrollment data. CSP Facets captured all necessary enrollment fields for HEDIS reporting. There were no issues identified with enrollment processes.</w:t>
            </w:r>
          </w:p>
          <w:p w14:paraId="6CD037F1" w14:textId="77777777" w:rsidR="00BC6624" w:rsidRPr="003C3D03" w:rsidRDefault="00BC6624" w:rsidP="00BC6624">
            <w:pPr>
              <w:ind w:left="-360"/>
              <w:rPr>
                <w:rFonts w:ascii="Arial" w:hAnsi="Arial" w:cs="Arial"/>
                <w:sz w:val="18"/>
                <w:szCs w:val="18"/>
              </w:rPr>
            </w:pPr>
          </w:p>
          <w:p w14:paraId="0AFF0FFD" w14:textId="77777777" w:rsidR="00BC6624" w:rsidRPr="003C3D03" w:rsidRDefault="00BC6624" w:rsidP="00F73A19">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UHC used several supplemental data sources. UHC provided complete supplemental data documentation for each supplemental data source and no concerns were identified. The supplemental data sources were approved for HEDIS reporting.</w:t>
            </w:r>
          </w:p>
          <w:p w14:paraId="76152510" w14:textId="77777777" w:rsidR="00BC6624" w:rsidRPr="003C3D03" w:rsidRDefault="00BC6624" w:rsidP="00BC6624">
            <w:pPr>
              <w:ind w:left="360"/>
              <w:rPr>
                <w:rFonts w:ascii="Arial" w:hAnsi="Arial" w:cs="Arial"/>
                <w:sz w:val="18"/>
                <w:szCs w:val="18"/>
              </w:rPr>
            </w:pPr>
          </w:p>
          <w:p w14:paraId="4D491D3D" w14:textId="07361188" w:rsidR="00BC6624" w:rsidRPr="003C3D03" w:rsidRDefault="00BC6624" w:rsidP="00F73A19">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UHC’s performance measures were produced using Inovalon software. UHC had adequate processes to track completeness and accuracy of data at each transfer point. Preliminary rates were thoroughly reviewed by the plan. There were no issues identified with data integration processes.</w:t>
            </w:r>
            <w:r w:rsidR="00F73A19" w:rsidRPr="003C3D03">
              <w:rPr>
                <w:rFonts w:ascii="Arial" w:hAnsi="Arial" w:cs="Arial"/>
                <w:sz w:val="18"/>
                <w:szCs w:val="18"/>
              </w:rPr>
              <w:t xml:space="preserve">  </w:t>
            </w:r>
            <w:r w:rsidRPr="003C3D03">
              <w:rPr>
                <w:rFonts w:ascii="Arial" w:hAnsi="Arial" w:cs="Arial"/>
                <w:sz w:val="18"/>
                <w:szCs w:val="18"/>
              </w:rPr>
              <w:t xml:space="preserve">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t>
            </w:r>
            <w:proofErr w:type="gramStart"/>
            <w:r w:rsidRPr="003C3D03">
              <w:rPr>
                <w:rFonts w:ascii="Arial" w:hAnsi="Arial" w:cs="Arial"/>
                <w:sz w:val="18"/>
                <w:szCs w:val="18"/>
              </w:rPr>
              <w:t>with regard to</w:t>
            </w:r>
            <w:proofErr w:type="gramEnd"/>
            <w:r w:rsidRPr="003C3D03">
              <w:rPr>
                <w:rFonts w:ascii="Arial" w:hAnsi="Arial" w:cs="Arial"/>
                <w:sz w:val="18"/>
                <w:szCs w:val="18"/>
              </w:rPr>
              <w:t xml:space="preserve"> development, methodology, documentation, revision control, and testing.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UHC maintains adequate oversight of its vendor, Inovalon. There were no issues identified with data integration processes.</w:t>
            </w:r>
          </w:p>
          <w:p w14:paraId="08F38A26" w14:textId="77777777" w:rsidR="00BC6624" w:rsidRPr="003C3D03" w:rsidRDefault="00BC6624" w:rsidP="00BC6624">
            <w:pPr>
              <w:pStyle w:val="ListParagraph"/>
              <w:rPr>
                <w:rFonts w:ascii="Arial" w:hAnsi="Arial" w:cs="Arial"/>
                <w:sz w:val="18"/>
                <w:szCs w:val="18"/>
              </w:rPr>
            </w:pPr>
          </w:p>
          <w:p w14:paraId="0207973F" w14:textId="41E7D7B1" w:rsidR="00BC6624" w:rsidRPr="003C3D03" w:rsidRDefault="00BC6624" w:rsidP="00F73A19">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UHC used NCQA-certified Inovalon HEDIS software to produce performance measures. Inovalon received NCQA measure certification to produce the </w:t>
            </w:r>
            <w:r w:rsidR="00F73A19" w:rsidRPr="003C3D03">
              <w:rPr>
                <w:rFonts w:ascii="Arial" w:hAnsi="Arial" w:cs="Arial"/>
                <w:sz w:val="18"/>
                <w:szCs w:val="18"/>
              </w:rPr>
              <w:t>COL rate</w:t>
            </w:r>
            <w:r w:rsidRPr="003C3D03">
              <w:rPr>
                <w:rFonts w:ascii="Arial" w:hAnsi="Arial" w:cs="Arial"/>
                <w:sz w:val="18"/>
                <w:szCs w:val="18"/>
              </w:rPr>
              <w:t>. There were no source code issues identified.</w:t>
            </w:r>
          </w:p>
          <w:p w14:paraId="764A6854" w14:textId="77777777" w:rsidR="00F73A19" w:rsidRPr="003C3D03" w:rsidRDefault="00F73A19" w:rsidP="00F73A19">
            <w:pPr>
              <w:rPr>
                <w:rFonts w:ascii="Arial" w:hAnsi="Arial" w:cs="Arial"/>
                <w:sz w:val="18"/>
                <w:szCs w:val="18"/>
              </w:rPr>
            </w:pPr>
          </w:p>
          <w:p w14:paraId="1B253A2F"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38E56AB1" w14:textId="77777777" w:rsidTr="00F73A19">
        <w:trPr>
          <w:trHeight w:val="710"/>
        </w:trPr>
        <w:tc>
          <w:tcPr>
            <w:tcW w:w="9350" w:type="dxa"/>
          </w:tcPr>
          <w:p w14:paraId="73E747DD" w14:textId="4CE7D6C1"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752689DE" w14:textId="77777777" w:rsidR="00F73A19" w:rsidRPr="003C3D03" w:rsidRDefault="00F73A19" w:rsidP="000022F3">
            <w:pPr>
              <w:pStyle w:val="EQRTableText"/>
              <w:rPr>
                <w:rFonts w:cs="Arial"/>
                <w:szCs w:val="18"/>
              </w:rPr>
            </w:pPr>
          </w:p>
          <w:p w14:paraId="0ABCD7CF" w14:textId="6550A88D" w:rsidR="000022F3" w:rsidRPr="003C3D03" w:rsidRDefault="00F73A19" w:rsidP="00F73A19">
            <w:pPr>
              <w:rPr>
                <w:rFonts w:ascii="Arial" w:hAnsi="Arial" w:cs="Arial"/>
                <w:sz w:val="18"/>
                <w:szCs w:val="18"/>
              </w:rPr>
            </w:pPr>
            <w:r w:rsidRPr="003C3D03">
              <w:rPr>
                <w:rFonts w:ascii="Arial" w:hAnsi="Arial" w:cs="Arial"/>
                <w:sz w:val="18"/>
                <w:szCs w:val="18"/>
              </w:rPr>
              <w:t>Medical record review data were collected using Change HealthCare’s data abstraction tools and training materials for hybrid measure abstraction. Change HealthCare’s tools and training manual were compliant with the HEDIS technical specifications. UHC monitored results from Change HealthCare related to inter-rater reliability testing and conducted its own inter-rater reliability testing of the vendor. These processes demonstrated adequate vendor oversight and ongoing quality monitoring throughout the medical record review process. No issues were identified with medical record review for the COL measure.</w:t>
            </w:r>
          </w:p>
          <w:p w14:paraId="625F0CCD" w14:textId="77777777" w:rsidR="00F73A19" w:rsidRPr="003C3D03" w:rsidRDefault="00F73A19" w:rsidP="00F73A19">
            <w:pPr>
              <w:rPr>
                <w:rFonts w:ascii="Arial" w:hAnsi="Arial" w:cs="Arial"/>
                <w:sz w:val="18"/>
                <w:szCs w:val="18"/>
              </w:rPr>
            </w:pPr>
          </w:p>
          <w:p w14:paraId="09AFD0AE" w14:textId="77777777" w:rsidR="000022F3" w:rsidRPr="003C3D03" w:rsidRDefault="000022F3" w:rsidP="000022F3">
            <w:pPr>
              <w:pStyle w:val="EQRTableText"/>
              <w:rPr>
                <w:rFonts w:cs="Arial"/>
                <w:szCs w:val="18"/>
              </w:rPr>
            </w:pPr>
            <w:r w:rsidRPr="003C3D03">
              <w:rPr>
                <w:rFonts w:cs="Arial"/>
                <w:szCs w:val="18"/>
              </w:rPr>
              <w:fldChar w:fldCharType="begin">
                <w:ffData>
                  <w:name w:val=""/>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(medical record review not conducted)</w:t>
            </w:r>
          </w:p>
        </w:tc>
      </w:tr>
      <w:tr w:rsidR="000022F3" w:rsidRPr="0016292A" w14:paraId="713183FB" w14:textId="77777777" w:rsidTr="000022F3">
        <w:trPr>
          <w:trHeight w:val="1070"/>
        </w:trPr>
        <w:tc>
          <w:tcPr>
            <w:tcW w:w="9350" w:type="dxa"/>
          </w:tcPr>
          <w:p w14:paraId="543AED14"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73A5FDDE" w14:textId="77777777" w:rsidR="000022F3" w:rsidRPr="003C3D03" w:rsidRDefault="000022F3" w:rsidP="000022F3">
            <w:pPr>
              <w:pStyle w:val="EQRTableText"/>
              <w:rPr>
                <w:rFonts w:cs="Arial"/>
                <w:szCs w:val="18"/>
              </w:rPr>
            </w:pPr>
          </w:p>
          <w:p w14:paraId="4209132D" w14:textId="5070066B" w:rsidR="000022F3" w:rsidRPr="003C3D03" w:rsidRDefault="000022F3" w:rsidP="000022F3">
            <w:pPr>
              <w:pStyle w:val="EQRTableText"/>
              <w:rPr>
                <w:rFonts w:cs="Arial"/>
                <w:szCs w:val="18"/>
              </w:rPr>
            </w:pPr>
            <w:r w:rsidRPr="003C3D03">
              <w:rPr>
                <w:rFonts w:cs="Arial"/>
                <w:szCs w:val="18"/>
              </w:rPr>
              <w:t>None</w:t>
            </w:r>
            <w:r w:rsidR="00F73A19" w:rsidRPr="003C3D03">
              <w:rPr>
                <w:rFonts w:cs="Arial"/>
                <w:szCs w:val="18"/>
              </w:rPr>
              <w:t xml:space="preserve"> identified.</w:t>
            </w:r>
          </w:p>
        </w:tc>
      </w:tr>
      <w:tr w:rsidR="000022F3" w:rsidRPr="0016292A" w14:paraId="1F2C0442" w14:textId="77777777" w:rsidTr="00C51334">
        <w:trPr>
          <w:trHeight w:val="530"/>
        </w:trPr>
        <w:tc>
          <w:tcPr>
            <w:tcW w:w="9350" w:type="dxa"/>
          </w:tcPr>
          <w:p w14:paraId="270252B7" w14:textId="67B40816"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768F34FB" w14:textId="77777777" w:rsidTr="000022F3">
        <w:trPr>
          <w:trHeight w:val="971"/>
        </w:trPr>
        <w:tc>
          <w:tcPr>
            <w:tcW w:w="9350" w:type="dxa"/>
          </w:tcPr>
          <w:p w14:paraId="76AC2048" w14:textId="77777777" w:rsidR="000022F3" w:rsidRPr="003C3D03" w:rsidRDefault="000022F3" w:rsidP="000022F3">
            <w:pPr>
              <w:pStyle w:val="EQRTableText"/>
              <w:rPr>
                <w:rFonts w:cs="Arial"/>
                <w:szCs w:val="18"/>
              </w:rPr>
            </w:pPr>
            <w:r w:rsidRPr="003C3D03">
              <w:rPr>
                <w:rFonts w:cs="Arial"/>
                <w:szCs w:val="18"/>
              </w:rPr>
              <w:lastRenderedPageBreak/>
              <w:t>EQRO recommendations for improvement of performance measure calculation:</w:t>
            </w:r>
          </w:p>
          <w:p w14:paraId="445F4EDC" w14:textId="77777777" w:rsidR="000022F3" w:rsidRPr="003C3D03" w:rsidRDefault="000022F3" w:rsidP="000022F3">
            <w:pPr>
              <w:pStyle w:val="EQRTableText"/>
              <w:rPr>
                <w:rFonts w:cs="Arial"/>
                <w:szCs w:val="18"/>
              </w:rPr>
            </w:pPr>
          </w:p>
          <w:p w14:paraId="17612C8F" w14:textId="6C85FB0B" w:rsidR="000022F3" w:rsidRPr="003C3D03" w:rsidRDefault="00F73A19" w:rsidP="000022F3">
            <w:pPr>
              <w:pStyle w:val="EQRTableText"/>
              <w:rPr>
                <w:rFonts w:cs="Arial"/>
                <w:szCs w:val="18"/>
              </w:rPr>
            </w:pPr>
            <w:r w:rsidRPr="003C3D03">
              <w:rPr>
                <w:rFonts w:cs="Arial"/>
                <w:szCs w:val="18"/>
              </w:rPr>
              <w:t>None identified.</w:t>
            </w:r>
          </w:p>
          <w:p w14:paraId="05F72D3D" w14:textId="77777777" w:rsidR="000022F3" w:rsidRPr="003C3D03" w:rsidRDefault="000022F3" w:rsidP="000022F3">
            <w:pPr>
              <w:pStyle w:val="EQRTableText"/>
              <w:rPr>
                <w:rFonts w:cs="Arial"/>
                <w:szCs w:val="18"/>
              </w:rPr>
            </w:pPr>
          </w:p>
        </w:tc>
      </w:tr>
    </w:tbl>
    <w:p w14:paraId="6EF06762" w14:textId="6F6BF0F8" w:rsidR="000022F3" w:rsidRDefault="000022F3" w:rsidP="000022F3">
      <w:pPr>
        <w:pStyle w:val="EQRNormalSS"/>
      </w:pPr>
    </w:p>
    <w:p w14:paraId="1B084E89" w14:textId="37460308" w:rsidR="003C3D03" w:rsidRDefault="003C3D03" w:rsidP="000022F3">
      <w:pPr>
        <w:pStyle w:val="EQRNormalSS"/>
      </w:pPr>
    </w:p>
    <w:p w14:paraId="13EF264C" w14:textId="589CE3A9" w:rsidR="003C3D03" w:rsidRDefault="003C3D03" w:rsidP="000022F3">
      <w:pPr>
        <w:pStyle w:val="EQRNormalSS"/>
      </w:pPr>
    </w:p>
    <w:p w14:paraId="15D6B120" w14:textId="6855CD39" w:rsidR="003C3D03" w:rsidRDefault="003C3D03" w:rsidP="000022F3">
      <w:pPr>
        <w:pStyle w:val="EQRNormalSS"/>
      </w:pPr>
    </w:p>
    <w:p w14:paraId="3EAEF12D" w14:textId="586733A6" w:rsidR="003C3D03" w:rsidRDefault="003C3D03" w:rsidP="000022F3">
      <w:pPr>
        <w:pStyle w:val="EQRNormalSS"/>
      </w:pPr>
    </w:p>
    <w:p w14:paraId="0A353B27" w14:textId="372B0476" w:rsidR="003C3D03" w:rsidRDefault="003C3D03" w:rsidP="000022F3">
      <w:pPr>
        <w:pStyle w:val="EQRNormalSS"/>
      </w:pPr>
    </w:p>
    <w:p w14:paraId="0856ECAD" w14:textId="09C2591B" w:rsidR="003C3D03" w:rsidRDefault="003C3D03" w:rsidP="000022F3">
      <w:pPr>
        <w:pStyle w:val="EQRNormalSS"/>
      </w:pPr>
    </w:p>
    <w:p w14:paraId="7FE11362" w14:textId="78B187BD" w:rsidR="003C3D03" w:rsidRDefault="003C3D03" w:rsidP="000022F3">
      <w:pPr>
        <w:pStyle w:val="EQRNormalSS"/>
      </w:pPr>
    </w:p>
    <w:p w14:paraId="4DB168A7" w14:textId="2A08A669" w:rsidR="003C3D03" w:rsidRDefault="003C3D03" w:rsidP="000022F3">
      <w:pPr>
        <w:pStyle w:val="EQRNormalSS"/>
      </w:pPr>
    </w:p>
    <w:p w14:paraId="28E4D885" w14:textId="6E534001" w:rsidR="003C3D03" w:rsidRDefault="003C3D03" w:rsidP="000022F3">
      <w:pPr>
        <w:pStyle w:val="EQRNormalSS"/>
      </w:pPr>
    </w:p>
    <w:p w14:paraId="0ACB5077" w14:textId="34DAA080" w:rsidR="003C3D03" w:rsidRDefault="003C3D03" w:rsidP="000022F3">
      <w:pPr>
        <w:pStyle w:val="EQRNormalSS"/>
      </w:pPr>
    </w:p>
    <w:p w14:paraId="424C1BFA" w14:textId="7CDA189D" w:rsidR="003C3D03" w:rsidRDefault="003C3D03" w:rsidP="000022F3">
      <w:pPr>
        <w:pStyle w:val="EQRNormalSS"/>
      </w:pPr>
    </w:p>
    <w:p w14:paraId="55EF3439" w14:textId="54B34BD8" w:rsidR="003C3D03" w:rsidRDefault="003C3D03" w:rsidP="000022F3">
      <w:pPr>
        <w:pStyle w:val="EQRNormalSS"/>
      </w:pPr>
    </w:p>
    <w:p w14:paraId="7D716ED6" w14:textId="03B611FD" w:rsidR="003C3D03" w:rsidRDefault="003C3D03" w:rsidP="000022F3">
      <w:pPr>
        <w:pStyle w:val="EQRNormalSS"/>
      </w:pPr>
    </w:p>
    <w:p w14:paraId="7ADCCF54" w14:textId="77777777" w:rsidR="003C3D03" w:rsidRDefault="003C3D03" w:rsidP="000022F3">
      <w:pPr>
        <w:pStyle w:val="EQRNormalSS"/>
      </w:pPr>
    </w:p>
    <w:p w14:paraId="17BB1184" w14:textId="77777777" w:rsidR="000022F3" w:rsidRPr="00D9303F" w:rsidRDefault="000022F3" w:rsidP="000022F3">
      <w:pPr>
        <w:spacing w:after="240"/>
        <w:rPr>
          <w:rFonts w:ascii="Arial" w:eastAsia="Calibri" w:hAnsi="Arial"/>
          <w:sz w:val="22"/>
          <w:szCs w:val="23"/>
        </w:rPr>
      </w:pPr>
    </w:p>
    <w:p w14:paraId="38A729FC" w14:textId="77777777" w:rsidR="00566E2C" w:rsidRDefault="00566E2C">
      <w:pPr>
        <w:rPr>
          <w:rFonts w:ascii="DIN Pro Cond Bold" w:eastAsiaTheme="majorEastAsia" w:hAnsi="DIN Pro Cond Bold" w:cstheme="majorBidi"/>
          <w:caps/>
          <w:color w:val="2F5496" w:themeColor="accent5" w:themeShade="BF"/>
          <w:sz w:val="28"/>
          <w:szCs w:val="24"/>
        </w:rPr>
      </w:pPr>
      <w:r>
        <w:rPr>
          <w:color w:val="2F5496" w:themeColor="accent5" w:themeShade="BF"/>
        </w:rPr>
        <w:br w:type="page"/>
      </w:r>
    </w:p>
    <w:p w14:paraId="1A3A8170" w14:textId="77777777" w:rsidR="000022F3" w:rsidRPr="00092B74" w:rsidRDefault="000022F3" w:rsidP="000022F3">
      <w:pPr>
        <w:pStyle w:val="EQRMarkforExhibitWSsubsection"/>
        <w:rPr>
          <w:color w:val="CCC57F"/>
        </w:rPr>
      </w:pPr>
      <w:r w:rsidRPr="00092B74">
        <w:rPr>
          <w:color w:val="CCC57F"/>
        </w:rPr>
        <w:lastRenderedPageBreak/>
        <w:t>1. Overview of Performance Measure</w:t>
      </w:r>
    </w:p>
    <w:tbl>
      <w:tblPr>
        <w:tblStyle w:val="TableGrid"/>
        <w:tblW w:w="5000" w:type="pct"/>
        <w:tblLook w:val="04A0" w:firstRow="1" w:lastRow="0" w:firstColumn="1" w:lastColumn="0" w:noHBand="0" w:noVBand="1"/>
        <w:tblCaption w:val="Overview of Performance Measure"/>
      </w:tblPr>
      <w:tblGrid>
        <w:gridCol w:w="9350"/>
      </w:tblGrid>
      <w:tr w:rsidR="000022F3" w:rsidRPr="0016292A" w14:paraId="5515DECE" w14:textId="77777777" w:rsidTr="00092B74">
        <w:tc>
          <w:tcPr>
            <w:tcW w:w="9350" w:type="dxa"/>
            <w:shd w:val="clear" w:color="auto" w:fill="CCC57F"/>
          </w:tcPr>
          <w:p w14:paraId="5DC7CD25" w14:textId="040AC11B" w:rsidR="000022F3" w:rsidRPr="003C3D03" w:rsidRDefault="000022F3" w:rsidP="000022F3">
            <w:pPr>
              <w:pStyle w:val="EQRTableText"/>
              <w:rPr>
                <w:b/>
                <w:bCs/>
              </w:rPr>
            </w:pPr>
            <w:r w:rsidRPr="0016292A">
              <w:t>Managed Care Plan (MCP) name:</w:t>
            </w:r>
            <w:r>
              <w:t xml:space="preserve">  </w:t>
            </w:r>
            <w:r>
              <w:rPr>
                <w:b/>
                <w:bCs/>
              </w:rPr>
              <w:t>UnitedHealthcare</w:t>
            </w:r>
          </w:p>
        </w:tc>
      </w:tr>
      <w:tr w:rsidR="000022F3" w:rsidRPr="0016292A" w14:paraId="0CC020A5" w14:textId="77777777" w:rsidTr="00092B74">
        <w:tc>
          <w:tcPr>
            <w:tcW w:w="9350" w:type="dxa"/>
            <w:shd w:val="clear" w:color="auto" w:fill="CCC57F"/>
          </w:tcPr>
          <w:p w14:paraId="431160EC" w14:textId="27442C42" w:rsidR="000022F3" w:rsidRPr="0016292A" w:rsidRDefault="000022F3" w:rsidP="000022F3">
            <w:pPr>
              <w:pStyle w:val="EQRTableText"/>
            </w:pPr>
            <w:r w:rsidRPr="0016292A">
              <w:t>Performance measure name</w:t>
            </w:r>
            <w:r w:rsidRPr="00D9303F">
              <w:rPr>
                <w:b/>
                <w:bCs/>
              </w:rPr>
              <w:t xml:space="preserve">: </w:t>
            </w:r>
            <w:r>
              <w:rPr>
                <w:b/>
                <w:bCs/>
              </w:rPr>
              <w:t xml:space="preserve"> Antidepressant Medication Management (AMM) – Effective Acute Treatment</w:t>
            </w:r>
          </w:p>
        </w:tc>
      </w:tr>
      <w:tr w:rsidR="000022F3" w:rsidRPr="0016292A" w14:paraId="58AA1541" w14:textId="77777777" w:rsidTr="000022F3">
        <w:tc>
          <w:tcPr>
            <w:tcW w:w="9350" w:type="dxa"/>
          </w:tcPr>
          <w:p w14:paraId="41B1046D" w14:textId="77777777" w:rsidR="000022F3" w:rsidRPr="0016292A" w:rsidRDefault="000022F3" w:rsidP="000022F3">
            <w:pPr>
              <w:pStyle w:val="EQRTableText"/>
            </w:pPr>
            <w:r w:rsidRPr="0016292A">
              <w:t>Measure steward:</w:t>
            </w:r>
          </w:p>
          <w:p w14:paraId="3F03A310"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Agency for Healthcare Research and Quality (AHRQ)</w:t>
            </w:r>
          </w:p>
          <w:p w14:paraId="09937202"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Disease Control and Prevention (CDC)</w:t>
            </w:r>
          </w:p>
          <w:p w14:paraId="78897E5B"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Centers for Medicare &amp; Medicaid Services (CMS)</w:t>
            </w:r>
          </w:p>
          <w:p w14:paraId="4DC15BC6" w14:textId="77777777" w:rsidR="000022F3" w:rsidRPr="0016292A" w:rsidRDefault="000022F3"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16292A">
              <w:t xml:space="preserve"> National Committee for Quality Assurance (NCQA) </w:t>
            </w:r>
          </w:p>
          <w:p w14:paraId="0DEA985E"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The Joint Commission (TJC)</w:t>
            </w:r>
          </w:p>
          <w:p w14:paraId="7BE41507"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No measure steward, developed by state/EQRO </w:t>
            </w:r>
          </w:p>
          <w:p w14:paraId="7807A74C" w14:textId="77777777" w:rsidR="000022F3" w:rsidRPr="0016292A" w:rsidRDefault="000022F3" w:rsidP="000022F3">
            <w:pPr>
              <w:pStyle w:val="EQRTableText"/>
            </w:pP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measure steward (specify) _____________________________________________</w:t>
            </w:r>
          </w:p>
        </w:tc>
      </w:tr>
      <w:tr w:rsidR="000022F3" w:rsidRPr="0016292A" w14:paraId="1007BD0B" w14:textId="77777777" w:rsidTr="000022F3">
        <w:tc>
          <w:tcPr>
            <w:tcW w:w="9350" w:type="dxa"/>
          </w:tcPr>
          <w:p w14:paraId="0FFE4831" w14:textId="77777777" w:rsidR="000022F3" w:rsidRPr="0016292A" w:rsidRDefault="000022F3" w:rsidP="000022F3">
            <w:pPr>
              <w:pStyle w:val="EQRTableText"/>
            </w:pPr>
            <w:r w:rsidRPr="0016292A">
              <w:t>Is the performance measure part of an existing measure set? (check all that apply)</w:t>
            </w:r>
          </w:p>
          <w:p w14:paraId="292430A8" w14:textId="7F894A6E"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HEDIS</w:t>
            </w:r>
            <w:r w:rsidR="000022F3">
              <w:rPr>
                <w:rFonts w:cs="Arial"/>
              </w:rPr>
              <w:t>®</w:t>
            </w:r>
          </w:p>
          <w:p w14:paraId="6C6B60FD" w14:textId="05F24C79"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CMS Child or Adult Core Set</w:t>
            </w:r>
          </w:p>
          <w:p w14:paraId="6E74C072"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087BDE57" w14:textId="77777777" w:rsidTr="000022F3">
        <w:tc>
          <w:tcPr>
            <w:tcW w:w="9350" w:type="dxa"/>
          </w:tcPr>
          <w:p w14:paraId="13EC0A91" w14:textId="77777777" w:rsidR="000022F3" w:rsidRPr="0016292A" w:rsidRDefault="000022F3" w:rsidP="000022F3">
            <w:pPr>
              <w:pStyle w:val="EQRTableText"/>
            </w:pPr>
            <w:r>
              <w:t>What data source(s) was used to calculate the measure</w:t>
            </w:r>
            <w:r w:rsidRPr="0016292A">
              <w:t>? (check all that apply)</w:t>
            </w:r>
          </w:p>
          <w:p w14:paraId="615E1FA9" w14:textId="69CD9D43"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rsidRPr="0016292A">
              <w:t xml:space="preserve"> </w:t>
            </w:r>
            <w:r w:rsidR="000022F3">
              <w:t>Administrative data (describe) HEDIS auditor-approved data sources</w:t>
            </w:r>
          </w:p>
          <w:p w14:paraId="72F17F11" w14:textId="77777777" w:rsidR="000022F3" w:rsidRPr="0016292A" w:rsidRDefault="000022F3" w:rsidP="000022F3">
            <w:pPr>
              <w:pStyle w:val="EQRTableText"/>
            </w:pPr>
            <w:r w:rsidRPr="0016292A">
              <w:fldChar w:fldCharType="begin">
                <w:ffData>
                  <w:name w:val="Check2"/>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w:t>
            </w:r>
            <w:r>
              <w:t>Medical records (describe) __________________________________</w:t>
            </w:r>
          </w:p>
          <w:p w14:paraId="35A4A5DD" w14:textId="77777777" w:rsidR="000022F3" w:rsidRPr="0016292A" w:rsidRDefault="000022F3" w:rsidP="000022F3">
            <w:pPr>
              <w:pStyle w:val="EQRTableText"/>
            </w:pPr>
            <w:r w:rsidRPr="0016292A">
              <w:fldChar w:fldCharType="begin">
                <w:ffData>
                  <w:name w:val=""/>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Other (specify) ____________________________________________</w:t>
            </w:r>
          </w:p>
        </w:tc>
      </w:tr>
      <w:tr w:rsidR="000022F3" w:rsidRPr="0016292A" w14:paraId="61D05CB0" w14:textId="77777777" w:rsidTr="000022F3">
        <w:tc>
          <w:tcPr>
            <w:tcW w:w="9350" w:type="dxa"/>
          </w:tcPr>
          <w:p w14:paraId="130D54EC" w14:textId="77777777" w:rsidR="000022F3" w:rsidRDefault="000022F3" w:rsidP="000022F3">
            <w:pPr>
              <w:pStyle w:val="EQRTableText"/>
            </w:pPr>
            <w:r>
              <w:t>If the hybrid method was used, describe the sampling approach used to select the medical records:</w:t>
            </w:r>
          </w:p>
          <w:p w14:paraId="017FA6BF" w14:textId="77777777" w:rsidR="000022F3" w:rsidRDefault="000022F3" w:rsidP="000022F3">
            <w:pPr>
              <w:pStyle w:val="EQRTableText"/>
            </w:pPr>
          </w:p>
          <w:p w14:paraId="192CAC08" w14:textId="63EE5BBF" w:rsidR="000022F3" w:rsidRPr="0016292A" w:rsidRDefault="00F73A19" w:rsidP="000022F3">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000022F3">
              <w:t xml:space="preserve"> Not applicable (hybrid method not used)</w:t>
            </w:r>
          </w:p>
        </w:tc>
      </w:tr>
      <w:tr w:rsidR="000022F3" w:rsidRPr="0016292A" w14:paraId="1103F23E" w14:textId="77777777" w:rsidTr="000022F3">
        <w:tc>
          <w:tcPr>
            <w:tcW w:w="9350" w:type="dxa"/>
          </w:tcPr>
          <w:p w14:paraId="1180B09B" w14:textId="1F46F651" w:rsidR="000022F3" w:rsidRPr="003C3D03" w:rsidRDefault="000022F3" w:rsidP="000022F3">
            <w:pPr>
              <w:pStyle w:val="EQRTableText"/>
              <w:rPr>
                <w:szCs w:val="18"/>
              </w:rPr>
            </w:pPr>
            <w:r w:rsidRPr="003C3D03">
              <w:rPr>
                <w:szCs w:val="18"/>
              </w:rPr>
              <w:t xml:space="preserve">Definition of denominator (describe): </w:t>
            </w:r>
            <w:r w:rsidR="00BC6624" w:rsidRPr="003C3D03">
              <w:rPr>
                <w:rFonts w:cstheme="minorHAnsi"/>
                <w:szCs w:val="18"/>
              </w:rPr>
              <w:t xml:space="preserve">The </w:t>
            </w:r>
            <w:r w:rsidR="00F73A19" w:rsidRPr="003C3D03">
              <w:rPr>
                <w:rFonts w:cstheme="minorHAnsi"/>
                <w:szCs w:val="18"/>
              </w:rPr>
              <w:t>number</w:t>
            </w:r>
            <w:r w:rsidR="00BC6624" w:rsidRPr="003C3D03">
              <w:rPr>
                <w:rFonts w:cstheme="minorHAnsi"/>
                <w:szCs w:val="18"/>
              </w:rPr>
              <w:t xml:space="preserve"> of members 18 years of age and older who were treated with antidepressant medication</w:t>
            </w:r>
            <w:r w:rsidR="00F73A19" w:rsidRPr="003C3D03">
              <w:rPr>
                <w:rFonts w:cstheme="minorHAnsi"/>
                <w:szCs w:val="18"/>
              </w:rPr>
              <w:t xml:space="preserve"> and</w:t>
            </w:r>
            <w:r w:rsidR="00BC6624" w:rsidRPr="003C3D03">
              <w:rPr>
                <w:rFonts w:cstheme="minorHAnsi"/>
                <w:szCs w:val="18"/>
              </w:rPr>
              <w:t xml:space="preserve"> had a diagnosis of major depression</w:t>
            </w:r>
          </w:p>
        </w:tc>
      </w:tr>
      <w:tr w:rsidR="000022F3" w:rsidRPr="0016292A" w14:paraId="0BA900D8" w14:textId="77777777" w:rsidTr="000022F3">
        <w:tc>
          <w:tcPr>
            <w:tcW w:w="9350" w:type="dxa"/>
          </w:tcPr>
          <w:p w14:paraId="5F70F662" w14:textId="430A77C6" w:rsidR="000022F3" w:rsidRPr="003C3D03" w:rsidRDefault="000022F3" w:rsidP="003C3D03">
            <w:pPr>
              <w:pStyle w:val="Body"/>
              <w:spacing w:before="60" w:after="60"/>
              <w:rPr>
                <w:sz w:val="18"/>
                <w:szCs w:val="18"/>
              </w:rPr>
            </w:pPr>
            <w:r w:rsidRPr="003C3D03">
              <w:rPr>
                <w:sz w:val="18"/>
                <w:szCs w:val="18"/>
              </w:rPr>
              <w:t xml:space="preserve">Definition of numerator (describe):  </w:t>
            </w:r>
            <w:r w:rsidR="00BC6624" w:rsidRPr="003C3D03">
              <w:rPr>
                <w:rFonts w:cstheme="minorHAnsi"/>
                <w:sz w:val="18"/>
                <w:szCs w:val="18"/>
              </w:rPr>
              <w:t xml:space="preserve">The </w:t>
            </w:r>
            <w:r w:rsidR="00F73A19" w:rsidRPr="003C3D03">
              <w:rPr>
                <w:rFonts w:cstheme="minorHAnsi"/>
                <w:sz w:val="18"/>
                <w:szCs w:val="18"/>
              </w:rPr>
              <w:t>number</w:t>
            </w:r>
            <w:r w:rsidR="00BC6624" w:rsidRPr="003C3D03">
              <w:rPr>
                <w:rFonts w:cstheme="minorHAnsi"/>
                <w:sz w:val="18"/>
                <w:szCs w:val="18"/>
              </w:rPr>
              <w:t xml:space="preserve"> of members 18 years of age and older who were treated with antidepressant medication, had a diagnosis of major depression and who remained on an antidepressant medication for at least 84 days (12 weeks).</w:t>
            </w:r>
          </w:p>
        </w:tc>
      </w:tr>
      <w:tr w:rsidR="000022F3" w:rsidRPr="0016292A" w14:paraId="19DDEA89" w14:textId="77777777" w:rsidTr="000022F3">
        <w:tc>
          <w:tcPr>
            <w:tcW w:w="9350" w:type="dxa"/>
          </w:tcPr>
          <w:p w14:paraId="6D921FE1" w14:textId="6B48206E" w:rsidR="000022F3" w:rsidRPr="0016292A" w:rsidRDefault="000022F3" w:rsidP="000022F3">
            <w:pPr>
              <w:pStyle w:val="EQRTableText"/>
            </w:pPr>
            <w:r>
              <w:t>Program(s)</w:t>
            </w:r>
            <w:r w:rsidRPr="0016292A">
              <w:t xml:space="preserve"> included in the measure: </w:t>
            </w:r>
            <w:r w:rsidR="00F73A19">
              <w:fldChar w:fldCharType="begin">
                <w:ffData>
                  <w:name w:val=""/>
                  <w:enabled/>
                  <w:calcOnExit w:val="0"/>
                  <w:checkBox>
                    <w:sizeAuto/>
                    <w:default w:val="1"/>
                  </w:checkBox>
                </w:ffData>
              </w:fldChar>
            </w:r>
            <w:r w:rsidR="00F73A19">
              <w:instrText xml:space="preserve"> FORMCHECKBOX </w:instrText>
            </w:r>
            <w:r w:rsidR="00C33C15">
              <w:fldChar w:fldCharType="separate"/>
            </w:r>
            <w:r w:rsidR="00F73A19">
              <w:fldChar w:fldCharType="end"/>
            </w:r>
            <w:r w:rsidRPr="0016292A">
              <w:t xml:space="preserve"> Medicaid (Title XIX) only    </w:t>
            </w:r>
            <w:r w:rsidRPr="0016292A">
              <w:fldChar w:fldCharType="begin">
                <w:ffData>
                  <w:name w:val="Check1"/>
                  <w:enabled/>
                  <w:calcOnExit w:val="0"/>
                  <w:checkBox>
                    <w:sizeAuto/>
                    <w:default w:val="0"/>
                  </w:checkBox>
                </w:ffData>
              </w:fldChar>
            </w:r>
            <w:r w:rsidRPr="0016292A">
              <w:instrText xml:space="preserve"> FORMCHECKBOX </w:instrText>
            </w:r>
            <w:r w:rsidR="00C33C15">
              <w:fldChar w:fldCharType="separate"/>
            </w:r>
            <w:r w:rsidRPr="0016292A">
              <w:fldChar w:fldCharType="end"/>
            </w:r>
            <w:r w:rsidRPr="0016292A">
              <w:t xml:space="preserve"> CHIP (Title XXI) only   </w:t>
            </w:r>
            <w:r>
              <w:fldChar w:fldCharType="begin">
                <w:ffData>
                  <w:name w:val=""/>
                  <w:enabled/>
                  <w:calcOnExit w:val="0"/>
                  <w:checkBox>
                    <w:sizeAuto/>
                    <w:default w:val="0"/>
                  </w:checkBox>
                </w:ffData>
              </w:fldChar>
            </w:r>
            <w:r>
              <w:instrText xml:space="preserve"> FORMCHECKBOX </w:instrText>
            </w:r>
            <w:r w:rsidR="00C33C15">
              <w:fldChar w:fldCharType="separate"/>
            </w:r>
            <w:r>
              <w:fldChar w:fldCharType="end"/>
            </w:r>
            <w:r w:rsidRPr="0016292A">
              <w:t xml:space="preserve"> Medicaid and CHIP</w:t>
            </w:r>
          </w:p>
        </w:tc>
      </w:tr>
      <w:tr w:rsidR="000022F3" w:rsidRPr="0016292A" w14:paraId="1FF4EB0B" w14:textId="77777777" w:rsidTr="000022F3">
        <w:tc>
          <w:tcPr>
            <w:tcW w:w="9350" w:type="dxa"/>
          </w:tcPr>
          <w:p w14:paraId="717B3D8B" w14:textId="53AE053A" w:rsidR="000022F3" w:rsidRPr="0016292A" w:rsidRDefault="000022F3" w:rsidP="000022F3">
            <w:pPr>
              <w:pStyle w:val="EQRTableText"/>
            </w:pPr>
            <w:r w:rsidRPr="0016292A">
              <w:t>Measurement period (start/end date)</w:t>
            </w:r>
            <w:r>
              <w:t xml:space="preserve"> </w:t>
            </w:r>
            <w:r w:rsidR="00F73A19">
              <w:t>January 1, 201</w:t>
            </w:r>
            <w:r w:rsidR="006F674C">
              <w:t>8</w:t>
            </w:r>
            <w:r w:rsidR="00F73A19">
              <w:t xml:space="preserve"> – December 31, 20</w:t>
            </w:r>
            <w:r w:rsidR="00216D62">
              <w:t>1</w:t>
            </w:r>
            <w:r w:rsidR="006F674C">
              <w:t>8</w:t>
            </w:r>
          </w:p>
        </w:tc>
      </w:tr>
    </w:tbl>
    <w:p w14:paraId="5192A662" w14:textId="78CC6DCD" w:rsidR="000022F3" w:rsidRPr="00092B74" w:rsidRDefault="000022F3" w:rsidP="000022F3">
      <w:pPr>
        <w:pStyle w:val="EQRMarkforExhibitWSsubsection"/>
        <w:rPr>
          <w:color w:val="CCC57F"/>
        </w:rPr>
      </w:pPr>
      <w:r w:rsidRPr="00092B74">
        <w:rPr>
          <w:color w:val="CCC57F"/>
        </w:rPr>
        <w:t xml:space="preserve">2. Performance Measure Results </w:t>
      </w:r>
    </w:p>
    <w:tbl>
      <w:tblPr>
        <w:tblStyle w:val="TableGrid"/>
        <w:tblW w:w="2000" w:type="pct"/>
        <w:tblLayout w:type="fixed"/>
        <w:tblLook w:val="04A0" w:firstRow="1" w:lastRow="0" w:firstColumn="1" w:lastColumn="0" w:noHBand="0" w:noVBand="1"/>
        <w:tblCaption w:val="Performance Measure Results "/>
      </w:tblPr>
      <w:tblGrid>
        <w:gridCol w:w="1870"/>
        <w:gridCol w:w="1870"/>
      </w:tblGrid>
      <w:tr w:rsidR="000022F3" w:rsidRPr="003C3D03" w14:paraId="3F9D2C9F" w14:textId="77777777" w:rsidTr="00C51334">
        <w:trPr>
          <w:cantSplit/>
          <w:trHeight w:val="332"/>
        </w:trPr>
        <w:tc>
          <w:tcPr>
            <w:tcW w:w="1870" w:type="dxa"/>
            <w:shd w:val="clear" w:color="auto" w:fill="CCC57F"/>
          </w:tcPr>
          <w:p w14:paraId="247DF516" w14:textId="77777777" w:rsidR="000022F3" w:rsidRPr="00C51334" w:rsidRDefault="000022F3" w:rsidP="000022F3">
            <w:pPr>
              <w:pStyle w:val="EQRTableText"/>
              <w:rPr>
                <w:b/>
                <w:bCs/>
                <w:szCs w:val="18"/>
              </w:rPr>
            </w:pPr>
            <w:r w:rsidRPr="00C51334">
              <w:rPr>
                <w:b/>
                <w:bCs/>
                <w:szCs w:val="18"/>
              </w:rPr>
              <w:t>Numerator</w:t>
            </w:r>
          </w:p>
        </w:tc>
        <w:tc>
          <w:tcPr>
            <w:tcW w:w="1870" w:type="dxa"/>
          </w:tcPr>
          <w:p w14:paraId="0F3000D9" w14:textId="20A2A930" w:rsidR="000022F3" w:rsidRPr="003C3D03" w:rsidRDefault="0042432B" w:rsidP="00216D62">
            <w:pPr>
              <w:pStyle w:val="EQRTableText"/>
              <w:jc w:val="center"/>
              <w:rPr>
                <w:szCs w:val="18"/>
              </w:rPr>
            </w:pPr>
            <w:r w:rsidRPr="003C3D03">
              <w:rPr>
                <w:szCs w:val="18"/>
              </w:rPr>
              <w:t>326</w:t>
            </w:r>
          </w:p>
        </w:tc>
      </w:tr>
      <w:tr w:rsidR="000022F3" w:rsidRPr="003C3D03" w14:paraId="02D92D84" w14:textId="77777777" w:rsidTr="00C51334">
        <w:trPr>
          <w:cantSplit/>
          <w:trHeight w:val="260"/>
        </w:trPr>
        <w:tc>
          <w:tcPr>
            <w:tcW w:w="1870" w:type="dxa"/>
            <w:shd w:val="clear" w:color="auto" w:fill="CCC57F"/>
          </w:tcPr>
          <w:p w14:paraId="0BC5948D" w14:textId="77777777" w:rsidR="000022F3" w:rsidRPr="00C51334" w:rsidRDefault="000022F3" w:rsidP="000022F3">
            <w:pPr>
              <w:pStyle w:val="EQRTableText"/>
              <w:rPr>
                <w:b/>
                <w:bCs/>
                <w:szCs w:val="18"/>
              </w:rPr>
            </w:pPr>
            <w:r w:rsidRPr="00C51334">
              <w:rPr>
                <w:b/>
                <w:bCs/>
                <w:szCs w:val="18"/>
              </w:rPr>
              <w:t>Denominator</w:t>
            </w:r>
          </w:p>
        </w:tc>
        <w:tc>
          <w:tcPr>
            <w:tcW w:w="1870" w:type="dxa"/>
          </w:tcPr>
          <w:p w14:paraId="35E08EF5" w14:textId="1B414FC3" w:rsidR="000022F3" w:rsidRPr="003C3D03" w:rsidRDefault="0042432B" w:rsidP="00216D62">
            <w:pPr>
              <w:pStyle w:val="EQRTableText"/>
              <w:jc w:val="center"/>
              <w:rPr>
                <w:szCs w:val="18"/>
              </w:rPr>
            </w:pPr>
            <w:r w:rsidRPr="003C3D03">
              <w:rPr>
                <w:szCs w:val="18"/>
              </w:rPr>
              <w:t>475</w:t>
            </w:r>
          </w:p>
        </w:tc>
      </w:tr>
      <w:tr w:rsidR="000022F3" w:rsidRPr="003C3D03" w14:paraId="5453B6DE" w14:textId="77777777" w:rsidTr="00C51334">
        <w:trPr>
          <w:cantSplit/>
          <w:trHeight w:val="287"/>
        </w:trPr>
        <w:tc>
          <w:tcPr>
            <w:tcW w:w="1870" w:type="dxa"/>
            <w:shd w:val="clear" w:color="auto" w:fill="CCC57F"/>
          </w:tcPr>
          <w:p w14:paraId="60B3D2A1" w14:textId="77777777" w:rsidR="000022F3" w:rsidRPr="00C51334" w:rsidRDefault="000022F3" w:rsidP="000022F3">
            <w:pPr>
              <w:pStyle w:val="EQRTableText"/>
              <w:rPr>
                <w:b/>
                <w:bCs/>
                <w:szCs w:val="18"/>
              </w:rPr>
            </w:pPr>
            <w:r w:rsidRPr="00C51334">
              <w:rPr>
                <w:b/>
                <w:bCs/>
                <w:szCs w:val="18"/>
              </w:rPr>
              <w:t>Rate</w:t>
            </w:r>
          </w:p>
        </w:tc>
        <w:tc>
          <w:tcPr>
            <w:tcW w:w="1870" w:type="dxa"/>
          </w:tcPr>
          <w:p w14:paraId="6DA454BD" w14:textId="339D9D98" w:rsidR="000022F3" w:rsidRPr="003C3D03" w:rsidRDefault="0042432B" w:rsidP="00216D62">
            <w:pPr>
              <w:pStyle w:val="EQRTableText"/>
              <w:jc w:val="center"/>
              <w:rPr>
                <w:szCs w:val="18"/>
              </w:rPr>
            </w:pPr>
            <w:r w:rsidRPr="003C3D03">
              <w:rPr>
                <w:szCs w:val="18"/>
              </w:rPr>
              <w:t>68.63%</w:t>
            </w:r>
          </w:p>
        </w:tc>
      </w:tr>
    </w:tbl>
    <w:p w14:paraId="2A9B452E" w14:textId="77777777" w:rsidR="000022F3" w:rsidRPr="00092B74" w:rsidRDefault="000022F3" w:rsidP="000022F3">
      <w:pPr>
        <w:pStyle w:val="EQRMarkforExhibitWSsubsection"/>
        <w:rPr>
          <w:color w:val="CCC57F"/>
        </w:rPr>
      </w:pPr>
      <w:r w:rsidRPr="00092B74">
        <w:rPr>
          <w:color w:val="CCC57F"/>
        </w:rPr>
        <w:t>3. Performance Measure Validation Status</w:t>
      </w:r>
    </w:p>
    <w:tbl>
      <w:tblPr>
        <w:tblStyle w:val="TableGrid"/>
        <w:tblW w:w="5000" w:type="pct"/>
        <w:tblLook w:val="04A0" w:firstRow="1" w:lastRow="0" w:firstColumn="1" w:lastColumn="0" w:noHBand="0" w:noVBand="1"/>
        <w:tblCaption w:val="Performance Measure Validation Status"/>
      </w:tblPr>
      <w:tblGrid>
        <w:gridCol w:w="9350"/>
      </w:tblGrid>
      <w:tr w:rsidR="000022F3" w:rsidRPr="0016292A" w14:paraId="6568928D" w14:textId="77777777" w:rsidTr="000022F3">
        <w:trPr>
          <w:trHeight w:val="1106"/>
        </w:trPr>
        <w:tc>
          <w:tcPr>
            <w:tcW w:w="9350" w:type="dxa"/>
          </w:tcPr>
          <w:p w14:paraId="21B9CA15" w14:textId="77777777" w:rsidR="000022F3" w:rsidRDefault="000022F3" w:rsidP="000022F3">
            <w:pPr>
              <w:pStyle w:val="EQRTableText"/>
            </w:pPr>
            <w:r>
              <w:t>Describe any deviations from the technical specifications and explain reasons for deviations (such as deviations in denominator, numerator, data source, measurement period, or other aspect of the measure calculation).</w:t>
            </w:r>
          </w:p>
          <w:p w14:paraId="6F8A4F55" w14:textId="77777777" w:rsidR="000022F3" w:rsidRPr="003C3D03" w:rsidRDefault="000022F3" w:rsidP="000022F3">
            <w:pPr>
              <w:pStyle w:val="EQRTableText"/>
              <w:rPr>
                <w:sz w:val="16"/>
                <w:szCs w:val="18"/>
              </w:rPr>
            </w:pPr>
          </w:p>
          <w:p w14:paraId="494C32C8" w14:textId="77777777" w:rsidR="000022F3" w:rsidRPr="003C3D03" w:rsidRDefault="00F73A19" w:rsidP="000022F3">
            <w:pPr>
              <w:pStyle w:val="EQRTableText"/>
              <w:rPr>
                <w:szCs w:val="18"/>
              </w:rPr>
            </w:pPr>
            <w:r w:rsidRPr="003C3D03">
              <w:rPr>
                <w:szCs w:val="18"/>
              </w:rPr>
              <w:t>None identified.</w:t>
            </w:r>
          </w:p>
          <w:p w14:paraId="28126990" w14:textId="2A59923F" w:rsidR="00F73A19" w:rsidRPr="0016292A" w:rsidRDefault="00F73A19" w:rsidP="000022F3">
            <w:pPr>
              <w:pStyle w:val="EQRTableText"/>
              <w:rPr>
                <w:sz w:val="20"/>
              </w:rPr>
            </w:pPr>
          </w:p>
        </w:tc>
      </w:tr>
      <w:tr w:rsidR="000022F3" w:rsidRPr="0016292A" w14:paraId="6DDFE83F" w14:textId="77777777" w:rsidTr="000022F3">
        <w:trPr>
          <w:trHeight w:val="1088"/>
        </w:trPr>
        <w:tc>
          <w:tcPr>
            <w:tcW w:w="9350" w:type="dxa"/>
          </w:tcPr>
          <w:p w14:paraId="77CB11DF" w14:textId="77777777" w:rsidR="000022F3" w:rsidRPr="003C3D03" w:rsidRDefault="000022F3" w:rsidP="000022F3">
            <w:pPr>
              <w:pStyle w:val="EQRTableText"/>
              <w:rPr>
                <w:rFonts w:cs="Arial"/>
                <w:szCs w:val="18"/>
              </w:rPr>
            </w:pPr>
            <w:r w:rsidRPr="003C3D03">
              <w:rPr>
                <w:rFonts w:cs="Arial"/>
                <w:szCs w:val="18"/>
              </w:rPr>
              <w:lastRenderedPageBreak/>
              <w:t>Describe any findings from the ISCA or other information systems audit that affected the reliability or validity of the performance measure results.</w:t>
            </w:r>
          </w:p>
          <w:p w14:paraId="4479925F" w14:textId="77777777" w:rsidR="000022F3" w:rsidRPr="003C3D03" w:rsidRDefault="000022F3" w:rsidP="000022F3">
            <w:pPr>
              <w:pStyle w:val="EQRTableText"/>
              <w:rPr>
                <w:rFonts w:cs="Arial"/>
                <w:szCs w:val="18"/>
              </w:rPr>
            </w:pPr>
          </w:p>
          <w:p w14:paraId="7E7DC480" w14:textId="78FB3192" w:rsidR="00BC6624" w:rsidRPr="003C3D03" w:rsidRDefault="00BC6624" w:rsidP="00F73A19">
            <w:pPr>
              <w:rPr>
                <w:rFonts w:ascii="Arial" w:hAnsi="Arial" w:cs="Arial"/>
                <w:color w:val="000000" w:themeColor="text1"/>
                <w:sz w:val="18"/>
                <w:szCs w:val="18"/>
              </w:rPr>
            </w:pPr>
            <w:r w:rsidRPr="003C3D03">
              <w:rPr>
                <w:rFonts w:ascii="Arial" w:hAnsi="Arial" w:cs="Arial"/>
                <w:b/>
                <w:sz w:val="18"/>
                <w:szCs w:val="18"/>
              </w:rPr>
              <w:t>Claims and Encounter Data.</w:t>
            </w:r>
            <w:r w:rsidRPr="003C3D03">
              <w:rPr>
                <w:rFonts w:ascii="Arial" w:hAnsi="Arial" w:cs="Arial"/>
                <w:color w:val="0070C0"/>
                <w:sz w:val="18"/>
                <w:szCs w:val="18"/>
              </w:rPr>
              <w:t xml:space="preserve"> </w:t>
            </w:r>
            <w:r w:rsidRPr="003C3D03">
              <w:rPr>
                <w:rFonts w:ascii="Arial" w:hAnsi="Arial" w:cs="Arial"/>
                <w:sz w:val="18"/>
                <w:szCs w:val="18"/>
              </w:rPr>
              <w:t>UHC processed claims, including lab claims, using the CSP Facets system. All necessary fields were captured for HEDIS reporting</w:t>
            </w:r>
            <w:r w:rsidRPr="003C3D03">
              <w:rPr>
                <w:rFonts w:ascii="Arial" w:hAnsi="Arial" w:cs="Arial"/>
                <w:color w:val="000000" w:themeColor="text1"/>
                <w:sz w:val="18"/>
                <w:szCs w:val="18"/>
              </w:rPr>
              <w:t xml:space="preserve">. Standard coding was used and there was no use of non-standard codes. CSP Facets only accepted the use of standard codes; therefore, there was no need for mapping or review of non-standard or </w:t>
            </w:r>
            <w:proofErr w:type="gramStart"/>
            <w:r w:rsidRPr="003C3D03">
              <w:rPr>
                <w:rFonts w:ascii="Arial" w:hAnsi="Arial" w:cs="Arial"/>
                <w:color w:val="000000" w:themeColor="text1"/>
                <w:sz w:val="18"/>
                <w:szCs w:val="18"/>
              </w:rPr>
              <w:t>internally-developed</w:t>
            </w:r>
            <w:proofErr w:type="gramEnd"/>
            <w:r w:rsidRPr="003C3D03">
              <w:rPr>
                <w:rFonts w:ascii="Arial" w:hAnsi="Arial" w:cs="Arial"/>
                <w:color w:val="000000" w:themeColor="text1"/>
                <w:sz w:val="18"/>
                <w:szCs w:val="18"/>
              </w:rPr>
              <w:t xml:space="preserve"> codes. UHC had timely processing of claims and there was no backlog of claims processing.  </w:t>
            </w:r>
            <w:r w:rsidRPr="003C3D03">
              <w:rPr>
                <w:rFonts w:ascii="Arial" w:hAnsi="Arial" w:cs="Arial"/>
                <w:sz w:val="18"/>
                <w:szCs w:val="18"/>
              </w:rPr>
              <w:t xml:space="preserve">Most claims were submitted electronically through a clearinghouse to UHC and there were adequate monitoring processes in place, including batch counts and receipts. UHC had adequate claims editing and coding review processes. </w:t>
            </w:r>
            <w:r w:rsidR="00F73A19" w:rsidRPr="003C3D03">
              <w:rPr>
                <w:rFonts w:ascii="Arial" w:hAnsi="Arial" w:cs="Arial"/>
                <w:sz w:val="18"/>
                <w:szCs w:val="18"/>
              </w:rPr>
              <w:t xml:space="preserve"> </w:t>
            </w:r>
            <w:r w:rsidRPr="003C3D03">
              <w:rPr>
                <w:rFonts w:ascii="Arial" w:hAnsi="Arial" w:cs="Arial"/>
                <w:sz w:val="18"/>
                <w:szCs w:val="18"/>
              </w:rPr>
              <w:t xml:space="preserve">UHC used OptumBehavioralHealth as its vendor to handle the processing of behavioral health claims. OptumBehavioralHealth captured all required fields for claims processing and only accepted standard codes on standard claims forms. UHC had adequate oversight of OptumBehavioralHealth including the use of joint operating committees. UHC used its vendor, OptumRx, as its pharmacy benefit manager to process pharmacy claims. Pharmacy claims data were received daily from OptumRx and there were adequate processes in place to monitor pharmacy encounter volume by month. </w:t>
            </w:r>
            <w:r w:rsidR="00F73A19" w:rsidRPr="003C3D03">
              <w:rPr>
                <w:rFonts w:ascii="Arial" w:hAnsi="Arial" w:cs="Arial"/>
                <w:sz w:val="18"/>
                <w:szCs w:val="18"/>
              </w:rPr>
              <w:t xml:space="preserve"> </w:t>
            </w:r>
            <w:r w:rsidRPr="003C3D03">
              <w:rPr>
                <w:rFonts w:ascii="Arial" w:hAnsi="Arial" w:cs="Arial"/>
                <w:sz w:val="18"/>
                <w:szCs w:val="18"/>
              </w:rPr>
              <w:t xml:space="preserve">There were no concerns identified with data completeness or </w:t>
            </w:r>
            <w:r w:rsidRPr="003C3D03">
              <w:rPr>
                <w:rFonts w:ascii="Arial" w:hAnsi="Arial" w:cs="Arial"/>
                <w:color w:val="000000" w:themeColor="text1"/>
                <w:sz w:val="18"/>
                <w:szCs w:val="18"/>
              </w:rPr>
              <w:t>encounter data processing.</w:t>
            </w:r>
          </w:p>
          <w:p w14:paraId="39E86254" w14:textId="77777777" w:rsidR="00BC6624" w:rsidRPr="003C3D03" w:rsidRDefault="00BC6624" w:rsidP="00BC6624">
            <w:pPr>
              <w:pStyle w:val="ListParagraph"/>
              <w:ind w:left="360"/>
              <w:rPr>
                <w:rFonts w:ascii="Arial" w:hAnsi="Arial" w:cs="Arial"/>
                <w:sz w:val="18"/>
                <w:szCs w:val="18"/>
              </w:rPr>
            </w:pPr>
          </w:p>
          <w:p w14:paraId="231105DC" w14:textId="77777777" w:rsidR="00BC6624" w:rsidRPr="003C3D03" w:rsidRDefault="00BC6624" w:rsidP="00F73A19">
            <w:pPr>
              <w:rPr>
                <w:rFonts w:ascii="Arial" w:hAnsi="Arial" w:cs="Arial"/>
                <w:sz w:val="18"/>
                <w:szCs w:val="18"/>
              </w:rPr>
            </w:pPr>
            <w:r w:rsidRPr="003C3D03">
              <w:rPr>
                <w:rFonts w:ascii="Arial" w:hAnsi="Arial" w:cs="Arial"/>
                <w:b/>
                <w:sz w:val="18"/>
                <w:szCs w:val="18"/>
              </w:rPr>
              <w:t>Enrollment Data.</w:t>
            </w:r>
            <w:r w:rsidRPr="003C3D03">
              <w:rPr>
                <w:rFonts w:ascii="Arial" w:hAnsi="Arial" w:cs="Arial"/>
                <w:sz w:val="18"/>
                <w:szCs w:val="18"/>
              </w:rPr>
              <w:t xml:space="preserve"> </w:t>
            </w:r>
            <w:r w:rsidRPr="003C3D03">
              <w:rPr>
                <w:rFonts w:ascii="Arial" w:hAnsi="Arial" w:cs="Arial"/>
                <w:color w:val="000000" w:themeColor="text1"/>
                <w:sz w:val="18"/>
                <w:szCs w:val="18"/>
              </w:rPr>
              <w:t>UHC used CSP Facets to process enrollment data. CSP Facets captured all necessary enrollment fields for HEDIS reporting. There were no issues identified with enrollment processes.</w:t>
            </w:r>
          </w:p>
          <w:p w14:paraId="5CB7BB36" w14:textId="77777777" w:rsidR="00BC6624" w:rsidRPr="003C3D03" w:rsidRDefault="00BC6624" w:rsidP="00BC6624">
            <w:pPr>
              <w:ind w:left="-360"/>
              <w:rPr>
                <w:rFonts w:ascii="Arial" w:hAnsi="Arial" w:cs="Arial"/>
                <w:sz w:val="18"/>
                <w:szCs w:val="18"/>
              </w:rPr>
            </w:pPr>
          </w:p>
          <w:p w14:paraId="0F95E5DB" w14:textId="77777777" w:rsidR="00BC6624" w:rsidRPr="003C3D03" w:rsidRDefault="00BC6624" w:rsidP="00F73A19">
            <w:pPr>
              <w:rPr>
                <w:rFonts w:ascii="Arial" w:hAnsi="Arial" w:cs="Arial"/>
                <w:sz w:val="18"/>
                <w:szCs w:val="18"/>
              </w:rPr>
            </w:pPr>
            <w:r w:rsidRPr="003C3D03">
              <w:rPr>
                <w:rFonts w:ascii="Arial" w:hAnsi="Arial" w:cs="Arial"/>
                <w:b/>
                <w:sz w:val="18"/>
                <w:szCs w:val="18"/>
              </w:rPr>
              <w:t>Supplemental Data.</w:t>
            </w:r>
            <w:r w:rsidRPr="003C3D03">
              <w:rPr>
                <w:rFonts w:ascii="Arial" w:hAnsi="Arial" w:cs="Arial"/>
                <w:sz w:val="18"/>
                <w:szCs w:val="18"/>
              </w:rPr>
              <w:t xml:space="preserve"> UHC used several supplemental data sources. UHC provided complete supplemental data documentation for each supplemental data source and no concerns were identified. The supplemental data sources were approved for HEDIS reporting.</w:t>
            </w:r>
          </w:p>
          <w:p w14:paraId="049FB0DE" w14:textId="77777777" w:rsidR="00BC6624" w:rsidRPr="003C3D03" w:rsidRDefault="00BC6624" w:rsidP="00BC6624">
            <w:pPr>
              <w:ind w:left="360"/>
              <w:rPr>
                <w:rFonts w:ascii="Arial" w:hAnsi="Arial" w:cs="Arial"/>
                <w:sz w:val="18"/>
                <w:szCs w:val="18"/>
              </w:rPr>
            </w:pPr>
          </w:p>
          <w:p w14:paraId="455C33C9" w14:textId="45C2D96E" w:rsidR="00BC6624" w:rsidRPr="003C3D03" w:rsidRDefault="00BC6624" w:rsidP="00F73A19">
            <w:pPr>
              <w:rPr>
                <w:rFonts w:ascii="Arial" w:hAnsi="Arial" w:cs="Arial"/>
                <w:sz w:val="18"/>
                <w:szCs w:val="18"/>
              </w:rPr>
            </w:pPr>
            <w:r w:rsidRPr="003C3D03">
              <w:rPr>
                <w:rFonts w:ascii="Arial" w:hAnsi="Arial" w:cs="Arial"/>
                <w:b/>
                <w:sz w:val="18"/>
                <w:szCs w:val="18"/>
              </w:rPr>
              <w:t>Data Integration.</w:t>
            </w:r>
            <w:r w:rsidRPr="003C3D03">
              <w:rPr>
                <w:rFonts w:ascii="Arial" w:hAnsi="Arial" w:cs="Arial"/>
                <w:sz w:val="18"/>
                <w:szCs w:val="18"/>
              </w:rPr>
              <w:t xml:space="preserve"> UHC’s performance measures were produced using Inovalon software. UHC had adequate processes to track completeness and accuracy of data at each transfer point. Preliminary rates were thoroughly reviewed by the plan. There were no issues identified with data integration processes.</w:t>
            </w:r>
            <w:r w:rsidR="00F73A19" w:rsidRPr="003C3D03">
              <w:rPr>
                <w:rFonts w:ascii="Arial" w:hAnsi="Arial" w:cs="Arial"/>
                <w:sz w:val="18"/>
                <w:szCs w:val="18"/>
              </w:rPr>
              <w:t xml:space="preserve">  </w:t>
            </w:r>
            <w:r w:rsidRPr="003C3D03">
              <w:rPr>
                <w:rFonts w:ascii="Arial" w:hAnsi="Arial" w:cs="Arial"/>
                <w:sz w:val="18"/>
                <w:szCs w:val="18"/>
              </w:rPr>
              <w:t xml:space="preserve">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t>
            </w:r>
            <w:proofErr w:type="gramStart"/>
            <w:r w:rsidRPr="003C3D03">
              <w:rPr>
                <w:rFonts w:ascii="Arial" w:hAnsi="Arial" w:cs="Arial"/>
                <w:sz w:val="18"/>
                <w:szCs w:val="18"/>
              </w:rPr>
              <w:t>with regard to</w:t>
            </w:r>
            <w:proofErr w:type="gramEnd"/>
            <w:r w:rsidRPr="003C3D03">
              <w:rPr>
                <w:rFonts w:ascii="Arial" w:hAnsi="Arial" w:cs="Arial"/>
                <w:sz w:val="18"/>
                <w:szCs w:val="18"/>
              </w:rPr>
              <w:t xml:space="preserve"> development, methodology, documentation, revision control, and testing. Preliminary rates were </w:t>
            </w:r>
            <w:proofErr w:type="gramStart"/>
            <w:r w:rsidRPr="003C3D03">
              <w:rPr>
                <w:rFonts w:ascii="Arial" w:hAnsi="Arial" w:cs="Arial"/>
                <w:sz w:val="18"/>
                <w:szCs w:val="18"/>
              </w:rPr>
              <w:t>reviewed</w:t>
            </w:r>
            <w:proofErr w:type="gramEnd"/>
            <w:r w:rsidRPr="003C3D03">
              <w:rPr>
                <w:rFonts w:ascii="Arial" w:hAnsi="Arial" w:cs="Arial"/>
                <w:sz w:val="18"/>
                <w:szCs w:val="18"/>
              </w:rPr>
              <w:t xml:space="preserve"> and any variances investigated. UHC maintains adequate oversight of its vendor, Inovalon. There were no issues identified with data integration processes.</w:t>
            </w:r>
          </w:p>
          <w:p w14:paraId="7D3B7E95" w14:textId="77777777" w:rsidR="00BC6624" w:rsidRPr="003C3D03" w:rsidRDefault="00BC6624" w:rsidP="00BC6624">
            <w:pPr>
              <w:pStyle w:val="ListParagraph"/>
              <w:rPr>
                <w:rFonts w:ascii="Arial" w:hAnsi="Arial" w:cs="Arial"/>
                <w:sz w:val="18"/>
                <w:szCs w:val="18"/>
              </w:rPr>
            </w:pPr>
          </w:p>
          <w:p w14:paraId="6E740ECA" w14:textId="1F6FD8E8" w:rsidR="00BC6624" w:rsidRPr="003C3D03" w:rsidRDefault="00BC6624" w:rsidP="00F73A19">
            <w:pPr>
              <w:rPr>
                <w:rFonts w:ascii="Arial" w:hAnsi="Arial" w:cs="Arial"/>
                <w:sz w:val="18"/>
                <w:szCs w:val="18"/>
              </w:rPr>
            </w:pPr>
            <w:r w:rsidRPr="003C3D03">
              <w:rPr>
                <w:rFonts w:ascii="Arial" w:hAnsi="Arial" w:cs="Arial"/>
                <w:b/>
                <w:sz w:val="18"/>
                <w:szCs w:val="18"/>
              </w:rPr>
              <w:t>Source Code.</w:t>
            </w:r>
            <w:r w:rsidRPr="003C3D03">
              <w:rPr>
                <w:rFonts w:ascii="Arial" w:hAnsi="Arial" w:cs="Arial"/>
                <w:sz w:val="18"/>
                <w:szCs w:val="18"/>
              </w:rPr>
              <w:t xml:space="preserve"> UHC used NCQA-certified Inovalon HEDIS software to produce performance measures. Inovalon received NCQA measure certification to produce the </w:t>
            </w:r>
            <w:r w:rsidR="00F73A19" w:rsidRPr="003C3D03">
              <w:rPr>
                <w:rFonts w:ascii="Arial" w:hAnsi="Arial" w:cs="Arial"/>
                <w:sz w:val="18"/>
                <w:szCs w:val="18"/>
              </w:rPr>
              <w:t>AMM rate.</w:t>
            </w:r>
            <w:r w:rsidRPr="003C3D03">
              <w:rPr>
                <w:rFonts w:ascii="Arial" w:hAnsi="Arial" w:cs="Arial"/>
                <w:sz w:val="18"/>
                <w:szCs w:val="18"/>
              </w:rPr>
              <w:t xml:space="preserve"> There were no source code issues identified.</w:t>
            </w:r>
          </w:p>
          <w:p w14:paraId="20E11094" w14:textId="77777777" w:rsidR="00F73A19" w:rsidRPr="003C3D03" w:rsidRDefault="00F73A19" w:rsidP="00F73A19">
            <w:pPr>
              <w:rPr>
                <w:rFonts w:ascii="Arial" w:hAnsi="Arial" w:cs="Arial"/>
                <w:sz w:val="18"/>
                <w:szCs w:val="18"/>
              </w:rPr>
            </w:pPr>
          </w:p>
          <w:p w14:paraId="09D28FB6" w14:textId="77777777" w:rsidR="000022F3" w:rsidRPr="003C3D03" w:rsidRDefault="000022F3" w:rsidP="000022F3">
            <w:pPr>
              <w:pStyle w:val="EQRTableText"/>
              <w:rPr>
                <w:rFonts w:cs="Arial"/>
                <w:szCs w:val="18"/>
              </w:rPr>
            </w:pPr>
            <w:r w:rsidRPr="003C3D03">
              <w:rPr>
                <w:rFonts w:cs="Arial"/>
                <w:szCs w:val="18"/>
              </w:rPr>
              <w:fldChar w:fldCharType="begin">
                <w:ffData>
                  <w:name w:val="Check3"/>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Not applicable (ISCA not reviewed)</w:t>
            </w:r>
          </w:p>
        </w:tc>
      </w:tr>
      <w:tr w:rsidR="000022F3" w:rsidRPr="0016292A" w14:paraId="0AE4D38B" w14:textId="77777777" w:rsidTr="000022F3">
        <w:trPr>
          <w:trHeight w:val="1088"/>
        </w:trPr>
        <w:tc>
          <w:tcPr>
            <w:tcW w:w="9350" w:type="dxa"/>
          </w:tcPr>
          <w:p w14:paraId="41DD9C64" w14:textId="77777777" w:rsidR="000022F3" w:rsidRPr="003C3D03" w:rsidRDefault="000022F3" w:rsidP="000022F3">
            <w:pPr>
              <w:pStyle w:val="EQRTableText"/>
              <w:rPr>
                <w:rFonts w:cs="Arial"/>
                <w:szCs w:val="18"/>
              </w:rPr>
            </w:pPr>
            <w:r w:rsidRPr="003C3D03">
              <w:rPr>
                <w:rFonts w:cs="Arial"/>
                <w:szCs w:val="18"/>
              </w:rPr>
              <w:t>Describe any findings from medical record review that affected the reliability or validity of the performance measure results.</w:t>
            </w:r>
          </w:p>
          <w:p w14:paraId="6DC58A8F" w14:textId="77777777" w:rsidR="000022F3" w:rsidRPr="003C3D03" w:rsidRDefault="000022F3" w:rsidP="000022F3">
            <w:pPr>
              <w:pStyle w:val="EQRTableText"/>
              <w:rPr>
                <w:rFonts w:cs="Arial"/>
                <w:szCs w:val="18"/>
              </w:rPr>
            </w:pPr>
          </w:p>
          <w:p w14:paraId="4E616ECF" w14:textId="652F260B" w:rsidR="000022F3" w:rsidRPr="003C3D03" w:rsidRDefault="00F73A19" w:rsidP="000022F3">
            <w:pPr>
              <w:pStyle w:val="EQRTableText"/>
              <w:rPr>
                <w:rFonts w:cs="Arial"/>
                <w:szCs w:val="18"/>
              </w:rPr>
            </w:pP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000022F3" w:rsidRPr="003C3D03">
              <w:rPr>
                <w:rFonts w:cs="Arial"/>
                <w:szCs w:val="18"/>
              </w:rPr>
              <w:t xml:space="preserve"> Not applicable (medical record review not conducted)</w:t>
            </w:r>
          </w:p>
        </w:tc>
      </w:tr>
      <w:tr w:rsidR="000022F3" w:rsidRPr="0016292A" w14:paraId="288C6E7C" w14:textId="77777777" w:rsidTr="00C51334">
        <w:trPr>
          <w:trHeight w:val="872"/>
        </w:trPr>
        <w:tc>
          <w:tcPr>
            <w:tcW w:w="9350" w:type="dxa"/>
          </w:tcPr>
          <w:p w14:paraId="079434E5" w14:textId="77777777" w:rsidR="000022F3" w:rsidRPr="003C3D03" w:rsidRDefault="000022F3" w:rsidP="000022F3">
            <w:pPr>
              <w:pStyle w:val="EQRTableText"/>
              <w:rPr>
                <w:rFonts w:cs="Arial"/>
                <w:szCs w:val="18"/>
              </w:rPr>
            </w:pPr>
            <w:r w:rsidRPr="003C3D03">
              <w:rPr>
                <w:rFonts w:cs="Arial"/>
                <w:szCs w:val="18"/>
              </w:rPr>
              <w:t>Describe any other validation findings that affected the accuracy of the performance measure calculation.</w:t>
            </w:r>
          </w:p>
          <w:p w14:paraId="5BBDEDE9" w14:textId="77777777" w:rsidR="000022F3" w:rsidRPr="003C3D03" w:rsidRDefault="000022F3" w:rsidP="000022F3">
            <w:pPr>
              <w:pStyle w:val="EQRTableText"/>
              <w:rPr>
                <w:rFonts w:cs="Arial"/>
                <w:szCs w:val="18"/>
              </w:rPr>
            </w:pPr>
          </w:p>
          <w:p w14:paraId="205CF0BE" w14:textId="1F2293EC" w:rsidR="000022F3" w:rsidRPr="003C3D03" w:rsidRDefault="000022F3" w:rsidP="000022F3">
            <w:pPr>
              <w:pStyle w:val="EQRTableText"/>
              <w:rPr>
                <w:rFonts w:cs="Arial"/>
                <w:szCs w:val="18"/>
              </w:rPr>
            </w:pPr>
            <w:r w:rsidRPr="003C3D03">
              <w:rPr>
                <w:rFonts w:cs="Arial"/>
                <w:szCs w:val="18"/>
              </w:rPr>
              <w:t>None</w:t>
            </w:r>
            <w:r w:rsidR="00F73A19" w:rsidRPr="003C3D03">
              <w:rPr>
                <w:rFonts w:cs="Arial"/>
                <w:szCs w:val="18"/>
              </w:rPr>
              <w:t xml:space="preserve"> identified.</w:t>
            </w:r>
          </w:p>
        </w:tc>
      </w:tr>
      <w:tr w:rsidR="000022F3" w:rsidRPr="0016292A" w14:paraId="1E3A3AC4" w14:textId="77777777" w:rsidTr="000022F3">
        <w:trPr>
          <w:trHeight w:val="1070"/>
        </w:trPr>
        <w:tc>
          <w:tcPr>
            <w:tcW w:w="9350" w:type="dxa"/>
          </w:tcPr>
          <w:p w14:paraId="31D6F322" w14:textId="4A747F67" w:rsidR="000022F3" w:rsidRPr="003C3D03" w:rsidRDefault="000022F3" w:rsidP="000022F3">
            <w:pPr>
              <w:pStyle w:val="EQRTableText"/>
              <w:rPr>
                <w:rFonts w:cs="Arial"/>
                <w:szCs w:val="18"/>
              </w:rPr>
            </w:pPr>
            <w:r w:rsidRPr="003C3D03">
              <w:rPr>
                <w:rFonts w:cs="Arial"/>
                <w:szCs w:val="18"/>
              </w:rPr>
              <w:t xml:space="preserve">Validation rating:  </w:t>
            </w:r>
            <w:r w:rsidRPr="003C3D03">
              <w:rPr>
                <w:rFonts w:cs="Arial"/>
                <w:szCs w:val="18"/>
              </w:rPr>
              <w:fldChar w:fldCharType="begin">
                <w:ffData>
                  <w:name w:val=""/>
                  <w:enabled/>
                  <w:calcOnExit w:val="0"/>
                  <w:checkBox>
                    <w:sizeAuto/>
                    <w:default w:val="1"/>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High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Moderate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Low confidence </w:t>
            </w:r>
            <w:r w:rsidRPr="003C3D03">
              <w:rPr>
                <w:rFonts w:cs="Arial"/>
                <w:szCs w:val="18"/>
              </w:rPr>
              <w:fldChar w:fldCharType="begin">
                <w:ffData>
                  <w:name w:val="Check4"/>
                  <w:enabled/>
                  <w:calcOnExit w:val="0"/>
                  <w:checkBox>
                    <w:sizeAuto/>
                    <w:default w:val="0"/>
                  </w:checkBox>
                </w:ffData>
              </w:fldChar>
            </w:r>
            <w:r w:rsidRPr="003C3D03">
              <w:rPr>
                <w:rFonts w:cs="Arial"/>
                <w:szCs w:val="18"/>
              </w:rPr>
              <w:instrText xml:space="preserve"> FORMCHECKBOX </w:instrText>
            </w:r>
            <w:r w:rsidR="00C33C15">
              <w:rPr>
                <w:rFonts w:cs="Arial"/>
                <w:szCs w:val="18"/>
              </w:rPr>
            </w:r>
            <w:r w:rsidR="00C33C15">
              <w:rPr>
                <w:rFonts w:cs="Arial"/>
                <w:szCs w:val="18"/>
              </w:rPr>
              <w:fldChar w:fldCharType="separate"/>
            </w:r>
            <w:r w:rsidRPr="003C3D03">
              <w:rPr>
                <w:rFonts w:cs="Arial"/>
                <w:szCs w:val="18"/>
              </w:rPr>
              <w:fldChar w:fldCharType="end"/>
            </w:r>
            <w:r w:rsidRPr="003C3D03">
              <w:rPr>
                <w:rFonts w:cs="Arial"/>
                <w:szCs w:val="18"/>
              </w:rPr>
              <w:t xml:space="preserve"> No confidence</w:t>
            </w:r>
          </w:p>
        </w:tc>
      </w:tr>
      <w:tr w:rsidR="000022F3" w:rsidRPr="0016292A" w14:paraId="5BF46067" w14:textId="77777777" w:rsidTr="000022F3">
        <w:trPr>
          <w:trHeight w:val="971"/>
        </w:trPr>
        <w:tc>
          <w:tcPr>
            <w:tcW w:w="9350" w:type="dxa"/>
          </w:tcPr>
          <w:p w14:paraId="3AED3BC2" w14:textId="77777777" w:rsidR="000022F3" w:rsidRPr="003C3D03" w:rsidRDefault="000022F3" w:rsidP="000022F3">
            <w:pPr>
              <w:pStyle w:val="EQRTableText"/>
              <w:rPr>
                <w:rFonts w:cs="Arial"/>
                <w:szCs w:val="18"/>
              </w:rPr>
            </w:pPr>
            <w:r w:rsidRPr="003C3D03">
              <w:rPr>
                <w:rFonts w:cs="Arial"/>
                <w:szCs w:val="18"/>
              </w:rPr>
              <w:t>EQRO recommendations for improvement of performance measure calculation:</w:t>
            </w:r>
          </w:p>
          <w:p w14:paraId="3A1A510D" w14:textId="77777777" w:rsidR="000022F3" w:rsidRPr="003C3D03" w:rsidRDefault="000022F3" w:rsidP="000022F3">
            <w:pPr>
              <w:pStyle w:val="EQRTableText"/>
              <w:rPr>
                <w:rFonts w:cs="Arial"/>
                <w:szCs w:val="18"/>
              </w:rPr>
            </w:pPr>
          </w:p>
          <w:p w14:paraId="1EA435D1" w14:textId="31F8865E" w:rsidR="000022F3" w:rsidRPr="003C3D03" w:rsidRDefault="00FA5395" w:rsidP="00F77131">
            <w:pPr>
              <w:rPr>
                <w:rFonts w:ascii="Arial" w:hAnsi="Arial" w:cs="Arial"/>
                <w:sz w:val="18"/>
                <w:szCs w:val="18"/>
              </w:rPr>
            </w:pPr>
            <w:r w:rsidRPr="003C3D03">
              <w:rPr>
                <w:rFonts w:ascii="Arial" w:hAnsi="Arial" w:cs="Arial"/>
                <w:sz w:val="18"/>
                <w:szCs w:val="18"/>
              </w:rPr>
              <w:t xml:space="preserve">UHC’s performance on the </w:t>
            </w:r>
            <w:r w:rsidRPr="003C3D03">
              <w:rPr>
                <w:rFonts w:ascii="Arial" w:hAnsi="Arial" w:cs="Arial"/>
                <w:i/>
                <w:iCs/>
                <w:color w:val="000000"/>
                <w:sz w:val="18"/>
                <w:szCs w:val="18"/>
              </w:rPr>
              <w:t>Antidepressant Medication Management (AMM): Effective Acute Phase Treatment</w:t>
            </w:r>
            <w:r w:rsidRPr="003C3D03">
              <w:rPr>
                <w:rFonts w:ascii="Arial" w:hAnsi="Arial" w:cs="Arial"/>
                <w:sz w:val="18"/>
                <w:szCs w:val="18"/>
              </w:rPr>
              <w:t xml:space="preserve"> measure was below the 40th percentile compared to CMS SNP HEDIS Public Use File benchmark data. Kepro recommends that UHC consider the development of related quality improvement initiatives.</w:t>
            </w:r>
          </w:p>
          <w:p w14:paraId="1CB16174" w14:textId="77777777" w:rsidR="000022F3" w:rsidRPr="003C3D03" w:rsidRDefault="000022F3" w:rsidP="000022F3">
            <w:pPr>
              <w:pStyle w:val="EQRTableText"/>
              <w:rPr>
                <w:rFonts w:cs="Arial"/>
                <w:szCs w:val="18"/>
              </w:rPr>
            </w:pPr>
          </w:p>
        </w:tc>
      </w:tr>
    </w:tbl>
    <w:p w14:paraId="49233146" w14:textId="77777777" w:rsidR="000022F3" w:rsidRDefault="000022F3" w:rsidP="000022F3">
      <w:pPr>
        <w:pStyle w:val="EQRNormalSS"/>
      </w:pPr>
    </w:p>
    <w:p w14:paraId="17394078" w14:textId="40B39B13" w:rsidR="0073523A" w:rsidRPr="002C534B" w:rsidRDefault="0073523A" w:rsidP="002C534B">
      <w:pPr>
        <w:spacing w:after="0" w:line="240" w:lineRule="auto"/>
        <w:contextualSpacing/>
        <w:rPr>
          <w:rFonts w:cstheme="minorHAnsi"/>
          <w:b/>
        </w:rPr>
      </w:pPr>
      <w:r w:rsidRPr="002C534B">
        <w:rPr>
          <w:rFonts w:cstheme="minorHAnsi"/>
          <w:b/>
        </w:rPr>
        <w:lastRenderedPageBreak/>
        <w:t xml:space="preserve">Plan Strengths </w:t>
      </w:r>
    </w:p>
    <w:p w14:paraId="2B88287B" w14:textId="77777777" w:rsidR="00F73A19" w:rsidRPr="007F12F7" w:rsidRDefault="00F73A19" w:rsidP="0012113C">
      <w:pPr>
        <w:pStyle w:val="ListParagraph"/>
        <w:numPr>
          <w:ilvl w:val="0"/>
          <w:numId w:val="49"/>
        </w:numPr>
        <w:spacing w:after="0" w:line="240" w:lineRule="auto"/>
        <w:ind w:left="360"/>
        <w:rPr>
          <w:rFonts w:cstheme="minorHAnsi"/>
        </w:rPr>
      </w:pPr>
      <w:r w:rsidRPr="007F12F7">
        <w:rPr>
          <w:rFonts w:cstheme="minorHAnsi"/>
        </w:rPr>
        <w:t xml:space="preserve">UHC’s </w:t>
      </w:r>
      <w:r w:rsidRPr="007F12F7">
        <w:rPr>
          <w:rFonts w:cstheme="minorHAnsi"/>
          <w:i/>
          <w:iCs/>
          <w:color w:val="000000"/>
        </w:rPr>
        <w:t>Colorectal Cancer Screening</w:t>
      </w:r>
      <w:r w:rsidRPr="007F12F7">
        <w:rPr>
          <w:rFonts w:cstheme="minorHAnsi"/>
          <w:bCs/>
          <w:color w:val="000000"/>
        </w:rPr>
        <w:t xml:space="preserve"> </w:t>
      </w:r>
      <w:r w:rsidRPr="007F12F7">
        <w:rPr>
          <w:rFonts w:cstheme="minorHAnsi"/>
        </w:rPr>
        <w:t xml:space="preserve">measure scored above </w:t>
      </w:r>
      <w:r w:rsidRPr="00566E2C">
        <w:rPr>
          <w:rFonts w:cstheme="minorHAnsi"/>
        </w:rPr>
        <w:t>the 80th percentile compared</w:t>
      </w:r>
      <w:r w:rsidRPr="007F12F7">
        <w:rPr>
          <w:rFonts w:cstheme="minorHAnsi"/>
        </w:rPr>
        <w:t xml:space="preserve"> to CMS SNP HEDIS Public Use File benchmark data. </w:t>
      </w:r>
    </w:p>
    <w:p w14:paraId="2185CF1A" w14:textId="77777777" w:rsidR="00F73A19" w:rsidRPr="007F12F7" w:rsidRDefault="00F73A19" w:rsidP="0012113C">
      <w:pPr>
        <w:pStyle w:val="ListParagraph"/>
        <w:numPr>
          <w:ilvl w:val="0"/>
          <w:numId w:val="49"/>
        </w:numPr>
        <w:spacing w:after="0" w:line="240" w:lineRule="auto"/>
        <w:ind w:left="360"/>
        <w:rPr>
          <w:rFonts w:cstheme="minorHAnsi"/>
        </w:rPr>
      </w:pPr>
      <w:r w:rsidRPr="007F12F7">
        <w:rPr>
          <w:rFonts w:cstheme="minorHAnsi"/>
        </w:rPr>
        <w:t>UHC used supplemental data for HEDIS reporting.</w:t>
      </w:r>
    </w:p>
    <w:p w14:paraId="703CDAD0" w14:textId="77777777" w:rsidR="002C534B" w:rsidRPr="008F6865" w:rsidRDefault="002C534B" w:rsidP="008F6865">
      <w:pPr>
        <w:spacing w:after="0" w:line="240" w:lineRule="auto"/>
        <w:rPr>
          <w:rFonts w:cstheme="minorHAnsi"/>
          <w:szCs w:val="24"/>
        </w:rPr>
      </w:pPr>
    </w:p>
    <w:p w14:paraId="4508179A" w14:textId="18C8326D" w:rsidR="000E2B07" w:rsidRPr="00907DFC" w:rsidRDefault="000E2B07" w:rsidP="002F6D5B">
      <w:pPr>
        <w:spacing w:after="0" w:line="240" w:lineRule="auto"/>
        <w:contextualSpacing/>
        <w:rPr>
          <w:b/>
        </w:rPr>
      </w:pPr>
      <w:r w:rsidRPr="00907DFC">
        <w:rPr>
          <w:b/>
        </w:rPr>
        <w:t>Follow Up to Calendar Year 201</w:t>
      </w:r>
      <w:r w:rsidR="008F6865">
        <w:rPr>
          <w:b/>
        </w:rPr>
        <w:t>9</w:t>
      </w:r>
      <w:r w:rsidRPr="00907DFC">
        <w:rPr>
          <w:b/>
        </w:rPr>
        <w:t xml:space="preserve"> Recommendations</w:t>
      </w:r>
    </w:p>
    <w:p w14:paraId="627E566B" w14:textId="534D7A1C" w:rsidR="000E2B07" w:rsidRPr="00FC64FA" w:rsidRDefault="000E2B07" w:rsidP="002F6D5B">
      <w:pPr>
        <w:spacing w:after="0" w:line="240" w:lineRule="auto"/>
        <w:contextualSpacing/>
      </w:pPr>
      <w:r w:rsidRPr="00FC64FA">
        <w:t>CMS requires that EQROs follow up on the status of recommendations made in the prior reporting year. An update on Calendar Year 201</w:t>
      </w:r>
      <w:r w:rsidR="008F6865">
        <w:t>9</w:t>
      </w:r>
      <w:r w:rsidRPr="00FC64FA">
        <w:t xml:space="preserve"> PMV recommendation follows:</w:t>
      </w:r>
    </w:p>
    <w:p w14:paraId="23C64128" w14:textId="77777777" w:rsidR="000E2B07" w:rsidRPr="00E128C2" w:rsidRDefault="000E2B07" w:rsidP="000E2B07">
      <w:pPr>
        <w:spacing w:after="0"/>
        <w:rPr>
          <w:color w:val="FF0000"/>
        </w:rPr>
      </w:pPr>
    </w:p>
    <w:tbl>
      <w:tblPr>
        <w:tblStyle w:val="PlainTable2"/>
        <w:tblW w:w="0" w:type="auto"/>
        <w:tblLook w:val="04A0" w:firstRow="1" w:lastRow="0" w:firstColumn="1" w:lastColumn="0" w:noHBand="0" w:noVBand="1"/>
      </w:tblPr>
      <w:tblGrid>
        <w:gridCol w:w="4860"/>
        <w:gridCol w:w="4490"/>
      </w:tblGrid>
      <w:tr w:rsidR="000E2B07" w:rsidRPr="00E128C2" w14:paraId="64AFB6F3" w14:textId="77777777" w:rsidTr="00502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shd w:val="clear" w:color="auto" w:fill="CCC57F"/>
          </w:tcPr>
          <w:p w14:paraId="07BE5FCB" w14:textId="19606597" w:rsidR="000E2B07" w:rsidRPr="0050216B" w:rsidRDefault="000E2B07" w:rsidP="00C51334">
            <w:pPr>
              <w:rPr>
                <w:rFonts w:ascii="Open Sans" w:hAnsi="Open Sans" w:cs="Open Sans"/>
                <w:bCs w:val="0"/>
              </w:rPr>
            </w:pPr>
            <w:r w:rsidRPr="0050216B">
              <w:rPr>
                <w:rFonts w:ascii="Open Sans" w:hAnsi="Open Sans" w:cs="Open Sans"/>
                <w:bCs w:val="0"/>
              </w:rPr>
              <w:t>Calendar Year 201</w:t>
            </w:r>
            <w:r w:rsidR="008F6865" w:rsidRPr="0050216B">
              <w:rPr>
                <w:rFonts w:ascii="Open Sans" w:hAnsi="Open Sans" w:cs="Open Sans"/>
                <w:bCs w:val="0"/>
              </w:rPr>
              <w:t>9</w:t>
            </w:r>
            <w:r w:rsidRPr="0050216B">
              <w:rPr>
                <w:rFonts w:ascii="Open Sans" w:hAnsi="Open Sans" w:cs="Open Sans"/>
                <w:bCs w:val="0"/>
              </w:rPr>
              <w:t xml:space="preserve"> Recommendation</w:t>
            </w:r>
          </w:p>
        </w:tc>
        <w:tc>
          <w:tcPr>
            <w:tcW w:w="4490" w:type="dxa"/>
            <w:shd w:val="clear" w:color="auto" w:fill="CCC57F"/>
          </w:tcPr>
          <w:p w14:paraId="2D6DB46E" w14:textId="25ABA60B" w:rsidR="000E2B07" w:rsidRPr="0050216B" w:rsidRDefault="000E2B07" w:rsidP="00C51334">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50216B">
              <w:rPr>
                <w:rFonts w:ascii="Open Sans" w:hAnsi="Open Sans" w:cs="Open Sans"/>
                <w:bCs w:val="0"/>
              </w:rPr>
              <w:t>20</w:t>
            </w:r>
            <w:r w:rsidR="008F6865" w:rsidRPr="0050216B">
              <w:rPr>
                <w:rFonts w:ascii="Open Sans" w:hAnsi="Open Sans" w:cs="Open Sans"/>
                <w:bCs w:val="0"/>
              </w:rPr>
              <w:t>20</w:t>
            </w:r>
            <w:r w:rsidRPr="0050216B">
              <w:rPr>
                <w:rFonts w:ascii="Open Sans" w:hAnsi="Open Sans" w:cs="Open Sans"/>
                <w:bCs w:val="0"/>
              </w:rPr>
              <w:t xml:space="preserve"> Update</w:t>
            </w:r>
          </w:p>
        </w:tc>
      </w:tr>
      <w:tr w:rsidR="000E2B07" w:rsidRPr="00E128C2" w14:paraId="63CC820A" w14:textId="77777777" w:rsidTr="00502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8DD4D55" w14:textId="37E27C99" w:rsidR="008F6865" w:rsidRPr="0050216B" w:rsidRDefault="008F6865" w:rsidP="00BD2BC3">
            <w:pPr>
              <w:rPr>
                <w:rFonts w:cstheme="minorHAnsi"/>
                <w:b w:val="0"/>
                <w:bCs w:val="0"/>
                <w:szCs w:val="24"/>
              </w:rPr>
            </w:pPr>
            <w:r w:rsidRPr="0050216B">
              <w:rPr>
                <w:rFonts w:cstheme="minorHAnsi"/>
                <w:b w:val="0"/>
                <w:bCs w:val="0"/>
                <w:szCs w:val="24"/>
              </w:rPr>
              <w:t>Implement quality improvement initiatives to increase the Use of High-Risk Medications in the Elderly rate.</w:t>
            </w:r>
          </w:p>
          <w:p w14:paraId="440A840F" w14:textId="2E8AAB60" w:rsidR="000E2B07" w:rsidRPr="00661B04" w:rsidRDefault="000E2B07" w:rsidP="0073523A">
            <w:pPr>
              <w:rPr>
                <w:rFonts w:eastAsia="Times New Roman" w:cs="Arial"/>
              </w:rPr>
            </w:pPr>
          </w:p>
        </w:tc>
        <w:tc>
          <w:tcPr>
            <w:tcW w:w="4490" w:type="dxa"/>
          </w:tcPr>
          <w:p w14:paraId="0619DE03" w14:textId="52888F40" w:rsidR="00216D62" w:rsidRDefault="00216D62" w:rsidP="00216D62">
            <w:pPr>
              <w:cnfStyle w:val="000000100000" w:firstRow="0" w:lastRow="0" w:firstColumn="0" w:lastColumn="0" w:oddVBand="0" w:evenVBand="0" w:oddHBand="1" w:evenHBand="0" w:firstRowFirstColumn="0" w:firstRowLastColumn="0" w:lastRowFirstColumn="0" w:lastRowLastColumn="0"/>
              <w:rPr>
                <w:sz w:val="22"/>
              </w:rPr>
            </w:pPr>
            <w:r>
              <w:t>In 2020, 3,604 interventions (letters sent to providers from UHC pharmacists informing them of their patient being on a high-risk medication and alternatives that could be prescribed) were issued to providers.</w:t>
            </w:r>
          </w:p>
          <w:p w14:paraId="2966D1AA" w14:textId="77777777" w:rsidR="00216D62" w:rsidRDefault="00216D62" w:rsidP="00216D62">
            <w:pPr>
              <w:cnfStyle w:val="000000100000" w:firstRow="0" w:lastRow="0" w:firstColumn="0" w:lastColumn="0" w:oddVBand="0" w:evenVBand="0" w:oddHBand="1" w:evenHBand="0" w:firstRowFirstColumn="0" w:firstRowLastColumn="0" w:lastRowFirstColumn="0" w:lastRowLastColumn="0"/>
            </w:pPr>
          </w:p>
          <w:p w14:paraId="59671CE6" w14:textId="3708AEB0" w:rsidR="000E2B07" w:rsidRPr="00432029" w:rsidRDefault="000E2B07" w:rsidP="00986F25">
            <w:pPr>
              <w:cnfStyle w:val="000000100000" w:firstRow="0" w:lastRow="0" w:firstColumn="0" w:lastColumn="0" w:oddVBand="0" w:evenVBand="0" w:oddHBand="1" w:evenHBand="0" w:firstRowFirstColumn="0" w:firstRowLastColumn="0" w:lastRowFirstColumn="0" w:lastRowLastColumn="0"/>
              <w:rPr>
                <w:color w:val="FF0000"/>
              </w:rPr>
            </w:pPr>
          </w:p>
        </w:tc>
      </w:tr>
    </w:tbl>
    <w:p w14:paraId="37A59559" w14:textId="77777777" w:rsidR="000E2B07" w:rsidRDefault="000E2B07" w:rsidP="000E2B07">
      <w:pPr>
        <w:spacing w:after="0"/>
        <w:rPr>
          <w:b/>
        </w:rPr>
      </w:pPr>
    </w:p>
    <w:p w14:paraId="52CE7A08" w14:textId="447731A2" w:rsidR="00F471ED" w:rsidRDefault="00F471ED" w:rsidP="00F471ED">
      <w:pPr>
        <w:spacing w:line="240" w:lineRule="auto"/>
      </w:pPr>
    </w:p>
    <w:p w14:paraId="2BB7E1B4" w14:textId="485A85AA" w:rsidR="0084699F" w:rsidRDefault="0084699F" w:rsidP="00F471ED">
      <w:pPr>
        <w:spacing w:line="240" w:lineRule="auto"/>
      </w:pPr>
    </w:p>
    <w:p w14:paraId="53C6AB57" w14:textId="07A8079E" w:rsidR="0084699F" w:rsidRDefault="0084699F" w:rsidP="00F471ED">
      <w:pPr>
        <w:spacing w:line="240" w:lineRule="auto"/>
      </w:pPr>
    </w:p>
    <w:p w14:paraId="5438F829" w14:textId="28952CD7" w:rsidR="0084699F" w:rsidRDefault="0084699F" w:rsidP="00F471ED">
      <w:pPr>
        <w:spacing w:line="240" w:lineRule="auto"/>
      </w:pPr>
    </w:p>
    <w:p w14:paraId="7DE5F5D0" w14:textId="7A14383A" w:rsidR="0084699F" w:rsidRDefault="0084699F" w:rsidP="00F471ED">
      <w:pPr>
        <w:spacing w:line="240" w:lineRule="auto"/>
      </w:pPr>
    </w:p>
    <w:p w14:paraId="74BDF916" w14:textId="3709B01D" w:rsidR="0084699F" w:rsidRDefault="0084699F" w:rsidP="00F471ED">
      <w:pPr>
        <w:spacing w:line="240" w:lineRule="auto"/>
      </w:pPr>
    </w:p>
    <w:p w14:paraId="08CDC8FF" w14:textId="59A4A5D1" w:rsidR="0084699F" w:rsidRDefault="0084699F" w:rsidP="00F471ED">
      <w:pPr>
        <w:spacing w:line="240" w:lineRule="auto"/>
      </w:pPr>
    </w:p>
    <w:p w14:paraId="1C7A3232" w14:textId="77777777" w:rsidR="0084699F" w:rsidRDefault="0084699F" w:rsidP="00F471ED">
      <w:pPr>
        <w:spacing w:line="240" w:lineRule="auto"/>
      </w:pPr>
    </w:p>
    <w:p w14:paraId="562C6BC8" w14:textId="77777777" w:rsidR="00F471ED" w:rsidRDefault="00F471ED" w:rsidP="00F471ED">
      <w:pPr>
        <w:spacing w:line="240" w:lineRule="auto"/>
      </w:pPr>
    </w:p>
    <w:p w14:paraId="012FC08F" w14:textId="77777777" w:rsidR="00F471ED" w:rsidRDefault="00F471ED" w:rsidP="00F471ED">
      <w:pPr>
        <w:spacing w:line="240" w:lineRule="auto"/>
      </w:pPr>
    </w:p>
    <w:p w14:paraId="1FFAECD1" w14:textId="77777777" w:rsidR="00F471ED" w:rsidRDefault="00F471ED" w:rsidP="00F471ED">
      <w:pPr>
        <w:spacing w:line="240" w:lineRule="auto"/>
      </w:pPr>
    </w:p>
    <w:p w14:paraId="785BD09C" w14:textId="192FEBC3" w:rsidR="00F471ED" w:rsidRDefault="00895A53" w:rsidP="00F471ED">
      <w:pPr>
        <w:spacing w:line="240" w:lineRule="auto"/>
      </w:pPr>
      <w:r>
        <w:rPr>
          <w:noProof/>
        </w:rPr>
        <w:lastRenderedPageBreak/>
        <mc:AlternateContent>
          <mc:Choice Requires="wps">
            <w:drawing>
              <wp:anchor distT="0" distB="0" distL="114300" distR="114300" simplePos="0" relativeHeight="251708416" behindDoc="0" locked="0" layoutInCell="1" allowOverlap="1" wp14:anchorId="5E74647D" wp14:editId="79528796">
                <wp:simplePos x="0" y="0"/>
                <wp:positionH relativeFrom="margin">
                  <wp:align>left</wp:align>
                </wp:positionH>
                <wp:positionV relativeFrom="paragraph">
                  <wp:posOffset>5410200</wp:posOffset>
                </wp:positionV>
                <wp:extent cx="1881505" cy="0"/>
                <wp:effectExtent l="0" t="19050" r="42545" b="38100"/>
                <wp:wrapNone/>
                <wp:docPr id="37" name="Straight Connector 37"/>
                <wp:cNvGraphicFramePr/>
                <a:graphic xmlns:a="http://schemas.openxmlformats.org/drawingml/2006/main">
                  <a:graphicData uri="http://schemas.microsoft.com/office/word/2010/wordprocessingShape">
                    <wps:wsp>
                      <wps:cNvCnPr/>
                      <wps:spPr>
                        <a:xfrm>
                          <a:off x="0" y="0"/>
                          <a:ext cx="18815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8046E" id="Straight Connector 37" o:spid="_x0000_s1026" style="position:absolute;z-index:251708416;visibility:visible;mso-wrap-style:square;mso-wrap-distance-left:9pt;mso-wrap-distance-top:0;mso-wrap-distance-right:9pt;mso-wrap-distance-bottom:0;mso-position-horizontal:left;mso-position-horizontal-relative:margin;mso-position-vertical:absolute;mso-position-vertical-relative:text" from="0,426pt" to="148.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" strokecolor="white [3212]"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706368" behindDoc="0" locked="0" layoutInCell="1" allowOverlap="1" wp14:anchorId="1CE53A76" wp14:editId="7A4B7DE3">
                <wp:simplePos x="0" y="0"/>
                <wp:positionH relativeFrom="margin">
                  <wp:align>left</wp:align>
                </wp:positionH>
                <wp:positionV relativeFrom="paragraph">
                  <wp:posOffset>3362325</wp:posOffset>
                </wp:positionV>
                <wp:extent cx="4029710" cy="2362200"/>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4029710" cy="2362200"/>
                        </a:xfrm>
                        <a:prstGeom prst="rect">
                          <a:avLst/>
                        </a:prstGeom>
                        <a:noFill/>
                        <a:ln w="6350">
                          <a:noFill/>
                        </a:ln>
                      </wps:spPr>
                      <wps:txbx>
                        <w:txbxContent>
                          <w:p w14:paraId="210092B1" w14:textId="77777777" w:rsidR="00655D55" w:rsidRDefault="00655D55" w:rsidP="00895A53">
                            <w:pPr>
                              <w:pStyle w:val="HeadingSection"/>
                              <w:rPr>
                                <w:color w:val="FFFFFF" w:themeColor="background1"/>
                                <w:sz w:val="32"/>
                                <w:szCs w:val="84"/>
                                <w:lang w:val="en-US"/>
                              </w:rPr>
                            </w:pPr>
                            <w:bookmarkStart w:id="105" w:name="_Toc55209196"/>
                            <w:bookmarkStart w:id="106" w:name="_Toc55210160"/>
                            <w:r>
                              <w:rPr>
                                <w:color w:val="FFFFFF" w:themeColor="background1"/>
                                <w:sz w:val="36"/>
                                <w:szCs w:val="36"/>
                              </w:rPr>
                              <w:t xml:space="preserve">Section </w:t>
                            </w:r>
                            <w:r>
                              <w:rPr>
                                <w:color w:val="FFFFFF" w:themeColor="background1"/>
                                <w:sz w:val="36"/>
                                <w:szCs w:val="36"/>
                                <w:lang w:val="en-US"/>
                              </w:rPr>
                              <w:t>4:</w:t>
                            </w:r>
                            <w:r>
                              <w:rPr>
                                <w:color w:val="FFFFFF" w:themeColor="background1"/>
                                <w:lang w:val="en-US"/>
                              </w:rPr>
                              <w:br/>
                            </w:r>
                            <w:bookmarkEnd w:id="105"/>
                            <w:bookmarkEnd w:id="106"/>
                            <w:r>
                              <w:rPr>
                                <w:color w:val="FFFFFF" w:themeColor="background1"/>
                                <w:sz w:val="70"/>
                                <w:szCs w:val="70"/>
                                <w:lang w:val="en-US"/>
                              </w:rPr>
                              <w:t>Performance Improvement Project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53A76" id="Text Box 28" o:spid="_x0000_s1035" type="#_x0000_t202" style="position:absolute;margin-left:0;margin-top:264.75pt;width:317.3pt;height:186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" filled="f" stroked="f" strokeweight=".5pt">
                <v:textbox inset="0,0,0,0">
                  <w:txbxContent>
                    <w:p w14:paraId="210092B1" w14:textId="77777777" w:rsidR="00655D55" w:rsidRDefault="00655D55" w:rsidP="00895A53">
                      <w:pPr>
                        <w:pStyle w:val="HeadingSection"/>
                        <w:rPr>
                          <w:color w:val="FFFFFF" w:themeColor="background1"/>
                          <w:sz w:val="32"/>
                          <w:szCs w:val="84"/>
                          <w:lang w:val="en-US"/>
                        </w:rPr>
                      </w:pPr>
                      <w:bookmarkStart w:id="114" w:name="_Toc55209196"/>
                      <w:bookmarkStart w:id="115" w:name="_Toc55210160"/>
                      <w:r>
                        <w:rPr>
                          <w:color w:val="FFFFFF" w:themeColor="background1"/>
                          <w:sz w:val="36"/>
                          <w:szCs w:val="36"/>
                        </w:rPr>
                        <w:t xml:space="preserve">Section </w:t>
                      </w:r>
                      <w:r>
                        <w:rPr>
                          <w:color w:val="FFFFFF" w:themeColor="background1"/>
                          <w:sz w:val="36"/>
                          <w:szCs w:val="36"/>
                          <w:lang w:val="en-US"/>
                        </w:rPr>
                        <w:t>4:</w:t>
                      </w:r>
                      <w:r>
                        <w:rPr>
                          <w:color w:val="FFFFFF" w:themeColor="background1"/>
                          <w:lang w:val="en-US"/>
                        </w:rPr>
                        <w:br/>
                      </w:r>
                      <w:bookmarkEnd w:id="114"/>
                      <w:bookmarkEnd w:id="115"/>
                      <w:r>
                        <w:rPr>
                          <w:color w:val="FFFFFF" w:themeColor="background1"/>
                          <w:sz w:val="70"/>
                          <w:szCs w:val="70"/>
                          <w:lang w:val="en-US"/>
                        </w:rPr>
                        <w:t>Performance Improvement Project Validation</w:t>
                      </w:r>
                    </w:p>
                  </w:txbxContent>
                </v:textbox>
                <w10:wrap anchorx="margin"/>
              </v:shape>
            </w:pict>
          </mc:Fallback>
        </mc:AlternateContent>
      </w:r>
      <w:r>
        <w:rPr>
          <w:noProof/>
        </w:rPr>
        <w:drawing>
          <wp:anchor distT="0" distB="0" distL="114300" distR="114300" simplePos="0" relativeHeight="251704320" behindDoc="0" locked="0" layoutInCell="1" allowOverlap="1" wp14:anchorId="18329F5F" wp14:editId="5076EEBD">
            <wp:simplePos x="0" y="0"/>
            <wp:positionH relativeFrom="page">
              <wp:align>right</wp:align>
            </wp:positionH>
            <wp:positionV relativeFrom="page">
              <wp:align>top</wp:align>
            </wp:positionV>
            <wp:extent cx="7762875" cy="10048875"/>
            <wp:effectExtent l="0" t="0" r="9525" b="9525"/>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p>
    <w:p w14:paraId="52AFA220" w14:textId="5FA490AA" w:rsidR="00EF7781" w:rsidRPr="00B84E3D" w:rsidRDefault="00B84E3D" w:rsidP="00B84E3D">
      <w:pPr>
        <w:pStyle w:val="Heading1"/>
        <w:rPr>
          <w:color w:val="403A60"/>
        </w:rPr>
      </w:pPr>
      <w:bookmarkStart w:id="107" w:name="_Toc67922215"/>
      <w:r w:rsidRPr="00B84E3D">
        <w:rPr>
          <w:color w:val="403A60"/>
        </w:rPr>
        <w:lastRenderedPageBreak/>
        <w:t>Section 4: Performance Improvement Project Validation</w:t>
      </w:r>
      <w:bookmarkEnd w:id="107"/>
    </w:p>
    <w:p w14:paraId="36EB7E31" w14:textId="77777777" w:rsidR="00EF7781" w:rsidRPr="00E7656F" w:rsidRDefault="00EF7781" w:rsidP="00732865">
      <w:pPr>
        <w:spacing w:after="0" w:line="240" w:lineRule="auto"/>
        <w:contextualSpacing/>
        <w:rPr>
          <w:color w:val="403A60"/>
        </w:rPr>
      </w:pPr>
    </w:p>
    <w:p w14:paraId="0354EC1B" w14:textId="77777777" w:rsidR="007200A5" w:rsidRPr="000A1303" w:rsidRDefault="00C33531" w:rsidP="000A1303">
      <w:pPr>
        <w:pStyle w:val="Heading3"/>
        <w:shd w:val="clear" w:color="auto" w:fill="D3D0E2"/>
        <w:spacing w:before="0" w:line="240" w:lineRule="auto"/>
        <w:contextualSpacing/>
        <w:rPr>
          <w:rFonts w:ascii="Open Sans" w:hAnsi="Open Sans" w:cs="Open Sans"/>
          <w:b/>
          <w:bCs/>
          <w:color w:val="auto"/>
          <w:sz w:val="24"/>
          <w:szCs w:val="22"/>
        </w:rPr>
      </w:pPr>
      <w:bookmarkStart w:id="108" w:name="_Toc36461646"/>
      <w:bookmarkStart w:id="109" w:name="_Toc67922216"/>
      <w:r w:rsidRPr="000A1303">
        <w:rPr>
          <w:rFonts w:ascii="Open Sans" w:hAnsi="Open Sans" w:cs="Open Sans"/>
          <w:b/>
          <w:bCs/>
          <w:color w:val="auto"/>
          <w:sz w:val="24"/>
          <w:szCs w:val="22"/>
        </w:rPr>
        <w:t>The Performance Improvement Project Life Cycle</w:t>
      </w:r>
      <w:bookmarkEnd w:id="108"/>
      <w:bookmarkEnd w:id="109"/>
    </w:p>
    <w:p w14:paraId="6BF2742A" w14:textId="77777777" w:rsidR="007200A5" w:rsidRPr="00566E2C" w:rsidRDefault="007200A5" w:rsidP="00EF7781">
      <w:pPr>
        <w:spacing w:after="0" w:line="240" w:lineRule="auto"/>
        <w:rPr>
          <w:color w:val="538135" w:themeColor="accent6" w:themeShade="BF"/>
          <w:szCs w:val="24"/>
        </w:rPr>
      </w:pPr>
    </w:p>
    <w:p w14:paraId="4F5F5D7B" w14:textId="1DAFB203" w:rsidR="006A5286" w:rsidRDefault="006A5286" w:rsidP="00EF7781">
      <w:pPr>
        <w:spacing w:after="0" w:line="240" w:lineRule="auto"/>
        <w:rPr>
          <w:szCs w:val="24"/>
        </w:rPr>
      </w:pPr>
      <w:r>
        <w:rPr>
          <w:szCs w:val="24"/>
        </w:rPr>
        <w:t>In 201</w:t>
      </w:r>
      <w:r w:rsidR="0062056E">
        <w:rPr>
          <w:szCs w:val="24"/>
        </w:rPr>
        <w:t>7</w:t>
      </w:r>
      <w:r>
        <w:rPr>
          <w:szCs w:val="24"/>
        </w:rPr>
        <w:t>, MassHealth introduced a new approach to conducting Performance Improvement Projects</w:t>
      </w:r>
      <w:r w:rsidR="0020014E">
        <w:rPr>
          <w:szCs w:val="24"/>
        </w:rPr>
        <w:t xml:space="preserve"> (PIPs)</w:t>
      </w:r>
      <w:r>
        <w:rPr>
          <w:szCs w:val="24"/>
        </w:rPr>
        <w:t xml:space="preserve">. In the past, </w:t>
      </w:r>
      <w:r w:rsidR="008F7435">
        <w:rPr>
          <w:szCs w:val="24"/>
        </w:rPr>
        <w:t>plans submitted their</w:t>
      </w:r>
      <w:r>
        <w:rPr>
          <w:szCs w:val="24"/>
        </w:rPr>
        <w:t xml:space="preserve"> annual project report in July to permit the use </w:t>
      </w:r>
      <w:r w:rsidR="00100E16">
        <w:rPr>
          <w:szCs w:val="24"/>
        </w:rPr>
        <w:t xml:space="preserve">of </w:t>
      </w:r>
      <w:r>
        <w:rPr>
          <w:szCs w:val="24"/>
        </w:rPr>
        <w:t>the project year</w:t>
      </w:r>
      <w:r w:rsidR="00100E16">
        <w:rPr>
          <w:szCs w:val="24"/>
        </w:rPr>
        <w:t>’s</w:t>
      </w:r>
      <w:r>
        <w:rPr>
          <w:szCs w:val="24"/>
        </w:rPr>
        <w:t xml:space="preserve"> HEDIS</w:t>
      </w:r>
      <w:r w:rsidR="004A1565" w:rsidRPr="00FC64FA">
        <w:t>®</w:t>
      </w:r>
      <w:r>
        <w:rPr>
          <w:szCs w:val="24"/>
        </w:rPr>
        <w:t xml:space="preserve"> data. </w:t>
      </w:r>
      <w:r w:rsidR="008F7435">
        <w:rPr>
          <w:szCs w:val="24"/>
        </w:rPr>
        <w:t>K</w:t>
      </w:r>
      <w:r w:rsidR="00F060D6">
        <w:rPr>
          <w:szCs w:val="24"/>
        </w:rPr>
        <w:t>epro</w:t>
      </w:r>
      <w:r w:rsidR="008F7435">
        <w:rPr>
          <w:szCs w:val="24"/>
        </w:rPr>
        <w:t>’s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w:t>
      </w:r>
    </w:p>
    <w:p w14:paraId="18920995" w14:textId="77777777" w:rsidR="006A5286" w:rsidRDefault="006A5286" w:rsidP="00EF7781">
      <w:pPr>
        <w:spacing w:after="0" w:line="240" w:lineRule="auto"/>
        <w:rPr>
          <w:szCs w:val="24"/>
        </w:rPr>
      </w:pPr>
    </w:p>
    <w:p w14:paraId="35866110" w14:textId="77777777" w:rsidR="008F7435" w:rsidRDefault="009D1329" w:rsidP="00EF7781">
      <w:pPr>
        <w:spacing w:after="0" w:line="240" w:lineRule="auto"/>
        <w:rPr>
          <w:szCs w:val="24"/>
        </w:rPr>
      </w:pPr>
      <w:r>
        <w:rPr>
          <w:szCs w:val="24"/>
        </w:rPr>
        <w:t xml:space="preserve">To permit more real-time review of Performance Improvement Projects, </w:t>
      </w:r>
      <w:r w:rsidR="008F7435">
        <w:rPr>
          <w:szCs w:val="24"/>
        </w:rPr>
        <w:t>MassHealth adopted a three-stage approach</w:t>
      </w:r>
      <w:r w:rsidR="00D97A27">
        <w:rPr>
          <w:szCs w:val="24"/>
        </w:rPr>
        <w:t xml:space="preserve">: </w:t>
      </w:r>
      <w:r w:rsidR="008F7435">
        <w:rPr>
          <w:szCs w:val="24"/>
        </w:rPr>
        <w:t xml:space="preserve"> </w:t>
      </w:r>
    </w:p>
    <w:p w14:paraId="7F4664AC" w14:textId="77777777" w:rsidR="008F7435" w:rsidRDefault="008F7435" w:rsidP="00EF7781">
      <w:pPr>
        <w:spacing w:after="0" w:line="240" w:lineRule="auto"/>
        <w:rPr>
          <w:szCs w:val="24"/>
        </w:rPr>
      </w:pPr>
    </w:p>
    <w:p w14:paraId="4A910DB9" w14:textId="2671E3CD" w:rsidR="008F7435" w:rsidRDefault="008F7435" w:rsidP="008F7435">
      <w:pPr>
        <w:spacing w:after="0" w:line="240" w:lineRule="auto"/>
      </w:pPr>
      <w:r w:rsidRPr="00A01714">
        <w:rPr>
          <w:b/>
        </w:rPr>
        <w:t xml:space="preserve">Baseline/Initial Implementation Period: </w:t>
      </w:r>
      <w:r w:rsidR="00D97A27">
        <w:rPr>
          <w:b/>
        </w:rPr>
        <w:t xml:space="preserve"> </w:t>
      </w:r>
      <w:r w:rsidR="00260DA9">
        <w:t>Calendar Year</w:t>
      </w:r>
      <w:r w:rsidRPr="00A01714">
        <w:t xml:space="preserve"> 2018</w:t>
      </w:r>
    </w:p>
    <w:p w14:paraId="39C85A22" w14:textId="77777777" w:rsidR="009D1329" w:rsidRDefault="009D1329" w:rsidP="008F7435">
      <w:pPr>
        <w:spacing w:after="0" w:line="240" w:lineRule="auto"/>
      </w:pPr>
    </w:p>
    <w:p w14:paraId="5636A1B8" w14:textId="77777777" w:rsidR="00711FC5" w:rsidRDefault="009D1329" w:rsidP="009D1329">
      <w:pPr>
        <w:spacing w:after="0" w:line="240" w:lineRule="auto"/>
      </w:pPr>
      <w:r w:rsidRPr="00A01714">
        <w:rPr>
          <w:i/>
          <w:u w:val="single"/>
        </w:rPr>
        <w:t>Planning Phase</w:t>
      </w:r>
      <w:r w:rsidRPr="00A01714">
        <w:rPr>
          <w:u w:val="single"/>
        </w:rPr>
        <w:t xml:space="preserve">: </w:t>
      </w:r>
      <w:r w:rsidR="00D97A27">
        <w:rPr>
          <w:u w:val="single"/>
        </w:rPr>
        <w:t xml:space="preserve"> </w:t>
      </w:r>
      <w:r w:rsidRPr="00A01714">
        <w:rPr>
          <w:i/>
          <w:u w:val="single"/>
        </w:rPr>
        <w:t>January</w:t>
      </w:r>
      <w:r w:rsidR="00D97A27">
        <w:rPr>
          <w:i/>
          <w:u w:val="single"/>
        </w:rPr>
        <w:t xml:space="preserve"> </w:t>
      </w:r>
      <w:r w:rsidRPr="00A01714">
        <w:rPr>
          <w:i/>
          <w:u w:val="single"/>
        </w:rPr>
        <w:t>- March 2018</w:t>
      </w:r>
      <w:r>
        <w:rPr>
          <w:i/>
          <w:u w:val="single"/>
        </w:rPr>
        <w:t xml:space="preserve"> </w:t>
      </w:r>
    </w:p>
    <w:p w14:paraId="08E6E1BE" w14:textId="4122D3EB" w:rsidR="009D1329" w:rsidRPr="009D1329" w:rsidRDefault="009D1329" w:rsidP="009D1329">
      <w:pPr>
        <w:spacing w:after="0" w:line="240" w:lineRule="auto"/>
      </w:pPr>
      <w:r>
        <w:t xml:space="preserve">During this period, the SCOs developed detailed plans for interventions. SCOs conducted a population analysis, a literature review, </w:t>
      </w:r>
      <w:r w:rsidR="00711FC5">
        <w:t>and</w:t>
      </w:r>
      <w:r w:rsidR="00BA26D0">
        <w:t xml:space="preserve"> </w:t>
      </w:r>
      <w:r>
        <w:t>root cause and barrier analyses</w:t>
      </w:r>
      <w:r w:rsidR="00711FC5">
        <w:t>,</w:t>
      </w:r>
      <w:r>
        <w:t xml:space="preserve"> all of which contributed to the design of appropriate interventions. SCOs reported on this activity in March 2018. These reports described planned activities, performance measures, and data collection plans for initial implementation. </w:t>
      </w:r>
    </w:p>
    <w:p w14:paraId="1C6EFDF5" w14:textId="77777777" w:rsidR="009D1329" w:rsidRDefault="009D1329" w:rsidP="009D1329">
      <w:pPr>
        <w:spacing w:after="0" w:line="240" w:lineRule="auto"/>
      </w:pPr>
    </w:p>
    <w:p w14:paraId="691161DD" w14:textId="77777777" w:rsidR="009D1329" w:rsidRPr="00A01714" w:rsidRDefault="009D1329" w:rsidP="009D1329">
      <w:pPr>
        <w:spacing w:after="0" w:line="240" w:lineRule="auto"/>
        <w:rPr>
          <w:u w:val="single"/>
        </w:rPr>
      </w:pPr>
      <w:r w:rsidRPr="00A01714">
        <w:rPr>
          <w:i/>
          <w:u w:val="single"/>
        </w:rPr>
        <w:t xml:space="preserve">Initial Implementation: </w:t>
      </w:r>
      <w:r w:rsidR="00D97A27">
        <w:rPr>
          <w:i/>
          <w:u w:val="single"/>
        </w:rPr>
        <w:t xml:space="preserve"> </w:t>
      </w:r>
      <w:r w:rsidRPr="00A01714">
        <w:rPr>
          <w:i/>
          <w:u w:val="single"/>
        </w:rPr>
        <w:t>Ma</w:t>
      </w:r>
      <w:r>
        <w:rPr>
          <w:i/>
          <w:u w:val="single"/>
        </w:rPr>
        <w:t>rch</w:t>
      </w:r>
      <w:r w:rsidRPr="00A01714">
        <w:rPr>
          <w:i/>
          <w:u w:val="single"/>
        </w:rPr>
        <w:t xml:space="preserve"> 2018</w:t>
      </w:r>
      <w:r w:rsidR="00D97A27">
        <w:rPr>
          <w:i/>
          <w:u w:val="single"/>
        </w:rPr>
        <w:t xml:space="preserve"> </w:t>
      </w:r>
      <w:r w:rsidRPr="00A01714">
        <w:rPr>
          <w:i/>
          <w:u w:val="single"/>
        </w:rPr>
        <w:t>-</w:t>
      </w:r>
      <w:r w:rsidR="00D97A27">
        <w:rPr>
          <w:i/>
          <w:u w:val="single"/>
        </w:rPr>
        <w:t xml:space="preserve"> </w:t>
      </w:r>
      <w:r w:rsidRPr="00A01714">
        <w:rPr>
          <w:i/>
          <w:u w:val="single"/>
        </w:rPr>
        <w:t>December 2018</w:t>
      </w:r>
    </w:p>
    <w:p w14:paraId="5AE44E86" w14:textId="6F8663E4" w:rsidR="009D1329" w:rsidRDefault="009D1329" w:rsidP="009D1329">
      <w:pPr>
        <w:spacing w:after="0" w:line="240" w:lineRule="auto"/>
      </w:pPr>
      <w:r>
        <w:t>Incorporating feedback received from MassHealth and K</w:t>
      </w:r>
      <w:r w:rsidR="00F060D6">
        <w:t>epro</w:t>
      </w:r>
      <w:r>
        <w:t xml:space="preserve">, the SCOs undertook the implementation of their proposed interventions. </w:t>
      </w:r>
      <w:r w:rsidR="000B39A3">
        <w:t>The SCOs submitted a progress report in September. In this report, the SCOs provided baseline data for the performance measures that had been previously approved by MassHealth and K</w:t>
      </w:r>
      <w:r w:rsidR="00F060D6">
        <w:t>epro</w:t>
      </w:r>
      <w:r w:rsidR="000B39A3">
        <w:t xml:space="preserve">.  </w:t>
      </w:r>
      <w:r w:rsidR="00C178DF">
        <w:t xml:space="preserve"> </w:t>
      </w:r>
    </w:p>
    <w:p w14:paraId="03A55276" w14:textId="77777777" w:rsidR="009D1329" w:rsidRDefault="009D1329" w:rsidP="008F7435">
      <w:pPr>
        <w:spacing w:after="0" w:line="240" w:lineRule="auto"/>
      </w:pPr>
    </w:p>
    <w:p w14:paraId="78591BEE" w14:textId="74487F9C" w:rsidR="009D1329" w:rsidRDefault="00D97A27" w:rsidP="00D97A27">
      <w:pPr>
        <w:spacing w:after="0" w:line="240" w:lineRule="auto"/>
      </w:pPr>
      <w:r w:rsidRPr="00A01714">
        <w:rPr>
          <w:b/>
        </w:rPr>
        <w:t>Mid-cycle Implementation Period:</w:t>
      </w:r>
      <w:r w:rsidRPr="00A01714">
        <w:t xml:space="preserve"> </w:t>
      </w:r>
      <w:r>
        <w:t xml:space="preserve"> </w:t>
      </w:r>
      <w:r w:rsidR="00260DA9">
        <w:t>Calendar Year 2019</w:t>
      </w:r>
      <w:r w:rsidR="00C178DF">
        <w:t xml:space="preserve"> </w:t>
      </w:r>
    </w:p>
    <w:p w14:paraId="0D9179F7" w14:textId="77777777" w:rsidR="009D1329" w:rsidRDefault="009D1329" w:rsidP="008F7435">
      <w:pPr>
        <w:spacing w:after="0" w:line="240" w:lineRule="auto"/>
      </w:pPr>
    </w:p>
    <w:p w14:paraId="2100BFFD" w14:textId="77777777" w:rsidR="00D97A27" w:rsidRPr="00A01714" w:rsidRDefault="00D97A27" w:rsidP="00D97A27">
      <w:pPr>
        <w:spacing w:after="0" w:line="240" w:lineRule="auto"/>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14:paraId="34D21CC9" w14:textId="2FC651E5" w:rsidR="00D97A27" w:rsidRDefault="00D97A27" w:rsidP="002C534B">
      <w:pPr>
        <w:spacing w:after="0" w:line="240" w:lineRule="auto"/>
        <w:contextualSpacing/>
      </w:pPr>
      <w:r w:rsidRPr="00A01714">
        <w:t xml:space="preserve">SCOs </w:t>
      </w:r>
      <w:r>
        <w:t>submit</w:t>
      </w:r>
      <w:r w:rsidR="001B107D">
        <w:t>ted</w:t>
      </w:r>
      <w:r>
        <w:t xml:space="preserve"> p</w:t>
      </w:r>
      <w:r w:rsidRPr="00A01714">
        <w:t xml:space="preserve">rogress reports detailing changes made </w:t>
      </w:r>
      <w:proofErr w:type="gramStart"/>
      <w:r w:rsidRPr="00A01714">
        <w:t>as a result of</w:t>
      </w:r>
      <w:proofErr w:type="gramEnd"/>
      <w:r w:rsidRPr="00A01714">
        <w:t xml:space="preserve"> feedback or lessons learned in the previous cycle</w:t>
      </w:r>
      <w:r>
        <w:t xml:space="preserve"> as well as u</w:t>
      </w:r>
      <w:r w:rsidRPr="00A01714">
        <w:t>pdates on the current year’s interventions</w:t>
      </w:r>
      <w:r w:rsidR="00711FC5">
        <w:t>.</w:t>
      </w:r>
    </w:p>
    <w:p w14:paraId="66407962" w14:textId="77777777" w:rsidR="002C534B" w:rsidRDefault="002C534B" w:rsidP="002C534B">
      <w:pPr>
        <w:spacing w:after="0" w:line="240" w:lineRule="auto"/>
        <w:contextualSpacing/>
      </w:pPr>
    </w:p>
    <w:p w14:paraId="7BA7169E" w14:textId="77777777" w:rsidR="00D97A27" w:rsidRPr="00A01714" w:rsidRDefault="00D97A27" w:rsidP="002C534B">
      <w:pPr>
        <w:spacing w:after="0" w:line="240" w:lineRule="auto"/>
        <w:contextualSpacing/>
        <w:rPr>
          <w:i/>
          <w:u w:val="single"/>
        </w:rPr>
      </w:pPr>
      <w:r w:rsidRPr="00A01714">
        <w:rPr>
          <w:i/>
          <w:u w:val="single"/>
        </w:rPr>
        <w:t xml:space="preserve">Mid-Cycle Annual Report: </w:t>
      </w:r>
      <w:r>
        <w:rPr>
          <w:i/>
          <w:u w:val="single"/>
        </w:rPr>
        <w:t xml:space="preserve"> </w:t>
      </w:r>
      <w:r w:rsidRPr="00A01714">
        <w:rPr>
          <w:i/>
          <w:u w:val="single"/>
        </w:rPr>
        <w:t>September 2019</w:t>
      </w:r>
    </w:p>
    <w:p w14:paraId="541BB62A" w14:textId="77777777" w:rsidR="009D1329" w:rsidRDefault="00D97A27" w:rsidP="00D97A27">
      <w:pPr>
        <w:spacing w:after="0" w:line="240" w:lineRule="auto"/>
      </w:pPr>
      <w:r w:rsidRPr="00A01714">
        <w:t>SCOs submit</w:t>
      </w:r>
      <w:r w:rsidR="001B107D">
        <w:t>ted</w:t>
      </w:r>
      <w:r w:rsidRPr="00A01714">
        <w:t xml:space="preserve"> annual reports describing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also </w:t>
      </w:r>
      <w:r w:rsidRPr="00A01714">
        <w:t>assess</w:t>
      </w:r>
      <w:r w:rsidR="001B107D">
        <w:t>ed</w:t>
      </w:r>
      <w:r w:rsidRPr="00A01714">
        <w:t xml:space="preserve"> </w:t>
      </w:r>
      <w:r>
        <w:t xml:space="preserve">the </w:t>
      </w:r>
      <w:r w:rsidRPr="00A01714">
        <w:t>results</w:t>
      </w:r>
      <w:r>
        <w:t xml:space="preserve"> of the project</w:t>
      </w:r>
      <w:r w:rsidR="00711FC5">
        <w:t>,</w:t>
      </w:r>
      <w:r w:rsidRPr="00A01714">
        <w:t xml:space="preserve"> including success and challenges. </w:t>
      </w:r>
    </w:p>
    <w:p w14:paraId="46285262" w14:textId="77777777" w:rsidR="00D97A27" w:rsidRDefault="00D97A27" w:rsidP="00D97A27">
      <w:pPr>
        <w:spacing w:after="0" w:line="240" w:lineRule="auto"/>
      </w:pPr>
    </w:p>
    <w:p w14:paraId="13ED4D60" w14:textId="77777777" w:rsidR="00A25411" w:rsidRDefault="00A25411">
      <w:pPr>
        <w:rPr>
          <w:b/>
        </w:rPr>
      </w:pPr>
      <w:r>
        <w:rPr>
          <w:b/>
        </w:rPr>
        <w:br w:type="page"/>
      </w:r>
    </w:p>
    <w:p w14:paraId="11BE1233" w14:textId="34DA2A74" w:rsidR="00D97A27" w:rsidRDefault="00D97A27" w:rsidP="00D97A27">
      <w:pPr>
        <w:spacing w:after="0" w:line="240" w:lineRule="auto"/>
      </w:pPr>
      <w:r w:rsidRPr="00A01714">
        <w:rPr>
          <w:b/>
        </w:rPr>
        <w:lastRenderedPageBreak/>
        <w:t>Final Implementation Period</w:t>
      </w:r>
      <w:r>
        <w:t xml:space="preserve">: </w:t>
      </w:r>
      <w:r w:rsidRPr="00A01714">
        <w:t xml:space="preserve"> </w:t>
      </w:r>
      <w:r w:rsidR="00260DA9">
        <w:t>Calendar Year 2020</w:t>
      </w:r>
    </w:p>
    <w:p w14:paraId="43CCFC74" w14:textId="77777777" w:rsidR="00D97A27" w:rsidRDefault="00D97A27" w:rsidP="00D97A27">
      <w:pPr>
        <w:spacing w:after="0" w:line="240" w:lineRule="auto"/>
        <w:rPr>
          <w:szCs w:val="24"/>
        </w:rPr>
      </w:pPr>
    </w:p>
    <w:p w14:paraId="29FDC462" w14:textId="77777777" w:rsidR="00D97A27" w:rsidRDefault="00D97A27" w:rsidP="00D97A27">
      <w:pPr>
        <w:spacing w:after="0"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0763C011" w14:textId="0E9D9F2C" w:rsidR="00D97A27" w:rsidRDefault="00D97A27" w:rsidP="00D97A27">
      <w:pPr>
        <w:spacing w:after="0" w:line="240" w:lineRule="auto"/>
      </w:pPr>
      <w:bookmarkStart w:id="110" w:name="_Hlk65489989"/>
      <w:r w:rsidRPr="00A01714">
        <w:t xml:space="preserve">SCOs </w:t>
      </w:r>
      <w:r w:rsidR="00431185" w:rsidRPr="00A01714">
        <w:t>submi</w:t>
      </w:r>
      <w:r w:rsidR="00431185">
        <w:t>tted</w:t>
      </w:r>
      <w:r w:rsidRPr="00A01714">
        <w:t xml:space="preserve"> </w:t>
      </w:r>
      <w:r>
        <w:t xml:space="preserve">another progress </w:t>
      </w:r>
      <w:r w:rsidRPr="00A01714">
        <w:t>report</w:t>
      </w:r>
      <w:r>
        <w:t xml:space="preserve"> that </w:t>
      </w:r>
      <w:r w:rsidRPr="00A01714">
        <w:t>describ</w:t>
      </w:r>
      <w:r>
        <w:t>e</w:t>
      </w:r>
      <w:r w:rsidR="00431185">
        <w:t>d</w:t>
      </w:r>
      <w:r w:rsidRPr="00A01714">
        <w:t xml:space="preserve">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also </w:t>
      </w:r>
      <w:r w:rsidRPr="00A01714">
        <w:t>assess</w:t>
      </w:r>
      <w:r w:rsidR="00431185">
        <w:t>ed</w:t>
      </w:r>
      <w:r w:rsidRPr="00A01714">
        <w:t xml:space="preserve"> </w:t>
      </w:r>
      <w:r>
        <w:t xml:space="preserve">the </w:t>
      </w:r>
      <w:r w:rsidRPr="00A01714">
        <w:t>results</w:t>
      </w:r>
      <w:r>
        <w:t xml:space="preserve"> of the project</w:t>
      </w:r>
      <w:r w:rsidR="00711FC5">
        <w:t>,</w:t>
      </w:r>
      <w:r w:rsidRPr="00A01714">
        <w:t xml:space="preserve"> including success and challenges. </w:t>
      </w:r>
    </w:p>
    <w:bookmarkEnd w:id="110"/>
    <w:p w14:paraId="18CC0533" w14:textId="77777777" w:rsidR="00A61A24" w:rsidRDefault="00A61A24" w:rsidP="00D97A27">
      <w:pPr>
        <w:spacing w:after="0" w:line="240" w:lineRule="auto"/>
      </w:pPr>
    </w:p>
    <w:p w14:paraId="65F031C5" w14:textId="77777777" w:rsidR="00D97A27" w:rsidRPr="00A01714" w:rsidRDefault="00D97A27" w:rsidP="00A61A24">
      <w:pPr>
        <w:spacing w:after="0" w:line="240" w:lineRule="auto"/>
        <w:rPr>
          <w:i/>
          <w:u w:val="single"/>
        </w:rPr>
      </w:pPr>
      <w:r w:rsidRPr="00A01714">
        <w:rPr>
          <w:i/>
          <w:u w:val="single"/>
        </w:rPr>
        <w:t xml:space="preserve">Final Implementation Annual Report: </w:t>
      </w:r>
      <w:r w:rsidR="00A61A24">
        <w:rPr>
          <w:i/>
          <w:u w:val="single"/>
        </w:rPr>
        <w:t xml:space="preserve"> </w:t>
      </w:r>
      <w:r w:rsidRPr="00A01714">
        <w:rPr>
          <w:i/>
          <w:u w:val="single"/>
        </w:rPr>
        <w:t>September 2020</w:t>
      </w:r>
    </w:p>
    <w:p w14:paraId="4AB22DE7" w14:textId="03CA7259" w:rsidR="00A61A24" w:rsidRDefault="00A61A24" w:rsidP="00A61A24">
      <w:pPr>
        <w:spacing w:after="0" w:line="240" w:lineRule="auto"/>
      </w:pPr>
      <w:bookmarkStart w:id="111" w:name="_Hlk65490009"/>
      <w:r w:rsidRPr="00A01714">
        <w:t>SCOs</w:t>
      </w:r>
      <w:r>
        <w:t xml:space="preserve"> </w:t>
      </w:r>
      <w:r w:rsidRPr="00A01714">
        <w:t>submit</w:t>
      </w:r>
      <w:r w:rsidR="00431185">
        <w:t>ted</w:t>
      </w:r>
      <w:r w:rsidRPr="00A01714">
        <w:t xml:space="preserve"> </w:t>
      </w:r>
      <w:r>
        <w:t xml:space="preserve">a second </w:t>
      </w:r>
      <w:r w:rsidRPr="00A01714">
        <w:t>annual report</w:t>
      </w:r>
      <w:r>
        <w:t xml:space="preserve"> that</w:t>
      </w:r>
      <w:r w:rsidRPr="00A01714">
        <w:t xml:space="preserve"> descri</w:t>
      </w:r>
      <w:r w:rsidR="00431185">
        <w:t>bed</w:t>
      </w:r>
      <w:r w:rsidRPr="00A01714">
        <w:t xml:space="preserve"> current interventions, </w:t>
      </w:r>
      <w:r w:rsidR="00431185">
        <w:t>intervention effectiveness</w:t>
      </w:r>
      <w:r w:rsidRPr="00A01714">
        <w:t xml:space="preserve">, </w:t>
      </w:r>
      <w:r w:rsidR="00711FC5">
        <w:t xml:space="preserve">and </w:t>
      </w:r>
      <w:r>
        <w:t xml:space="preserve">performance </w:t>
      </w:r>
      <w:r w:rsidRPr="00A01714">
        <w:t>data as applicable</w:t>
      </w:r>
      <w:r>
        <w:t xml:space="preserve">. They </w:t>
      </w:r>
      <w:r w:rsidRPr="00A01714">
        <w:t>assess</w:t>
      </w:r>
      <w:r w:rsidR="00CE17EF">
        <w:t>ed</w:t>
      </w:r>
      <w:r w:rsidRPr="00A01714">
        <w:t xml:space="preserve"> </w:t>
      </w:r>
      <w:r>
        <w:t xml:space="preserve">the </w:t>
      </w:r>
      <w:r w:rsidRPr="00A01714">
        <w:t>results</w:t>
      </w:r>
      <w:r>
        <w:t xml:space="preserve"> of the project</w:t>
      </w:r>
      <w:r w:rsidR="00711FC5">
        <w:t>,</w:t>
      </w:r>
      <w:r w:rsidRPr="00A01714">
        <w:t xml:space="preserve"> in</w:t>
      </w:r>
      <w:r>
        <w:t>cluding success and challenges</w:t>
      </w:r>
      <w:r w:rsidR="00711FC5">
        <w:t>,</w:t>
      </w:r>
      <w:r>
        <w:t xml:space="preserve"> and describe</w:t>
      </w:r>
      <w:r w:rsidR="00CE17EF">
        <w:t>d</w:t>
      </w:r>
      <w:r>
        <w:t xml:space="preserve"> plans for the final quarter of the initiative.</w:t>
      </w:r>
    </w:p>
    <w:bookmarkEnd w:id="111"/>
    <w:p w14:paraId="3097E0DE" w14:textId="77777777" w:rsidR="00A61A24" w:rsidRDefault="00A61A24" w:rsidP="00A61A24">
      <w:pPr>
        <w:spacing w:after="0" w:line="240" w:lineRule="auto"/>
      </w:pPr>
    </w:p>
    <w:p w14:paraId="4D9A7858" w14:textId="0C7DAC33" w:rsidR="00EF7781" w:rsidRPr="009F6FCA" w:rsidRDefault="001B107D" w:rsidP="00EF7781">
      <w:pPr>
        <w:spacing w:after="0" w:line="240" w:lineRule="auto"/>
        <w:rPr>
          <w:szCs w:val="24"/>
        </w:rPr>
      </w:pPr>
      <w:bookmarkStart w:id="112" w:name="_Hlk65490297"/>
      <w:r>
        <w:t>Each</w:t>
      </w:r>
      <w:r w:rsidR="00A61A24">
        <w:t xml:space="preserve"> of these reports </w:t>
      </w:r>
      <w:r w:rsidR="00431185">
        <w:t>was</w:t>
      </w:r>
      <w:r w:rsidR="00A61A24">
        <w:t xml:space="preserve"> reviewed by K</w:t>
      </w:r>
      <w:r w:rsidR="00F060D6">
        <w:t>epro</w:t>
      </w:r>
      <w:r>
        <w:t>.  T</w:t>
      </w:r>
      <w:r w:rsidR="00A61A24">
        <w:t>he 20</w:t>
      </w:r>
      <w:r w:rsidR="00431185">
        <w:t>20</w:t>
      </w:r>
      <w:r w:rsidR="00A61A24">
        <w:t xml:space="preserve"> </w:t>
      </w:r>
      <w:r w:rsidR="00D67E2B">
        <w:t>Progress and Annual R</w:t>
      </w:r>
      <w:r w:rsidR="00A61A24">
        <w:t xml:space="preserve">eports are discussed herein. Each project </w:t>
      </w:r>
      <w:r w:rsidR="00431185">
        <w:t>was</w:t>
      </w:r>
      <w:r w:rsidR="00A61A24">
        <w:t xml:space="preserve"> evaluated </w:t>
      </w:r>
      <w:r w:rsidR="00EF7781" w:rsidRPr="009F6FCA">
        <w:rPr>
          <w:szCs w:val="24"/>
        </w:rPr>
        <w:t xml:space="preserve">to determine whether the organization selected, designed, and executed the projects in a manner consistent with CMS EQR Protocol </w:t>
      </w:r>
      <w:r w:rsidR="00431185">
        <w:rPr>
          <w:szCs w:val="24"/>
        </w:rPr>
        <w:t>1</w:t>
      </w:r>
      <w:r w:rsidR="00EF7781" w:rsidRPr="009F6FCA">
        <w:rPr>
          <w:szCs w:val="24"/>
        </w:rPr>
        <w:t>.</w:t>
      </w:r>
      <w:r w:rsidR="00711FC5">
        <w:rPr>
          <w:szCs w:val="24"/>
        </w:rPr>
        <w:t xml:space="preserve"> K</w:t>
      </w:r>
      <w:r w:rsidR="00F060D6">
        <w:rPr>
          <w:szCs w:val="24"/>
        </w:rPr>
        <w:t>epro</w:t>
      </w:r>
      <w:r w:rsidR="00711FC5">
        <w:rPr>
          <w:szCs w:val="24"/>
        </w:rPr>
        <w:t xml:space="preserve"> </w:t>
      </w:r>
      <w:r w:rsidR="00EF7781" w:rsidRPr="009F6FCA">
        <w:rPr>
          <w:szCs w:val="24"/>
        </w:rPr>
        <w:t>also determine</w:t>
      </w:r>
      <w:r w:rsidR="00431185">
        <w:rPr>
          <w:szCs w:val="24"/>
        </w:rPr>
        <w:t>d</w:t>
      </w:r>
      <w:r w:rsidR="00EF7781" w:rsidRPr="009F6FCA">
        <w:rPr>
          <w:szCs w:val="24"/>
        </w:rPr>
        <w:t xml:space="preserve"> whether the projects achieved or </w:t>
      </w:r>
      <w:r w:rsidR="00711FC5">
        <w:rPr>
          <w:szCs w:val="24"/>
        </w:rPr>
        <w:t xml:space="preserve">are </w:t>
      </w:r>
      <w:r w:rsidR="00EF7781" w:rsidRPr="009F6FCA">
        <w:rPr>
          <w:szCs w:val="24"/>
        </w:rPr>
        <w:t>likely</w:t>
      </w:r>
      <w:r w:rsidR="00711FC5">
        <w:rPr>
          <w:szCs w:val="24"/>
        </w:rPr>
        <w:t xml:space="preserve"> to </w:t>
      </w:r>
      <w:r w:rsidR="00EF7781" w:rsidRPr="009F6FCA">
        <w:rPr>
          <w:szCs w:val="24"/>
        </w:rPr>
        <w:t xml:space="preserve">achieve favorable results. </w:t>
      </w:r>
      <w:r w:rsidR="00A61A24">
        <w:rPr>
          <w:szCs w:val="24"/>
        </w:rPr>
        <w:t>K</w:t>
      </w:r>
      <w:r w:rsidR="00F060D6">
        <w:rPr>
          <w:szCs w:val="24"/>
        </w:rPr>
        <w:t>epro</w:t>
      </w:r>
      <w:r w:rsidR="00A61A24">
        <w:rPr>
          <w:szCs w:val="24"/>
        </w:rPr>
        <w:t xml:space="preserve"> distribute</w:t>
      </w:r>
      <w:r w:rsidR="00431185">
        <w:rPr>
          <w:szCs w:val="24"/>
        </w:rPr>
        <w:t>d</w:t>
      </w:r>
      <w:r w:rsidR="00A61A24">
        <w:rPr>
          <w:szCs w:val="24"/>
        </w:rPr>
        <w:t xml:space="preserve"> detailed evaluation criteria and instructions to the SCOs to support their efforts.</w:t>
      </w:r>
    </w:p>
    <w:bookmarkEnd w:id="112"/>
    <w:p w14:paraId="3A079DB0" w14:textId="77777777" w:rsidR="00EF7781" w:rsidRPr="009F6FCA" w:rsidRDefault="00EF7781" w:rsidP="00EF7781">
      <w:pPr>
        <w:spacing w:after="0" w:line="240" w:lineRule="auto"/>
        <w:rPr>
          <w:szCs w:val="24"/>
        </w:rPr>
      </w:pPr>
    </w:p>
    <w:p w14:paraId="51393AFC" w14:textId="77777777" w:rsidR="00EF7781" w:rsidRPr="009F6FCA" w:rsidRDefault="00EF7781" w:rsidP="00EF7781">
      <w:pPr>
        <w:spacing w:after="0" w:line="240" w:lineRule="auto"/>
        <w:rPr>
          <w:szCs w:val="24"/>
        </w:rPr>
      </w:pPr>
      <w:r w:rsidRPr="009F6FCA">
        <w:rPr>
          <w:szCs w:val="24"/>
        </w:rPr>
        <w:t xml:space="preserve">The review </w:t>
      </w:r>
      <w:r w:rsidR="00A61A24">
        <w:rPr>
          <w:szCs w:val="24"/>
        </w:rPr>
        <w:t xml:space="preserve">of each report </w:t>
      </w:r>
      <w:r w:rsidRPr="009F6FCA">
        <w:rPr>
          <w:szCs w:val="24"/>
        </w:rPr>
        <w:t>is a four-step process:</w:t>
      </w:r>
    </w:p>
    <w:p w14:paraId="1B98AB6B" w14:textId="77777777" w:rsidR="00EF7781" w:rsidRPr="009F6FCA" w:rsidRDefault="00EF7781" w:rsidP="00EF7781">
      <w:pPr>
        <w:spacing w:after="0" w:line="240" w:lineRule="auto"/>
        <w:rPr>
          <w:szCs w:val="24"/>
        </w:rPr>
      </w:pPr>
    </w:p>
    <w:p w14:paraId="21BF13B1" w14:textId="70E65304" w:rsidR="001C3315" w:rsidRPr="00DA6CD9" w:rsidRDefault="00EF7781" w:rsidP="001C3315">
      <w:pPr>
        <w:pStyle w:val="ListParagraph"/>
        <w:numPr>
          <w:ilvl w:val="0"/>
          <w:numId w:val="1"/>
        </w:numPr>
        <w:spacing w:after="0" w:line="240" w:lineRule="auto"/>
        <w:rPr>
          <w:szCs w:val="24"/>
        </w:rPr>
      </w:pPr>
      <w:r w:rsidRPr="000A1303">
        <w:rPr>
          <w:b/>
          <w:bCs/>
          <w:i/>
          <w:szCs w:val="24"/>
        </w:rPr>
        <w:t>PIP Questionnaire</w:t>
      </w:r>
      <w:r w:rsidRPr="000A1303">
        <w:rPr>
          <w:b/>
          <w:bCs/>
          <w:szCs w:val="24"/>
        </w:rPr>
        <w:t>.</w:t>
      </w:r>
      <w:r w:rsidRPr="001C3315">
        <w:rPr>
          <w:szCs w:val="24"/>
        </w:rPr>
        <w:t xml:space="preserve"> </w:t>
      </w:r>
      <w:r w:rsidR="001C3315">
        <w:rPr>
          <w:i/>
          <w:szCs w:val="24"/>
        </w:rPr>
        <w:t xml:space="preserve"> </w:t>
      </w:r>
      <w:r w:rsidR="001C3315" w:rsidRPr="00DA6CD9">
        <w:rPr>
          <w:szCs w:val="24"/>
        </w:rPr>
        <w:t xml:space="preserve">Plans submit a completed reporting questionnaire for each PIP. This questionnaire is </w:t>
      </w:r>
      <w:proofErr w:type="gramStart"/>
      <w:r w:rsidR="001C3315" w:rsidRPr="00DA6CD9">
        <w:rPr>
          <w:szCs w:val="24"/>
        </w:rPr>
        <w:t>stage-specific</w:t>
      </w:r>
      <w:proofErr w:type="gramEnd"/>
      <w:r w:rsidR="001C3315" w:rsidRPr="00DA6CD9">
        <w:rPr>
          <w:szCs w:val="24"/>
        </w:rPr>
        <w:t xml:space="preserve">. In 2020, plans submitted a Project Update (March) and a report on Project Results report (September).  The Progress Update report asked for a description of stakeholder involvement; an update to project goals, if any; the status of intervention implementation and any barriers experienced; and plans for going forward.  The Project Results report included a description of the strategies used to ensure the cultural competence of interventions; an updated population analysis; an analysis of intervention outcome effectiveness;  the remeasurement of identified performance indicators; status and barriers;  and a description of lessons learned by the project team.  </w:t>
      </w:r>
    </w:p>
    <w:p w14:paraId="2F7B6C67" w14:textId="3A632293" w:rsidR="007200A5" w:rsidRPr="001C3315" w:rsidRDefault="007200A5" w:rsidP="001C3315">
      <w:pPr>
        <w:pStyle w:val="ListParagraph"/>
        <w:spacing w:after="0" w:line="240" w:lineRule="auto"/>
        <w:rPr>
          <w:szCs w:val="24"/>
        </w:rPr>
      </w:pPr>
    </w:p>
    <w:p w14:paraId="2CFA65CA" w14:textId="597391C9" w:rsidR="00EF7781" w:rsidRPr="009F6FCA" w:rsidRDefault="00EF7781" w:rsidP="0008180D">
      <w:pPr>
        <w:pStyle w:val="ListParagraph"/>
        <w:numPr>
          <w:ilvl w:val="0"/>
          <w:numId w:val="1"/>
        </w:numPr>
        <w:spacing w:after="0" w:line="240" w:lineRule="auto"/>
        <w:rPr>
          <w:szCs w:val="24"/>
        </w:rPr>
      </w:pPr>
      <w:r w:rsidRPr="000A1303">
        <w:rPr>
          <w:b/>
          <w:bCs/>
          <w:i/>
          <w:szCs w:val="24"/>
        </w:rPr>
        <w:t>Desktop Review</w:t>
      </w:r>
      <w:r w:rsidRPr="000A1303">
        <w:rPr>
          <w:b/>
          <w:bCs/>
          <w:szCs w:val="24"/>
        </w:rPr>
        <w:t>.</w:t>
      </w:r>
      <w:r w:rsidRPr="009F6FCA">
        <w:rPr>
          <w:szCs w:val="24"/>
        </w:rPr>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w:t>
      </w:r>
      <w:r w:rsidR="00260DA9">
        <w:rPr>
          <w:szCs w:val="24"/>
        </w:rPr>
        <w:t xml:space="preserve"> the structural quality of the project</w:t>
      </w:r>
      <w:r w:rsidRPr="009F6FCA">
        <w:rPr>
          <w:szCs w:val="24"/>
        </w:rPr>
        <w:t>. The Medical Director’s focus is on clinical</w:t>
      </w:r>
      <w:r w:rsidR="00307EBD">
        <w:rPr>
          <w:szCs w:val="24"/>
        </w:rPr>
        <w:t xml:space="preserve"> integrity and</w:t>
      </w:r>
      <w:r w:rsidRPr="009F6FCA">
        <w:rPr>
          <w:szCs w:val="24"/>
        </w:rPr>
        <w:t xml:space="preserve"> interventions.</w:t>
      </w:r>
    </w:p>
    <w:p w14:paraId="1D1FBCF8" w14:textId="77777777" w:rsidR="00EF7781" w:rsidRPr="009F6FCA" w:rsidRDefault="00EF7781" w:rsidP="00EF7781">
      <w:pPr>
        <w:pStyle w:val="ListParagraph"/>
        <w:spacing w:after="0" w:line="240" w:lineRule="auto"/>
        <w:rPr>
          <w:szCs w:val="24"/>
        </w:rPr>
      </w:pPr>
    </w:p>
    <w:p w14:paraId="65A12D9D" w14:textId="77777777" w:rsidR="00EF7781" w:rsidRPr="009F6FCA" w:rsidRDefault="00EF7781" w:rsidP="0008180D">
      <w:pPr>
        <w:pStyle w:val="ListParagraph"/>
        <w:numPr>
          <w:ilvl w:val="0"/>
          <w:numId w:val="1"/>
        </w:numPr>
        <w:spacing w:after="0" w:line="240" w:lineRule="auto"/>
        <w:rPr>
          <w:szCs w:val="24"/>
        </w:rPr>
      </w:pPr>
      <w:r w:rsidRPr="000A1303">
        <w:rPr>
          <w:b/>
          <w:bCs/>
          <w:i/>
          <w:szCs w:val="24"/>
        </w:rPr>
        <w:t>Conference with the Plan</w:t>
      </w:r>
      <w:r w:rsidRPr="000A1303">
        <w:rPr>
          <w:b/>
          <w:bCs/>
          <w:szCs w:val="24"/>
        </w:rPr>
        <w:t>.</w:t>
      </w:r>
      <w:r w:rsidRPr="009F6FCA">
        <w:rPr>
          <w:szCs w:val="24"/>
        </w:rPr>
        <w:t xml:space="preserve"> The Technical Reviewer and Medical Director meet telephonically with representatives selected by the plan to obtain clarification on identified issues as well as to offer recommendations for improvement. The plan is offered the opportunity to resubmit the PIP questionnaire within ten calendar days, although it is not required to do so.</w:t>
      </w:r>
    </w:p>
    <w:p w14:paraId="735FD0B9" w14:textId="77777777" w:rsidR="00EF7781" w:rsidRPr="009F6FCA" w:rsidRDefault="00EF7781" w:rsidP="00EF7781">
      <w:pPr>
        <w:spacing w:after="0" w:line="240" w:lineRule="auto"/>
        <w:rPr>
          <w:szCs w:val="24"/>
        </w:rPr>
      </w:pPr>
    </w:p>
    <w:p w14:paraId="3DD7509A" w14:textId="356666DE" w:rsidR="00EF7781" w:rsidRPr="009F6FCA" w:rsidRDefault="00EF7781" w:rsidP="0008180D">
      <w:pPr>
        <w:pStyle w:val="ListParagraph"/>
        <w:numPr>
          <w:ilvl w:val="0"/>
          <w:numId w:val="1"/>
        </w:numPr>
        <w:spacing w:after="0" w:line="240" w:lineRule="auto"/>
        <w:rPr>
          <w:szCs w:val="24"/>
        </w:rPr>
      </w:pPr>
      <w:r w:rsidRPr="000A1303">
        <w:rPr>
          <w:b/>
          <w:bCs/>
          <w:i/>
          <w:szCs w:val="24"/>
        </w:rPr>
        <w:lastRenderedPageBreak/>
        <w:t>Final Report</w:t>
      </w:r>
      <w:r w:rsidRPr="000A1303">
        <w:rPr>
          <w:b/>
          <w:bCs/>
          <w:szCs w:val="24"/>
        </w:rPr>
        <w:t>.</w:t>
      </w:r>
      <w:r w:rsidRPr="009F6FCA">
        <w:rPr>
          <w:szCs w:val="24"/>
        </w:rPr>
        <w:t xml:space="preserve"> A PIP V</w:t>
      </w:r>
      <w:r w:rsidR="007200A5">
        <w:rPr>
          <w:szCs w:val="24"/>
        </w:rPr>
        <w:t>alidation</w:t>
      </w:r>
      <w:r w:rsidRPr="009F6FCA">
        <w:rPr>
          <w:szCs w:val="24"/>
        </w:rPr>
        <w:t xml:space="preserve"> Worksheet based on CMS EQR Protocol Number </w:t>
      </w:r>
      <w:r w:rsidR="00431185">
        <w:rPr>
          <w:szCs w:val="24"/>
        </w:rPr>
        <w:t>1</w:t>
      </w:r>
      <w:r w:rsidRPr="009F6FCA">
        <w:rPr>
          <w:szCs w:val="24"/>
        </w:rPr>
        <w:t xml:space="preserve"> is completed by the Technical Reviewer. Individual standards are rated either 1 (does not meet item criteria); 2 (partially meets item criteria); or 3 (meets item criteria). </w:t>
      </w:r>
      <w:r w:rsidR="007C61F6">
        <w:t xml:space="preserve">A rating score is calculated by dividing the sum of all points </w:t>
      </w:r>
      <w:r w:rsidR="00AB29B4">
        <w:t xml:space="preserve">received </w:t>
      </w:r>
      <w:r w:rsidR="007C61F6">
        <w:t xml:space="preserve">by the sum of all </w:t>
      </w:r>
      <w:r w:rsidR="00AB29B4">
        <w:t xml:space="preserve">available </w:t>
      </w:r>
      <w:r w:rsidR="007C61F6">
        <w:t xml:space="preserve">points. </w:t>
      </w:r>
      <w:r w:rsidRPr="009F6FCA">
        <w:rPr>
          <w:szCs w:val="24"/>
        </w:rPr>
        <w:t>The Medical Director documents his or her findings</w:t>
      </w:r>
      <w:r w:rsidR="00FD2BDF">
        <w:rPr>
          <w:szCs w:val="24"/>
        </w:rPr>
        <w:t>,</w:t>
      </w:r>
      <w:r w:rsidRPr="009F6FCA">
        <w:rPr>
          <w:szCs w:val="24"/>
        </w:rPr>
        <w:t xml:space="preserve"> and in collaboration with the Technical Reviewer, develops recommendations. The findings of the Technical Reviewer and Medical Director are synthesized into a final report. </w:t>
      </w:r>
    </w:p>
    <w:p w14:paraId="083C067B" w14:textId="77777777" w:rsidR="00EF7781" w:rsidRDefault="00EF7781" w:rsidP="00103194">
      <w:pPr>
        <w:spacing w:after="0" w:line="240" w:lineRule="auto"/>
        <w:rPr>
          <w:szCs w:val="24"/>
        </w:rPr>
      </w:pPr>
    </w:p>
    <w:p w14:paraId="01D14AB2" w14:textId="77777777" w:rsidR="00103194" w:rsidRPr="000A1303" w:rsidRDefault="00C33531" w:rsidP="000A1303">
      <w:pPr>
        <w:pStyle w:val="Heading3"/>
        <w:shd w:val="clear" w:color="auto" w:fill="D3D0E2"/>
        <w:rPr>
          <w:rFonts w:ascii="Open Sans" w:hAnsi="Open Sans" w:cs="Open Sans"/>
          <w:b/>
          <w:bCs/>
          <w:color w:val="auto"/>
          <w:sz w:val="24"/>
          <w:szCs w:val="22"/>
        </w:rPr>
      </w:pPr>
      <w:bookmarkStart w:id="113" w:name="_Toc36461647"/>
      <w:bookmarkStart w:id="114" w:name="_Toc67922217"/>
      <w:r w:rsidRPr="000A1303">
        <w:rPr>
          <w:rFonts w:ascii="Open Sans" w:hAnsi="Open Sans" w:cs="Open Sans"/>
          <w:b/>
          <w:bCs/>
          <w:color w:val="auto"/>
          <w:sz w:val="24"/>
          <w:szCs w:val="22"/>
        </w:rPr>
        <w:t>Performance Improvement Project Topics</w:t>
      </w:r>
      <w:bookmarkEnd w:id="113"/>
      <w:bookmarkEnd w:id="114"/>
    </w:p>
    <w:p w14:paraId="552B3002" w14:textId="77777777" w:rsidR="00103194" w:rsidRDefault="00103194" w:rsidP="006A5286">
      <w:pPr>
        <w:spacing w:after="0" w:line="240" w:lineRule="auto"/>
      </w:pPr>
    </w:p>
    <w:p w14:paraId="74DD900C" w14:textId="1189EA5D" w:rsidR="006A5286" w:rsidRDefault="006A5286" w:rsidP="006A5286">
      <w:pPr>
        <w:spacing w:after="0" w:line="240" w:lineRule="auto"/>
      </w:pPr>
      <w:r w:rsidRPr="00FC64FA">
        <w:t xml:space="preserve">MassHealth </w:t>
      </w:r>
      <w:r>
        <w:t>SCOs</w:t>
      </w:r>
      <w:r w:rsidRPr="00FC64FA">
        <w:t xml:space="preserve"> conduct two </w:t>
      </w:r>
      <w:r>
        <w:t xml:space="preserve">contractually required </w:t>
      </w:r>
      <w:r w:rsidRPr="00FC64FA">
        <w:t>P</w:t>
      </w:r>
      <w:r>
        <w:t>IP</w:t>
      </w:r>
      <w:r w:rsidRPr="00FC64FA">
        <w:t>s annually.</w:t>
      </w:r>
      <w:r>
        <w:t xml:space="preserve"> </w:t>
      </w:r>
      <w:r w:rsidR="00C938C4">
        <w:t xml:space="preserve"> </w:t>
      </w:r>
      <w:r>
        <w:t xml:space="preserve">SCOs must propose to MassHealth </w:t>
      </w:r>
      <w:r w:rsidR="00260DA9">
        <w:t xml:space="preserve">one PIP from each of </w:t>
      </w:r>
      <w:r>
        <w:t>two domains:</w:t>
      </w:r>
      <w:r w:rsidRPr="00FC64FA">
        <w:t xml:space="preserve"> </w:t>
      </w:r>
      <w:r>
        <w:t xml:space="preserve"> </w:t>
      </w:r>
    </w:p>
    <w:p w14:paraId="72EC0C99" w14:textId="77777777" w:rsidR="006A5286" w:rsidRDefault="006A5286" w:rsidP="006A5286">
      <w:pPr>
        <w:spacing w:after="0" w:line="240" w:lineRule="auto"/>
      </w:pPr>
    </w:p>
    <w:p w14:paraId="64AC4DAE" w14:textId="77777777" w:rsidR="006A5286" w:rsidRPr="00D530DA" w:rsidRDefault="006A5286" w:rsidP="00AC7BA9">
      <w:pPr>
        <w:pStyle w:val="ListParagraph"/>
        <w:numPr>
          <w:ilvl w:val="0"/>
          <w:numId w:val="3"/>
        </w:numPr>
        <w:spacing w:after="0" w:line="240" w:lineRule="auto"/>
        <w:rPr>
          <w:bCs/>
        </w:rPr>
      </w:pPr>
      <w:r w:rsidRPr="005D1919">
        <w:rPr>
          <w:bCs/>
        </w:rPr>
        <w:t xml:space="preserve">Domain 1: Behavioral Health </w:t>
      </w:r>
      <w:r w:rsidR="00FD2BDF">
        <w:rPr>
          <w:bCs/>
        </w:rPr>
        <w:t>–</w:t>
      </w:r>
      <w:r w:rsidRPr="00D530DA">
        <w:rPr>
          <w:bCs/>
        </w:rPr>
        <w:t xml:space="preserve"> Promoting well-being through prevention and treatment of mental illness including substance use and other dependencies.  </w:t>
      </w:r>
    </w:p>
    <w:p w14:paraId="412CEF0B" w14:textId="77777777" w:rsidR="006A5286" w:rsidRPr="005D1919" w:rsidRDefault="006A5286" w:rsidP="00AC7BA9">
      <w:pPr>
        <w:pStyle w:val="ListParagraph"/>
        <w:numPr>
          <w:ilvl w:val="0"/>
          <w:numId w:val="3"/>
        </w:numPr>
        <w:spacing w:after="0" w:line="240" w:lineRule="auto"/>
      </w:pPr>
      <w:r w:rsidRPr="005D1919">
        <w:rPr>
          <w:bCs/>
        </w:rPr>
        <w:t>Domain 2: Chronic Disease Management</w:t>
      </w:r>
      <w:r w:rsidR="00FD2BDF" w:rsidRPr="005D1919">
        <w:rPr>
          <w:bCs/>
        </w:rPr>
        <w:t xml:space="preserve"> </w:t>
      </w:r>
      <w:r w:rsidR="00FD2BDF">
        <w:rPr>
          <w:bCs/>
        </w:rPr>
        <w:t>–</w:t>
      </w:r>
      <w:r w:rsidR="00FD2BDF" w:rsidRPr="00672828">
        <w:rPr>
          <w:bCs/>
        </w:rPr>
        <w:t xml:space="preserve"> </w:t>
      </w:r>
      <w:r w:rsidRPr="005D1919">
        <w:rPr>
          <w:bCs/>
        </w:rPr>
        <w:t xml:space="preserve">Providing services and assistance to </w:t>
      </w:r>
      <w:r w:rsidR="00EF16B3">
        <w:rPr>
          <w:bCs/>
        </w:rPr>
        <w:t>e</w:t>
      </w:r>
      <w:r w:rsidRPr="005D1919">
        <w:rPr>
          <w:bCs/>
        </w:rPr>
        <w:t>nrollees with or at risk for specific diseases and/or conditions.</w:t>
      </w:r>
    </w:p>
    <w:p w14:paraId="73DB42DF" w14:textId="77777777" w:rsidR="006A5286" w:rsidRDefault="006A5286" w:rsidP="006A5286">
      <w:pPr>
        <w:spacing w:after="0" w:line="240" w:lineRule="auto"/>
      </w:pPr>
    </w:p>
    <w:p w14:paraId="3DA168F6" w14:textId="0D33046D" w:rsidR="006A5286" w:rsidRDefault="006A5286" w:rsidP="006A5286">
      <w:pPr>
        <w:spacing w:after="0" w:line="240" w:lineRule="auto"/>
      </w:pPr>
      <w:r>
        <w:t>In Calendar Year 20</w:t>
      </w:r>
      <w:r w:rsidR="00431185">
        <w:t>20</w:t>
      </w:r>
      <w:r>
        <w:t xml:space="preserve">, Senior Care Organizations </w:t>
      </w:r>
      <w:r w:rsidR="00AB29B4">
        <w:t xml:space="preserve">continued work on </w:t>
      </w:r>
      <w:r>
        <w:t xml:space="preserve">the following </w:t>
      </w:r>
      <w:r w:rsidR="00711FC5">
        <w:t>P</w:t>
      </w:r>
      <w:r>
        <w:t xml:space="preserve">erformance </w:t>
      </w:r>
      <w:r w:rsidR="00711FC5">
        <w:t>I</w:t>
      </w:r>
      <w:r>
        <w:t xml:space="preserve">mprovement </w:t>
      </w:r>
      <w:r w:rsidR="00711FC5">
        <w:t>P</w:t>
      </w:r>
      <w:r>
        <w:t>rojects</w:t>
      </w:r>
      <w:r w:rsidR="00711FC5">
        <w:t xml:space="preserve"> (PIPs)</w:t>
      </w:r>
      <w:r w:rsidR="00111B96">
        <w:t>:</w:t>
      </w:r>
    </w:p>
    <w:p w14:paraId="74447A42" w14:textId="77777777" w:rsidR="006A5286" w:rsidRDefault="006A5286" w:rsidP="006A5286">
      <w:pPr>
        <w:spacing w:after="0" w:line="240" w:lineRule="auto"/>
      </w:pPr>
    </w:p>
    <w:p w14:paraId="34EA41B4" w14:textId="46F3A8F7" w:rsidR="006A5286" w:rsidRPr="000A1303" w:rsidRDefault="006A5286" w:rsidP="006A5286">
      <w:pPr>
        <w:spacing w:after="0" w:line="240" w:lineRule="auto"/>
        <w:rPr>
          <w:b/>
          <w:bCs/>
        </w:rPr>
      </w:pPr>
      <w:r w:rsidRPr="000A1303">
        <w:rPr>
          <w:b/>
          <w:bCs/>
          <w:u w:val="single"/>
        </w:rPr>
        <w:t>Domain 1</w:t>
      </w:r>
      <w:r w:rsidR="002C534B" w:rsidRPr="000A1303">
        <w:rPr>
          <w:b/>
          <w:bCs/>
        </w:rPr>
        <w:t>:  Behavioral Health</w:t>
      </w:r>
    </w:p>
    <w:p w14:paraId="19E77242" w14:textId="77777777" w:rsidR="006A5286" w:rsidRDefault="006A5286" w:rsidP="00AC7BA9">
      <w:pPr>
        <w:pStyle w:val="ListParagraph"/>
        <w:numPr>
          <w:ilvl w:val="0"/>
          <w:numId w:val="4"/>
        </w:numPr>
        <w:spacing w:after="0" w:line="240" w:lineRule="auto"/>
      </w:pPr>
      <w:r>
        <w:t>Improving SCO Member Access to Behavioral Health Depression Services (BMCHP)</w:t>
      </w:r>
    </w:p>
    <w:p w14:paraId="5F170C9D" w14:textId="77777777" w:rsidR="006A5286" w:rsidRDefault="006A5286" w:rsidP="00AC7BA9">
      <w:pPr>
        <w:pStyle w:val="ListParagraph"/>
        <w:numPr>
          <w:ilvl w:val="0"/>
          <w:numId w:val="4"/>
        </w:numPr>
        <w:spacing w:after="0" w:line="240" w:lineRule="auto"/>
      </w:pPr>
      <w:r>
        <w:t>Cognitive Impairment and Dementia:  Detection and Care Improvement (CCA)</w:t>
      </w:r>
    </w:p>
    <w:p w14:paraId="124BDD8C" w14:textId="5A508454" w:rsidR="006A5286" w:rsidRDefault="006A5286" w:rsidP="00AC7BA9">
      <w:pPr>
        <w:pStyle w:val="ListParagraph"/>
        <w:numPr>
          <w:ilvl w:val="0"/>
          <w:numId w:val="4"/>
        </w:numPr>
        <w:spacing w:after="0" w:line="240" w:lineRule="auto"/>
      </w:pPr>
      <w:r>
        <w:t xml:space="preserve">Increasing Rates of Follow-Up After Hospitalization for Mental Illness Among </w:t>
      </w:r>
      <w:r w:rsidR="00BC0CFC">
        <w:t>Fallon</w:t>
      </w:r>
      <w:r>
        <w:t xml:space="preserve"> Enrollees (Fallon)</w:t>
      </w:r>
    </w:p>
    <w:p w14:paraId="037EF6AA" w14:textId="77777777" w:rsidR="006A5286" w:rsidRDefault="006A5286" w:rsidP="00AC7BA9">
      <w:pPr>
        <w:pStyle w:val="ListParagraph"/>
        <w:numPr>
          <w:ilvl w:val="0"/>
          <w:numId w:val="4"/>
        </w:numPr>
        <w:spacing w:after="0" w:line="240" w:lineRule="auto"/>
      </w:pPr>
      <w:r>
        <w:t>Improving Treatment for Depression (Senior Whole Health)</w:t>
      </w:r>
    </w:p>
    <w:p w14:paraId="38C99114" w14:textId="77777777" w:rsidR="006A5286" w:rsidRDefault="006A5286" w:rsidP="00AC7BA9">
      <w:pPr>
        <w:pStyle w:val="ListParagraph"/>
        <w:numPr>
          <w:ilvl w:val="0"/>
          <w:numId w:val="4"/>
        </w:numPr>
        <w:spacing w:after="0" w:line="240" w:lineRule="auto"/>
      </w:pPr>
      <w:r>
        <w:t>Decrease Readmissions to Inpatient Behavioral Health Facilities by Better Managing Transitions of Care (Tufts Health Plan)</w:t>
      </w:r>
    </w:p>
    <w:p w14:paraId="27CF8462" w14:textId="77777777" w:rsidR="006A5286" w:rsidRDefault="006A5286" w:rsidP="00AC7BA9">
      <w:pPr>
        <w:pStyle w:val="ListParagraph"/>
        <w:numPr>
          <w:ilvl w:val="0"/>
          <w:numId w:val="4"/>
        </w:numPr>
        <w:spacing w:after="0" w:line="240" w:lineRule="auto"/>
      </w:pPr>
      <w:r>
        <w:t>Improving Antidepressant Medication Management (AMM) for Members Diagnosed with Depression (UnitedHealthcare)</w:t>
      </w:r>
    </w:p>
    <w:p w14:paraId="5F166E74" w14:textId="77777777" w:rsidR="006A5286" w:rsidRDefault="006A5286" w:rsidP="006A5286">
      <w:pPr>
        <w:spacing w:after="0" w:line="240" w:lineRule="auto"/>
      </w:pPr>
    </w:p>
    <w:p w14:paraId="60224E54" w14:textId="7EC772C4" w:rsidR="006A5286" w:rsidRPr="000A1303" w:rsidRDefault="006A5286" w:rsidP="00D838F9">
      <w:pPr>
        <w:spacing w:after="0" w:line="240" w:lineRule="auto"/>
        <w:contextualSpacing/>
        <w:rPr>
          <w:b/>
          <w:bCs/>
          <w:u w:val="single"/>
        </w:rPr>
      </w:pPr>
      <w:r w:rsidRPr="000A1303">
        <w:rPr>
          <w:b/>
          <w:bCs/>
          <w:u w:val="single"/>
        </w:rPr>
        <w:t>Domain 2</w:t>
      </w:r>
      <w:r w:rsidRPr="000A1303">
        <w:rPr>
          <w:b/>
          <w:bCs/>
        </w:rPr>
        <w:t>:  Chronic Disease Management</w:t>
      </w:r>
    </w:p>
    <w:p w14:paraId="1F23CD07" w14:textId="77777777" w:rsidR="006A5286" w:rsidRPr="005D1919" w:rsidRDefault="006A5286" w:rsidP="00AC7BA9">
      <w:pPr>
        <w:pStyle w:val="ListParagraph"/>
        <w:numPr>
          <w:ilvl w:val="0"/>
          <w:numId w:val="5"/>
        </w:numPr>
        <w:spacing w:after="0" w:line="240" w:lineRule="auto"/>
      </w:pPr>
      <w:r w:rsidRPr="00BE4D06">
        <w:t>Improving Health Outcomes for SCO Members with Diabetes</w:t>
      </w:r>
      <w:r>
        <w:t xml:space="preserve"> (BMCHP)</w:t>
      </w:r>
    </w:p>
    <w:p w14:paraId="3B7D3739" w14:textId="77777777" w:rsidR="006A5286" w:rsidRDefault="006A5286" w:rsidP="00AC7BA9">
      <w:pPr>
        <w:pStyle w:val="ListParagraph"/>
        <w:numPr>
          <w:ilvl w:val="0"/>
          <w:numId w:val="5"/>
        </w:numPr>
        <w:spacing w:after="0" w:line="240" w:lineRule="auto"/>
      </w:pPr>
      <w:r w:rsidRPr="00AF5D8C">
        <w:t>Increasing the Rate of Annual Preventive Dental Care Visits among CCA Senior Care Options Members</w:t>
      </w:r>
      <w:r>
        <w:t xml:space="preserve"> (CCA)</w:t>
      </w:r>
    </w:p>
    <w:p w14:paraId="4DBC4997" w14:textId="146C7D27" w:rsidR="006A5286" w:rsidRPr="00BB6D15" w:rsidRDefault="006A5286" w:rsidP="00AC7BA9">
      <w:pPr>
        <w:pStyle w:val="ListParagraph"/>
        <w:numPr>
          <w:ilvl w:val="0"/>
          <w:numId w:val="5"/>
        </w:numPr>
        <w:spacing w:after="0" w:line="240" w:lineRule="auto"/>
      </w:pPr>
      <w:r w:rsidRPr="00BB6D15">
        <w:t xml:space="preserve">Increasing the Rate of Retinal Eye Exams among Diabetic </w:t>
      </w:r>
      <w:r w:rsidR="00BC0CFC">
        <w:t>Fallon</w:t>
      </w:r>
      <w:r w:rsidRPr="00BB6D15">
        <w:t xml:space="preserve"> Enrollees</w:t>
      </w:r>
      <w:r>
        <w:t xml:space="preserve"> (Fallon Health)</w:t>
      </w:r>
    </w:p>
    <w:p w14:paraId="4B60156C" w14:textId="77777777" w:rsidR="006A5286" w:rsidRDefault="006A5286" w:rsidP="00AC7BA9">
      <w:pPr>
        <w:pStyle w:val="ListParagraph"/>
        <w:numPr>
          <w:ilvl w:val="0"/>
          <w:numId w:val="5"/>
        </w:numPr>
        <w:spacing w:after="0" w:line="240" w:lineRule="auto"/>
      </w:pPr>
      <w:r>
        <w:t>Cardiac Disease Management (Senior Whole Health)</w:t>
      </w:r>
    </w:p>
    <w:p w14:paraId="4022BBD5" w14:textId="77777777" w:rsidR="006A5286" w:rsidRDefault="006A5286" w:rsidP="00AC7BA9">
      <w:pPr>
        <w:pStyle w:val="ListParagraph"/>
        <w:numPr>
          <w:ilvl w:val="0"/>
          <w:numId w:val="5"/>
        </w:numPr>
        <w:spacing w:after="0" w:line="240" w:lineRule="auto"/>
      </w:pPr>
      <w:r w:rsidRPr="00BE056F">
        <w:t>Reducing the COPD Admission Rate through Identification and</w:t>
      </w:r>
      <w:r>
        <w:t xml:space="preserve"> Management o</w:t>
      </w:r>
      <w:r w:rsidRPr="00BE056F">
        <w:t xml:space="preserve">f COPD </w:t>
      </w:r>
      <w:r w:rsidR="00FD2BDF">
        <w:t>a</w:t>
      </w:r>
      <w:r w:rsidRPr="00BE056F">
        <w:t>nd Co-Morbid Depression</w:t>
      </w:r>
      <w:r>
        <w:t xml:space="preserve"> (Tufts Health Plan)</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6A5286" w:rsidRPr="006A5286" w14:paraId="22F924E2" w14:textId="77777777" w:rsidTr="009D4817">
        <w:trPr>
          <w:trHeight w:val="152"/>
        </w:trPr>
        <w:tc>
          <w:tcPr>
            <w:tcW w:w="12240" w:type="dxa"/>
          </w:tcPr>
          <w:p w14:paraId="0F8CADED" w14:textId="5CDAFD8A" w:rsidR="006A5286" w:rsidRPr="006B1D82" w:rsidRDefault="006A5286" w:rsidP="00AC7BA9">
            <w:pPr>
              <w:pStyle w:val="ListParagraph"/>
              <w:numPr>
                <w:ilvl w:val="0"/>
                <w:numId w:val="5"/>
              </w:numPr>
              <w:autoSpaceDE w:val="0"/>
              <w:autoSpaceDN w:val="0"/>
              <w:adjustRightInd w:val="0"/>
              <w:spacing w:after="0" w:line="240" w:lineRule="auto"/>
              <w:ind w:right="2670"/>
              <w:rPr>
                <w:rFonts w:ascii="Calibri" w:hAnsi="Calibri" w:cs="Calibri"/>
                <w:color w:val="000000"/>
                <w:szCs w:val="24"/>
              </w:rPr>
            </w:pPr>
            <w:r w:rsidRPr="006B1D82">
              <w:rPr>
                <w:rFonts w:ascii="Calibri" w:hAnsi="Calibri" w:cs="Calibri"/>
                <w:color w:val="000000"/>
                <w:szCs w:val="24"/>
              </w:rPr>
              <w:t xml:space="preserve">Improving SCO Member Adherence </w:t>
            </w:r>
            <w:r w:rsidR="00EF16B3" w:rsidRPr="006B1D82">
              <w:rPr>
                <w:rFonts w:ascii="Calibri" w:hAnsi="Calibri" w:cs="Calibri"/>
                <w:color w:val="000000"/>
                <w:szCs w:val="24"/>
              </w:rPr>
              <w:t>t</w:t>
            </w:r>
            <w:r w:rsidRPr="006B1D82">
              <w:rPr>
                <w:rFonts w:ascii="Calibri" w:hAnsi="Calibri" w:cs="Calibri"/>
                <w:color w:val="000000"/>
                <w:szCs w:val="24"/>
              </w:rPr>
              <w:t xml:space="preserve">o Medication Regimens </w:t>
            </w:r>
            <w:r w:rsidR="00EF16B3" w:rsidRPr="006B1D82">
              <w:rPr>
                <w:rFonts w:ascii="Calibri" w:hAnsi="Calibri" w:cs="Calibri"/>
                <w:color w:val="000000"/>
                <w:szCs w:val="24"/>
              </w:rPr>
              <w:t>f</w:t>
            </w:r>
            <w:r w:rsidRPr="006B1D82">
              <w:rPr>
                <w:rFonts w:ascii="Calibri" w:hAnsi="Calibri" w:cs="Calibri"/>
                <w:color w:val="000000"/>
                <w:szCs w:val="24"/>
              </w:rPr>
              <w:t>or Managing Their Diabetes (UnitedHealthcare)</w:t>
            </w:r>
          </w:p>
        </w:tc>
      </w:tr>
    </w:tbl>
    <w:p w14:paraId="25D62FAA" w14:textId="4E74D458" w:rsidR="00EF7781" w:rsidRDefault="00EF7781" w:rsidP="00EE6704">
      <w:pPr>
        <w:pStyle w:val="Body"/>
      </w:pPr>
    </w:p>
    <w:p w14:paraId="24EF4D6C" w14:textId="5E1E66A4" w:rsidR="00EF7781" w:rsidRPr="000A1303" w:rsidRDefault="00EF7781" w:rsidP="000A1303">
      <w:pPr>
        <w:pStyle w:val="Quote"/>
        <w:ind w:left="1260"/>
        <w:jc w:val="left"/>
        <w:rPr>
          <w:rFonts w:ascii="Open Sans" w:hAnsi="Open Sans" w:cs="Open Sans"/>
          <w:color w:val="403A60"/>
          <w:sz w:val="32"/>
          <w:szCs w:val="28"/>
        </w:rPr>
      </w:pPr>
      <w:r w:rsidRPr="000A1303">
        <w:rPr>
          <w:rFonts w:ascii="Open Sans" w:hAnsi="Open Sans" w:cs="Open Sans"/>
          <w:color w:val="403A60"/>
          <w:sz w:val="32"/>
          <w:szCs w:val="28"/>
        </w:rPr>
        <w:t>Based on its review of the MassHealth Senior Care Organization performance improvement projects, K</w:t>
      </w:r>
      <w:r w:rsidR="00F060D6" w:rsidRPr="000A1303">
        <w:rPr>
          <w:rFonts w:ascii="Open Sans" w:hAnsi="Open Sans" w:cs="Open Sans"/>
          <w:color w:val="403A60"/>
          <w:sz w:val="32"/>
          <w:szCs w:val="28"/>
        </w:rPr>
        <w:t>epro</w:t>
      </w:r>
      <w:r w:rsidRPr="000A1303">
        <w:rPr>
          <w:rFonts w:ascii="Open Sans" w:hAnsi="Open Sans" w:cs="Open Sans"/>
          <w:color w:val="403A60"/>
          <w:sz w:val="32"/>
          <w:szCs w:val="28"/>
        </w:rPr>
        <w:t xml:space="preserve"> did not discern any issues related to any plan’s quality of care or the timeliness of or access to care.</w:t>
      </w:r>
    </w:p>
    <w:p w14:paraId="0B79F8B6" w14:textId="643ED6EC" w:rsidR="009D4817" w:rsidRDefault="009D4817">
      <w:pPr>
        <w:rPr>
          <w:szCs w:val="24"/>
        </w:rPr>
      </w:pPr>
    </w:p>
    <w:p w14:paraId="4EBCB150" w14:textId="2B260DBB" w:rsidR="002C534B" w:rsidRPr="000A1303" w:rsidRDefault="001E33B0" w:rsidP="000A1303">
      <w:pPr>
        <w:pStyle w:val="Heading2"/>
        <w:shd w:val="clear" w:color="auto" w:fill="D3D0E2"/>
        <w:spacing w:before="0" w:line="240" w:lineRule="auto"/>
        <w:contextualSpacing/>
        <w:rPr>
          <w:rFonts w:ascii="Open Sans" w:hAnsi="Open Sans" w:cs="Open Sans"/>
          <w:b/>
          <w:bCs/>
          <w:color w:val="auto"/>
          <w:sz w:val="24"/>
          <w:szCs w:val="22"/>
        </w:rPr>
      </w:pPr>
      <w:bookmarkStart w:id="115" w:name="_Toc36461648"/>
      <w:bookmarkStart w:id="116" w:name="_Toc67922218"/>
      <w:r w:rsidRPr="000A1303">
        <w:rPr>
          <w:rFonts w:ascii="Open Sans" w:hAnsi="Open Sans" w:cs="Open Sans"/>
          <w:b/>
          <w:bCs/>
          <w:color w:val="auto"/>
          <w:sz w:val="24"/>
          <w:szCs w:val="22"/>
        </w:rPr>
        <w:t>Comparative A</w:t>
      </w:r>
      <w:r w:rsidR="009D4817" w:rsidRPr="000A1303">
        <w:rPr>
          <w:rFonts w:ascii="Open Sans" w:hAnsi="Open Sans" w:cs="Open Sans"/>
          <w:b/>
          <w:bCs/>
          <w:color w:val="auto"/>
          <w:sz w:val="24"/>
          <w:szCs w:val="22"/>
        </w:rPr>
        <w:t>nalysis</w:t>
      </w:r>
      <w:bookmarkEnd w:id="115"/>
      <w:bookmarkEnd w:id="116"/>
    </w:p>
    <w:p w14:paraId="498C7E07" w14:textId="4AF35282" w:rsidR="00764CD7" w:rsidRDefault="00764CD7" w:rsidP="008C7D83">
      <w:pPr>
        <w:spacing w:after="0" w:line="240" w:lineRule="auto"/>
      </w:pPr>
    </w:p>
    <w:p w14:paraId="69BAD231" w14:textId="44ECDA09" w:rsidR="00111B96" w:rsidRDefault="00111B96" w:rsidP="00111B96">
      <w:pPr>
        <w:spacing w:after="0" w:line="240" w:lineRule="auto"/>
        <w:contextualSpacing/>
      </w:pPr>
      <w:r>
        <w:t xml:space="preserve">Speaking generally, the technical quality of the Performance Improvement Projects submitted by MassHealth Senior Care Organizations exceeded that of </w:t>
      </w:r>
      <w:r w:rsidR="0062056E">
        <w:t>previous years</w:t>
      </w:r>
      <w:r>
        <w:t xml:space="preserve">. Almost all plans had carefully </w:t>
      </w:r>
      <w:proofErr w:type="gramStart"/>
      <w:r>
        <w:t>thought out</w:t>
      </w:r>
      <w:proofErr w:type="gramEnd"/>
      <w:r>
        <w:t xml:space="preserve"> small tests of change built into their interventions and had considered the measurement of intervention effectiveness prior to implementation.  Some SCOs were somewhat challenged by the requirement to assess </w:t>
      </w:r>
      <w:r w:rsidR="00A73D25">
        <w:t>intervention effectiveness</w:t>
      </w:r>
      <w:r>
        <w:t>.  K</w:t>
      </w:r>
      <w:r w:rsidR="00216D62">
        <w:t>epro</w:t>
      </w:r>
      <w:r>
        <w:t xml:space="preserve"> provided education to this end at its meeting with the plans, in the Guidance provided to the plans, and in individual sessions in which technical assistance was offered.</w:t>
      </w:r>
    </w:p>
    <w:p w14:paraId="3F1E8887" w14:textId="77777777" w:rsidR="00111B96" w:rsidRDefault="00111B96" w:rsidP="00111B96">
      <w:pPr>
        <w:spacing w:after="0" w:line="240" w:lineRule="auto"/>
      </w:pPr>
    </w:p>
    <w:p w14:paraId="11687E02" w14:textId="011A48D9" w:rsidR="00111B96" w:rsidRDefault="00111B96" w:rsidP="00111B96">
      <w:pPr>
        <w:spacing w:after="0" w:line="240" w:lineRule="auto"/>
      </w:pPr>
      <w:r>
        <w:t xml:space="preserve">The chart that follows depicts SCO average performance on the </w:t>
      </w:r>
      <w:r w:rsidR="00FE4C5D">
        <w:t xml:space="preserve">components of the </w:t>
      </w:r>
      <w:r w:rsidR="00334BE5">
        <w:t>PIP Final Results report:</w:t>
      </w:r>
    </w:p>
    <w:p w14:paraId="70B6D9D5" w14:textId="77777777" w:rsidR="00111B96" w:rsidRDefault="00111B96" w:rsidP="00111B96">
      <w:pPr>
        <w:spacing w:after="0" w:line="240" w:lineRule="auto"/>
      </w:pPr>
    </w:p>
    <w:p w14:paraId="0686EF0F" w14:textId="19028F25" w:rsidR="00111B96" w:rsidRPr="00F57137" w:rsidRDefault="00B73B06" w:rsidP="00B81F2B">
      <w:pPr>
        <w:spacing w:after="0" w:line="240" w:lineRule="auto"/>
        <w:rPr>
          <w:rFonts w:ascii="Raleway SemiBold" w:hAnsi="Raleway SemiBold"/>
          <w:bCs/>
          <w:color w:val="403A60"/>
          <w:sz w:val="22"/>
          <w:szCs w:val="20"/>
        </w:rPr>
      </w:pPr>
      <w:bookmarkStart w:id="117" w:name="_Hlk65490519"/>
      <w:r w:rsidRPr="00F57137">
        <w:rPr>
          <w:rFonts w:ascii="Raleway SemiBold" w:hAnsi="Raleway SemiBold"/>
          <w:bCs/>
          <w:color w:val="403A60"/>
          <w:sz w:val="22"/>
          <w:szCs w:val="20"/>
        </w:rPr>
        <w:t>Exhibit 4</w:t>
      </w:r>
      <w:r w:rsidR="00352300" w:rsidRPr="00F57137">
        <w:rPr>
          <w:rFonts w:ascii="Raleway SemiBold" w:hAnsi="Raleway SemiBold"/>
          <w:bCs/>
          <w:color w:val="403A60"/>
          <w:sz w:val="22"/>
          <w:szCs w:val="20"/>
        </w:rPr>
        <w:t>.1</w:t>
      </w:r>
      <w:r w:rsidR="00661D42">
        <w:rPr>
          <w:rFonts w:ascii="Raleway SemiBold" w:hAnsi="Raleway SemiBold"/>
          <w:bCs/>
          <w:color w:val="403A60"/>
          <w:sz w:val="22"/>
          <w:szCs w:val="20"/>
        </w:rPr>
        <w:t>.</w:t>
      </w:r>
      <w:r w:rsidR="00111B96" w:rsidRPr="00F57137">
        <w:rPr>
          <w:rFonts w:ascii="Raleway SemiBold" w:hAnsi="Raleway SemiBold"/>
          <w:bCs/>
          <w:color w:val="403A60"/>
          <w:sz w:val="22"/>
          <w:szCs w:val="20"/>
        </w:rPr>
        <w:t xml:space="preserve">  Average PIP Score by Rating Component</w:t>
      </w:r>
    </w:p>
    <w:tbl>
      <w:tblPr>
        <w:tblStyle w:val="PlainTable2"/>
        <w:tblW w:w="0" w:type="auto"/>
        <w:tblLook w:val="04A0" w:firstRow="1" w:lastRow="0" w:firstColumn="1" w:lastColumn="0" w:noHBand="0" w:noVBand="1"/>
      </w:tblPr>
      <w:tblGrid>
        <w:gridCol w:w="5665"/>
        <w:gridCol w:w="1527"/>
        <w:gridCol w:w="2158"/>
      </w:tblGrid>
      <w:tr w:rsidR="00111B96" w:rsidRPr="004B1ED7" w14:paraId="0EF75742" w14:textId="77777777" w:rsidTr="000A1303">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665" w:type="dxa"/>
            <w:shd w:val="clear" w:color="auto" w:fill="D3D0E2"/>
            <w:vAlign w:val="center"/>
          </w:tcPr>
          <w:p w14:paraId="018DCFBF" w14:textId="2A2EDB41" w:rsidR="00111B96" w:rsidRPr="000A1303" w:rsidRDefault="00111B96" w:rsidP="000A1303">
            <w:pPr>
              <w:rPr>
                <w:rFonts w:ascii="Open Sans" w:hAnsi="Open Sans" w:cs="Open Sans"/>
                <w:bCs w:val="0"/>
              </w:rPr>
            </w:pPr>
            <w:r w:rsidRPr="000A1303">
              <w:rPr>
                <w:rFonts w:ascii="Open Sans" w:hAnsi="Open Sans" w:cs="Open Sans"/>
                <w:bCs w:val="0"/>
              </w:rPr>
              <w:t>Rating Component</w:t>
            </w:r>
          </w:p>
        </w:tc>
        <w:tc>
          <w:tcPr>
            <w:tcW w:w="1527" w:type="dxa"/>
            <w:shd w:val="clear" w:color="auto" w:fill="D3D0E2"/>
          </w:tcPr>
          <w:p w14:paraId="386775D4" w14:textId="77777777" w:rsidR="00111B96" w:rsidRPr="000A1303" w:rsidRDefault="00111B96" w:rsidP="00AA7E2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0A1303">
              <w:rPr>
                <w:rFonts w:ascii="Open Sans" w:hAnsi="Open Sans" w:cs="Open Sans"/>
                <w:bCs w:val="0"/>
              </w:rPr>
              <w:t>Behavioral Health PIPs</w:t>
            </w:r>
          </w:p>
        </w:tc>
        <w:tc>
          <w:tcPr>
            <w:tcW w:w="2158" w:type="dxa"/>
            <w:shd w:val="clear" w:color="auto" w:fill="D3D0E2"/>
          </w:tcPr>
          <w:p w14:paraId="74201CA2" w14:textId="77777777" w:rsidR="00111B96" w:rsidRPr="000A1303" w:rsidRDefault="00111B96" w:rsidP="00AA7E25">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0A1303">
              <w:rPr>
                <w:rFonts w:ascii="Open Sans" w:hAnsi="Open Sans" w:cs="Open Sans"/>
                <w:bCs w:val="0"/>
              </w:rPr>
              <w:t>Chronic Disease Management PIPs</w:t>
            </w:r>
          </w:p>
        </w:tc>
      </w:tr>
      <w:tr w:rsidR="002963A4" w:rsidRPr="00D54D70" w14:paraId="054BC13C"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1DB41BD" w14:textId="77777777" w:rsidR="002963A4" w:rsidRPr="000A1303" w:rsidRDefault="002963A4" w:rsidP="002963A4">
            <w:pPr>
              <w:rPr>
                <w:b w:val="0"/>
                <w:bCs w:val="0"/>
              </w:rPr>
            </w:pPr>
            <w:r w:rsidRPr="000A1303">
              <w:rPr>
                <w:b w:val="0"/>
                <w:bCs w:val="0"/>
              </w:rPr>
              <w:t>Updates to Project Topic and Scope</w:t>
            </w:r>
          </w:p>
        </w:tc>
        <w:tc>
          <w:tcPr>
            <w:tcW w:w="1527" w:type="dxa"/>
          </w:tcPr>
          <w:p w14:paraId="1375C36F" w14:textId="1441EDE6"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rPr>
            </w:pPr>
            <w:r w:rsidRPr="002963A4">
              <w:rPr>
                <w:rFonts w:ascii="Calibri" w:hAnsi="Calibri" w:cs="Calibri"/>
                <w:color w:val="000000"/>
                <w:szCs w:val="24"/>
              </w:rPr>
              <w:t>98%</w:t>
            </w:r>
          </w:p>
        </w:tc>
        <w:tc>
          <w:tcPr>
            <w:tcW w:w="2158" w:type="dxa"/>
          </w:tcPr>
          <w:p w14:paraId="27D72FA6" w14:textId="1576CDF6"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rPr>
            </w:pPr>
            <w:r w:rsidRPr="002963A4">
              <w:rPr>
                <w:rFonts w:ascii="Calibri" w:hAnsi="Calibri" w:cs="Calibri"/>
                <w:color w:val="000000"/>
                <w:szCs w:val="24"/>
              </w:rPr>
              <w:t>98%</w:t>
            </w:r>
          </w:p>
        </w:tc>
      </w:tr>
      <w:tr w:rsidR="002963A4" w:rsidRPr="00D54D70" w14:paraId="03FAE93D" w14:textId="77777777" w:rsidTr="000A1303">
        <w:tc>
          <w:tcPr>
            <w:cnfStyle w:val="001000000000" w:firstRow="0" w:lastRow="0" w:firstColumn="1" w:lastColumn="0" w:oddVBand="0" w:evenVBand="0" w:oddHBand="0" w:evenHBand="0" w:firstRowFirstColumn="0" w:firstRowLastColumn="0" w:lastRowFirstColumn="0" w:lastRowLastColumn="0"/>
            <w:tcW w:w="5665" w:type="dxa"/>
          </w:tcPr>
          <w:p w14:paraId="4640CAAD" w14:textId="77777777" w:rsidR="002963A4" w:rsidRPr="000A1303" w:rsidRDefault="002963A4" w:rsidP="002963A4">
            <w:pPr>
              <w:rPr>
                <w:b w:val="0"/>
                <w:bCs w:val="0"/>
              </w:rPr>
            </w:pPr>
            <w:r w:rsidRPr="000A1303">
              <w:rPr>
                <w:b w:val="0"/>
                <w:bCs w:val="0"/>
              </w:rPr>
              <w:t>Population Analysis Update</w:t>
            </w:r>
          </w:p>
        </w:tc>
        <w:tc>
          <w:tcPr>
            <w:tcW w:w="1527" w:type="dxa"/>
          </w:tcPr>
          <w:p w14:paraId="3EAC2B4F" w14:textId="64AA5D6B"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100%</w:t>
            </w:r>
          </w:p>
        </w:tc>
        <w:tc>
          <w:tcPr>
            <w:tcW w:w="2158" w:type="dxa"/>
          </w:tcPr>
          <w:p w14:paraId="6E065515" w14:textId="5C03000F"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100%</w:t>
            </w:r>
          </w:p>
        </w:tc>
      </w:tr>
      <w:tr w:rsidR="002963A4" w:rsidRPr="00D54D70" w14:paraId="62F846D6"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BD27E22" w14:textId="77777777" w:rsidR="002963A4" w:rsidRPr="000A1303" w:rsidRDefault="002963A4" w:rsidP="002963A4">
            <w:pPr>
              <w:rPr>
                <w:b w:val="0"/>
                <w:bCs w:val="0"/>
              </w:rPr>
            </w:pPr>
            <w:r w:rsidRPr="000A1303">
              <w:rPr>
                <w:b w:val="0"/>
                <w:bCs w:val="0"/>
              </w:rPr>
              <w:t>Assessing Intervention Outcomes</w:t>
            </w:r>
          </w:p>
        </w:tc>
        <w:tc>
          <w:tcPr>
            <w:tcW w:w="1527" w:type="dxa"/>
          </w:tcPr>
          <w:p w14:paraId="653DC84C" w14:textId="74169A56"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highlight w:val="magenta"/>
              </w:rPr>
            </w:pPr>
            <w:r w:rsidRPr="002963A4">
              <w:rPr>
                <w:rFonts w:ascii="Calibri" w:hAnsi="Calibri" w:cs="Calibri"/>
                <w:color w:val="000000"/>
                <w:szCs w:val="24"/>
              </w:rPr>
              <w:t>94%</w:t>
            </w:r>
          </w:p>
        </w:tc>
        <w:tc>
          <w:tcPr>
            <w:tcW w:w="2158" w:type="dxa"/>
          </w:tcPr>
          <w:p w14:paraId="0E3A05AC" w14:textId="25653DDF"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highlight w:val="magenta"/>
              </w:rPr>
            </w:pPr>
            <w:r w:rsidRPr="002963A4">
              <w:rPr>
                <w:rFonts w:ascii="Calibri" w:hAnsi="Calibri" w:cs="Calibri"/>
                <w:color w:val="000000"/>
                <w:szCs w:val="24"/>
              </w:rPr>
              <w:t>85%</w:t>
            </w:r>
          </w:p>
        </w:tc>
      </w:tr>
      <w:tr w:rsidR="002963A4" w:rsidRPr="00D54D70" w14:paraId="5064363D" w14:textId="77777777" w:rsidTr="000A1303">
        <w:tc>
          <w:tcPr>
            <w:cnfStyle w:val="001000000000" w:firstRow="0" w:lastRow="0" w:firstColumn="1" w:lastColumn="0" w:oddVBand="0" w:evenVBand="0" w:oddHBand="0" w:evenHBand="0" w:firstRowFirstColumn="0" w:firstRowLastColumn="0" w:lastRowFirstColumn="0" w:lastRowLastColumn="0"/>
            <w:tcW w:w="5665" w:type="dxa"/>
          </w:tcPr>
          <w:p w14:paraId="69C27826" w14:textId="77777777" w:rsidR="002963A4" w:rsidRPr="000A1303" w:rsidRDefault="002963A4" w:rsidP="002963A4">
            <w:pPr>
              <w:rPr>
                <w:b w:val="0"/>
                <w:bCs w:val="0"/>
              </w:rPr>
            </w:pPr>
            <w:r w:rsidRPr="000A1303">
              <w:rPr>
                <w:b w:val="0"/>
                <w:bCs w:val="0"/>
              </w:rPr>
              <w:t>Performance Indicator Data Collection</w:t>
            </w:r>
          </w:p>
        </w:tc>
        <w:tc>
          <w:tcPr>
            <w:tcW w:w="1527" w:type="dxa"/>
          </w:tcPr>
          <w:p w14:paraId="64884609" w14:textId="02F97295"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100%</w:t>
            </w:r>
          </w:p>
        </w:tc>
        <w:tc>
          <w:tcPr>
            <w:tcW w:w="2158" w:type="dxa"/>
          </w:tcPr>
          <w:p w14:paraId="5AF3A740" w14:textId="74B72B97"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100%</w:t>
            </w:r>
          </w:p>
        </w:tc>
      </w:tr>
      <w:tr w:rsidR="002963A4" w14:paraId="49021A41"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F81A2E5" w14:textId="77777777" w:rsidR="002963A4" w:rsidRPr="000A1303" w:rsidRDefault="002963A4" w:rsidP="002963A4">
            <w:pPr>
              <w:rPr>
                <w:b w:val="0"/>
                <w:bCs w:val="0"/>
              </w:rPr>
            </w:pPr>
            <w:r w:rsidRPr="000A1303">
              <w:rPr>
                <w:b w:val="0"/>
                <w:bCs w:val="0"/>
              </w:rPr>
              <w:t>Capacity for Indicator Data Analysis</w:t>
            </w:r>
          </w:p>
        </w:tc>
        <w:tc>
          <w:tcPr>
            <w:tcW w:w="1527" w:type="dxa"/>
          </w:tcPr>
          <w:p w14:paraId="1B52F1C7" w14:textId="393F1E37"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rPr>
            </w:pPr>
            <w:r w:rsidRPr="002963A4">
              <w:rPr>
                <w:rFonts w:ascii="Calibri" w:hAnsi="Calibri" w:cs="Calibri"/>
                <w:color w:val="000000"/>
                <w:szCs w:val="24"/>
              </w:rPr>
              <w:t>100%</w:t>
            </w:r>
          </w:p>
        </w:tc>
        <w:tc>
          <w:tcPr>
            <w:tcW w:w="2158" w:type="dxa"/>
          </w:tcPr>
          <w:p w14:paraId="581216D0" w14:textId="34AA0EDE"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rPr>
            </w:pPr>
            <w:r w:rsidRPr="002963A4">
              <w:rPr>
                <w:rFonts w:ascii="Calibri" w:hAnsi="Calibri" w:cs="Calibri"/>
                <w:color w:val="000000"/>
                <w:szCs w:val="24"/>
              </w:rPr>
              <w:t>100%</w:t>
            </w:r>
          </w:p>
        </w:tc>
      </w:tr>
      <w:tr w:rsidR="002963A4" w:rsidRPr="00D54D70" w14:paraId="385DDE13" w14:textId="77777777" w:rsidTr="000A1303">
        <w:tc>
          <w:tcPr>
            <w:cnfStyle w:val="001000000000" w:firstRow="0" w:lastRow="0" w:firstColumn="1" w:lastColumn="0" w:oddVBand="0" w:evenVBand="0" w:oddHBand="0" w:evenHBand="0" w:firstRowFirstColumn="0" w:firstRowLastColumn="0" w:lastRowFirstColumn="0" w:lastRowLastColumn="0"/>
            <w:tcW w:w="5665" w:type="dxa"/>
          </w:tcPr>
          <w:p w14:paraId="70B610A5" w14:textId="77777777" w:rsidR="002963A4" w:rsidRPr="000A1303" w:rsidRDefault="002963A4" w:rsidP="002963A4">
            <w:pPr>
              <w:rPr>
                <w:b w:val="0"/>
                <w:bCs w:val="0"/>
              </w:rPr>
            </w:pPr>
            <w:r w:rsidRPr="000A1303">
              <w:rPr>
                <w:b w:val="0"/>
                <w:bCs w:val="0"/>
              </w:rPr>
              <w:t>Performance Indicator Parameters</w:t>
            </w:r>
          </w:p>
        </w:tc>
        <w:tc>
          <w:tcPr>
            <w:tcW w:w="1527" w:type="dxa"/>
          </w:tcPr>
          <w:p w14:paraId="13A96C66" w14:textId="7D39DDE5"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99%</w:t>
            </w:r>
          </w:p>
        </w:tc>
        <w:tc>
          <w:tcPr>
            <w:tcW w:w="2158" w:type="dxa"/>
          </w:tcPr>
          <w:p w14:paraId="65B0529A" w14:textId="2C8B416F"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100%</w:t>
            </w:r>
          </w:p>
        </w:tc>
      </w:tr>
      <w:tr w:rsidR="002963A4" w14:paraId="4A771E6D" w14:textId="77777777" w:rsidTr="000A130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65" w:type="dxa"/>
          </w:tcPr>
          <w:p w14:paraId="041D499C" w14:textId="77777777" w:rsidR="002963A4" w:rsidRPr="000A1303" w:rsidRDefault="002963A4" w:rsidP="002963A4">
            <w:pPr>
              <w:rPr>
                <w:b w:val="0"/>
                <w:bCs w:val="0"/>
              </w:rPr>
            </w:pPr>
            <w:r w:rsidRPr="000A1303">
              <w:rPr>
                <w:b w:val="0"/>
                <w:bCs w:val="0"/>
              </w:rPr>
              <w:t>Remeasurement Performance Indicator Rates</w:t>
            </w:r>
          </w:p>
        </w:tc>
        <w:tc>
          <w:tcPr>
            <w:tcW w:w="1527" w:type="dxa"/>
          </w:tcPr>
          <w:p w14:paraId="729D9CD1" w14:textId="6CEA3D75"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rPr>
            </w:pPr>
            <w:r w:rsidRPr="002963A4">
              <w:rPr>
                <w:rFonts w:ascii="Calibri" w:hAnsi="Calibri" w:cs="Calibri"/>
                <w:color w:val="000000"/>
                <w:szCs w:val="24"/>
              </w:rPr>
              <w:t>100%</w:t>
            </w:r>
          </w:p>
        </w:tc>
        <w:tc>
          <w:tcPr>
            <w:tcW w:w="2158" w:type="dxa"/>
          </w:tcPr>
          <w:p w14:paraId="2395F224" w14:textId="1C78B273" w:rsidR="002963A4" w:rsidRPr="002963A4" w:rsidRDefault="002963A4" w:rsidP="002963A4">
            <w:pPr>
              <w:jc w:val="center"/>
              <w:cnfStyle w:val="000000100000" w:firstRow="0" w:lastRow="0" w:firstColumn="0" w:lastColumn="0" w:oddVBand="0" w:evenVBand="0" w:oddHBand="1" w:evenHBand="0" w:firstRowFirstColumn="0" w:firstRowLastColumn="0" w:lastRowFirstColumn="0" w:lastRowLastColumn="0"/>
              <w:rPr>
                <w:szCs w:val="24"/>
              </w:rPr>
            </w:pPr>
            <w:r w:rsidRPr="002963A4">
              <w:rPr>
                <w:rFonts w:ascii="Calibri" w:hAnsi="Calibri" w:cs="Calibri"/>
                <w:color w:val="000000"/>
                <w:szCs w:val="24"/>
              </w:rPr>
              <w:t>100%</w:t>
            </w:r>
          </w:p>
        </w:tc>
      </w:tr>
      <w:tr w:rsidR="002963A4" w14:paraId="57FD7BE5" w14:textId="77777777" w:rsidTr="000A1303">
        <w:trPr>
          <w:trHeight w:val="305"/>
        </w:trPr>
        <w:tc>
          <w:tcPr>
            <w:cnfStyle w:val="001000000000" w:firstRow="0" w:lastRow="0" w:firstColumn="1" w:lastColumn="0" w:oddVBand="0" w:evenVBand="0" w:oddHBand="0" w:evenHBand="0" w:firstRowFirstColumn="0" w:firstRowLastColumn="0" w:lastRowFirstColumn="0" w:lastRowLastColumn="0"/>
            <w:tcW w:w="5665" w:type="dxa"/>
          </w:tcPr>
          <w:p w14:paraId="56D72326" w14:textId="77777777" w:rsidR="002963A4" w:rsidRPr="000A1303" w:rsidRDefault="002963A4" w:rsidP="002963A4">
            <w:pPr>
              <w:rPr>
                <w:b w:val="0"/>
                <w:bCs w:val="0"/>
              </w:rPr>
            </w:pPr>
            <w:r w:rsidRPr="000A1303">
              <w:rPr>
                <w:b w:val="0"/>
                <w:bCs w:val="0"/>
              </w:rPr>
              <w:t>Conclusions and Planning for Next Measurement Cycle</w:t>
            </w:r>
          </w:p>
        </w:tc>
        <w:tc>
          <w:tcPr>
            <w:tcW w:w="1527" w:type="dxa"/>
          </w:tcPr>
          <w:p w14:paraId="166C43B2" w14:textId="6F4ECD5E"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100%</w:t>
            </w:r>
          </w:p>
        </w:tc>
        <w:tc>
          <w:tcPr>
            <w:tcW w:w="2158" w:type="dxa"/>
          </w:tcPr>
          <w:p w14:paraId="526DC3CD" w14:textId="2D0B085A" w:rsidR="002963A4" w:rsidRPr="002963A4" w:rsidRDefault="002963A4" w:rsidP="002963A4">
            <w:pPr>
              <w:jc w:val="center"/>
              <w:cnfStyle w:val="000000000000" w:firstRow="0" w:lastRow="0" w:firstColumn="0" w:lastColumn="0" w:oddVBand="0" w:evenVBand="0" w:oddHBand="0" w:evenHBand="0" w:firstRowFirstColumn="0" w:firstRowLastColumn="0" w:lastRowFirstColumn="0" w:lastRowLastColumn="0"/>
              <w:rPr>
                <w:szCs w:val="24"/>
              </w:rPr>
            </w:pPr>
            <w:r w:rsidRPr="002963A4">
              <w:rPr>
                <w:rFonts w:ascii="Calibri" w:hAnsi="Calibri" w:cs="Calibri"/>
                <w:color w:val="000000"/>
                <w:szCs w:val="24"/>
              </w:rPr>
              <w:t>89%</w:t>
            </w:r>
          </w:p>
        </w:tc>
      </w:tr>
    </w:tbl>
    <w:p w14:paraId="3286D3AA" w14:textId="77777777" w:rsidR="00111B96" w:rsidRDefault="00111B96" w:rsidP="00111B96">
      <w:pPr>
        <w:spacing w:after="0" w:line="240" w:lineRule="auto"/>
        <w:rPr>
          <w:szCs w:val="24"/>
        </w:rPr>
      </w:pPr>
    </w:p>
    <w:p w14:paraId="7972E191" w14:textId="77777777" w:rsidR="00111B96" w:rsidRDefault="00111B96" w:rsidP="00111B96">
      <w:pPr>
        <w:spacing w:after="0" w:line="240" w:lineRule="auto"/>
        <w:rPr>
          <w:b/>
        </w:rPr>
      </w:pPr>
      <w:r>
        <w:rPr>
          <w:szCs w:val="24"/>
        </w:rPr>
        <w:t>As stated previously, i</w:t>
      </w:r>
      <w:r w:rsidRPr="009F6FCA">
        <w:rPr>
          <w:szCs w:val="24"/>
        </w:rPr>
        <w:t xml:space="preserve">ndividual standards are rated either 1 (does not meet item criteria); 2 (partially meets item criteria); or 3 (meets item criteria). </w:t>
      </w:r>
      <w:r>
        <w:t>A rating score is calculated by dividing the sum of all points received by the sum of all available points.  The chart that follows depicts the final rating score of each project by SCO and domain.</w:t>
      </w:r>
      <w:bookmarkEnd w:id="117"/>
      <w:r>
        <w:rPr>
          <w:b/>
        </w:rPr>
        <w:br w:type="page"/>
      </w:r>
    </w:p>
    <w:p w14:paraId="78F1A529" w14:textId="6217A250" w:rsidR="00764CD7" w:rsidRPr="00F57137" w:rsidRDefault="00764CD7" w:rsidP="008C7D83">
      <w:pPr>
        <w:spacing w:after="0" w:line="240" w:lineRule="auto"/>
        <w:rPr>
          <w:rFonts w:ascii="Raleway SemiBold" w:hAnsi="Raleway SemiBold"/>
          <w:bCs/>
          <w:color w:val="403A60"/>
          <w:sz w:val="22"/>
          <w:szCs w:val="20"/>
        </w:rPr>
      </w:pPr>
      <w:r w:rsidRPr="00F57137">
        <w:rPr>
          <w:rFonts w:ascii="Raleway SemiBold" w:hAnsi="Raleway SemiBold"/>
          <w:bCs/>
          <w:color w:val="403A60"/>
          <w:sz w:val="22"/>
          <w:szCs w:val="20"/>
        </w:rPr>
        <w:lastRenderedPageBreak/>
        <w:t xml:space="preserve">Exhibit </w:t>
      </w:r>
      <w:r w:rsidR="00B73B06" w:rsidRPr="00F57137">
        <w:rPr>
          <w:rFonts w:ascii="Raleway SemiBold" w:hAnsi="Raleway SemiBold"/>
          <w:bCs/>
          <w:color w:val="403A60"/>
          <w:sz w:val="22"/>
          <w:szCs w:val="20"/>
        </w:rPr>
        <w:t>4</w:t>
      </w:r>
      <w:r w:rsidR="00352300" w:rsidRPr="00F57137">
        <w:rPr>
          <w:rFonts w:ascii="Raleway SemiBold" w:hAnsi="Raleway SemiBold"/>
          <w:bCs/>
          <w:color w:val="403A60"/>
          <w:sz w:val="22"/>
          <w:szCs w:val="20"/>
        </w:rPr>
        <w:t>.2</w:t>
      </w:r>
      <w:r w:rsidR="00661D42">
        <w:rPr>
          <w:rFonts w:ascii="Raleway SemiBold" w:hAnsi="Raleway SemiBold"/>
          <w:bCs/>
          <w:color w:val="403A60"/>
          <w:sz w:val="22"/>
          <w:szCs w:val="20"/>
        </w:rPr>
        <w:t>.</w:t>
      </w:r>
      <w:r w:rsidRPr="00F57137">
        <w:rPr>
          <w:rFonts w:ascii="Raleway SemiBold" w:hAnsi="Raleway SemiBold"/>
          <w:bCs/>
          <w:color w:val="403A60"/>
          <w:sz w:val="22"/>
          <w:szCs w:val="20"/>
        </w:rPr>
        <w:t xml:space="preserve">  PIP Ratings by SCO and Domain</w:t>
      </w:r>
    </w:p>
    <w:p w14:paraId="695A047D" w14:textId="77777777" w:rsidR="00CB2212" w:rsidRDefault="00CB2212" w:rsidP="008C7D83">
      <w:pPr>
        <w:spacing w:after="0" w:line="240" w:lineRule="auto"/>
      </w:pPr>
    </w:p>
    <w:p w14:paraId="21C09271" w14:textId="3AAE3F7E" w:rsidR="00764CD7" w:rsidRDefault="00355674" w:rsidP="004B6802">
      <w:pPr>
        <w:spacing w:after="0" w:line="240" w:lineRule="auto"/>
      </w:pPr>
      <w:r>
        <w:rPr>
          <w:noProof/>
        </w:rPr>
        <w:drawing>
          <wp:inline distT="0" distB="0" distL="0" distR="0" wp14:anchorId="49C6904D" wp14:editId="2606CAA8">
            <wp:extent cx="4898571" cy="2136775"/>
            <wp:effectExtent l="0" t="0" r="0" b="0"/>
            <wp:docPr id="8" name="Chart 8">
              <a:extLst xmlns:a="http://schemas.openxmlformats.org/drawingml/2006/main">
                <a:ext uri="{FF2B5EF4-FFF2-40B4-BE49-F238E27FC236}">
                  <a16:creationId xmlns:a16="http://schemas.microsoft.com/office/drawing/2014/main" id="{F6715F70-AD35-4054-9CB5-0FE19A61D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1EE282" w14:textId="77777777" w:rsidR="00A628A4" w:rsidRDefault="00A628A4" w:rsidP="004B6802">
      <w:pPr>
        <w:spacing w:after="0" w:line="240" w:lineRule="auto"/>
      </w:pPr>
    </w:p>
    <w:p w14:paraId="720D78CE" w14:textId="77777777" w:rsidR="00A628A4" w:rsidRDefault="00A628A4" w:rsidP="004B6802">
      <w:pPr>
        <w:spacing w:after="0" w:line="240" w:lineRule="auto"/>
      </w:pPr>
    </w:p>
    <w:p w14:paraId="73BEB464" w14:textId="2BE457EA" w:rsidR="00764CD7" w:rsidRDefault="00764CD7" w:rsidP="004B6802">
      <w:pPr>
        <w:spacing w:after="0" w:line="240" w:lineRule="auto"/>
      </w:pPr>
      <w:r>
        <w:t xml:space="preserve">MassHealth Senior Care Organizations used a wide variety of </w:t>
      </w:r>
      <w:r w:rsidR="00111B96">
        <w:t>interventions</w:t>
      </w:r>
      <w:r>
        <w:t xml:space="preserve"> to address their project goals</w:t>
      </w:r>
      <w:r w:rsidR="00EA0114">
        <w:t>, often employing multiple interventions in a single project.</w:t>
      </w:r>
    </w:p>
    <w:p w14:paraId="761B5B22" w14:textId="77777777" w:rsidR="00764CD7" w:rsidRDefault="00764CD7" w:rsidP="004B6802">
      <w:pPr>
        <w:spacing w:after="0" w:line="240" w:lineRule="auto"/>
      </w:pPr>
    </w:p>
    <w:p w14:paraId="12841C78" w14:textId="783E1E4B" w:rsidR="003A36A8" w:rsidRPr="00F57137" w:rsidRDefault="00764CD7" w:rsidP="00B81F2B">
      <w:pPr>
        <w:spacing w:after="0" w:line="240" w:lineRule="auto"/>
        <w:rPr>
          <w:rFonts w:ascii="Raleway SemiBold" w:hAnsi="Raleway SemiBold"/>
          <w:bCs/>
          <w:color w:val="403A60"/>
          <w:sz w:val="22"/>
          <w:szCs w:val="20"/>
        </w:rPr>
      </w:pPr>
      <w:r w:rsidRPr="00F57137">
        <w:rPr>
          <w:rFonts w:ascii="Raleway SemiBold" w:hAnsi="Raleway SemiBold"/>
          <w:bCs/>
          <w:color w:val="403A60"/>
          <w:sz w:val="22"/>
          <w:szCs w:val="20"/>
        </w:rPr>
        <w:t xml:space="preserve">Exhibit </w:t>
      </w:r>
      <w:r w:rsidR="00B73B06" w:rsidRPr="00F57137">
        <w:rPr>
          <w:rFonts w:ascii="Raleway SemiBold" w:hAnsi="Raleway SemiBold"/>
          <w:bCs/>
          <w:color w:val="403A60"/>
          <w:sz w:val="22"/>
          <w:szCs w:val="20"/>
        </w:rPr>
        <w:t>4</w:t>
      </w:r>
      <w:r w:rsidR="00352300" w:rsidRPr="00F57137">
        <w:rPr>
          <w:rFonts w:ascii="Raleway SemiBold" w:hAnsi="Raleway SemiBold"/>
          <w:bCs/>
          <w:color w:val="403A60"/>
          <w:sz w:val="22"/>
          <w:szCs w:val="20"/>
        </w:rPr>
        <w:t>.3</w:t>
      </w:r>
      <w:r w:rsidR="00661D42">
        <w:rPr>
          <w:rFonts w:ascii="Raleway SemiBold" w:hAnsi="Raleway SemiBold"/>
          <w:bCs/>
          <w:color w:val="403A60"/>
          <w:sz w:val="22"/>
          <w:szCs w:val="20"/>
        </w:rPr>
        <w:t>.</w:t>
      </w:r>
      <w:r w:rsidRPr="00F57137">
        <w:rPr>
          <w:rFonts w:ascii="Raleway SemiBold" w:hAnsi="Raleway SemiBold"/>
          <w:bCs/>
          <w:color w:val="403A60"/>
          <w:sz w:val="22"/>
          <w:szCs w:val="20"/>
        </w:rPr>
        <w:t xml:space="preserve">  </w:t>
      </w:r>
      <w:r w:rsidR="003A36A8" w:rsidRPr="00F57137">
        <w:rPr>
          <w:rFonts w:ascii="Raleway SemiBold" w:hAnsi="Raleway SemiBold"/>
          <w:bCs/>
          <w:color w:val="403A60"/>
          <w:sz w:val="22"/>
          <w:szCs w:val="20"/>
        </w:rPr>
        <w:t>Interventions by Domain</w:t>
      </w:r>
    </w:p>
    <w:tbl>
      <w:tblPr>
        <w:tblStyle w:val="PlainTable2"/>
        <w:tblW w:w="0" w:type="auto"/>
        <w:tblLook w:val="04A0" w:firstRow="1" w:lastRow="0" w:firstColumn="1" w:lastColumn="0" w:noHBand="0" w:noVBand="1"/>
      </w:tblPr>
      <w:tblGrid>
        <w:gridCol w:w="2340"/>
        <w:gridCol w:w="2700"/>
        <w:gridCol w:w="2520"/>
      </w:tblGrid>
      <w:tr w:rsidR="003A36A8" w14:paraId="2138490A" w14:textId="77777777" w:rsidTr="00B8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D3D0E2"/>
          </w:tcPr>
          <w:p w14:paraId="7144D778" w14:textId="1379EE90" w:rsidR="003A36A8" w:rsidRPr="000A1303" w:rsidRDefault="000A1303" w:rsidP="004B6802">
            <w:pPr>
              <w:rPr>
                <w:rFonts w:ascii="Open Sans" w:hAnsi="Open Sans" w:cs="Open Sans"/>
                <w:bCs w:val="0"/>
              </w:rPr>
            </w:pPr>
            <w:r>
              <w:rPr>
                <w:rFonts w:ascii="Open Sans" w:hAnsi="Open Sans" w:cs="Open Sans"/>
                <w:bCs w:val="0"/>
              </w:rPr>
              <w:t>Domain</w:t>
            </w:r>
          </w:p>
        </w:tc>
        <w:tc>
          <w:tcPr>
            <w:tcW w:w="2700" w:type="dxa"/>
            <w:shd w:val="clear" w:color="auto" w:fill="D3D0E2"/>
          </w:tcPr>
          <w:p w14:paraId="790B196A" w14:textId="77777777" w:rsidR="003A36A8" w:rsidRPr="000A1303" w:rsidRDefault="003A36A8" w:rsidP="00423A1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0A1303">
              <w:rPr>
                <w:rFonts w:ascii="Open Sans" w:hAnsi="Open Sans" w:cs="Open Sans"/>
                <w:bCs w:val="0"/>
              </w:rPr>
              <w:t>Behavioral Health</w:t>
            </w:r>
          </w:p>
        </w:tc>
        <w:tc>
          <w:tcPr>
            <w:tcW w:w="2520" w:type="dxa"/>
            <w:shd w:val="clear" w:color="auto" w:fill="D3D0E2"/>
          </w:tcPr>
          <w:p w14:paraId="39DAFD68" w14:textId="77777777" w:rsidR="003A36A8" w:rsidRPr="000A1303" w:rsidRDefault="003A36A8" w:rsidP="00423A18">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rPr>
            </w:pPr>
            <w:r w:rsidRPr="000A1303">
              <w:rPr>
                <w:rFonts w:ascii="Open Sans" w:hAnsi="Open Sans" w:cs="Open Sans"/>
                <w:bCs w:val="0"/>
              </w:rPr>
              <w:t>Chronic Disease</w:t>
            </w:r>
          </w:p>
        </w:tc>
      </w:tr>
      <w:tr w:rsidR="003A36A8" w14:paraId="53ADA4C1" w14:textId="77777777" w:rsidTr="00B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756B856" w14:textId="77777777" w:rsidR="003A36A8" w:rsidRPr="000A1303" w:rsidRDefault="003A36A8" w:rsidP="003A36A8">
            <w:pPr>
              <w:rPr>
                <w:b w:val="0"/>
                <w:bCs w:val="0"/>
              </w:rPr>
            </w:pPr>
            <w:r w:rsidRPr="000A1303">
              <w:rPr>
                <w:b w:val="0"/>
                <w:bCs w:val="0"/>
              </w:rPr>
              <w:t>Care Management</w:t>
            </w:r>
          </w:p>
        </w:tc>
        <w:tc>
          <w:tcPr>
            <w:tcW w:w="2700" w:type="dxa"/>
          </w:tcPr>
          <w:p w14:paraId="24EA7B75" w14:textId="572681D2" w:rsidR="003A36A8" w:rsidRDefault="00260DA9" w:rsidP="00423A18">
            <w:pPr>
              <w:jc w:val="center"/>
              <w:cnfStyle w:val="000000100000" w:firstRow="0" w:lastRow="0" w:firstColumn="0" w:lastColumn="0" w:oddVBand="0" w:evenVBand="0" w:oddHBand="1" w:evenHBand="0" w:firstRowFirstColumn="0" w:firstRowLastColumn="0" w:lastRowFirstColumn="0" w:lastRowLastColumn="0"/>
            </w:pPr>
            <w:r>
              <w:t>4</w:t>
            </w:r>
          </w:p>
        </w:tc>
        <w:tc>
          <w:tcPr>
            <w:tcW w:w="2520" w:type="dxa"/>
          </w:tcPr>
          <w:p w14:paraId="528F0488" w14:textId="30EE7692" w:rsidR="003A36A8" w:rsidRDefault="00260DA9" w:rsidP="00423A18">
            <w:pPr>
              <w:jc w:val="center"/>
              <w:cnfStyle w:val="000000100000" w:firstRow="0" w:lastRow="0" w:firstColumn="0" w:lastColumn="0" w:oddVBand="0" w:evenVBand="0" w:oddHBand="1" w:evenHBand="0" w:firstRowFirstColumn="0" w:firstRowLastColumn="0" w:lastRowFirstColumn="0" w:lastRowLastColumn="0"/>
            </w:pPr>
            <w:r>
              <w:t>4</w:t>
            </w:r>
          </w:p>
        </w:tc>
      </w:tr>
      <w:tr w:rsidR="003A36A8" w14:paraId="220CF279" w14:textId="77777777" w:rsidTr="00B81F2B">
        <w:tc>
          <w:tcPr>
            <w:cnfStyle w:val="001000000000" w:firstRow="0" w:lastRow="0" w:firstColumn="1" w:lastColumn="0" w:oddVBand="0" w:evenVBand="0" w:oddHBand="0" w:evenHBand="0" w:firstRowFirstColumn="0" w:firstRowLastColumn="0" w:lastRowFirstColumn="0" w:lastRowLastColumn="0"/>
            <w:tcW w:w="2340" w:type="dxa"/>
          </w:tcPr>
          <w:p w14:paraId="479667AA" w14:textId="77777777" w:rsidR="003A36A8" w:rsidRPr="000A1303" w:rsidRDefault="003A36A8" w:rsidP="004B6802">
            <w:pPr>
              <w:rPr>
                <w:b w:val="0"/>
                <w:bCs w:val="0"/>
              </w:rPr>
            </w:pPr>
            <w:r w:rsidRPr="000A1303">
              <w:rPr>
                <w:b w:val="0"/>
                <w:bCs w:val="0"/>
              </w:rPr>
              <w:t>Member Education</w:t>
            </w:r>
          </w:p>
        </w:tc>
        <w:tc>
          <w:tcPr>
            <w:tcW w:w="2700" w:type="dxa"/>
          </w:tcPr>
          <w:p w14:paraId="7013BFA5" w14:textId="77777777" w:rsidR="003A36A8" w:rsidRDefault="00423A18" w:rsidP="00423A18">
            <w:pPr>
              <w:jc w:val="center"/>
              <w:cnfStyle w:val="000000000000" w:firstRow="0" w:lastRow="0" w:firstColumn="0" w:lastColumn="0" w:oddVBand="0" w:evenVBand="0" w:oddHBand="0" w:evenHBand="0" w:firstRowFirstColumn="0" w:firstRowLastColumn="0" w:lastRowFirstColumn="0" w:lastRowLastColumn="0"/>
            </w:pPr>
            <w:r>
              <w:t>1</w:t>
            </w:r>
          </w:p>
        </w:tc>
        <w:tc>
          <w:tcPr>
            <w:tcW w:w="2520" w:type="dxa"/>
          </w:tcPr>
          <w:p w14:paraId="40AC0372" w14:textId="77777777" w:rsidR="003A36A8" w:rsidRDefault="00423A18" w:rsidP="00423A18">
            <w:pPr>
              <w:jc w:val="center"/>
              <w:cnfStyle w:val="000000000000" w:firstRow="0" w:lastRow="0" w:firstColumn="0" w:lastColumn="0" w:oddVBand="0" w:evenVBand="0" w:oddHBand="0" w:evenHBand="0" w:firstRowFirstColumn="0" w:firstRowLastColumn="0" w:lastRowFirstColumn="0" w:lastRowLastColumn="0"/>
            </w:pPr>
            <w:r>
              <w:t>4</w:t>
            </w:r>
          </w:p>
        </w:tc>
      </w:tr>
      <w:tr w:rsidR="003A36A8" w14:paraId="553C7759" w14:textId="77777777" w:rsidTr="00B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5BEDF6D" w14:textId="77777777" w:rsidR="003A36A8" w:rsidRPr="000A1303" w:rsidRDefault="003A36A8" w:rsidP="004B6802">
            <w:pPr>
              <w:rPr>
                <w:b w:val="0"/>
                <w:bCs w:val="0"/>
              </w:rPr>
            </w:pPr>
            <w:r w:rsidRPr="000A1303">
              <w:rPr>
                <w:b w:val="0"/>
                <w:bCs w:val="0"/>
              </w:rPr>
              <w:t>Provider Education</w:t>
            </w:r>
          </w:p>
        </w:tc>
        <w:tc>
          <w:tcPr>
            <w:tcW w:w="2700" w:type="dxa"/>
          </w:tcPr>
          <w:p w14:paraId="668E3FC6" w14:textId="77777777" w:rsidR="003A36A8" w:rsidRDefault="00423A18" w:rsidP="00423A18">
            <w:pPr>
              <w:jc w:val="center"/>
              <w:cnfStyle w:val="000000100000" w:firstRow="0" w:lastRow="0" w:firstColumn="0" w:lastColumn="0" w:oddVBand="0" w:evenVBand="0" w:oddHBand="1" w:evenHBand="0" w:firstRowFirstColumn="0" w:firstRowLastColumn="0" w:lastRowFirstColumn="0" w:lastRowLastColumn="0"/>
            </w:pPr>
            <w:r>
              <w:t>2</w:t>
            </w:r>
          </w:p>
        </w:tc>
        <w:tc>
          <w:tcPr>
            <w:tcW w:w="2520" w:type="dxa"/>
          </w:tcPr>
          <w:p w14:paraId="7A316D56" w14:textId="7E63BA20" w:rsidR="003A36A8" w:rsidRDefault="00260DA9" w:rsidP="00423A18">
            <w:pPr>
              <w:jc w:val="center"/>
              <w:cnfStyle w:val="000000100000" w:firstRow="0" w:lastRow="0" w:firstColumn="0" w:lastColumn="0" w:oddVBand="0" w:evenVBand="0" w:oddHBand="1" w:evenHBand="0" w:firstRowFirstColumn="0" w:firstRowLastColumn="0" w:lastRowFirstColumn="0" w:lastRowLastColumn="0"/>
            </w:pPr>
            <w:r>
              <w:t>3</w:t>
            </w:r>
          </w:p>
        </w:tc>
      </w:tr>
      <w:tr w:rsidR="003A36A8" w14:paraId="449AE0E1" w14:textId="77777777" w:rsidTr="00B81F2B">
        <w:tc>
          <w:tcPr>
            <w:cnfStyle w:val="001000000000" w:firstRow="0" w:lastRow="0" w:firstColumn="1" w:lastColumn="0" w:oddVBand="0" w:evenVBand="0" w:oddHBand="0" w:evenHBand="0" w:firstRowFirstColumn="0" w:firstRowLastColumn="0" w:lastRowFirstColumn="0" w:lastRowLastColumn="0"/>
            <w:tcW w:w="2340" w:type="dxa"/>
          </w:tcPr>
          <w:p w14:paraId="0BBB7BF5" w14:textId="77777777" w:rsidR="003A36A8" w:rsidRPr="000A1303" w:rsidRDefault="00D74F97" w:rsidP="004B6802">
            <w:pPr>
              <w:rPr>
                <w:b w:val="0"/>
                <w:bCs w:val="0"/>
              </w:rPr>
            </w:pPr>
            <w:r w:rsidRPr="000A1303">
              <w:rPr>
                <w:b w:val="0"/>
                <w:bCs w:val="0"/>
              </w:rPr>
              <w:t>Screening</w:t>
            </w:r>
          </w:p>
        </w:tc>
        <w:tc>
          <w:tcPr>
            <w:tcW w:w="2700" w:type="dxa"/>
          </w:tcPr>
          <w:p w14:paraId="328F2BB0" w14:textId="77777777" w:rsidR="003A36A8" w:rsidRDefault="00423A18" w:rsidP="00423A18">
            <w:pPr>
              <w:jc w:val="center"/>
              <w:cnfStyle w:val="000000000000" w:firstRow="0" w:lastRow="0" w:firstColumn="0" w:lastColumn="0" w:oddVBand="0" w:evenVBand="0" w:oddHBand="0" w:evenHBand="0" w:firstRowFirstColumn="0" w:firstRowLastColumn="0" w:lastRowFirstColumn="0" w:lastRowLastColumn="0"/>
            </w:pPr>
            <w:r>
              <w:t>2</w:t>
            </w:r>
          </w:p>
        </w:tc>
        <w:tc>
          <w:tcPr>
            <w:tcW w:w="2520" w:type="dxa"/>
          </w:tcPr>
          <w:p w14:paraId="398BD5EE" w14:textId="3ECBE3FE" w:rsidR="003A36A8" w:rsidRDefault="00260DA9" w:rsidP="00423A18">
            <w:pPr>
              <w:jc w:val="center"/>
              <w:cnfStyle w:val="000000000000" w:firstRow="0" w:lastRow="0" w:firstColumn="0" w:lastColumn="0" w:oddVBand="0" w:evenVBand="0" w:oddHBand="0" w:evenHBand="0" w:firstRowFirstColumn="0" w:firstRowLastColumn="0" w:lastRowFirstColumn="0" w:lastRowLastColumn="0"/>
            </w:pPr>
            <w:r>
              <w:t>2</w:t>
            </w:r>
          </w:p>
        </w:tc>
      </w:tr>
      <w:tr w:rsidR="003A36A8" w14:paraId="7619DACA" w14:textId="77777777" w:rsidTr="00B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04B1F447" w14:textId="77777777" w:rsidR="003A36A8" w:rsidRPr="000A1303" w:rsidRDefault="00423A18" w:rsidP="004B6802">
            <w:pPr>
              <w:rPr>
                <w:b w:val="0"/>
                <w:bCs w:val="0"/>
              </w:rPr>
            </w:pPr>
            <w:r w:rsidRPr="000A1303">
              <w:rPr>
                <w:b w:val="0"/>
                <w:bCs w:val="0"/>
              </w:rPr>
              <w:t>Staff Education</w:t>
            </w:r>
          </w:p>
        </w:tc>
        <w:tc>
          <w:tcPr>
            <w:tcW w:w="2700" w:type="dxa"/>
          </w:tcPr>
          <w:p w14:paraId="39F507C8" w14:textId="77777777" w:rsidR="003A36A8" w:rsidRDefault="00423A18" w:rsidP="00423A18">
            <w:pPr>
              <w:jc w:val="center"/>
              <w:cnfStyle w:val="000000100000" w:firstRow="0" w:lastRow="0" w:firstColumn="0" w:lastColumn="0" w:oddVBand="0" w:evenVBand="0" w:oddHBand="1" w:evenHBand="0" w:firstRowFirstColumn="0" w:firstRowLastColumn="0" w:lastRowFirstColumn="0" w:lastRowLastColumn="0"/>
            </w:pPr>
            <w:r>
              <w:t>1</w:t>
            </w:r>
          </w:p>
        </w:tc>
        <w:tc>
          <w:tcPr>
            <w:tcW w:w="2520" w:type="dxa"/>
          </w:tcPr>
          <w:p w14:paraId="08386225" w14:textId="77777777" w:rsidR="003A36A8" w:rsidRDefault="00423A18" w:rsidP="00423A18">
            <w:pPr>
              <w:jc w:val="center"/>
              <w:cnfStyle w:val="000000100000" w:firstRow="0" w:lastRow="0" w:firstColumn="0" w:lastColumn="0" w:oddVBand="0" w:evenVBand="0" w:oddHBand="1" w:evenHBand="0" w:firstRowFirstColumn="0" w:firstRowLastColumn="0" w:lastRowFirstColumn="0" w:lastRowLastColumn="0"/>
            </w:pPr>
            <w:r>
              <w:t>3</w:t>
            </w:r>
          </w:p>
        </w:tc>
      </w:tr>
      <w:tr w:rsidR="00423A18" w14:paraId="209065AC" w14:textId="77777777" w:rsidTr="00B81F2B">
        <w:tc>
          <w:tcPr>
            <w:cnfStyle w:val="001000000000" w:firstRow="0" w:lastRow="0" w:firstColumn="1" w:lastColumn="0" w:oddVBand="0" w:evenVBand="0" w:oddHBand="0" w:evenHBand="0" w:firstRowFirstColumn="0" w:firstRowLastColumn="0" w:lastRowFirstColumn="0" w:lastRowLastColumn="0"/>
            <w:tcW w:w="2340" w:type="dxa"/>
          </w:tcPr>
          <w:p w14:paraId="58EB5DCF" w14:textId="77777777" w:rsidR="00423A18" w:rsidRPr="000A1303" w:rsidRDefault="00423A18" w:rsidP="004B6802">
            <w:pPr>
              <w:rPr>
                <w:b w:val="0"/>
                <w:bCs w:val="0"/>
              </w:rPr>
            </w:pPr>
            <w:r w:rsidRPr="000A1303">
              <w:rPr>
                <w:b w:val="0"/>
                <w:bCs w:val="0"/>
              </w:rPr>
              <w:t>Provider Reports</w:t>
            </w:r>
          </w:p>
        </w:tc>
        <w:tc>
          <w:tcPr>
            <w:tcW w:w="2700" w:type="dxa"/>
          </w:tcPr>
          <w:p w14:paraId="587AB3BA" w14:textId="77777777" w:rsidR="00423A18" w:rsidRDefault="00423A18" w:rsidP="00423A18">
            <w:pPr>
              <w:jc w:val="center"/>
              <w:cnfStyle w:val="000000000000" w:firstRow="0" w:lastRow="0" w:firstColumn="0" w:lastColumn="0" w:oddVBand="0" w:evenVBand="0" w:oddHBand="0" w:evenHBand="0" w:firstRowFirstColumn="0" w:firstRowLastColumn="0" w:lastRowFirstColumn="0" w:lastRowLastColumn="0"/>
            </w:pPr>
            <w:r>
              <w:t>2</w:t>
            </w:r>
          </w:p>
        </w:tc>
        <w:tc>
          <w:tcPr>
            <w:tcW w:w="2520" w:type="dxa"/>
          </w:tcPr>
          <w:p w14:paraId="764DC520" w14:textId="1F410A76" w:rsidR="00423A18" w:rsidRDefault="00260DA9" w:rsidP="00423A18">
            <w:pPr>
              <w:jc w:val="center"/>
              <w:cnfStyle w:val="000000000000" w:firstRow="0" w:lastRow="0" w:firstColumn="0" w:lastColumn="0" w:oddVBand="0" w:evenVBand="0" w:oddHBand="0" w:evenHBand="0" w:firstRowFirstColumn="0" w:firstRowLastColumn="0" w:lastRowFirstColumn="0" w:lastRowLastColumn="0"/>
            </w:pPr>
            <w:r>
              <w:t>4</w:t>
            </w:r>
          </w:p>
        </w:tc>
      </w:tr>
      <w:tr w:rsidR="00260DA9" w14:paraId="0C0123E9" w14:textId="77777777" w:rsidTr="00B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266573A" w14:textId="4C87401D" w:rsidR="00260DA9" w:rsidRPr="000A1303" w:rsidRDefault="00260DA9" w:rsidP="004B6802">
            <w:pPr>
              <w:rPr>
                <w:b w:val="0"/>
                <w:bCs w:val="0"/>
              </w:rPr>
            </w:pPr>
            <w:r w:rsidRPr="000A1303">
              <w:rPr>
                <w:b w:val="0"/>
                <w:bCs w:val="0"/>
              </w:rPr>
              <w:t>Technology</w:t>
            </w:r>
          </w:p>
        </w:tc>
        <w:tc>
          <w:tcPr>
            <w:tcW w:w="2700" w:type="dxa"/>
          </w:tcPr>
          <w:p w14:paraId="4B2CFF79" w14:textId="62C2CF3F" w:rsidR="00260DA9" w:rsidRDefault="00260DA9" w:rsidP="00423A18">
            <w:pPr>
              <w:jc w:val="center"/>
              <w:cnfStyle w:val="000000100000" w:firstRow="0" w:lastRow="0" w:firstColumn="0" w:lastColumn="0" w:oddVBand="0" w:evenVBand="0" w:oddHBand="1" w:evenHBand="0" w:firstRowFirstColumn="0" w:firstRowLastColumn="0" w:lastRowFirstColumn="0" w:lastRowLastColumn="0"/>
            </w:pPr>
            <w:r>
              <w:t>1</w:t>
            </w:r>
          </w:p>
        </w:tc>
        <w:tc>
          <w:tcPr>
            <w:tcW w:w="2520" w:type="dxa"/>
          </w:tcPr>
          <w:p w14:paraId="18518FAA" w14:textId="263A0913" w:rsidR="00260DA9" w:rsidRDefault="00260DA9" w:rsidP="00423A18">
            <w:pPr>
              <w:jc w:val="center"/>
              <w:cnfStyle w:val="000000100000" w:firstRow="0" w:lastRow="0" w:firstColumn="0" w:lastColumn="0" w:oddVBand="0" w:evenVBand="0" w:oddHBand="1" w:evenHBand="0" w:firstRowFirstColumn="0" w:firstRowLastColumn="0" w:lastRowFirstColumn="0" w:lastRowLastColumn="0"/>
            </w:pPr>
            <w:r>
              <w:t>1</w:t>
            </w:r>
          </w:p>
        </w:tc>
      </w:tr>
      <w:tr w:rsidR="00260DA9" w14:paraId="116407D2" w14:textId="77777777" w:rsidTr="00B81F2B">
        <w:tc>
          <w:tcPr>
            <w:cnfStyle w:val="001000000000" w:firstRow="0" w:lastRow="0" w:firstColumn="1" w:lastColumn="0" w:oddVBand="0" w:evenVBand="0" w:oddHBand="0" w:evenHBand="0" w:firstRowFirstColumn="0" w:firstRowLastColumn="0" w:lastRowFirstColumn="0" w:lastRowLastColumn="0"/>
            <w:tcW w:w="2340" w:type="dxa"/>
          </w:tcPr>
          <w:p w14:paraId="56F4D874" w14:textId="0BCB3A70" w:rsidR="00260DA9" w:rsidRPr="000A1303" w:rsidRDefault="00260DA9" w:rsidP="004B6802">
            <w:pPr>
              <w:rPr>
                <w:b w:val="0"/>
                <w:bCs w:val="0"/>
              </w:rPr>
            </w:pPr>
            <w:r w:rsidRPr="000A1303">
              <w:rPr>
                <w:b w:val="0"/>
                <w:bCs w:val="0"/>
              </w:rPr>
              <w:t>Provider Incentive</w:t>
            </w:r>
          </w:p>
        </w:tc>
        <w:tc>
          <w:tcPr>
            <w:tcW w:w="2700" w:type="dxa"/>
          </w:tcPr>
          <w:p w14:paraId="0A20C5E4" w14:textId="6BF2D82B" w:rsidR="00260DA9" w:rsidRDefault="00260DA9" w:rsidP="00423A18">
            <w:pPr>
              <w:jc w:val="center"/>
              <w:cnfStyle w:val="000000000000" w:firstRow="0" w:lastRow="0" w:firstColumn="0" w:lastColumn="0" w:oddVBand="0" w:evenVBand="0" w:oddHBand="0" w:evenHBand="0" w:firstRowFirstColumn="0" w:firstRowLastColumn="0" w:lastRowFirstColumn="0" w:lastRowLastColumn="0"/>
            </w:pPr>
            <w:r>
              <w:t>0</w:t>
            </w:r>
          </w:p>
        </w:tc>
        <w:tc>
          <w:tcPr>
            <w:tcW w:w="2520" w:type="dxa"/>
          </w:tcPr>
          <w:p w14:paraId="265476F3" w14:textId="19439012" w:rsidR="00260DA9" w:rsidRDefault="00260DA9" w:rsidP="00423A18">
            <w:pPr>
              <w:jc w:val="center"/>
              <w:cnfStyle w:val="000000000000" w:firstRow="0" w:lastRow="0" w:firstColumn="0" w:lastColumn="0" w:oddVBand="0" w:evenVBand="0" w:oddHBand="0" w:evenHBand="0" w:firstRowFirstColumn="0" w:firstRowLastColumn="0" w:lastRowFirstColumn="0" w:lastRowLastColumn="0"/>
            </w:pPr>
            <w:r>
              <w:t>1</w:t>
            </w:r>
          </w:p>
        </w:tc>
      </w:tr>
      <w:tr w:rsidR="00260DA9" w14:paraId="221E2194" w14:textId="77777777" w:rsidTr="00B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10BA9715" w14:textId="1A33EBA1" w:rsidR="00260DA9" w:rsidRPr="000A1303" w:rsidRDefault="00260DA9" w:rsidP="004B6802">
            <w:pPr>
              <w:rPr>
                <w:b w:val="0"/>
                <w:bCs w:val="0"/>
              </w:rPr>
            </w:pPr>
            <w:r w:rsidRPr="000A1303">
              <w:rPr>
                <w:b w:val="0"/>
                <w:bCs w:val="0"/>
              </w:rPr>
              <w:t>Pharmacy</w:t>
            </w:r>
          </w:p>
        </w:tc>
        <w:tc>
          <w:tcPr>
            <w:tcW w:w="2700" w:type="dxa"/>
          </w:tcPr>
          <w:p w14:paraId="6142B680" w14:textId="70013DED" w:rsidR="00260DA9" w:rsidRDefault="00260DA9" w:rsidP="00423A18">
            <w:pPr>
              <w:jc w:val="center"/>
              <w:cnfStyle w:val="000000100000" w:firstRow="0" w:lastRow="0" w:firstColumn="0" w:lastColumn="0" w:oddVBand="0" w:evenVBand="0" w:oddHBand="1" w:evenHBand="0" w:firstRowFirstColumn="0" w:firstRowLastColumn="0" w:lastRowFirstColumn="0" w:lastRowLastColumn="0"/>
            </w:pPr>
            <w:r>
              <w:t>2</w:t>
            </w:r>
          </w:p>
        </w:tc>
        <w:tc>
          <w:tcPr>
            <w:tcW w:w="2520" w:type="dxa"/>
          </w:tcPr>
          <w:p w14:paraId="57603D57" w14:textId="082F0912" w:rsidR="00260DA9" w:rsidRDefault="00260DA9" w:rsidP="00423A18">
            <w:pPr>
              <w:jc w:val="center"/>
              <w:cnfStyle w:val="000000100000" w:firstRow="0" w:lastRow="0" w:firstColumn="0" w:lastColumn="0" w:oddVBand="0" w:evenVBand="0" w:oddHBand="1" w:evenHBand="0" w:firstRowFirstColumn="0" w:firstRowLastColumn="0" w:lastRowFirstColumn="0" w:lastRowLastColumn="0"/>
            </w:pPr>
            <w:r>
              <w:t>4</w:t>
            </w:r>
          </w:p>
        </w:tc>
      </w:tr>
    </w:tbl>
    <w:p w14:paraId="27B40D8F" w14:textId="650B7ACD" w:rsidR="00476A14" w:rsidRDefault="00476A14" w:rsidP="004B6802">
      <w:pPr>
        <w:spacing w:after="0" w:line="240" w:lineRule="auto"/>
      </w:pPr>
    </w:p>
    <w:p w14:paraId="59094399" w14:textId="77777777" w:rsidR="00764CD7" w:rsidRDefault="00764CD7" w:rsidP="004B6802">
      <w:pPr>
        <w:spacing w:after="0" w:line="240" w:lineRule="auto"/>
      </w:pPr>
    </w:p>
    <w:p w14:paraId="53732E15" w14:textId="77777777" w:rsidR="008772C8" w:rsidRDefault="008772C8" w:rsidP="004B6802">
      <w:pPr>
        <w:spacing w:after="0" w:line="240" w:lineRule="auto"/>
      </w:pPr>
      <w:r>
        <w:br w:type="page"/>
      </w:r>
    </w:p>
    <w:p w14:paraId="2ADB4CE0" w14:textId="362DB9B1" w:rsidR="00334BE5" w:rsidRPr="000A1303" w:rsidRDefault="00334BE5" w:rsidP="000A1303">
      <w:pPr>
        <w:pStyle w:val="Heading2"/>
        <w:shd w:val="clear" w:color="auto" w:fill="D3D0E2"/>
        <w:spacing w:before="0" w:line="240" w:lineRule="auto"/>
        <w:contextualSpacing/>
        <w:rPr>
          <w:rFonts w:ascii="Open Sans" w:eastAsia="Times New Roman" w:hAnsi="Open Sans" w:cs="Open Sans"/>
          <w:b/>
          <w:bCs/>
          <w:color w:val="auto"/>
          <w:sz w:val="24"/>
          <w:szCs w:val="22"/>
        </w:rPr>
      </w:pPr>
      <w:bookmarkStart w:id="118" w:name="_Toc67922219"/>
      <w:bookmarkStart w:id="119" w:name="_Toc36461650"/>
      <w:r w:rsidRPr="000A1303">
        <w:rPr>
          <w:rFonts w:ascii="Open Sans" w:eastAsia="Times New Roman" w:hAnsi="Open Sans" w:cs="Open Sans"/>
          <w:b/>
          <w:bCs/>
          <w:color w:val="auto"/>
          <w:sz w:val="24"/>
          <w:szCs w:val="22"/>
        </w:rPr>
        <w:lastRenderedPageBreak/>
        <w:t>Plan-Specific Performance Improvement Project Results</w:t>
      </w:r>
      <w:bookmarkEnd w:id="118"/>
    </w:p>
    <w:p w14:paraId="13399A63" w14:textId="23E48EB3" w:rsidR="00334BE5" w:rsidRDefault="00334BE5" w:rsidP="00334BE5"/>
    <w:p w14:paraId="29006393" w14:textId="77777777" w:rsidR="00334BE5" w:rsidRPr="00752628" w:rsidRDefault="00334BE5" w:rsidP="00334BE5">
      <w:pPr>
        <w:pStyle w:val="Body"/>
        <w:spacing w:before="0"/>
        <w:rPr>
          <w:rFonts w:asciiTheme="minorHAnsi" w:hAnsiTheme="minorHAnsi" w:cstheme="minorHAnsi"/>
          <w:sz w:val="24"/>
          <w:szCs w:val="32"/>
        </w:rPr>
      </w:pPr>
      <w:bookmarkStart w:id="120" w:name="_Hlk66689892"/>
      <w:r w:rsidRPr="00752628">
        <w:rPr>
          <w:rFonts w:asciiTheme="minorHAnsi" w:hAnsiTheme="minorHAnsi" w:cstheme="minorHAnsi"/>
          <w:sz w:val="24"/>
          <w:szCs w:val="32"/>
        </w:rPr>
        <w:t xml:space="preserve">As required by CMS, Kepro is providing project-specific summaries using CMS Worksheet Number 1.11 from EQR Protocol Number 1, Validating Performance Improvement Projects.  The PIP Aim Statement is taken directly from the managed care plan’s report to Kepro as are the Improvement Strategies or Interventions.  Performance indicator data was taken from this report as well.  Kepro calculated statistical significance for results using the Z test.  Kepro validated each of these projects, meaning that it reviewed all relevant parts of each PIP and </w:t>
      </w:r>
      <w:proofErr w:type="gramStart"/>
      <w:r w:rsidRPr="00752628">
        <w:rPr>
          <w:rFonts w:asciiTheme="minorHAnsi" w:hAnsiTheme="minorHAnsi" w:cstheme="minorHAnsi"/>
          <w:sz w:val="24"/>
          <w:szCs w:val="32"/>
        </w:rPr>
        <w:t>made a determination</w:t>
      </w:r>
      <w:proofErr w:type="gramEnd"/>
      <w:r w:rsidRPr="00752628">
        <w:rPr>
          <w:rFonts w:asciiTheme="minorHAnsi" w:hAnsiTheme="minorHAnsi" w:cstheme="minorHAnsi"/>
          <w:sz w:val="24"/>
          <w:szCs w:val="32"/>
        </w:rPr>
        <w:t xml:space="preserve"> as to its validity.  The PIP Technical Reviewer assigned a validation confidence rating, which refers to Kepro’s overall confidence that the PIP adhered to acceptable methodologies for all phases of design and data collection, conducted accurate data analysis and interpretation of PIP results, and produced significant evidence of improvement or the potential for improvement.  Recommendations offered were taken from the Reviewers’ rating forms.  As is required by CMS, Kepro has identified managed care plan and project strengths as evidenced in the PIP.  </w:t>
      </w:r>
    </w:p>
    <w:bookmarkEnd w:id="120"/>
    <w:p w14:paraId="0EF8CDFB" w14:textId="77777777" w:rsidR="00334BE5" w:rsidRPr="00752628" w:rsidRDefault="00334BE5" w:rsidP="00334BE5">
      <w:pPr>
        <w:pStyle w:val="Body"/>
        <w:spacing w:before="0"/>
        <w:rPr>
          <w:rFonts w:asciiTheme="minorHAnsi" w:hAnsiTheme="minorHAnsi" w:cstheme="minorHAnsi"/>
          <w:sz w:val="24"/>
          <w:szCs w:val="32"/>
        </w:rPr>
      </w:pPr>
    </w:p>
    <w:p w14:paraId="1E109252" w14:textId="77777777" w:rsidR="00334BE5" w:rsidRDefault="00334BE5" w:rsidP="00732865">
      <w:pPr>
        <w:pStyle w:val="Heading2"/>
        <w:spacing w:before="0" w:line="240" w:lineRule="auto"/>
        <w:contextualSpacing/>
        <w:rPr>
          <w:rFonts w:eastAsia="Times New Roman"/>
        </w:rPr>
      </w:pPr>
    </w:p>
    <w:p w14:paraId="5E95C9EC" w14:textId="77777777" w:rsidR="00C51334" w:rsidRDefault="00C51334">
      <w:pPr>
        <w:rPr>
          <w:rFonts w:ascii="DIN Pro Cond Bold" w:eastAsia="Times New Roman" w:hAnsi="DIN Pro Cond Bold" w:cstheme="majorBidi"/>
          <w:caps/>
          <w:color w:val="403A60"/>
          <w:sz w:val="32"/>
          <w:szCs w:val="26"/>
        </w:rPr>
      </w:pPr>
      <w:r>
        <w:rPr>
          <w:rFonts w:eastAsia="Times New Roman"/>
          <w:color w:val="403A60"/>
        </w:rPr>
        <w:br w:type="page"/>
      </w:r>
    </w:p>
    <w:p w14:paraId="04BBABE2" w14:textId="66B23B32" w:rsidR="005B74A6" w:rsidRPr="000A1303" w:rsidRDefault="005B74A6" w:rsidP="000A1303">
      <w:pPr>
        <w:pStyle w:val="Heading2"/>
        <w:shd w:val="clear" w:color="auto" w:fill="D3D0E2"/>
        <w:spacing w:before="0" w:line="240" w:lineRule="auto"/>
        <w:contextualSpacing/>
        <w:rPr>
          <w:rFonts w:ascii="Open Sans" w:eastAsia="Times New Roman" w:hAnsi="Open Sans" w:cs="Open Sans"/>
          <w:b/>
          <w:bCs/>
          <w:color w:val="auto"/>
          <w:szCs w:val="28"/>
        </w:rPr>
      </w:pPr>
      <w:bookmarkStart w:id="121" w:name="_Toc67922220"/>
      <w:r w:rsidRPr="000A1303">
        <w:rPr>
          <w:rFonts w:ascii="Open Sans" w:eastAsia="Times New Roman" w:hAnsi="Open Sans" w:cs="Open Sans"/>
          <w:b/>
          <w:bCs/>
          <w:color w:val="auto"/>
          <w:szCs w:val="28"/>
        </w:rPr>
        <w:lastRenderedPageBreak/>
        <w:t>Domain 1:  Behavioral Health</w:t>
      </w:r>
      <w:bookmarkEnd w:id="119"/>
      <w:bookmarkEnd w:id="121"/>
    </w:p>
    <w:p w14:paraId="3B82AE17" w14:textId="571889DF" w:rsidR="00C33531" w:rsidRPr="00E7656F" w:rsidRDefault="00C33531" w:rsidP="00732865">
      <w:pPr>
        <w:spacing w:after="0" w:line="240" w:lineRule="auto"/>
        <w:contextualSpacing/>
        <w:rPr>
          <w:rFonts w:eastAsia="Times New Roman"/>
          <w:color w:val="403A60"/>
        </w:rPr>
      </w:pPr>
    </w:p>
    <w:p w14:paraId="1F5D6CFE" w14:textId="104BD16A" w:rsidR="005B74A6" w:rsidRPr="00E7656F" w:rsidRDefault="005B74A6" w:rsidP="00732865">
      <w:pPr>
        <w:pStyle w:val="Heading3"/>
        <w:spacing w:before="0" w:line="240" w:lineRule="auto"/>
        <w:contextualSpacing/>
        <w:rPr>
          <w:color w:val="403A60"/>
        </w:rPr>
      </w:pPr>
      <w:bookmarkStart w:id="122" w:name="_Toc36461651"/>
      <w:bookmarkStart w:id="123" w:name="_Toc67921572"/>
      <w:bookmarkStart w:id="124" w:name="_Toc67922221"/>
      <w:r w:rsidRPr="00E7656F">
        <w:rPr>
          <w:color w:val="403A60"/>
        </w:rPr>
        <w:t>BMC HealthNet Plan:  Improving SCO Member Access to Behavioral Health Depression Services</w:t>
      </w:r>
      <w:bookmarkEnd w:id="122"/>
      <w:bookmarkEnd w:id="123"/>
      <w:bookmarkEnd w:id="124"/>
    </w:p>
    <w:p w14:paraId="3D9E62AC" w14:textId="77777777" w:rsidR="009B7669" w:rsidRPr="00E7656F" w:rsidRDefault="009B7669" w:rsidP="009B7669">
      <w:pPr>
        <w:pStyle w:val="EQRMarkforExhibitWSsubsection"/>
        <w:rPr>
          <w:color w:val="403A60"/>
        </w:rPr>
      </w:pPr>
      <w:bookmarkStart w:id="125" w:name="_Toc395602520"/>
      <w:r w:rsidRPr="00E7656F">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B7669" w:rsidRPr="00884311" w14:paraId="2345806D" w14:textId="77777777" w:rsidTr="00E7656F">
        <w:tc>
          <w:tcPr>
            <w:tcW w:w="13765" w:type="dxa"/>
            <w:shd w:val="clear" w:color="auto" w:fill="D3D0E2"/>
          </w:tcPr>
          <w:p w14:paraId="003C4591" w14:textId="77777777" w:rsidR="009B7669" w:rsidRPr="009422B9" w:rsidRDefault="009B7669" w:rsidP="00F13AB0">
            <w:pPr>
              <w:pStyle w:val="EQRTableText"/>
              <w:rPr>
                <w:b/>
              </w:rPr>
            </w:pPr>
            <w:r w:rsidRPr="009422B9">
              <w:rPr>
                <w:b/>
              </w:rPr>
              <w:t>Managed Care Plan (MCP) Name:</w:t>
            </w:r>
            <w:r>
              <w:rPr>
                <w:b/>
              </w:rPr>
              <w:t xml:space="preserve">  BMC HealthNet Plan (BMCHP) Senior Care Organization (SCO)</w:t>
            </w:r>
          </w:p>
        </w:tc>
      </w:tr>
      <w:tr w:rsidR="009B7669" w:rsidRPr="00884311" w14:paraId="2D3D69FB" w14:textId="77777777" w:rsidTr="00E7656F">
        <w:tc>
          <w:tcPr>
            <w:tcW w:w="13765" w:type="dxa"/>
            <w:shd w:val="clear" w:color="auto" w:fill="D3D0E2"/>
          </w:tcPr>
          <w:p w14:paraId="4A0B4406" w14:textId="5443B11F" w:rsidR="009B7669" w:rsidRPr="007D6C87" w:rsidRDefault="009B7669" w:rsidP="007D6C87">
            <w:pPr>
              <w:pStyle w:val="Body"/>
              <w:spacing w:before="60" w:after="60"/>
              <w:rPr>
                <w:sz w:val="18"/>
                <w:szCs w:val="22"/>
              </w:rPr>
            </w:pPr>
            <w:r w:rsidRPr="007D6C87">
              <w:rPr>
                <w:b/>
                <w:sz w:val="18"/>
                <w:szCs w:val="22"/>
              </w:rPr>
              <w:t>PIP Title:</w:t>
            </w:r>
            <w:r w:rsidR="00CB6CC7" w:rsidRPr="007D6C87">
              <w:rPr>
                <w:b/>
                <w:sz w:val="18"/>
                <w:szCs w:val="22"/>
              </w:rPr>
              <w:t xml:space="preserve"> </w:t>
            </w:r>
            <w:r w:rsidR="00742FED">
              <w:rPr>
                <w:b/>
                <w:sz w:val="18"/>
                <w:szCs w:val="22"/>
              </w:rPr>
              <w:t xml:space="preserve"> </w:t>
            </w:r>
            <w:r w:rsidRPr="007D6C87">
              <w:rPr>
                <w:sz w:val="18"/>
                <w:szCs w:val="22"/>
              </w:rPr>
              <w:t>Improving SCO Member Access to Behavioral Health Depression Services</w:t>
            </w:r>
          </w:p>
        </w:tc>
      </w:tr>
      <w:tr w:rsidR="009B7669" w:rsidRPr="00884311" w14:paraId="4B60DD4D" w14:textId="77777777" w:rsidTr="00F13AB0">
        <w:tc>
          <w:tcPr>
            <w:tcW w:w="13765" w:type="dxa"/>
          </w:tcPr>
          <w:p w14:paraId="281786D2" w14:textId="77777777" w:rsidR="009B7669" w:rsidRDefault="009B7669" w:rsidP="00F13AB0">
            <w:pPr>
              <w:pStyle w:val="EQRTableText"/>
              <w:rPr>
                <w:b/>
              </w:rPr>
            </w:pPr>
            <w:r w:rsidRPr="009422B9">
              <w:rPr>
                <w:b/>
              </w:rPr>
              <w:t>PIP Aim Statement:</w:t>
            </w:r>
          </w:p>
          <w:p w14:paraId="299BE874" w14:textId="77777777" w:rsidR="009B7669" w:rsidRPr="00032B8D" w:rsidRDefault="009B7669" w:rsidP="00F13AB0">
            <w:pPr>
              <w:rPr>
                <w:rFonts w:ascii="Arial" w:hAnsi="Arial" w:cs="Arial"/>
                <w:i/>
                <w:sz w:val="18"/>
                <w:szCs w:val="16"/>
              </w:rPr>
            </w:pPr>
            <w:r w:rsidRPr="00032B8D">
              <w:rPr>
                <w:rFonts w:ascii="Arial" w:hAnsi="Arial" w:cs="Arial"/>
                <w:i/>
                <w:sz w:val="18"/>
                <w:szCs w:val="16"/>
              </w:rPr>
              <w:t>Member-Focused</w:t>
            </w:r>
          </w:p>
          <w:p w14:paraId="5D316C87"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 xml:space="preserve">Improve the number of completed PHQ-2 </w:t>
            </w:r>
            <w:proofErr w:type="gramStart"/>
            <w:r w:rsidRPr="00032B8D">
              <w:rPr>
                <w:rFonts w:ascii="Arial" w:hAnsi="Arial" w:cs="Arial"/>
                <w:sz w:val="18"/>
                <w:szCs w:val="16"/>
              </w:rPr>
              <w:t>questionnaires;</w:t>
            </w:r>
            <w:proofErr w:type="gramEnd"/>
          </w:p>
          <w:p w14:paraId="4C1D4E56"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 xml:space="preserve">Increase the number of referrals to Beacon Health Options care </w:t>
            </w:r>
            <w:proofErr w:type="gramStart"/>
            <w:r w:rsidRPr="00032B8D">
              <w:rPr>
                <w:rFonts w:ascii="Arial" w:hAnsi="Arial" w:cs="Arial"/>
                <w:sz w:val="18"/>
                <w:szCs w:val="16"/>
              </w:rPr>
              <w:t>management;</w:t>
            </w:r>
            <w:proofErr w:type="gramEnd"/>
          </w:p>
          <w:p w14:paraId="1B53042C"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 xml:space="preserve">Increase the total number of members engaged in and accepting behavioral health care management </w:t>
            </w:r>
            <w:proofErr w:type="gramStart"/>
            <w:r w:rsidRPr="00032B8D">
              <w:rPr>
                <w:rFonts w:ascii="Arial" w:hAnsi="Arial" w:cs="Arial"/>
                <w:sz w:val="18"/>
                <w:szCs w:val="16"/>
              </w:rPr>
              <w:t>programs;</w:t>
            </w:r>
            <w:proofErr w:type="gramEnd"/>
          </w:p>
          <w:p w14:paraId="5AD3D809"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 xml:space="preserve">Improve access to behavioral health services such as outpatient therapy; psychopharmacology consultations, and inpatient </w:t>
            </w:r>
            <w:proofErr w:type="gramStart"/>
            <w:r w:rsidRPr="00032B8D">
              <w:rPr>
                <w:rFonts w:ascii="Arial" w:hAnsi="Arial" w:cs="Arial"/>
                <w:sz w:val="18"/>
                <w:szCs w:val="16"/>
              </w:rPr>
              <w:t>treatment;</w:t>
            </w:r>
            <w:proofErr w:type="gramEnd"/>
          </w:p>
          <w:p w14:paraId="0C13B920"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 xml:space="preserve">Increase SCO member use of behavioral health self-management </w:t>
            </w:r>
            <w:proofErr w:type="gramStart"/>
            <w:r w:rsidRPr="00032B8D">
              <w:rPr>
                <w:rFonts w:ascii="Arial" w:hAnsi="Arial" w:cs="Arial"/>
                <w:sz w:val="18"/>
                <w:szCs w:val="16"/>
              </w:rPr>
              <w:t>tools;</w:t>
            </w:r>
            <w:proofErr w:type="gramEnd"/>
          </w:p>
          <w:p w14:paraId="6BB1AAA8"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Increase BMCHP SCO care manager confidence in administering the PHQ-2; and</w:t>
            </w:r>
          </w:p>
          <w:p w14:paraId="19ECEB6A" w14:textId="77777777" w:rsidR="009B7669" w:rsidRPr="00032B8D" w:rsidRDefault="009B7669" w:rsidP="00AC7BA9">
            <w:pPr>
              <w:pStyle w:val="ListParagraph"/>
              <w:numPr>
                <w:ilvl w:val="0"/>
                <w:numId w:val="7"/>
              </w:numPr>
              <w:rPr>
                <w:rFonts w:ascii="Arial" w:hAnsi="Arial" w:cs="Arial"/>
                <w:sz w:val="18"/>
                <w:szCs w:val="16"/>
              </w:rPr>
            </w:pPr>
            <w:r w:rsidRPr="00032B8D">
              <w:rPr>
                <w:rFonts w:ascii="Arial" w:hAnsi="Arial" w:cs="Arial"/>
                <w:sz w:val="18"/>
                <w:szCs w:val="16"/>
              </w:rPr>
              <w:t>Increase BMCHP SCO member referrals to Beacon Health Options for PHQ-2 scores ≥ 3.</w:t>
            </w:r>
          </w:p>
          <w:p w14:paraId="31100911" w14:textId="77777777" w:rsidR="009B7669" w:rsidRPr="00032B8D" w:rsidRDefault="009B7669" w:rsidP="00F13AB0">
            <w:pPr>
              <w:rPr>
                <w:rFonts w:ascii="Arial" w:hAnsi="Arial" w:cs="Arial"/>
                <w:sz w:val="18"/>
                <w:szCs w:val="16"/>
              </w:rPr>
            </w:pPr>
          </w:p>
          <w:p w14:paraId="4F38968F" w14:textId="77777777" w:rsidR="009B7669" w:rsidRPr="00032B8D" w:rsidRDefault="009B7669" w:rsidP="00F13AB0">
            <w:pPr>
              <w:rPr>
                <w:rFonts w:ascii="Arial" w:hAnsi="Arial" w:cs="Arial"/>
                <w:i/>
                <w:sz w:val="18"/>
                <w:szCs w:val="16"/>
              </w:rPr>
            </w:pPr>
            <w:r w:rsidRPr="00032B8D">
              <w:rPr>
                <w:rFonts w:ascii="Arial" w:hAnsi="Arial" w:cs="Arial"/>
                <w:i/>
                <w:sz w:val="18"/>
                <w:szCs w:val="16"/>
              </w:rPr>
              <w:t>Provider-Focused</w:t>
            </w:r>
          </w:p>
          <w:p w14:paraId="48F4CD6E" w14:textId="77777777" w:rsidR="009B7669" w:rsidRPr="00032B8D" w:rsidRDefault="009B7669" w:rsidP="00AC7BA9">
            <w:pPr>
              <w:pStyle w:val="ListParagraph"/>
              <w:numPr>
                <w:ilvl w:val="0"/>
                <w:numId w:val="8"/>
              </w:numPr>
              <w:rPr>
                <w:rFonts w:ascii="Arial" w:hAnsi="Arial" w:cs="Arial"/>
                <w:sz w:val="18"/>
                <w:szCs w:val="16"/>
              </w:rPr>
            </w:pPr>
            <w:r w:rsidRPr="00032B8D">
              <w:rPr>
                <w:rFonts w:ascii="Arial" w:hAnsi="Arial" w:cs="Arial"/>
                <w:sz w:val="18"/>
                <w:szCs w:val="16"/>
              </w:rPr>
              <w:t>Improve primary care and behavioral health provider knowledge and awareness of depression and issues related to depression in the elderly population such as identification, contributing factors, precipitant events, and members’ resistance to treatment; and</w:t>
            </w:r>
          </w:p>
          <w:p w14:paraId="7279DADC" w14:textId="77777777" w:rsidR="009B7669" w:rsidRPr="00032B8D" w:rsidRDefault="009B7669" w:rsidP="00AC7BA9">
            <w:pPr>
              <w:pStyle w:val="ListParagraph"/>
              <w:numPr>
                <w:ilvl w:val="0"/>
                <w:numId w:val="8"/>
              </w:numPr>
              <w:rPr>
                <w:rFonts w:ascii="Arial" w:hAnsi="Arial" w:cs="Arial"/>
                <w:sz w:val="18"/>
                <w:szCs w:val="16"/>
              </w:rPr>
            </w:pPr>
            <w:r w:rsidRPr="00032B8D">
              <w:rPr>
                <w:rFonts w:ascii="Arial" w:hAnsi="Arial" w:cs="Arial"/>
                <w:sz w:val="18"/>
                <w:szCs w:val="16"/>
              </w:rPr>
              <w:t>Improve primary care behavioral health provider knowledge and awareness of issues related to treating elderly members for depression such as stigma, mobility, cognition barriers, and member financial concerns.</w:t>
            </w:r>
          </w:p>
          <w:p w14:paraId="47CE2B53" w14:textId="77777777" w:rsidR="009B7669" w:rsidRPr="009422B9" w:rsidRDefault="009B7669" w:rsidP="00F13AB0">
            <w:pPr>
              <w:pStyle w:val="EQRTableText"/>
              <w:rPr>
                <w:b/>
              </w:rPr>
            </w:pPr>
          </w:p>
        </w:tc>
      </w:tr>
      <w:tr w:rsidR="009B7669" w:rsidRPr="00884311" w14:paraId="38EBF0D4" w14:textId="77777777" w:rsidTr="00F13AB0">
        <w:tc>
          <w:tcPr>
            <w:tcW w:w="13765" w:type="dxa"/>
          </w:tcPr>
          <w:p w14:paraId="5E16BE1E" w14:textId="77777777" w:rsidR="009B7669" w:rsidRPr="009422B9" w:rsidRDefault="009B7669" w:rsidP="00F13AB0">
            <w:pPr>
              <w:pStyle w:val="EQRTableText"/>
              <w:rPr>
                <w:b/>
              </w:rPr>
            </w:pPr>
            <w:r w:rsidRPr="009422B9">
              <w:rPr>
                <w:b/>
              </w:rPr>
              <w:t>Was the PIP state-mandated, collaborative, statewide</w:t>
            </w:r>
            <w:r>
              <w:rPr>
                <w:b/>
              </w:rPr>
              <w:t>, or plan choice? (c</w:t>
            </w:r>
            <w:r w:rsidRPr="009422B9">
              <w:rPr>
                <w:b/>
              </w:rPr>
              <w:t>heck all that apply)</w:t>
            </w:r>
          </w:p>
          <w:p w14:paraId="29887B5D" w14:textId="77777777" w:rsidR="009B7669" w:rsidRPr="00884311" w:rsidRDefault="009B7669" w:rsidP="00F13AB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C33C15">
              <w:fldChar w:fldCharType="separate"/>
            </w:r>
            <w:r w:rsidRPr="00884311">
              <w:fldChar w:fldCharType="end"/>
            </w:r>
            <w:r w:rsidRPr="00884311">
              <w:t xml:space="preserve"> State-mandated (state required plans to conduct a PIP on this specific topic)</w:t>
            </w:r>
          </w:p>
          <w:p w14:paraId="73F158ED" w14:textId="77777777" w:rsidR="009B7669" w:rsidRPr="00884311" w:rsidRDefault="009B7669" w:rsidP="00F13AB0">
            <w:pPr>
              <w:pStyle w:val="EQRTableText"/>
            </w:pPr>
            <w:r w:rsidRPr="00884311">
              <w:fldChar w:fldCharType="begin">
                <w:ffData>
                  <w:name w:val="Check2"/>
                  <w:enabled/>
                  <w:calcOnExit w:val="0"/>
                  <w:checkBox>
                    <w:sizeAuto/>
                    <w:default w:val="0"/>
                  </w:checkBox>
                </w:ffData>
              </w:fldChar>
            </w:r>
            <w:r w:rsidRPr="00884311">
              <w:instrText xml:space="preserve"> FORMCHECKBOX </w:instrText>
            </w:r>
            <w:r w:rsidR="00C33C15">
              <w:fldChar w:fldCharType="separate"/>
            </w:r>
            <w:r w:rsidRPr="00884311">
              <w:fldChar w:fldCharType="end"/>
            </w:r>
            <w:r w:rsidRPr="00884311">
              <w:t xml:space="preserve"> Collaborative (plans worked together during the planning or implementation phases)</w:t>
            </w:r>
          </w:p>
          <w:p w14:paraId="0CED7A81" w14:textId="77777777" w:rsidR="009B7669" w:rsidRDefault="009B7669" w:rsidP="00F13AB0">
            <w:pPr>
              <w:pStyle w:val="EQRTableText"/>
            </w:pPr>
            <w:r w:rsidRPr="00884311">
              <w:fldChar w:fldCharType="begin">
                <w:ffData>
                  <w:name w:val=""/>
                  <w:enabled/>
                  <w:calcOnExit w:val="0"/>
                  <w:checkBox>
                    <w:sizeAuto/>
                    <w:default w:val="0"/>
                  </w:checkBox>
                </w:ffData>
              </w:fldChar>
            </w:r>
            <w:r w:rsidRPr="00884311">
              <w:instrText xml:space="preserve"> FORMCHECKBOX </w:instrText>
            </w:r>
            <w:r w:rsidR="00C33C15">
              <w:fldChar w:fldCharType="separate"/>
            </w:r>
            <w:r w:rsidRPr="00884311">
              <w:fldChar w:fldCharType="end"/>
            </w:r>
            <w:r w:rsidRPr="00884311">
              <w:t xml:space="preserve"> Statewide (the PIP was conducted by all MCOs and/or PIHPs within the state)</w:t>
            </w:r>
          </w:p>
          <w:p w14:paraId="0D816AD4" w14:textId="77777777" w:rsidR="009B7669" w:rsidRPr="00884311" w:rsidRDefault="009B7669" w:rsidP="00F13AB0">
            <w:pPr>
              <w:pStyle w:val="EQRTableText"/>
            </w:pP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t xml:space="preserve"> Plan choice (state allowed the plan to identify the PIP topic)</w:t>
            </w:r>
          </w:p>
        </w:tc>
      </w:tr>
      <w:tr w:rsidR="009B7669" w:rsidRPr="00884311" w14:paraId="1277FAF8" w14:textId="77777777" w:rsidTr="00F13AB0">
        <w:tc>
          <w:tcPr>
            <w:tcW w:w="13765" w:type="dxa"/>
          </w:tcPr>
          <w:p w14:paraId="4E82B621" w14:textId="77777777" w:rsidR="009B7669" w:rsidRDefault="009B7669" w:rsidP="00F13AB0">
            <w:pPr>
              <w:pStyle w:val="EQRTableText"/>
            </w:pPr>
            <w:r w:rsidRPr="00884311">
              <w:rPr>
                <w:b/>
              </w:rPr>
              <w:t>Target age group (check one):</w:t>
            </w:r>
          </w:p>
          <w:p w14:paraId="0791E3E9" w14:textId="77777777" w:rsidR="009B7669" w:rsidRPr="00884311" w:rsidRDefault="009B7669" w:rsidP="00F13AB0">
            <w:pPr>
              <w:pStyle w:val="EQRTableText"/>
            </w:pPr>
            <w:r w:rsidRPr="00884311">
              <w:fldChar w:fldCharType="begin">
                <w:ffData>
                  <w:name w:val="Check1"/>
                  <w:enabled/>
                  <w:calcOnExit w:val="0"/>
                  <w:checkBox>
                    <w:sizeAuto/>
                    <w:default w:val="0"/>
                  </w:checkBox>
                </w:ffData>
              </w:fldChar>
            </w:r>
            <w:r w:rsidRPr="00884311">
              <w:instrText xml:space="preserve"> FORMCHECKBOX </w:instrText>
            </w:r>
            <w:r w:rsidR="00C33C15">
              <w:fldChar w:fldCharType="separate"/>
            </w:r>
            <w:r w:rsidRPr="00884311">
              <w:fldChar w:fldCharType="end"/>
            </w:r>
            <w:r w:rsidRPr="00884311">
              <w:t xml:space="preserve"> Children only (ages 0</w:t>
            </w:r>
            <w:r>
              <w:t>–</w:t>
            </w:r>
            <w:r w:rsidRPr="00884311">
              <w:t xml:space="preserve">17)*    </w:t>
            </w:r>
            <w:r>
              <w:fldChar w:fldCharType="begin">
                <w:ffData>
                  <w:name w:val="Check1"/>
                  <w:enabled/>
                  <w:calcOnExit w:val="0"/>
                  <w:checkBox>
                    <w:sizeAuto/>
                    <w:default w:val="1"/>
                  </w:checkBox>
                </w:ffData>
              </w:fldChar>
            </w:r>
            <w:bookmarkStart w:id="126" w:name="Check1"/>
            <w:r>
              <w:instrText xml:space="preserve"> FORMCHECKBOX </w:instrText>
            </w:r>
            <w:r w:rsidR="00C33C15">
              <w:fldChar w:fldCharType="separate"/>
            </w:r>
            <w:r>
              <w:fldChar w:fldCharType="end"/>
            </w:r>
            <w:bookmarkEnd w:id="126"/>
            <w:r w:rsidRPr="00884311">
              <w:t xml:space="preserve"> Adults only (age 18 and over)   </w:t>
            </w:r>
            <w:r w:rsidRPr="00884311">
              <w:fldChar w:fldCharType="begin">
                <w:ffData>
                  <w:name w:val="Check1"/>
                  <w:enabled/>
                  <w:calcOnExit w:val="0"/>
                  <w:checkBox>
                    <w:sizeAuto/>
                    <w:default w:val="0"/>
                  </w:checkBox>
                </w:ffData>
              </w:fldChar>
            </w:r>
            <w:r w:rsidRPr="00884311">
              <w:instrText xml:space="preserve"> FORMCHECKBOX </w:instrText>
            </w:r>
            <w:r w:rsidR="00C33C15">
              <w:fldChar w:fldCharType="separate"/>
            </w:r>
            <w:r w:rsidRPr="00884311">
              <w:fldChar w:fldCharType="end"/>
            </w:r>
            <w:r>
              <w:t xml:space="preserve"> Both adults and children</w:t>
            </w:r>
          </w:p>
          <w:p w14:paraId="02E125E9" w14:textId="77777777" w:rsidR="009B7669" w:rsidRPr="00884311" w:rsidRDefault="009B7669" w:rsidP="00F13AB0">
            <w:pPr>
              <w:pStyle w:val="EQRTableText"/>
            </w:pPr>
            <w:r w:rsidRPr="00884311">
              <w:t>*If PIP uses different age threshold for children, specify age range here:</w:t>
            </w:r>
          </w:p>
        </w:tc>
      </w:tr>
      <w:tr w:rsidR="009B7669" w:rsidRPr="00884311" w14:paraId="7C6621A0" w14:textId="77777777" w:rsidTr="00F13AB0">
        <w:tc>
          <w:tcPr>
            <w:tcW w:w="13765" w:type="dxa"/>
          </w:tcPr>
          <w:p w14:paraId="1FE3ACBA" w14:textId="30989797" w:rsidR="009B7669" w:rsidRPr="00884311" w:rsidRDefault="009B7669" w:rsidP="00F13AB0">
            <w:pPr>
              <w:pStyle w:val="EQRTableText"/>
              <w:rPr>
                <w:b/>
              </w:rPr>
            </w:pPr>
            <w:r>
              <w:rPr>
                <w:b/>
              </w:rPr>
              <w:t>Target population description, such as duals, LTSS or pregnant women (please specify</w:t>
            </w:r>
            <w:r w:rsidRPr="00AC3D41">
              <w:rPr>
                <w:bCs/>
              </w:rPr>
              <w:t xml:space="preserve">):  </w:t>
            </w:r>
            <w:r w:rsidR="008B5592">
              <w:rPr>
                <w:bCs/>
              </w:rPr>
              <w:t>Senior d</w:t>
            </w:r>
            <w:r w:rsidRPr="00AC3D41">
              <w:rPr>
                <w:bCs/>
              </w:rPr>
              <w:t>uals</w:t>
            </w:r>
          </w:p>
        </w:tc>
      </w:tr>
      <w:tr w:rsidR="009B7669" w:rsidRPr="00884311" w14:paraId="253CCE55" w14:textId="77777777" w:rsidTr="00F13AB0">
        <w:tc>
          <w:tcPr>
            <w:tcW w:w="13765" w:type="dxa"/>
          </w:tcPr>
          <w:p w14:paraId="7524F0F5" w14:textId="77777777" w:rsidR="009B7669" w:rsidRPr="00884311" w:rsidRDefault="009B7669" w:rsidP="00F13AB0">
            <w:pPr>
              <w:pStyle w:val="EQRTableText"/>
            </w:pPr>
            <w:r w:rsidRPr="00884311">
              <w:rPr>
                <w:b/>
              </w:rPr>
              <w:t>Programs:</w:t>
            </w:r>
            <w:r w:rsidRPr="00884311">
              <w:t xml:space="preserve"> </w:t>
            </w: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884311">
              <w:t xml:space="preserve"> Medicaid (Title XIX) only    </w:t>
            </w:r>
            <w:r w:rsidRPr="00884311">
              <w:fldChar w:fldCharType="begin">
                <w:ffData>
                  <w:name w:val="Check1"/>
                  <w:enabled/>
                  <w:calcOnExit w:val="0"/>
                  <w:checkBox>
                    <w:sizeAuto/>
                    <w:default w:val="0"/>
                  </w:checkBox>
                </w:ffData>
              </w:fldChar>
            </w:r>
            <w:r w:rsidRPr="00884311">
              <w:instrText xml:space="preserve"> FORMCHECKBOX </w:instrText>
            </w:r>
            <w:r w:rsidR="00C33C15">
              <w:fldChar w:fldCharType="separate"/>
            </w:r>
            <w:r w:rsidRPr="00884311">
              <w:fldChar w:fldCharType="end"/>
            </w:r>
            <w:r w:rsidRPr="00884311">
              <w:t xml:space="preserve"> CHIP (Title XXI) only   </w:t>
            </w:r>
            <w:r w:rsidRPr="00884311">
              <w:fldChar w:fldCharType="begin">
                <w:ffData>
                  <w:name w:val="Check1"/>
                  <w:enabled/>
                  <w:calcOnExit w:val="0"/>
                  <w:checkBox>
                    <w:sizeAuto/>
                    <w:default w:val="0"/>
                  </w:checkBox>
                </w:ffData>
              </w:fldChar>
            </w:r>
            <w:r w:rsidRPr="00884311">
              <w:instrText xml:space="preserve"> FORMCHECKBOX </w:instrText>
            </w:r>
            <w:r w:rsidR="00C33C15">
              <w:fldChar w:fldCharType="separate"/>
            </w:r>
            <w:r w:rsidRPr="00884311">
              <w:fldChar w:fldCharType="end"/>
            </w:r>
            <w:r w:rsidRPr="00884311">
              <w:t xml:space="preserve"> Medicaid and CHIP</w:t>
            </w:r>
          </w:p>
        </w:tc>
      </w:tr>
    </w:tbl>
    <w:p w14:paraId="28C458F0" w14:textId="77777777" w:rsidR="009B7669" w:rsidRPr="00E7656F" w:rsidRDefault="009B7669" w:rsidP="009B7669">
      <w:pPr>
        <w:pStyle w:val="EQRMarkforExhibitWSsubsection"/>
        <w:rPr>
          <w:color w:val="403A60"/>
        </w:rPr>
      </w:pPr>
      <w:r w:rsidRPr="00E7656F">
        <w:rPr>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B7669" w:rsidRPr="00884311" w14:paraId="4D90FF80" w14:textId="77777777" w:rsidTr="00F13AB0">
        <w:trPr>
          <w:trHeight w:val="1106"/>
        </w:trPr>
        <w:tc>
          <w:tcPr>
            <w:tcW w:w="13714" w:type="dxa"/>
          </w:tcPr>
          <w:p w14:paraId="0F94C2A9" w14:textId="2D06990A" w:rsidR="009B7669" w:rsidRDefault="009B7669" w:rsidP="00F13AB0">
            <w:pPr>
              <w:pStyle w:val="EQRTableText"/>
            </w:pPr>
            <w:r w:rsidRPr="00884311">
              <w:t>Member-focused interventions (member interventions are those aimed at changing member practices or behaviors, such as financial or non-financial incentives, education, and outreach)</w:t>
            </w:r>
          </w:p>
          <w:p w14:paraId="7129D12C" w14:textId="77777777" w:rsidR="00032B8D" w:rsidRDefault="00032B8D" w:rsidP="00F13AB0">
            <w:pPr>
              <w:pStyle w:val="EQRTableText"/>
            </w:pPr>
          </w:p>
          <w:p w14:paraId="6BE865A9" w14:textId="26E8A9ED" w:rsidR="00C51334" w:rsidRPr="007D6C87" w:rsidRDefault="009B7669" w:rsidP="00C51334">
            <w:pPr>
              <w:spacing w:after="120"/>
              <w:rPr>
                <w:rFonts w:ascii="Arial" w:hAnsi="Arial" w:cs="Arial"/>
                <w:sz w:val="18"/>
                <w:szCs w:val="18"/>
              </w:rPr>
            </w:pPr>
            <w:r w:rsidRPr="00032B8D">
              <w:rPr>
                <w:rFonts w:ascii="Arial" w:hAnsi="Arial" w:cs="Arial"/>
                <w:sz w:val="18"/>
                <w:szCs w:val="18"/>
              </w:rPr>
              <w:t>BMCHP care management administers the PHQ-2 questionnaire to each SCO member. If the member’s score is ≥ 3, the member is referred to Beacon, who administers the PHQ-9. If the member’s score is ≥ 10, the member will be referred to the indicated level of care</w:t>
            </w:r>
            <w:r w:rsidR="00C51334">
              <w:rPr>
                <w:rFonts w:ascii="Arial" w:hAnsi="Arial" w:cs="Arial"/>
                <w:sz w:val="18"/>
                <w:szCs w:val="18"/>
              </w:rPr>
              <w:t>.</w:t>
            </w:r>
          </w:p>
        </w:tc>
      </w:tr>
      <w:tr w:rsidR="009B7669" w:rsidRPr="00884311" w14:paraId="70758440" w14:textId="77777777" w:rsidTr="00C51334">
        <w:trPr>
          <w:trHeight w:val="980"/>
        </w:trPr>
        <w:tc>
          <w:tcPr>
            <w:tcW w:w="13714" w:type="dxa"/>
          </w:tcPr>
          <w:p w14:paraId="5B9ACE14" w14:textId="77777777" w:rsidR="00334BE5" w:rsidRDefault="009B7669" w:rsidP="009463FF">
            <w:pPr>
              <w:rPr>
                <w:rFonts w:ascii="Arial" w:hAnsi="Arial" w:cs="Arial"/>
                <w:sz w:val="18"/>
                <w:szCs w:val="18"/>
              </w:rPr>
            </w:pPr>
            <w:r w:rsidRPr="009463FF">
              <w:rPr>
                <w:rFonts w:ascii="Arial" w:hAnsi="Arial" w:cs="Arial"/>
                <w:sz w:val="18"/>
                <w:szCs w:val="18"/>
              </w:rPr>
              <w:lastRenderedPageBreak/>
              <w:t>Provider-focused interventions (provider interventions are those aimed at changing provider practices or behaviors, such as financial or non-financial incentives, education, and outreach)</w:t>
            </w:r>
          </w:p>
          <w:p w14:paraId="34765BCA" w14:textId="77777777" w:rsidR="00334BE5" w:rsidRDefault="00334BE5" w:rsidP="009463FF">
            <w:pPr>
              <w:rPr>
                <w:rFonts w:ascii="Arial" w:hAnsi="Arial" w:cs="Arial"/>
                <w:sz w:val="18"/>
                <w:szCs w:val="18"/>
              </w:rPr>
            </w:pPr>
          </w:p>
          <w:p w14:paraId="44C5B9CB" w14:textId="5EA3AB82" w:rsidR="009463FF" w:rsidRPr="00334BE5" w:rsidRDefault="009B7669" w:rsidP="00334BE5">
            <w:pPr>
              <w:rPr>
                <w:rFonts w:ascii="Arial" w:hAnsi="Arial" w:cs="Arial"/>
                <w:sz w:val="18"/>
                <w:szCs w:val="18"/>
              </w:rPr>
            </w:pPr>
            <w:r w:rsidRPr="009463FF">
              <w:rPr>
                <w:rFonts w:ascii="Arial" w:hAnsi="Arial" w:cs="Arial"/>
                <w:sz w:val="18"/>
                <w:szCs w:val="18"/>
              </w:rPr>
              <w:t>Beacon provide</w:t>
            </w:r>
            <w:r w:rsidR="00334BE5">
              <w:rPr>
                <w:rFonts w:ascii="Arial" w:hAnsi="Arial" w:cs="Arial"/>
                <w:sz w:val="18"/>
                <w:szCs w:val="18"/>
              </w:rPr>
              <w:t>d</w:t>
            </w:r>
            <w:r w:rsidRPr="009463FF">
              <w:rPr>
                <w:rFonts w:ascii="Arial" w:hAnsi="Arial" w:cs="Arial"/>
                <w:sz w:val="18"/>
                <w:szCs w:val="18"/>
              </w:rPr>
              <w:t xml:space="preserve"> provider education by means of an email blast and a webinar.</w:t>
            </w:r>
          </w:p>
        </w:tc>
      </w:tr>
      <w:tr w:rsidR="009B7669" w:rsidRPr="00884311" w14:paraId="52F7E69E" w14:textId="77777777" w:rsidTr="00F13AB0">
        <w:trPr>
          <w:trHeight w:val="1070"/>
        </w:trPr>
        <w:tc>
          <w:tcPr>
            <w:tcW w:w="13714" w:type="dxa"/>
          </w:tcPr>
          <w:p w14:paraId="1E130DF9" w14:textId="77777777" w:rsidR="009B7669" w:rsidRDefault="009B7669" w:rsidP="00F13AB0">
            <w:pPr>
              <w:pStyle w:val="EQRTableText"/>
            </w:pPr>
            <w:r w:rsidRPr="00884311">
              <w:t xml:space="preserve">MCP-focused interventions/System changes (MCP/system change interventions are aimed at changing MCP operations; they may include new programs, practices, or infrastructure, such as new patient registries or data tools) </w:t>
            </w:r>
          </w:p>
          <w:p w14:paraId="0684679C" w14:textId="77777777" w:rsidR="009463FF" w:rsidRDefault="009463FF" w:rsidP="00F13AB0">
            <w:pPr>
              <w:pStyle w:val="EQRTableText"/>
            </w:pPr>
          </w:p>
          <w:p w14:paraId="675F6D7B" w14:textId="4D756196" w:rsidR="009463FF" w:rsidRPr="00884311" w:rsidRDefault="009463FF" w:rsidP="00F13AB0">
            <w:pPr>
              <w:pStyle w:val="EQRTableText"/>
            </w:pPr>
            <w:r>
              <w:t>No</w:t>
            </w:r>
            <w:r w:rsidR="00334BE5">
              <w:t>t applicable.</w:t>
            </w:r>
          </w:p>
        </w:tc>
      </w:tr>
    </w:tbl>
    <w:p w14:paraId="2AF5CAAE" w14:textId="3D6C3F30" w:rsidR="00382619" w:rsidRPr="00E7656F" w:rsidRDefault="00382619" w:rsidP="00382619">
      <w:pPr>
        <w:pStyle w:val="EQRMarkforExhibitWSsubsection"/>
        <w:rPr>
          <w:color w:val="403A60"/>
        </w:rPr>
      </w:pPr>
      <w:r w:rsidRPr="00E7656F">
        <w:rPr>
          <w:color w:val="403A60"/>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382619" w:rsidRPr="009422B9" w14:paraId="240B56A3" w14:textId="77777777" w:rsidTr="00E7656F">
        <w:trPr>
          <w:cantSplit/>
          <w:trHeight w:val="971"/>
          <w:tblHeader/>
        </w:trPr>
        <w:tc>
          <w:tcPr>
            <w:tcW w:w="1264" w:type="dxa"/>
            <w:shd w:val="clear" w:color="auto" w:fill="D3D0E2"/>
            <w:vAlign w:val="bottom"/>
          </w:tcPr>
          <w:p w14:paraId="326D392C" w14:textId="77777777" w:rsidR="00382619" w:rsidRPr="00AC3D41" w:rsidRDefault="00382619" w:rsidP="00382619">
            <w:pPr>
              <w:pStyle w:val="EQRTableHeaderLeft"/>
              <w:rPr>
                <w:rFonts w:cs="Arial"/>
                <w:color w:val="auto"/>
                <w:sz w:val="17"/>
                <w:szCs w:val="17"/>
              </w:rPr>
            </w:pPr>
            <w:r w:rsidRPr="00AC3D41">
              <w:rPr>
                <w:rFonts w:cs="Arial"/>
                <w:color w:val="auto"/>
                <w:sz w:val="17"/>
                <w:szCs w:val="17"/>
              </w:rPr>
              <w:t>Performance measures (be specific and indicate measure steward and NQF number if applicable):</w:t>
            </w:r>
          </w:p>
        </w:tc>
        <w:tc>
          <w:tcPr>
            <w:tcW w:w="918" w:type="dxa"/>
            <w:shd w:val="clear" w:color="auto" w:fill="D3D0E2"/>
            <w:vAlign w:val="bottom"/>
          </w:tcPr>
          <w:p w14:paraId="23371D29"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 xml:space="preserve">Baseline year </w:t>
            </w:r>
          </w:p>
        </w:tc>
        <w:tc>
          <w:tcPr>
            <w:tcW w:w="963" w:type="dxa"/>
            <w:shd w:val="clear" w:color="auto" w:fill="D3D0E2"/>
            <w:vAlign w:val="bottom"/>
          </w:tcPr>
          <w:p w14:paraId="14666F03"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Baseline sample size and rate</w:t>
            </w:r>
          </w:p>
        </w:tc>
        <w:tc>
          <w:tcPr>
            <w:tcW w:w="1575" w:type="dxa"/>
            <w:shd w:val="clear" w:color="auto" w:fill="D3D0E2"/>
            <w:vAlign w:val="bottom"/>
          </w:tcPr>
          <w:p w14:paraId="38BD73A6"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 xml:space="preserve">Most recent remeasurement year </w:t>
            </w:r>
            <w:r w:rsidRPr="00AC3D41">
              <w:rPr>
                <w:rFonts w:cs="Arial"/>
                <w:color w:val="auto"/>
                <w:sz w:val="17"/>
                <w:szCs w:val="17"/>
              </w:rPr>
              <w:br/>
              <w:t>(if applicable)</w:t>
            </w:r>
          </w:p>
        </w:tc>
        <w:tc>
          <w:tcPr>
            <w:tcW w:w="1575" w:type="dxa"/>
            <w:shd w:val="clear" w:color="auto" w:fill="D3D0E2"/>
            <w:vAlign w:val="bottom"/>
          </w:tcPr>
          <w:p w14:paraId="570A6B90" w14:textId="77777777" w:rsidR="00382619" w:rsidRPr="00AC3D41" w:rsidRDefault="00382619" w:rsidP="00382619">
            <w:pPr>
              <w:pStyle w:val="EQRTableHeaderCenter"/>
              <w:ind w:left="-58" w:right="-58"/>
              <w:rPr>
                <w:rFonts w:cs="Arial"/>
                <w:color w:val="auto"/>
                <w:sz w:val="17"/>
                <w:szCs w:val="17"/>
              </w:rPr>
            </w:pPr>
            <w:r w:rsidRPr="00AC3D41">
              <w:rPr>
                <w:rFonts w:cs="Arial"/>
                <w:color w:val="auto"/>
                <w:sz w:val="17"/>
                <w:szCs w:val="17"/>
              </w:rPr>
              <w:t xml:space="preserve">Most recent remeasurement sample size and rate </w:t>
            </w:r>
            <w:r w:rsidRPr="00AC3D41">
              <w:rPr>
                <w:rFonts w:cs="Arial"/>
                <w:color w:val="auto"/>
                <w:sz w:val="17"/>
                <w:szCs w:val="17"/>
              </w:rPr>
              <w:br/>
              <w:t>(if applicable)</w:t>
            </w:r>
          </w:p>
        </w:tc>
        <w:tc>
          <w:tcPr>
            <w:tcW w:w="1260" w:type="dxa"/>
            <w:shd w:val="clear" w:color="auto" w:fill="D3D0E2"/>
            <w:vAlign w:val="bottom"/>
          </w:tcPr>
          <w:p w14:paraId="45CD5F5C" w14:textId="77777777" w:rsidR="00382619" w:rsidRPr="00AC3D41" w:rsidRDefault="00382619" w:rsidP="00382619">
            <w:pPr>
              <w:pStyle w:val="EQRTableHeaderCenter"/>
              <w:ind w:left="-58" w:right="-58"/>
              <w:rPr>
                <w:rFonts w:cs="Arial"/>
                <w:color w:val="auto"/>
                <w:sz w:val="17"/>
                <w:szCs w:val="17"/>
              </w:rPr>
            </w:pPr>
            <w:r w:rsidRPr="00AC3D41">
              <w:rPr>
                <w:rFonts w:cs="Arial"/>
                <w:color w:val="auto"/>
                <w:sz w:val="17"/>
                <w:szCs w:val="17"/>
              </w:rPr>
              <w:t>Demonstrated performance improvement (Yes/No)</w:t>
            </w:r>
          </w:p>
        </w:tc>
        <w:tc>
          <w:tcPr>
            <w:tcW w:w="1795" w:type="dxa"/>
            <w:shd w:val="clear" w:color="auto" w:fill="D3D0E2"/>
            <w:vAlign w:val="bottom"/>
          </w:tcPr>
          <w:p w14:paraId="72D02369"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Statistically significant change in performance (Yes/No)</w:t>
            </w:r>
          </w:p>
          <w:p w14:paraId="35EB6EED" w14:textId="77777777" w:rsidR="00382619" w:rsidRPr="00AC3D41" w:rsidRDefault="00382619" w:rsidP="00382619">
            <w:pPr>
              <w:pStyle w:val="EQRTableHeaderCenter"/>
              <w:rPr>
                <w:rFonts w:cs="Arial"/>
                <w:color w:val="auto"/>
                <w:sz w:val="17"/>
                <w:szCs w:val="17"/>
              </w:rPr>
            </w:pPr>
            <w:r w:rsidRPr="00AC3D41">
              <w:rPr>
                <w:rFonts w:cs="Arial"/>
                <w:color w:val="auto"/>
                <w:sz w:val="17"/>
                <w:szCs w:val="17"/>
              </w:rPr>
              <w:t>Specify P-value</w:t>
            </w:r>
          </w:p>
        </w:tc>
      </w:tr>
      <w:tr w:rsidR="00382619" w:rsidRPr="009422B9" w14:paraId="2B4E2CF3" w14:textId="77777777" w:rsidTr="00382619">
        <w:trPr>
          <w:cantSplit/>
          <w:trHeight w:val="412"/>
        </w:trPr>
        <w:tc>
          <w:tcPr>
            <w:tcW w:w="1264" w:type="dxa"/>
          </w:tcPr>
          <w:p w14:paraId="5ED3EFBC" w14:textId="6475286F" w:rsidR="007429CB" w:rsidRDefault="00C96EB1" w:rsidP="00C96EB1">
            <w:pPr>
              <w:rPr>
                <w:rStyle w:val="eop"/>
                <w:rFonts w:ascii="Arial" w:hAnsi="Arial" w:cs="Arial"/>
                <w:color w:val="000000"/>
                <w:sz w:val="17"/>
                <w:szCs w:val="17"/>
                <w:shd w:val="clear" w:color="auto" w:fill="FFFFFF"/>
              </w:rPr>
            </w:pPr>
            <w:r w:rsidRPr="00AC3D41">
              <w:rPr>
                <w:rFonts w:ascii="Arial" w:hAnsi="Arial" w:cs="Arial"/>
                <w:i/>
                <w:sz w:val="17"/>
                <w:szCs w:val="17"/>
              </w:rPr>
              <w:t xml:space="preserve">Depression Diagnosis Penetration Rate - </w:t>
            </w:r>
            <w:r w:rsidRPr="00AC3D41">
              <w:rPr>
                <w:rStyle w:val="normaltextrun"/>
                <w:rFonts w:ascii="Arial" w:hAnsi="Arial" w:cs="Arial"/>
                <w:color w:val="000000"/>
                <w:sz w:val="17"/>
                <w:szCs w:val="17"/>
                <w:shd w:val="clear" w:color="auto" w:fill="FFFFFF"/>
              </w:rPr>
              <w:t>Number of unique SCO members with a depression diagnosis (with a negative history of 60 days prior as defined by the AMM HEDIS specification) on an approved claim in the identified measurement year</w:t>
            </w:r>
            <w:r w:rsidRPr="00AC3D41">
              <w:rPr>
                <w:rStyle w:val="eop"/>
                <w:rFonts w:ascii="Arial" w:hAnsi="Arial" w:cs="Arial"/>
                <w:color w:val="000000"/>
                <w:sz w:val="17"/>
                <w:szCs w:val="17"/>
                <w:shd w:val="clear" w:color="auto" w:fill="FFFFFF"/>
              </w:rPr>
              <w:t> </w:t>
            </w:r>
          </w:p>
          <w:p w14:paraId="7D9D0881" w14:textId="77777777" w:rsidR="00AC3D41" w:rsidRPr="00AC3D41" w:rsidRDefault="00AC3D41" w:rsidP="00C96EB1">
            <w:pPr>
              <w:rPr>
                <w:rStyle w:val="eop"/>
                <w:rFonts w:ascii="Arial" w:hAnsi="Arial" w:cs="Arial"/>
                <w:color w:val="000000"/>
                <w:sz w:val="17"/>
                <w:szCs w:val="17"/>
                <w:shd w:val="clear" w:color="auto" w:fill="FFFFFF"/>
              </w:rPr>
            </w:pPr>
          </w:p>
          <w:p w14:paraId="1B62B67D" w14:textId="77777777" w:rsidR="007429CB" w:rsidRPr="00334BE5" w:rsidRDefault="007429CB" w:rsidP="00C96EB1">
            <w:pPr>
              <w:rPr>
                <w:rStyle w:val="eop"/>
                <w:rFonts w:ascii="Arial" w:hAnsi="Arial" w:cs="Arial"/>
                <w:color w:val="000000"/>
                <w:sz w:val="17"/>
                <w:szCs w:val="17"/>
                <w:shd w:val="clear" w:color="auto" w:fill="FFFFFF"/>
              </w:rPr>
            </w:pPr>
            <w:r w:rsidRPr="00334BE5">
              <w:rPr>
                <w:rStyle w:val="eop"/>
                <w:rFonts w:ascii="Arial" w:hAnsi="Arial" w:cs="Arial"/>
                <w:color w:val="000000"/>
                <w:sz w:val="17"/>
                <w:szCs w:val="17"/>
                <w:shd w:val="clear" w:color="auto" w:fill="FFFFFF"/>
              </w:rPr>
              <w:t>NCQA</w:t>
            </w:r>
          </w:p>
          <w:p w14:paraId="51A88860" w14:textId="3FB0D33E" w:rsidR="007429CB" w:rsidRPr="00AC3D41" w:rsidRDefault="007429CB" w:rsidP="00C96EB1">
            <w:pPr>
              <w:rPr>
                <w:rFonts w:ascii="Arial" w:hAnsi="Arial" w:cs="Arial"/>
                <w:sz w:val="17"/>
                <w:szCs w:val="17"/>
              </w:rPr>
            </w:pPr>
            <w:r w:rsidRPr="00334BE5">
              <w:rPr>
                <w:rStyle w:val="eop"/>
                <w:rFonts w:ascii="Arial" w:hAnsi="Arial" w:cs="Arial"/>
                <w:color w:val="000000"/>
                <w:sz w:val="17"/>
                <w:szCs w:val="17"/>
                <w:shd w:val="clear" w:color="auto" w:fill="FFFFFF"/>
              </w:rPr>
              <w:t>0418</w:t>
            </w:r>
          </w:p>
        </w:tc>
        <w:tc>
          <w:tcPr>
            <w:tcW w:w="918" w:type="dxa"/>
          </w:tcPr>
          <w:p w14:paraId="4984A696" w14:textId="7F935528" w:rsidR="00382619" w:rsidRPr="00AC3D41" w:rsidRDefault="00382619" w:rsidP="00AC3D41">
            <w:pPr>
              <w:pStyle w:val="EQRTableText"/>
              <w:jc w:val="center"/>
              <w:rPr>
                <w:rFonts w:cs="Arial"/>
                <w:sz w:val="17"/>
                <w:szCs w:val="17"/>
              </w:rPr>
            </w:pPr>
            <w:r w:rsidRPr="00AC3D41">
              <w:rPr>
                <w:rFonts w:cs="Arial"/>
                <w:sz w:val="17"/>
                <w:szCs w:val="17"/>
              </w:rPr>
              <w:t>2017</w:t>
            </w:r>
          </w:p>
        </w:tc>
        <w:tc>
          <w:tcPr>
            <w:tcW w:w="963" w:type="dxa"/>
          </w:tcPr>
          <w:p w14:paraId="73E62CA1" w14:textId="5236DC70" w:rsidR="00382619" w:rsidRPr="00AC3D41" w:rsidRDefault="00C96EB1" w:rsidP="00AC3D41">
            <w:pPr>
              <w:pStyle w:val="EQRTableText"/>
              <w:jc w:val="center"/>
              <w:rPr>
                <w:rFonts w:cs="Arial"/>
                <w:sz w:val="17"/>
                <w:szCs w:val="17"/>
              </w:rPr>
            </w:pPr>
            <w:r w:rsidRPr="00AC3D41">
              <w:rPr>
                <w:rFonts w:cs="Arial"/>
                <w:sz w:val="17"/>
                <w:szCs w:val="17"/>
              </w:rPr>
              <w:t>27/529</w:t>
            </w:r>
          </w:p>
          <w:p w14:paraId="0FBC403F" w14:textId="634716DD" w:rsidR="00C96EB1" w:rsidRPr="00AC3D41" w:rsidRDefault="00C96EB1" w:rsidP="00AC3D41">
            <w:pPr>
              <w:pStyle w:val="EQRTableText"/>
              <w:jc w:val="center"/>
              <w:rPr>
                <w:rFonts w:cs="Arial"/>
                <w:sz w:val="17"/>
                <w:szCs w:val="17"/>
              </w:rPr>
            </w:pPr>
            <w:r w:rsidRPr="00AC3D41">
              <w:rPr>
                <w:rFonts w:cs="Arial"/>
                <w:sz w:val="17"/>
                <w:szCs w:val="17"/>
              </w:rPr>
              <w:t>5.1%</w:t>
            </w:r>
          </w:p>
        </w:tc>
        <w:tc>
          <w:tcPr>
            <w:tcW w:w="1575" w:type="dxa"/>
          </w:tcPr>
          <w:p w14:paraId="43F97CCA" w14:textId="2375CB70" w:rsidR="00382619" w:rsidRDefault="00382619" w:rsidP="00AC3D41">
            <w:pPr>
              <w:pStyle w:val="EQRTableText"/>
              <w:jc w:val="center"/>
              <w:rPr>
                <w:rFonts w:cs="Arial"/>
                <w:sz w:val="17"/>
                <w:szCs w:val="17"/>
              </w:rPr>
            </w:pPr>
            <w:r w:rsidRPr="00AC3D41">
              <w:rPr>
                <w:rFonts w:cs="Arial"/>
                <w:sz w:val="17"/>
                <w:szCs w:val="17"/>
              </w:rPr>
              <w:t>2019</w:t>
            </w:r>
          </w:p>
          <w:p w14:paraId="790A5E14" w14:textId="77777777" w:rsidR="008B5592" w:rsidRPr="00AC3D41" w:rsidRDefault="008B5592" w:rsidP="00AC3D41">
            <w:pPr>
              <w:pStyle w:val="EQRTableText"/>
              <w:jc w:val="center"/>
              <w:rPr>
                <w:rFonts w:cs="Arial"/>
                <w:sz w:val="17"/>
                <w:szCs w:val="17"/>
              </w:rPr>
            </w:pPr>
          </w:p>
          <w:p w14:paraId="55352B4C" w14:textId="77777777" w:rsidR="00382619" w:rsidRPr="00AC3D41" w:rsidRDefault="00382619" w:rsidP="00382619">
            <w:pPr>
              <w:pStyle w:val="EQRTableText"/>
              <w:rPr>
                <w:rFonts w:cs="Arial"/>
                <w:sz w:val="17"/>
                <w:szCs w:val="17"/>
              </w:rPr>
            </w:pPr>
            <w:r w:rsidRPr="00AC3D41">
              <w:rPr>
                <w:rFonts w:cs="Arial"/>
                <w:sz w:val="17"/>
                <w:szCs w:val="17"/>
              </w:rPr>
              <w:fldChar w:fldCharType="begin">
                <w:ffData>
                  <w:name w:val="Check9"/>
                  <w:enabled/>
                  <w:calcOnExit w:val="0"/>
                  <w:checkBox>
                    <w:sizeAuto/>
                    <w:default w:val="0"/>
                  </w:checkBox>
                </w:ffData>
              </w:fldChar>
            </w:r>
            <w:r w:rsidRPr="00AC3D4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C3D41">
              <w:rPr>
                <w:rFonts w:cs="Arial"/>
                <w:sz w:val="17"/>
                <w:szCs w:val="17"/>
              </w:rPr>
              <w:fldChar w:fldCharType="end"/>
            </w:r>
            <w:r w:rsidRPr="00AC3D41">
              <w:rPr>
                <w:rFonts w:cs="Arial"/>
                <w:sz w:val="17"/>
                <w:szCs w:val="17"/>
              </w:rPr>
              <w:t xml:space="preserve"> Not applicable—PIP is in planning or implementation phase, results not available</w:t>
            </w:r>
          </w:p>
        </w:tc>
        <w:tc>
          <w:tcPr>
            <w:tcW w:w="1575" w:type="dxa"/>
          </w:tcPr>
          <w:p w14:paraId="4849FB85" w14:textId="1DB386BD" w:rsidR="00382619" w:rsidRPr="00AC3D41" w:rsidRDefault="00C96EB1" w:rsidP="00AC3D41">
            <w:pPr>
              <w:pStyle w:val="EQRTableText"/>
              <w:jc w:val="center"/>
              <w:rPr>
                <w:rFonts w:cs="Arial"/>
                <w:color w:val="000000"/>
                <w:sz w:val="17"/>
                <w:szCs w:val="17"/>
              </w:rPr>
            </w:pPr>
            <w:r w:rsidRPr="00AC3D41">
              <w:rPr>
                <w:rFonts w:cs="Arial"/>
                <w:color w:val="000000"/>
                <w:sz w:val="17"/>
                <w:szCs w:val="17"/>
              </w:rPr>
              <w:t>105/1502</w:t>
            </w:r>
          </w:p>
          <w:p w14:paraId="1D818ACA" w14:textId="4BA790EB" w:rsidR="00C96EB1" w:rsidRPr="00AC3D41" w:rsidRDefault="00C96EB1" w:rsidP="00AC3D41">
            <w:pPr>
              <w:pStyle w:val="EQRTableText"/>
              <w:jc w:val="center"/>
              <w:rPr>
                <w:rFonts w:cs="Arial"/>
                <w:color w:val="000000"/>
                <w:sz w:val="17"/>
                <w:szCs w:val="17"/>
              </w:rPr>
            </w:pPr>
            <w:r w:rsidRPr="00AC3D41">
              <w:rPr>
                <w:rFonts w:cs="Arial"/>
                <w:color w:val="000000"/>
                <w:sz w:val="17"/>
                <w:szCs w:val="17"/>
              </w:rPr>
              <w:t>7.0%</w:t>
            </w:r>
          </w:p>
          <w:p w14:paraId="5942EC11" w14:textId="77777777" w:rsidR="00382619" w:rsidRPr="00AC3D41" w:rsidRDefault="00382619" w:rsidP="00382619">
            <w:pPr>
              <w:pStyle w:val="EQRTableText"/>
              <w:rPr>
                <w:rFonts w:cs="Arial"/>
                <w:sz w:val="17"/>
                <w:szCs w:val="17"/>
              </w:rPr>
            </w:pPr>
          </w:p>
        </w:tc>
        <w:tc>
          <w:tcPr>
            <w:tcW w:w="1260" w:type="dxa"/>
          </w:tcPr>
          <w:p w14:paraId="77671E57" w14:textId="0B44B02B" w:rsidR="00382619" w:rsidRPr="00AC3D41" w:rsidRDefault="00382619" w:rsidP="00AC3D41">
            <w:pPr>
              <w:pStyle w:val="EQRTableText"/>
              <w:rPr>
                <w:rFonts w:cs="Arial"/>
                <w:sz w:val="17"/>
                <w:szCs w:val="17"/>
              </w:rPr>
            </w:pPr>
            <w:r w:rsidRPr="00AC3D41">
              <w:rPr>
                <w:rFonts w:cs="Arial"/>
                <w:sz w:val="17"/>
                <w:szCs w:val="17"/>
              </w:rPr>
              <w:fldChar w:fldCharType="begin">
                <w:ffData>
                  <w:name w:val=""/>
                  <w:enabled/>
                  <w:calcOnExit w:val="0"/>
                  <w:checkBox>
                    <w:sizeAuto/>
                    <w:default w:val="1"/>
                  </w:checkBox>
                </w:ffData>
              </w:fldChar>
            </w:r>
            <w:r w:rsidRPr="00AC3D4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C3D41">
              <w:rPr>
                <w:rFonts w:cs="Arial"/>
                <w:sz w:val="17"/>
                <w:szCs w:val="17"/>
              </w:rPr>
              <w:fldChar w:fldCharType="end"/>
            </w:r>
            <w:r w:rsidRPr="00AC3D41">
              <w:rPr>
                <w:rFonts w:cs="Arial"/>
                <w:sz w:val="17"/>
                <w:szCs w:val="17"/>
              </w:rPr>
              <w:t xml:space="preserve"> Yes</w:t>
            </w:r>
          </w:p>
          <w:p w14:paraId="4A03EB76" w14:textId="77777777" w:rsidR="00382619" w:rsidRPr="00AC3D41" w:rsidRDefault="00382619" w:rsidP="00AC3D41">
            <w:pPr>
              <w:pStyle w:val="EQRTableText"/>
              <w:rPr>
                <w:rFonts w:cs="Arial"/>
                <w:sz w:val="17"/>
                <w:szCs w:val="17"/>
              </w:rPr>
            </w:pPr>
            <w:r w:rsidRPr="00AC3D41">
              <w:rPr>
                <w:rFonts w:cs="Arial"/>
                <w:sz w:val="17"/>
                <w:szCs w:val="17"/>
              </w:rPr>
              <w:fldChar w:fldCharType="begin">
                <w:ffData>
                  <w:name w:val="Check9"/>
                  <w:enabled/>
                  <w:calcOnExit w:val="0"/>
                  <w:checkBox>
                    <w:sizeAuto/>
                    <w:default w:val="0"/>
                  </w:checkBox>
                </w:ffData>
              </w:fldChar>
            </w:r>
            <w:r w:rsidRPr="00AC3D4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C3D41">
              <w:rPr>
                <w:rFonts w:cs="Arial"/>
                <w:sz w:val="17"/>
                <w:szCs w:val="17"/>
              </w:rPr>
              <w:fldChar w:fldCharType="end"/>
            </w:r>
            <w:r w:rsidRPr="00AC3D41">
              <w:rPr>
                <w:rFonts w:cs="Arial"/>
                <w:sz w:val="17"/>
                <w:szCs w:val="17"/>
              </w:rPr>
              <w:t xml:space="preserve"> No</w:t>
            </w:r>
          </w:p>
        </w:tc>
        <w:tc>
          <w:tcPr>
            <w:tcW w:w="1795" w:type="dxa"/>
          </w:tcPr>
          <w:p w14:paraId="136CF173" w14:textId="18A09B5E" w:rsidR="00382619" w:rsidRPr="00AC3D41" w:rsidRDefault="00AC3D41" w:rsidP="00382619">
            <w:pPr>
              <w:pStyle w:val="EQRTableText"/>
              <w:spacing w:after="120"/>
              <w:rPr>
                <w:rFonts w:cs="Arial"/>
                <w:sz w:val="17"/>
                <w:szCs w:val="17"/>
              </w:rPr>
            </w:pPr>
            <w:r>
              <w:rPr>
                <w:rFonts w:cs="Arial"/>
                <w:sz w:val="17"/>
                <w:szCs w:val="17"/>
              </w:rPr>
              <w:fldChar w:fldCharType="begin">
                <w:ffData>
                  <w:name w:val=""/>
                  <w:enabled/>
                  <w:calcOnExit w:val="0"/>
                  <w:checkBox>
                    <w:sizeAuto/>
                    <w:default w:val="0"/>
                  </w:checkBox>
                </w:ffData>
              </w:fldChar>
            </w:r>
            <w:r>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Pr>
                <w:rFonts w:cs="Arial"/>
                <w:sz w:val="17"/>
                <w:szCs w:val="17"/>
              </w:rPr>
              <w:fldChar w:fldCharType="end"/>
            </w:r>
            <w:r w:rsidR="00382619" w:rsidRPr="00AC3D41">
              <w:rPr>
                <w:rFonts w:cs="Arial"/>
                <w:sz w:val="17"/>
                <w:szCs w:val="17"/>
              </w:rPr>
              <w:t xml:space="preserve"> Yes  </w:t>
            </w:r>
            <w:r>
              <w:rPr>
                <w:rFonts w:cs="Arial"/>
                <w:sz w:val="17"/>
                <w:szCs w:val="17"/>
              </w:rPr>
              <w:fldChar w:fldCharType="begin">
                <w:ffData>
                  <w:name w:val=""/>
                  <w:enabled/>
                  <w:calcOnExit w:val="0"/>
                  <w:checkBox>
                    <w:sizeAuto/>
                    <w:default w:val="1"/>
                  </w:checkBox>
                </w:ffData>
              </w:fldChar>
            </w:r>
            <w:r>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Pr>
                <w:rFonts w:cs="Arial"/>
                <w:sz w:val="17"/>
                <w:szCs w:val="17"/>
              </w:rPr>
              <w:fldChar w:fldCharType="end"/>
            </w:r>
            <w:r w:rsidR="00382619" w:rsidRPr="00AC3D41">
              <w:rPr>
                <w:rFonts w:cs="Arial"/>
                <w:sz w:val="17"/>
                <w:szCs w:val="17"/>
              </w:rPr>
              <w:t xml:space="preserve"> No </w:t>
            </w:r>
          </w:p>
          <w:p w14:paraId="55778B9D" w14:textId="77777777" w:rsidR="00382619" w:rsidRPr="00AC3D41" w:rsidRDefault="00382619" w:rsidP="00382619">
            <w:pPr>
              <w:pStyle w:val="EQRTableText"/>
              <w:spacing w:after="0"/>
              <w:rPr>
                <w:rFonts w:cs="Arial"/>
                <w:sz w:val="17"/>
                <w:szCs w:val="17"/>
              </w:rPr>
            </w:pPr>
            <w:r w:rsidRPr="00AC3D41">
              <w:rPr>
                <w:rFonts w:cs="Arial"/>
                <w:sz w:val="17"/>
                <w:szCs w:val="17"/>
              </w:rPr>
              <w:t xml:space="preserve">Specify P-value: </w:t>
            </w:r>
          </w:p>
          <w:p w14:paraId="6633E0C5" w14:textId="77777777" w:rsidR="00382619" w:rsidRPr="00AC3D41" w:rsidRDefault="00382619" w:rsidP="00382619">
            <w:pPr>
              <w:pStyle w:val="EQRTableText"/>
              <w:spacing w:after="120"/>
              <w:rPr>
                <w:rFonts w:cs="Arial"/>
                <w:sz w:val="17"/>
                <w:szCs w:val="17"/>
              </w:rPr>
            </w:pPr>
            <w:r w:rsidRPr="00AC3D41">
              <w:rPr>
                <w:rFonts w:cs="Arial"/>
                <w:sz w:val="17"/>
                <w:szCs w:val="17"/>
              </w:rPr>
              <w:fldChar w:fldCharType="begin">
                <w:ffData>
                  <w:name w:val="Check6"/>
                  <w:enabled/>
                  <w:calcOnExit w:val="0"/>
                  <w:checkBox>
                    <w:sizeAuto/>
                    <w:default w:val="0"/>
                  </w:checkBox>
                </w:ffData>
              </w:fldChar>
            </w:r>
            <w:r w:rsidRPr="00AC3D4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C3D41">
              <w:rPr>
                <w:rFonts w:cs="Arial"/>
                <w:sz w:val="17"/>
                <w:szCs w:val="17"/>
              </w:rPr>
              <w:fldChar w:fldCharType="end"/>
            </w:r>
            <w:r w:rsidRPr="00AC3D41">
              <w:rPr>
                <w:rFonts w:cs="Arial"/>
                <w:sz w:val="17"/>
                <w:szCs w:val="17"/>
              </w:rPr>
              <w:t xml:space="preserve"> &lt;.01  </w:t>
            </w:r>
            <w:r w:rsidRPr="00AC3D41">
              <w:rPr>
                <w:rFonts w:cs="Arial"/>
                <w:sz w:val="17"/>
                <w:szCs w:val="17"/>
              </w:rPr>
              <w:fldChar w:fldCharType="begin">
                <w:ffData>
                  <w:name w:val="Check9"/>
                  <w:enabled/>
                  <w:calcOnExit w:val="0"/>
                  <w:checkBox>
                    <w:sizeAuto/>
                    <w:default w:val="0"/>
                  </w:checkBox>
                </w:ffData>
              </w:fldChar>
            </w:r>
            <w:r w:rsidRPr="00AC3D4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C3D41">
              <w:rPr>
                <w:rFonts w:cs="Arial"/>
                <w:sz w:val="17"/>
                <w:szCs w:val="17"/>
              </w:rPr>
              <w:fldChar w:fldCharType="end"/>
            </w:r>
            <w:r w:rsidRPr="00AC3D41">
              <w:rPr>
                <w:rFonts w:cs="Arial"/>
                <w:sz w:val="17"/>
                <w:szCs w:val="17"/>
              </w:rPr>
              <w:t xml:space="preserve"> &lt;.05</w:t>
            </w:r>
          </w:p>
          <w:p w14:paraId="6F42E47E" w14:textId="77777777" w:rsidR="00382619" w:rsidRPr="00AC3D41" w:rsidRDefault="00382619" w:rsidP="00382619">
            <w:pPr>
              <w:pStyle w:val="EQRTableText"/>
              <w:rPr>
                <w:rFonts w:cs="Arial"/>
                <w:sz w:val="17"/>
                <w:szCs w:val="17"/>
              </w:rPr>
            </w:pPr>
            <w:r w:rsidRPr="00AC3D41">
              <w:rPr>
                <w:rFonts w:cs="Arial"/>
                <w:sz w:val="17"/>
                <w:szCs w:val="17"/>
              </w:rPr>
              <w:t>Other (specify):</w:t>
            </w:r>
          </w:p>
          <w:p w14:paraId="094B5D7D" w14:textId="77777777" w:rsidR="00382619" w:rsidRPr="00AC3D41" w:rsidRDefault="00382619" w:rsidP="00C96EB1">
            <w:pPr>
              <w:rPr>
                <w:rFonts w:ascii="Arial" w:hAnsi="Arial" w:cs="Arial"/>
                <w:sz w:val="17"/>
                <w:szCs w:val="17"/>
              </w:rPr>
            </w:pPr>
          </w:p>
        </w:tc>
      </w:tr>
      <w:tr w:rsidR="00382619" w:rsidRPr="009422B9" w14:paraId="6863F765" w14:textId="77777777" w:rsidTr="00382619">
        <w:trPr>
          <w:cantSplit/>
          <w:trHeight w:val="412"/>
        </w:trPr>
        <w:tc>
          <w:tcPr>
            <w:tcW w:w="1264" w:type="dxa"/>
          </w:tcPr>
          <w:p w14:paraId="1ADC53E0" w14:textId="77777777" w:rsidR="00334BE5" w:rsidRDefault="00C96EB1" w:rsidP="00382619">
            <w:pPr>
              <w:rPr>
                <w:rStyle w:val="normaltextrun"/>
                <w:rFonts w:ascii="Arial" w:hAnsi="Arial" w:cs="Arial"/>
                <w:color w:val="000000"/>
                <w:sz w:val="17"/>
                <w:szCs w:val="17"/>
                <w:shd w:val="clear" w:color="auto" w:fill="FFFFFF"/>
              </w:rPr>
            </w:pPr>
            <w:r w:rsidRPr="00AC3D41">
              <w:rPr>
                <w:rFonts w:ascii="Arial" w:hAnsi="Arial" w:cs="Arial"/>
                <w:i/>
                <w:sz w:val="17"/>
                <w:szCs w:val="17"/>
              </w:rPr>
              <w:lastRenderedPageBreak/>
              <w:t xml:space="preserve">Depression Treatment Rate - </w:t>
            </w:r>
            <w:r w:rsidRPr="00AC3D41">
              <w:rPr>
                <w:rStyle w:val="normaltextrun"/>
                <w:rFonts w:ascii="Arial" w:hAnsi="Arial" w:cs="Arial"/>
                <w:color w:val="000000"/>
                <w:sz w:val="17"/>
                <w:szCs w:val="17"/>
                <w:shd w:val="clear" w:color="auto" w:fill="FFFFFF"/>
              </w:rPr>
              <w:t xml:space="preserve">Number of unique SCO members receiving depression treatment as defined by at least one outpatient BH claim with a depression diagnosis within 30 days following the initial diagnosis </w:t>
            </w:r>
          </w:p>
          <w:p w14:paraId="0A99CADB" w14:textId="77777777" w:rsidR="00334BE5" w:rsidRDefault="00334BE5" w:rsidP="00382619">
            <w:pPr>
              <w:rPr>
                <w:rStyle w:val="normaltextrun"/>
                <w:rFonts w:ascii="Arial" w:hAnsi="Arial" w:cs="Arial"/>
                <w:color w:val="000000"/>
                <w:sz w:val="17"/>
                <w:szCs w:val="17"/>
                <w:shd w:val="clear" w:color="auto" w:fill="FFFFFF"/>
              </w:rPr>
            </w:pPr>
          </w:p>
          <w:p w14:paraId="78C84E24" w14:textId="77777777" w:rsidR="00334BE5" w:rsidRDefault="00C96EB1" w:rsidP="00382619">
            <w:pPr>
              <w:rPr>
                <w:rStyle w:val="normaltextrun"/>
                <w:rFonts w:ascii="Arial" w:hAnsi="Arial" w:cs="Arial"/>
                <w:color w:val="000000"/>
                <w:sz w:val="17"/>
                <w:szCs w:val="17"/>
                <w:shd w:val="clear" w:color="auto" w:fill="FFFFFF"/>
              </w:rPr>
            </w:pPr>
            <w:r w:rsidRPr="00AC3D41">
              <w:rPr>
                <w:rStyle w:val="normaltextrun"/>
                <w:rFonts w:ascii="Arial" w:hAnsi="Arial" w:cs="Arial"/>
                <w:color w:val="000000"/>
                <w:sz w:val="17"/>
                <w:szCs w:val="17"/>
                <w:shd w:val="clear" w:color="auto" w:fill="FFFFFF"/>
              </w:rPr>
              <w:t>NQF#0418</w:t>
            </w:r>
          </w:p>
          <w:p w14:paraId="52B5A111" w14:textId="77777777" w:rsidR="00382619" w:rsidRPr="00AC3D41" w:rsidRDefault="00382619" w:rsidP="00334BE5">
            <w:pPr>
              <w:rPr>
                <w:rFonts w:cs="Arial"/>
                <w:sz w:val="17"/>
                <w:szCs w:val="17"/>
              </w:rPr>
            </w:pPr>
          </w:p>
        </w:tc>
        <w:tc>
          <w:tcPr>
            <w:tcW w:w="918" w:type="dxa"/>
          </w:tcPr>
          <w:p w14:paraId="1CF0ED82" w14:textId="0C5C496F" w:rsidR="00382619" w:rsidRPr="00AC3D41" w:rsidRDefault="00382619" w:rsidP="00AC3D41">
            <w:pPr>
              <w:pStyle w:val="EQRTableText"/>
              <w:jc w:val="center"/>
              <w:rPr>
                <w:sz w:val="17"/>
                <w:szCs w:val="17"/>
              </w:rPr>
            </w:pPr>
            <w:r w:rsidRPr="00AC3D41">
              <w:rPr>
                <w:sz w:val="17"/>
                <w:szCs w:val="17"/>
              </w:rPr>
              <w:t>2017</w:t>
            </w:r>
          </w:p>
        </w:tc>
        <w:tc>
          <w:tcPr>
            <w:tcW w:w="963" w:type="dxa"/>
          </w:tcPr>
          <w:p w14:paraId="28DE4EEB" w14:textId="77777777" w:rsidR="00AC3D41" w:rsidRDefault="00C96EB1" w:rsidP="00AC3D41">
            <w:pPr>
              <w:pStyle w:val="EQRTableText"/>
              <w:jc w:val="center"/>
              <w:rPr>
                <w:sz w:val="17"/>
                <w:szCs w:val="17"/>
              </w:rPr>
            </w:pPr>
            <w:r w:rsidRPr="00AC3D41">
              <w:rPr>
                <w:sz w:val="17"/>
                <w:szCs w:val="17"/>
              </w:rPr>
              <w:t>11/86</w:t>
            </w:r>
          </w:p>
          <w:p w14:paraId="290EA7B6" w14:textId="34CC9E36" w:rsidR="00C96EB1" w:rsidRPr="00AC3D41" w:rsidRDefault="00C96EB1" w:rsidP="00AC3D41">
            <w:pPr>
              <w:pStyle w:val="EQRTableText"/>
              <w:jc w:val="center"/>
              <w:rPr>
                <w:sz w:val="17"/>
                <w:szCs w:val="17"/>
              </w:rPr>
            </w:pPr>
            <w:r w:rsidRPr="00AC3D41">
              <w:rPr>
                <w:sz w:val="17"/>
                <w:szCs w:val="17"/>
              </w:rPr>
              <w:t>12.8%</w:t>
            </w:r>
          </w:p>
        </w:tc>
        <w:tc>
          <w:tcPr>
            <w:tcW w:w="1575" w:type="dxa"/>
          </w:tcPr>
          <w:p w14:paraId="3244A711" w14:textId="03E68D69" w:rsidR="00382619" w:rsidRDefault="00382619" w:rsidP="00AC3D41">
            <w:pPr>
              <w:pStyle w:val="EQRTableText"/>
              <w:jc w:val="center"/>
              <w:rPr>
                <w:sz w:val="17"/>
                <w:szCs w:val="17"/>
              </w:rPr>
            </w:pPr>
            <w:r w:rsidRPr="00AC3D41">
              <w:rPr>
                <w:sz w:val="17"/>
                <w:szCs w:val="17"/>
              </w:rPr>
              <w:t>2019</w:t>
            </w:r>
          </w:p>
          <w:p w14:paraId="3ECB973D" w14:textId="77777777" w:rsidR="008B5592" w:rsidRPr="00AC3D41" w:rsidRDefault="008B5592" w:rsidP="00AC3D41">
            <w:pPr>
              <w:pStyle w:val="EQRTableText"/>
              <w:jc w:val="center"/>
              <w:rPr>
                <w:sz w:val="17"/>
                <w:szCs w:val="17"/>
              </w:rPr>
            </w:pPr>
          </w:p>
          <w:p w14:paraId="0ECA08A0" w14:textId="77777777" w:rsidR="00382619" w:rsidRPr="00AC3D41" w:rsidRDefault="00382619" w:rsidP="00382619">
            <w:pPr>
              <w:pStyle w:val="EQRTableText"/>
              <w:rPr>
                <w:sz w:val="17"/>
                <w:szCs w:val="17"/>
              </w:rPr>
            </w:pPr>
            <w:r w:rsidRPr="00AC3D41">
              <w:rPr>
                <w:sz w:val="17"/>
                <w:szCs w:val="17"/>
              </w:rPr>
              <w:fldChar w:fldCharType="begin">
                <w:ffData>
                  <w:name w:val="Check9"/>
                  <w:enabled/>
                  <w:calcOnExit w:val="0"/>
                  <w:checkBox>
                    <w:sizeAuto/>
                    <w:default w:val="0"/>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Not applicable—PIP is in planning or implementation phase, results not available</w:t>
            </w:r>
          </w:p>
        </w:tc>
        <w:tc>
          <w:tcPr>
            <w:tcW w:w="1575" w:type="dxa"/>
          </w:tcPr>
          <w:p w14:paraId="704BA1D8" w14:textId="77777777" w:rsidR="00AC3D41" w:rsidRDefault="00C96EB1" w:rsidP="00AC3D41">
            <w:pPr>
              <w:pStyle w:val="EQRTableText"/>
              <w:jc w:val="center"/>
              <w:rPr>
                <w:sz w:val="17"/>
                <w:szCs w:val="17"/>
              </w:rPr>
            </w:pPr>
            <w:r w:rsidRPr="00AC3D41">
              <w:rPr>
                <w:sz w:val="17"/>
                <w:szCs w:val="17"/>
              </w:rPr>
              <w:t>39/132</w:t>
            </w:r>
          </w:p>
          <w:p w14:paraId="28398943" w14:textId="00E87135" w:rsidR="002963A4" w:rsidRPr="00AC3D41" w:rsidRDefault="002963A4" w:rsidP="00AC3D41">
            <w:pPr>
              <w:pStyle w:val="EQRTableText"/>
              <w:jc w:val="center"/>
              <w:rPr>
                <w:sz w:val="17"/>
                <w:szCs w:val="17"/>
              </w:rPr>
            </w:pPr>
            <w:r w:rsidRPr="00AC3D41">
              <w:rPr>
                <w:sz w:val="17"/>
                <w:szCs w:val="17"/>
              </w:rPr>
              <w:t>29.5%</w:t>
            </w:r>
          </w:p>
        </w:tc>
        <w:tc>
          <w:tcPr>
            <w:tcW w:w="1260" w:type="dxa"/>
          </w:tcPr>
          <w:p w14:paraId="42539A0B" w14:textId="77777777" w:rsidR="00382619" w:rsidRPr="00AC3D41" w:rsidRDefault="00382619" w:rsidP="00382619">
            <w:pPr>
              <w:pStyle w:val="EQRTableText"/>
              <w:rPr>
                <w:sz w:val="17"/>
                <w:szCs w:val="17"/>
              </w:rPr>
            </w:pPr>
            <w:r w:rsidRPr="00AC3D41">
              <w:rPr>
                <w:sz w:val="17"/>
                <w:szCs w:val="17"/>
              </w:rPr>
              <w:fldChar w:fldCharType="begin">
                <w:ffData>
                  <w:name w:val=""/>
                  <w:enabled/>
                  <w:calcOnExit w:val="0"/>
                  <w:checkBox>
                    <w:sizeAuto/>
                    <w:default w:val="1"/>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Yes</w:t>
            </w:r>
          </w:p>
          <w:p w14:paraId="1C497582" w14:textId="77777777" w:rsidR="00382619" w:rsidRPr="00AC3D41" w:rsidRDefault="00382619" w:rsidP="00382619">
            <w:pPr>
              <w:pStyle w:val="EQRTableText"/>
              <w:rPr>
                <w:sz w:val="17"/>
                <w:szCs w:val="17"/>
              </w:rPr>
            </w:pPr>
            <w:r w:rsidRPr="00AC3D41">
              <w:rPr>
                <w:sz w:val="17"/>
                <w:szCs w:val="17"/>
              </w:rPr>
              <w:fldChar w:fldCharType="begin">
                <w:ffData>
                  <w:name w:val="Check9"/>
                  <w:enabled/>
                  <w:calcOnExit w:val="0"/>
                  <w:checkBox>
                    <w:sizeAuto/>
                    <w:default w:val="0"/>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No</w:t>
            </w:r>
          </w:p>
        </w:tc>
        <w:tc>
          <w:tcPr>
            <w:tcW w:w="1795" w:type="dxa"/>
          </w:tcPr>
          <w:p w14:paraId="492DCA14" w14:textId="77777777" w:rsidR="00382619" w:rsidRPr="00AC3D41" w:rsidRDefault="00382619" w:rsidP="00382619">
            <w:pPr>
              <w:pStyle w:val="EQRTableText"/>
              <w:spacing w:after="120"/>
              <w:rPr>
                <w:sz w:val="17"/>
                <w:szCs w:val="17"/>
              </w:rPr>
            </w:pPr>
            <w:r w:rsidRPr="00AC3D41">
              <w:rPr>
                <w:sz w:val="17"/>
                <w:szCs w:val="17"/>
              </w:rPr>
              <w:fldChar w:fldCharType="begin">
                <w:ffData>
                  <w:name w:val=""/>
                  <w:enabled/>
                  <w:calcOnExit w:val="0"/>
                  <w:checkBox>
                    <w:sizeAuto/>
                    <w:default w:val="1"/>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Yes  </w:t>
            </w:r>
            <w:r w:rsidRPr="00AC3D41">
              <w:rPr>
                <w:sz w:val="17"/>
                <w:szCs w:val="17"/>
              </w:rPr>
              <w:fldChar w:fldCharType="begin">
                <w:ffData>
                  <w:name w:val="Check9"/>
                  <w:enabled/>
                  <w:calcOnExit w:val="0"/>
                  <w:checkBox>
                    <w:sizeAuto/>
                    <w:default w:val="0"/>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No</w:t>
            </w:r>
          </w:p>
          <w:p w14:paraId="7CAE3089" w14:textId="77777777" w:rsidR="00382619" w:rsidRPr="00AC3D41" w:rsidRDefault="00382619" w:rsidP="00382619">
            <w:pPr>
              <w:pStyle w:val="EQRTableText"/>
              <w:rPr>
                <w:sz w:val="17"/>
                <w:szCs w:val="17"/>
              </w:rPr>
            </w:pPr>
            <w:r w:rsidRPr="00AC3D41">
              <w:rPr>
                <w:sz w:val="17"/>
                <w:szCs w:val="17"/>
              </w:rPr>
              <w:t>Specify P-value:</w:t>
            </w:r>
          </w:p>
          <w:p w14:paraId="4188FEB7" w14:textId="77777777" w:rsidR="00382619" w:rsidRPr="00AC3D41" w:rsidRDefault="00382619" w:rsidP="00382619">
            <w:pPr>
              <w:pStyle w:val="EQRTableText"/>
              <w:spacing w:after="120"/>
              <w:rPr>
                <w:sz w:val="17"/>
                <w:szCs w:val="17"/>
              </w:rPr>
            </w:pPr>
            <w:r w:rsidRPr="00AC3D41">
              <w:rPr>
                <w:sz w:val="17"/>
                <w:szCs w:val="17"/>
              </w:rPr>
              <w:fldChar w:fldCharType="begin">
                <w:ffData>
                  <w:name w:val="Check6"/>
                  <w:enabled/>
                  <w:calcOnExit w:val="0"/>
                  <w:checkBox>
                    <w:sizeAuto/>
                    <w:default w:val="0"/>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&lt;.01  </w:t>
            </w:r>
            <w:r w:rsidRPr="00AC3D41">
              <w:rPr>
                <w:sz w:val="17"/>
                <w:szCs w:val="17"/>
              </w:rPr>
              <w:fldChar w:fldCharType="begin">
                <w:ffData>
                  <w:name w:val=""/>
                  <w:enabled/>
                  <w:calcOnExit w:val="0"/>
                  <w:checkBox>
                    <w:sizeAuto/>
                    <w:default w:val="0"/>
                  </w:checkBox>
                </w:ffData>
              </w:fldChar>
            </w:r>
            <w:r w:rsidRPr="00AC3D41">
              <w:rPr>
                <w:sz w:val="17"/>
                <w:szCs w:val="17"/>
              </w:rPr>
              <w:instrText xml:space="preserve"> FORMCHECKBOX </w:instrText>
            </w:r>
            <w:r w:rsidR="00C33C15">
              <w:rPr>
                <w:sz w:val="17"/>
                <w:szCs w:val="17"/>
              </w:rPr>
            </w:r>
            <w:r w:rsidR="00C33C15">
              <w:rPr>
                <w:sz w:val="17"/>
                <w:szCs w:val="17"/>
              </w:rPr>
              <w:fldChar w:fldCharType="separate"/>
            </w:r>
            <w:r w:rsidRPr="00AC3D41">
              <w:rPr>
                <w:sz w:val="17"/>
                <w:szCs w:val="17"/>
              </w:rPr>
              <w:fldChar w:fldCharType="end"/>
            </w:r>
            <w:r w:rsidRPr="00AC3D41">
              <w:rPr>
                <w:sz w:val="17"/>
                <w:szCs w:val="17"/>
              </w:rPr>
              <w:t xml:space="preserve"> &lt;.05</w:t>
            </w:r>
          </w:p>
          <w:p w14:paraId="3FA09191" w14:textId="0810194F" w:rsidR="00382619" w:rsidRPr="00AC3D41" w:rsidRDefault="00382619" w:rsidP="00382619">
            <w:pPr>
              <w:pStyle w:val="EQRTableText"/>
              <w:rPr>
                <w:sz w:val="17"/>
                <w:szCs w:val="17"/>
              </w:rPr>
            </w:pPr>
            <w:r w:rsidRPr="00AC3D41">
              <w:rPr>
                <w:sz w:val="17"/>
                <w:szCs w:val="17"/>
              </w:rPr>
              <w:t>Other (specify):</w:t>
            </w:r>
          </w:p>
          <w:p w14:paraId="240E5145" w14:textId="77777777" w:rsidR="00C96EB1" w:rsidRPr="00AC3D41" w:rsidRDefault="00C96EB1" w:rsidP="00C96EB1">
            <w:pPr>
              <w:rPr>
                <w:rFonts w:ascii="Arial" w:hAnsi="Arial" w:cs="Arial"/>
                <w:color w:val="FF0000"/>
                <w:sz w:val="17"/>
                <w:szCs w:val="17"/>
              </w:rPr>
            </w:pPr>
            <w:r w:rsidRPr="00AC3D41">
              <w:rPr>
                <w:rFonts w:ascii="Arial" w:hAnsi="Arial" w:cs="Arial"/>
                <w:sz w:val="17"/>
                <w:szCs w:val="17"/>
              </w:rPr>
              <w:t>p &lt; 0.005</w:t>
            </w:r>
          </w:p>
          <w:p w14:paraId="44EA379A" w14:textId="77777777" w:rsidR="00382619" w:rsidRPr="00AC3D41" w:rsidRDefault="00382619" w:rsidP="00382619">
            <w:pPr>
              <w:pStyle w:val="EQRTableText"/>
              <w:rPr>
                <w:sz w:val="17"/>
                <w:szCs w:val="17"/>
              </w:rPr>
            </w:pPr>
          </w:p>
        </w:tc>
      </w:tr>
    </w:tbl>
    <w:p w14:paraId="090D078D" w14:textId="77777777" w:rsidR="009B7669" w:rsidRPr="00E7656F" w:rsidRDefault="009B7669" w:rsidP="009B7669">
      <w:pPr>
        <w:pStyle w:val="EQRMarkforExhibitWSsubsection"/>
        <w:rPr>
          <w:color w:val="403A60"/>
        </w:rPr>
      </w:pPr>
      <w:r w:rsidRPr="00E7656F">
        <w:rPr>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B7669" w14:paraId="15704032" w14:textId="77777777" w:rsidTr="00AC3D41">
        <w:trPr>
          <w:trHeight w:val="485"/>
        </w:trPr>
        <w:tc>
          <w:tcPr>
            <w:tcW w:w="13705" w:type="dxa"/>
          </w:tcPr>
          <w:p w14:paraId="6C2D0045" w14:textId="322B0D5A" w:rsidR="009B7669" w:rsidRDefault="009B7669" w:rsidP="00AC3D41">
            <w:pPr>
              <w:pStyle w:val="EQRTableText"/>
            </w:pPr>
            <w:r w:rsidRPr="002C1736">
              <w:rPr>
                <w:b/>
              </w:rPr>
              <w:t>Was the PIP validated?</w:t>
            </w:r>
            <w:r w:rsidDel="00F47188">
              <w:rPr>
                <w:rStyle w:val="FootnoteReference"/>
              </w:rPr>
              <w:t xml:space="preserve"> </w:t>
            </w:r>
            <w:r>
              <w:t xml:space="preserve">  </w:t>
            </w:r>
            <w:r>
              <w:fldChar w:fldCharType="begin">
                <w:ffData>
                  <w:name w:val="Check3"/>
                  <w:enabled/>
                  <w:calcOnExit w:val="0"/>
                  <w:checkBox>
                    <w:sizeAuto/>
                    <w:default w:val="1"/>
                  </w:checkBox>
                </w:ffData>
              </w:fldChar>
            </w:r>
            <w:bookmarkStart w:id="127" w:name="Check3"/>
            <w:r>
              <w:instrText xml:space="preserve"> FORMCHECKBOX </w:instrText>
            </w:r>
            <w:r w:rsidR="00C33C15">
              <w:fldChar w:fldCharType="separate"/>
            </w:r>
            <w:r>
              <w:fldChar w:fldCharType="end"/>
            </w:r>
            <w:bookmarkEnd w:id="127"/>
            <w:r>
              <w:t xml:space="preserve"> Yes    </w:t>
            </w:r>
            <w:r>
              <w:fldChar w:fldCharType="begin">
                <w:ffData>
                  <w:name w:val="Check4"/>
                  <w:enabled/>
                  <w:calcOnExit w:val="0"/>
                  <w:checkBox>
                    <w:sizeAuto/>
                    <w:default w:val="0"/>
                  </w:checkBox>
                </w:ffData>
              </w:fldChar>
            </w:r>
            <w:r>
              <w:instrText xml:space="preserve"> FORMCHECKBOX </w:instrText>
            </w:r>
            <w:r w:rsidR="00C33C15">
              <w:fldChar w:fldCharType="separate"/>
            </w:r>
            <w:r>
              <w:fldChar w:fldCharType="end"/>
            </w:r>
            <w:r>
              <w:t xml:space="preserve"> No</w:t>
            </w:r>
          </w:p>
        </w:tc>
      </w:tr>
      <w:tr w:rsidR="009B7669" w14:paraId="22CE550E" w14:textId="77777777" w:rsidTr="00F13AB0">
        <w:trPr>
          <w:trHeight w:val="1048"/>
        </w:trPr>
        <w:tc>
          <w:tcPr>
            <w:tcW w:w="13705" w:type="dxa"/>
          </w:tcPr>
          <w:p w14:paraId="0E5B6BA6" w14:textId="77777777" w:rsidR="009B7669" w:rsidRDefault="009B7669" w:rsidP="00F13AB0">
            <w:pPr>
              <w:pStyle w:val="EQRTableText"/>
              <w:rPr>
                <w:b/>
              </w:rPr>
            </w:pPr>
            <w:r w:rsidRPr="002B470A">
              <w:rPr>
                <w:b/>
              </w:rPr>
              <w:t>Validation</w:t>
            </w:r>
            <w:r>
              <w:rPr>
                <w:b/>
              </w:rPr>
              <w:t xml:space="preserve"> phase (check all that apply):</w:t>
            </w:r>
          </w:p>
          <w:p w14:paraId="643D7C98" w14:textId="77777777" w:rsidR="009B7669" w:rsidRPr="006636E5" w:rsidRDefault="009B7669" w:rsidP="00F13AB0">
            <w:pPr>
              <w:pStyle w:val="EQRTableText"/>
            </w:pPr>
            <w:r w:rsidRPr="008E5FE4">
              <w:rPr>
                <w:b/>
              </w:rPr>
              <w:fldChar w:fldCharType="begin">
                <w:ffData>
                  <w:name w:val="Check3"/>
                  <w:enabled/>
                  <w:calcOnExit w:val="0"/>
                  <w:checkBox>
                    <w:sizeAuto/>
                    <w:default w:val="0"/>
                  </w:checkBox>
                </w:ffData>
              </w:fldChar>
            </w:r>
            <w:r w:rsidRPr="008E5FE4">
              <w:rPr>
                <w:b/>
              </w:rPr>
              <w:instrText xml:space="preserve"> FORMCHECKBOX </w:instrText>
            </w:r>
            <w:r w:rsidR="00C33C15">
              <w:rPr>
                <w:b/>
              </w:rPr>
            </w:r>
            <w:r w:rsidR="00C33C15">
              <w:rPr>
                <w:b/>
              </w:rPr>
              <w:fldChar w:fldCharType="separate"/>
            </w:r>
            <w:r w:rsidRPr="008E5FE4">
              <w:rPr>
                <w:b/>
              </w:rPr>
              <w:fldChar w:fldCharType="end"/>
            </w:r>
            <w:r w:rsidRPr="008E5FE4">
              <w:rPr>
                <w:b/>
              </w:rPr>
              <w:t xml:space="preserve"> </w:t>
            </w:r>
            <w:r w:rsidRPr="006636E5">
              <w:t xml:space="preserve">PIP submitted for approval    </w:t>
            </w:r>
            <w:r w:rsidRPr="006636E5">
              <w:fldChar w:fldCharType="begin">
                <w:ffData>
                  <w:name w:val="Check4"/>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Planning phase </w:t>
            </w:r>
            <w:r w:rsidRPr="006636E5">
              <w:fldChar w:fldCharType="begin">
                <w:ffData>
                  <w:name w:val="Check3"/>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Implementation phase    </w:t>
            </w:r>
            <w:r w:rsidRPr="006636E5">
              <w:fldChar w:fldCharType="begin">
                <w:ffData>
                  <w:name w:val="Check4"/>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Baseline year </w:t>
            </w:r>
          </w:p>
          <w:p w14:paraId="25E1C363" w14:textId="77777777" w:rsidR="009B7669" w:rsidRPr="006636E5" w:rsidRDefault="009B7669" w:rsidP="00F13AB0">
            <w:pPr>
              <w:pStyle w:val="EQRTableText"/>
            </w:pPr>
            <w:r w:rsidRPr="006636E5">
              <w:fldChar w:fldCharType="begin">
                <w:ffData>
                  <w:name w:val="Check3"/>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First remeasurement    </w:t>
            </w:r>
            <w:r>
              <w:fldChar w:fldCharType="begin">
                <w:ffData>
                  <w:name w:val=""/>
                  <w:enabled/>
                  <w:calcOnExit w:val="0"/>
                  <w:checkBox>
                    <w:sizeAuto/>
                    <w:default w:val="1"/>
                  </w:checkBox>
                </w:ffData>
              </w:fldChar>
            </w:r>
            <w:r>
              <w:instrText xml:space="preserve"> FORMCHECKBOX </w:instrText>
            </w:r>
            <w:r w:rsidR="00C33C15">
              <w:fldChar w:fldCharType="separate"/>
            </w:r>
            <w:r>
              <w:fldChar w:fldCharType="end"/>
            </w:r>
            <w:r w:rsidRPr="006636E5">
              <w:t xml:space="preserve"> Second remeasurement   </w:t>
            </w:r>
            <w:r w:rsidRPr="006636E5">
              <w:fldChar w:fldCharType="begin">
                <w:ffData>
                  <w:name w:val="Check4"/>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Other (specify):</w:t>
            </w:r>
          </w:p>
          <w:p w14:paraId="61118395" w14:textId="77777777" w:rsidR="009B7669" w:rsidRPr="006636E5" w:rsidRDefault="009B7669" w:rsidP="00F13AB0">
            <w:pPr>
              <w:pStyle w:val="EQRTableText"/>
            </w:pPr>
          </w:p>
          <w:p w14:paraId="77F1C411" w14:textId="1987CF90" w:rsidR="009B7669" w:rsidRPr="006636E5" w:rsidRDefault="009B7669" w:rsidP="00F13AB0">
            <w:pPr>
              <w:pStyle w:val="EQRTableText"/>
            </w:pPr>
            <w:r w:rsidRPr="006636E5">
              <w:t xml:space="preserve">Validation rating:  </w:t>
            </w:r>
            <w:r w:rsidRPr="006636E5">
              <w:fldChar w:fldCharType="begin">
                <w:ffData>
                  <w:name w:val="Check3"/>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High confidence   </w:t>
            </w:r>
            <w:r w:rsidR="00A628A4">
              <w:fldChar w:fldCharType="begin">
                <w:ffData>
                  <w:name w:val="Check4"/>
                  <w:enabled/>
                  <w:calcOnExit w:val="0"/>
                  <w:checkBox>
                    <w:sizeAuto/>
                    <w:default w:val="1"/>
                  </w:checkBox>
                </w:ffData>
              </w:fldChar>
            </w:r>
            <w:bookmarkStart w:id="128" w:name="Check4"/>
            <w:r w:rsidR="00A628A4">
              <w:instrText xml:space="preserve"> FORMCHECKBOX </w:instrText>
            </w:r>
            <w:r w:rsidR="00C33C15">
              <w:fldChar w:fldCharType="separate"/>
            </w:r>
            <w:r w:rsidR="00A628A4">
              <w:fldChar w:fldCharType="end"/>
            </w:r>
            <w:bookmarkEnd w:id="128"/>
            <w:r w:rsidRPr="006636E5">
              <w:t xml:space="preserve"> Moderate confidence  </w:t>
            </w:r>
            <w:r w:rsidRPr="006636E5">
              <w:fldChar w:fldCharType="begin">
                <w:ffData>
                  <w:name w:val="Check4"/>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Low confidence </w:t>
            </w:r>
            <w:r w:rsidRPr="006636E5">
              <w:fldChar w:fldCharType="begin">
                <w:ffData>
                  <w:name w:val="Check4"/>
                  <w:enabled/>
                  <w:calcOnExit w:val="0"/>
                  <w:checkBox>
                    <w:sizeAuto/>
                    <w:default w:val="0"/>
                  </w:checkBox>
                </w:ffData>
              </w:fldChar>
            </w:r>
            <w:r w:rsidRPr="006636E5">
              <w:instrText xml:space="preserve"> FORMCHECKBOX </w:instrText>
            </w:r>
            <w:r w:rsidR="00C33C15">
              <w:fldChar w:fldCharType="separate"/>
            </w:r>
            <w:r w:rsidRPr="006636E5">
              <w:fldChar w:fldCharType="end"/>
            </w:r>
            <w:r w:rsidRPr="006636E5">
              <w:t xml:space="preserve"> No confidence</w:t>
            </w:r>
          </w:p>
          <w:p w14:paraId="10FBB152" w14:textId="208CC007" w:rsidR="009B7669" w:rsidRPr="002C1736" w:rsidRDefault="009B7669" w:rsidP="00F13AB0">
            <w:pPr>
              <w:pStyle w:val="EQRTableText"/>
              <w:rPr>
                <w:sz w:val="16"/>
              </w:rPr>
            </w:pPr>
          </w:p>
        </w:tc>
      </w:tr>
      <w:tr w:rsidR="009B7669" w14:paraId="3AF8A085" w14:textId="77777777" w:rsidTr="00F13AB0">
        <w:trPr>
          <w:trHeight w:val="971"/>
        </w:trPr>
        <w:tc>
          <w:tcPr>
            <w:tcW w:w="13705" w:type="dxa"/>
          </w:tcPr>
          <w:p w14:paraId="45C60705" w14:textId="77777777" w:rsidR="009B7669" w:rsidRDefault="009B7669" w:rsidP="00F13AB0">
            <w:pPr>
              <w:pStyle w:val="EQRTableText"/>
              <w:rPr>
                <w:b/>
              </w:rPr>
            </w:pPr>
            <w:r w:rsidRPr="002C1736">
              <w:rPr>
                <w:b/>
              </w:rPr>
              <w:t>EQRO recommendations for improvement</w:t>
            </w:r>
            <w:r>
              <w:rPr>
                <w:b/>
              </w:rPr>
              <w:t xml:space="preserve"> of PIP</w:t>
            </w:r>
            <w:r w:rsidRPr="002C1736">
              <w:rPr>
                <w:b/>
              </w:rPr>
              <w:t>:</w:t>
            </w:r>
          </w:p>
          <w:p w14:paraId="534F8394" w14:textId="77777777" w:rsidR="009463FF" w:rsidRDefault="009463FF" w:rsidP="00F13AB0">
            <w:pPr>
              <w:pStyle w:val="EQRTableText"/>
              <w:rPr>
                <w:b/>
              </w:rPr>
            </w:pPr>
          </w:p>
          <w:p w14:paraId="60A1D1C0" w14:textId="25C0321C" w:rsidR="009463FF" w:rsidRPr="009463FF" w:rsidRDefault="009463FF" w:rsidP="00F13AB0">
            <w:pPr>
              <w:pStyle w:val="EQRTableText"/>
              <w:rPr>
                <w:bCs/>
              </w:rPr>
            </w:pPr>
            <w:r w:rsidRPr="009463FF">
              <w:rPr>
                <w:bCs/>
              </w:rPr>
              <w:t>None identified.</w:t>
            </w:r>
          </w:p>
        </w:tc>
      </w:tr>
      <w:bookmarkEnd w:id="125"/>
    </w:tbl>
    <w:p w14:paraId="662C0936" w14:textId="6BB722AF" w:rsidR="005B74A6" w:rsidRPr="009B7669" w:rsidRDefault="005B74A6" w:rsidP="005B74A6">
      <w:pPr>
        <w:spacing w:after="0" w:line="240" w:lineRule="auto"/>
        <w:rPr>
          <w:color w:val="FF0000"/>
        </w:rPr>
      </w:pPr>
    </w:p>
    <w:p w14:paraId="426A48BD" w14:textId="4166659F" w:rsidR="005B74A6" w:rsidRPr="00E7656F" w:rsidRDefault="005B74A6"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t>Performance Improvement Project Evaluation</w:t>
      </w:r>
    </w:p>
    <w:p w14:paraId="027558A0" w14:textId="05AC0F50" w:rsidR="00A25411" w:rsidRDefault="005B74A6" w:rsidP="00430510">
      <w:pPr>
        <w:spacing w:after="0" w:line="240" w:lineRule="auto"/>
        <w:rPr>
          <w:rFonts w:ascii="Arial" w:hAnsi="Arial" w:cs="Arial"/>
          <w:sz w:val="17"/>
          <w:szCs w:val="17"/>
        </w:rPr>
      </w:pPr>
      <w:r w:rsidRPr="00AC3D41">
        <w:rPr>
          <w:rFonts w:ascii="Arial" w:hAnsi="Arial" w:cs="Arial"/>
          <w:sz w:val="17"/>
          <w:szCs w:val="17"/>
        </w:rPr>
        <w:t>K</w:t>
      </w:r>
      <w:r w:rsidR="00A628A4" w:rsidRPr="00AC3D41">
        <w:rPr>
          <w:rFonts w:ascii="Arial" w:hAnsi="Arial" w:cs="Arial"/>
          <w:sz w:val="17"/>
          <w:szCs w:val="17"/>
        </w:rPr>
        <w:t>epro</w:t>
      </w:r>
      <w:r w:rsidRPr="00AC3D41">
        <w:rPr>
          <w:rFonts w:ascii="Arial" w:hAnsi="Arial" w:cs="Arial"/>
          <w:sz w:val="17"/>
          <w:szCs w:val="17"/>
        </w:rPr>
        <w:t xml:space="preserve"> evaluates a SCO’s performance against a set of pre-determined criteria. The Technical Reviewer assigns a score to each individual rating criterion</w:t>
      </w:r>
      <w:r w:rsidR="00D8692F" w:rsidRPr="00AC3D41">
        <w:rPr>
          <w:rFonts w:ascii="Arial" w:hAnsi="Arial" w:cs="Arial"/>
          <w:sz w:val="17"/>
          <w:szCs w:val="17"/>
        </w:rPr>
        <w:t xml:space="preserve"> and </w:t>
      </w:r>
      <w:r w:rsidRPr="00AC3D41">
        <w:rPr>
          <w:rFonts w:ascii="Arial" w:hAnsi="Arial" w:cs="Arial"/>
          <w:sz w:val="17"/>
          <w:szCs w:val="17"/>
        </w:rPr>
        <w:t>rates individual standards as either 1 (does not meet item criteria); 2 (partially meets item criteria); or 3 (meets item criteria). A rating score is calculated by dividing the sum of all</w:t>
      </w:r>
      <w:r w:rsidR="003D0FB0" w:rsidRPr="00AC3D41">
        <w:rPr>
          <w:rFonts w:ascii="Arial" w:hAnsi="Arial" w:cs="Arial"/>
          <w:sz w:val="17"/>
          <w:szCs w:val="17"/>
        </w:rPr>
        <w:t xml:space="preserve"> points received by the sum of all available points.  </w:t>
      </w:r>
      <w:r w:rsidRPr="00AC3D41">
        <w:rPr>
          <w:rFonts w:ascii="Arial" w:hAnsi="Arial" w:cs="Arial"/>
          <w:sz w:val="17"/>
          <w:szCs w:val="17"/>
        </w:rPr>
        <w:t>This ratio is presented as a percentage. BMCHP received a rating score of 9</w:t>
      </w:r>
      <w:r w:rsidR="009463FF" w:rsidRPr="00AC3D41">
        <w:rPr>
          <w:rFonts w:ascii="Arial" w:hAnsi="Arial" w:cs="Arial"/>
          <w:sz w:val="17"/>
          <w:szCs w:val="17"/>
        </w:rPr>
        <w:t>5.5</w:t>
      </w:r>
      <w:r w:rsidRPr="00AC3D41">
        <w:rPr>
          <w:rFonts w:ascii="Arial" w:hAnsi="Arial" w:cs="Arial"/>
          <w:sz w:val="17"/>
          <w:szCs w:val="17"/>
        </w:rPr>
        <w:t>% on this Performance Improvement Project.</w:t>
      </w:r>
    </w:p>
    <w:p w14:paraId="34D423FD" w14:textId="1468197D" w:rsidR="00352300" w:rsidRDefault="00352300" w:rsidP="00430510">
      <w:pPr>
        <w:spacing w:after="0" w:line="240" w:lineRule="auto"/>
        <w:rPr>
          <w:rFonts w:ascii="Arial" w:hAnsi="Arial" w:cs="Arial"/>
          <w:sz w:val="17"/>
          <w:szCs w:val="17"/>
        </w:rPr>
      </w:pPr>
    </w:p>
    <w:p w14:paraId="78A69C9C" w14:textId="2AD30276" w:rsidR="000A1303" w:rsidRDefault="000A1303" w:rsidP="00430510">
      <w:pPr>
        <w:spacing w:after="0" w:line="240" w:lineRule="auto"/>
        <w:rPr>
          <w:rFonts w:ascii="Arial" w:hAnsi="Arial" w:cs="Arial"/>
          <w:sz w:val="17"/>
          <w:szCs w:val="17"/>
        </w:rPr>
      </w:pPr>
    </w:p>
    <w:p w14:paraId="7C123105" w14:textId="60EF89F2" w:rsidR="000A1303" w:rsidRDefault="000A1303" w:rsidP="00430510">
      <w:pPr>
        <w:spacing w:after="0" w:line="240" w:lineRule="auto"/>
        <w:rPr>
          <w:rFonts w:ascii="Arial" w:hAnsi="Arial" w:cs="Arial"/>
          <w:sz w:val="17"/>
          <w:szCs w:val="17"/>
        </w:rPr>
      </w:pPr>
    </w:p>
    <w:p w14:paraId="608BEFF0" w14:textId="7380C105" w:rsidR="000A1303" w:rsidRDefault="000A1303" w:rsidP="00430510">
      <w:pPr>
        <w:spacing w:after="0" w:line="240" w:lineRule="auto"/>
        <w:rPr>
          <w:rFonts w:ascii="Arial" w:hAnsi="Arial" w:cs="Arial"/>
          <w:sz w:val="17"/>
          <w:szCs w:val="17"/>
        </w:rPr>
      </w:pPr>
    </w:p>
    <w:p w14:paraId="2D79E02B" w14:textId="37999522" w:rsidR="000A1303" w:rsidRDefault="000A1303" w:rsidP="00430510">
      <w:pPr>
        <w:spacing w:after="0" w:line="240" w:lineRule="auto"/>
        <w:rPr>
          <w:rFonts w:ascii="Arial" w:hAnsi="Arial" w:cs="Arial"/>
          <w:sz w:val="17"/>
          <w:szCs w:val="17"/>
        </w:rPr>
      </w:pPr>
    </w:p>
    <w:p w14:paraId="19FB0615" w14:textId="77777777" w:rsidR="000A1303" w:rsidRDefault="000A1303" w:rsidP="00430510">
      <w:pPr>
        <w:spacing w:after="0" w:line="240" w:lineRule="auto"/>
        <w:rPr>
          <w:rFonts w:ascii="Arial" w:hAnsi="Arial" w:cs="Arial"/>
          <w:sz w:val="17"/>
          <w:szCs w:val="17"/>
        </w:rPr>
      </w:pPr>
    </w:p>
    <w:p w14:paraId="2C1E530F" w14:textId="32674A37" w:rsidR="00430510"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lastRenderedPageBreak/>
        <w:t>Exhibit 4.4</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9" w:type="dxa"/>
        <w:tblLook w:val="04A0" w:firstRow="1" w:lastRow="0" w:firstColumn="1" w:lastColumn="0" w:noHBand="0" w:noVBand="1"/>
      </w:tblPr>
      <w:tblGrid>
        <w:gridCol w:w="4597"/>
        <w:gridCol w:w="1160"/>
        <w:gridCol w:w="1299"/>
        <w:gridCol w:w="955"/>
        <w:gridCol w:w="1348"/>
      </w:tblGrid>
      <w:tr w:rsidR="00C938C4" w:rsidRPr="00AC3D41" w14:paraId="76F4A521" w14:textId="77777777" w:rsidTr="001E087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597" w:type="dxa"/>
            <w:shd w:val="clear" w:color="auto" w:fill="D3D0E2"/>
            <w:vAlign w:val="center"/>
            <w:hideMark/>
          </w:tcPr>
          <w:p w14:paraId="0086D4DC" w14:textId="3CD3D8A6" w:rsidR="00C938C4" w:rsidRPr="000A1303" w:rsidRDefault="00C938C4" w:rsidP="000A1303">
            <w:pPr>
              <w:ind w:left="13"/>
              <w:textAlignment w:val="baseline"/>
              <w:rPr>
                <w:rFonts w:ascii="Arial" w:eastAsia="Times New Roman" w:hAnsi="Arial" w:cs="Arial"/>
                <w:sz w:val="17"/>
                <w:szCs w:val="17"/>
              </w:rPr>
            </w:pPr>
            <w:r w:rsidRPr="000A1303">
              <w:rPr>
                <w:rFonts w:ascii="Arial" w:eastAsia="Times New Roman" w:hAnsi="Arial" w:cs="Arial"/>
                <w:sz w:val="17"/>
                <w:szCs w:val="17"/>
              </w:rPr>
              <w:t>Summary Results of Validation Ratings </w:t>
            </w:r>
          </w:p>
        </w:tc>
        <w:tc>
          <w:tcPr>
            <w:tcW w:w="1160" w:type="dxa"/>
            <w:shd w:val="clear" w:color="auto" w:fill="D3D0E2"/>
            <w:vAlign w:val="center"/>
            <w:hideMark/>
          </w:tcPr>
          <w:p w14:paraId="632DA573" w14:textId="1A43ED4D" w:rsidR="00C938C4" w:rsidRPr="000A1303" w:rsidRDefault="00C938C4"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A1303">
              <w:rPr>
                <w:rFonts w:ascii="Arial" w:eastAsia="Times New Roman" w:hAnsi="Arial" w:cs="Arial"/>
                <w:sz w:val="17"/>
                <w:szCs w:val="17"/>
              </w:rPr>
              <w:t>No. of Items</w:t>
            </w:r>
          </w:p>
        </w:tc>
        <w:tc>
          <w:tcPr>
            <w:tcW w:w="1299" w:type="dxa"/>
            <w:shd w:val="clear" w:color="auto" w:fill="D3D0E2"/>
            <w:vAlign w:val="center"/>
            <w:hideMark/>
          </w:tcPr>
          <w:p w14:paraId="1B3631C9" w14:textId="64462F0F" w:rsidR="00C938C4" w:rsidRPr="000A1303" w:rsidRDefault="00C938C4"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A1303">
              <w:rPr>
                <w:rFonts w:ascii="Arial" w:eastAsia="Times New Roman" w:hAnsi="Arial" w:cs="Arial"/>
                <w:sz w:val="17"/>
                <w:szCs w:val="17"/>
              </w:rPr>
              <w:t>Total Available Points</w:t>
            </w:r>
          </w:p>
        </w:tc>
        <w:tc>
          <w:tcPr>
            <w:tcW w:w="955" w:type="dxa"/>
            <w:shd w:val="clear" w:color="auto" w:fill="D3D0E2"/>
            <w:vAlign w:val="center"/>
            <w:hideMark/>
          </w:tcPr>
          <w:p w14:paraId="2455CA8D" w14:textId="3AF37565" w:rsidR="00C938C4" w:rsidRPr="000A1303" w:rsidRDefault="00C938C4"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A1303">
              <w:rPr>
                <w:rFonts w:ascii="Arial" w:eastAsia="Times New Roman" w:hAnsi="Arial" w:cs="Arial"/>
                <w:sz w:val="17"/>
                <w:szCs w:val="17"/>
              </w:rPr>
              <w:t>Points Scored</w:t>
            </w:r>
          </w:p>
        </w:tc>
        <w:tc>
          <w:tcPr>
            <w:tcW w:w="1348" w:type="dxa"/>
            <w:shd w:val="clear" w:color="auto" w:fill="D3D0E2"/>
            <w:vAlign w:val="center"/>
            <w:hideMark/>
          </w:tcPr>
          <w:p w14:paraId="16EC0125" w14:textId="28EB760A" w:rsidR="00C938C4" w:rsidRPr="000A1303" w:rsidRDefault="00C938C4"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A1303">
              <w:rPr>
                <w:rFonts w:ascii="Arial" w:eastAsia="Times New Roman" w:hAnsi="Arial" w:cs="Arial"/>
                <w:sz w:val="17"/>
                <w:szCs w:val="17"/>
              </w:rPr>
              <w:t>Rating Averages</w:t>
            </w:r>
          </w:p>
        </w:tc>
      </w:tr>
      <w:tr w:rsidR="00C938C4" w:rsidRPr="00AC3D41" w14:paraId="77155C8F"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226FE823" w14:textId="1789AB33"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Updates to Project Topic and Scope </w:t>
            </w:r>
          </w:p>
        </w:tc>
        <w:tc>
          <w:tcPr>
            <w:tcW w:w="1160" w:type="dxa"/>
            <w:hideMark/>
          </w:tcPr>
          <w:p w14:paraId="3A295803"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3 </w:t>
            </w:r>
          </w:p>
        </w:tc>
        <w:tc>
          <w:tcPr>
            <w:tcW w:w="1299" w:type="dxa"/>
            <w:hideMark/>
          </w:tcPr>
          <w:p w14:paraId="5F224800"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9 </w:t>
            </w:r>
          </w:p>
        </w:tc>
        <w:tc>
          <w:tcPr>
            <w:tcW w:w="955" w:type="dxa"/>
            <w:hideMark/>
          </w:tcPr>
          <w:p w14:paraId="41310AD5"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8 </w:t>
            </w:r>
          </w:p>
        </w:tc>
        <w:tc>
          <w:tcPr>
            <w:tcW w:w="1348" w:type="dxa"/>
            <w:hideMark/>
          </w:tcPr>
          <w:p w14:paraId="11795743"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89% </w:t>
            </w:r>
          </w:p>
        </w:tc>
      </w:tr>
      <w:tr w:rsidR="00C938C4" w:rsidRPr="00AC3D41" w14:paraId="3C44C008" w14:textId="77777777" w:rsidTr="000A1303">
        <w:tc>
          <w:tcPr>
            <w:cnfStyle w:val="001000000000" w:firstRow="0" w:lastRow="0" w:firstColumn="1" w:lastColumn="0" w:oddVBand="0" w:evenVBand="0" w:oddHBand="0" w:evenHBand="0" w:firstRowFirstColumn="0" w:firstRowLastColumn="0" w:lastRowFirstColumn="0" w:lastRowLastColumn="0"/>
            <w:tcW w:w="4597" w:type="dxa"/>
            <w:hideMark/>
          </w:tcPr>
          <w:p w14:paraId="098CD523" w14:textId="126DF2F4"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Population Analysis Update </w:t>
            </w:r>
          </w:p>
        </w:tc>
        <w:tc>
          <w:tcPr>
            <w:tcW w:w="1160" w:type="dxa"/>
            <w:hideMark/>
          </w:tcPr>
          <w:p w14:paraId="7AD94480"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2 </w:t>
            </w:r>
          </w:p>
        </w:tc>
        <w:tc>
          <w:tcPr>
            <w:tcW w:w="1299" w:type="dxa"/>
            <w:hideMark/>
          </w:tcPr>
          <w:p w14:paraId="7C25E9D1"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6 </w:t>
            </w:r>
          </w:p>
        </w:tc>
        <w:tc>
          <w:tcPr>
            <w:tcW w:w="955" w:type="dxa"/>
            <w:hideMark/>
          </w:tcPr>
          <w:p w14:paraId="5587F8ED"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6 </w:t>
            </w:r>
          </w:p>
        </w:tc>
        <w:tc>
          <w:tcPr>
            <w:tcW w:w="1348" w:type="dxa"/>
            <w:hideMark/>
          </w:tcPr>
          <w:p w14:paraId="5C657BA1"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100% </w:t>
            </w:r>
          </w:p>
        </w:tc>
      </w:tr>
      <w:tr w:rsidR="00C938C4" w:rsidRPr="00AC3D41" w14:paraId="6E4F403F"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3487C601" w14:textId="3A3A802C"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Assessing Intervention Outcomes </w:t>
            </w:r>
          </w:p>
        </w:tc>
        <w:tc>
          <w:tcPr>
            <w:tcW w:w="1160" w:type="dxa"/>
            <w:hideMark/>
          </w:tcPr>
          <w:p w14:paraId="57C3D8B2"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4.0 </w:t>
            </w:r>
          </w:p>
        </w:tc>
        <w:tc>
          <w:tcPr>
            <w:tcW w:w="1299" w:type="dxa"/>
            <w:hideMark/>
          </w:tcPr>
          <w:p w14:paraId="0F5D17AF"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12.0 </w:t>
            </w:r>
          </w:p>
        </w:tc>
        <w:tc>
          <w:tcPr>
            <w:tcW w:w="955" w:type="dxa"/>
            <w:hideMark/>
          </w:tcPr>
          <w:p w14:paraId="01624116"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10.5 </w:t>
            </w:r>
          </w:p>
        </w:tc>
        <w:tc>
          <w:tcPr>
            <w:tcW w:w="1348" w:type="dxa"/>
            <w:hideMark/>
          </w:tcPr>
          <w:p w14:paraId="3167986C"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86% </w:t>
            </w:r>
          </w:p>
        </w:tc>
      </w:tr>
      <w:tr w:rsidR="00C938C4" w:rsidRPr="00AC3D41" w14:paraId="75F942CB" w14:textId="77777777" w:rsidTr="000A1303">
        <w:tc>
          <w:tcPr>
            <w:cnfStyle w:val="001000000000" w:firstRow="0" w:lastRow="0" w:firstColumn="1" w:lastColumn="0" w:oddVBand="0" w:evenVBand="0" w:oddHBand="0" w:evenHBand="0" w:firstRowFirstColumn="0" w:firstRowLastColumn="0" w:lastRowFirstColumn="0" w:lastRowLastColumn="0"/>
            <w:tcW w:w="4597" w:type="dxa"/>
            <w:hideMark/>
          </w:tcPr>
          <w:p w14:paraId="7160B47F" w14:textId="6FEA3C79"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Performance Indicator Data Collection </w:t>
            </w:r>
          </w:p>
        </w:tc>
        <w:tc>
          <w:tcPr>
            <w:tcW w:w="1160" w:type="dxa"/>
            <w:hideMark/>
          </w:tcPr>
          <w:p w14:paraId="25F95B42"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2 </w:t>
            </w:r>
          </w:p>
        </w:tc>
        <w:tc>
          <w:tcPr>
            <w:tcW w:w="1299" w:type="dxa"/>
            <w:hideMark/>
          </w:tcPr>
          <w:p w14:paraId="6A2EB4D6"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6 </w:t>
            </w:r>
          </w:p>
        </w:tc>
        <w:tc>
          <w:tcPr>
            <w:tcW w:w="955" w:type="dxa"/>
            <w:hideMark/>
          </w:tcPr>
          <w:p w14:paraId="1CDC68FC"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6 </w:t>
            </w:r>
          </w:p>
        </w:tc>
        <w:tc>
          <w:tcPr>
            <w:tcW w:w="1348" w:type="dxa"/>
            <w:hideMark/>
          </w:tcPr>
          <w:p w14:paraId="4EB44CF5"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100% </w:t>
            </w:r>
          </w:p>
        </w:tc>
      </w:tr>
      <w:tr w:rsidR="00C938C4" w:rsidRPr="00AC3D41" w14:paraId="7A7CFE3D"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7684663F" w14:textId="7C007FF9"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Capacity for Indicator Data Analysis </w:t>
            </w:r>
          </w:p>
        </w:tc>
        <w:tc>
          <w:tcPr>
            <w:tcW w:w="1160" w:type="dxa"/>
            <w:hideMark/>
          </w:tcPr>
          <w:p w14:paraId="50536C82"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1 </w:t>
            </w:r>
          </w:p>
        </w:tc>
        <w:tc>
          <w:tcPr>
            <w:tcW w:w="1299" w:type="dxa"/>
            <w:hideMark/>
          </w:tcPr>
          <w:p w14:paraId="2B76872D"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3 </w:t>
            </w:r>
          </w:p>
        </w:tc>
        <w:tc>
          <w:tcPr>
            <w:tcW w:w="955" w:type="dxa"/>
            <w:hideMark/>
          </w:tcPr>
          <w:p w14:paraId="7D2C9BEA"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3 </w:t>
            </w:r>
          </w:p>
        </w:tc>
        <w:tc>
          <w:tcPr>
            <w:tcW w:w="1348" w:type="dxa"/>
            <w:hideMark/>
          </w:tcPr>
          <w:p w14:paraId="336666A8" w14:textId="77777777" w:rsidR="00C938C4" w:rsidRPr="00AC3D41" w:rsidRDefault="00C938C4" w:rsidP="00C938C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100% </w:t>
            </w:r>
          </w:p>
        </w:tc>
      </w:tr>
      <w:tr w:rsidR="00C938C4" w:rsidRPr="00AC3D41" w14:paraId="1C5F9361" w14:textId="77777777" w:rsidTr="000A1303">
        <w:tc>
          <w:tcPr>
            <w:cnfStyle w:val="001000000000" w:firstRow="0" w:lastRow="0" w:firstColumn="1" w:lastColumn="0" w:oddVBand="0" w:evenVBand="0" w:oddHBand="0" w:evenHBand="0" w:firstRowFirstColumn="0" w:firstRowLastColumn="0" w:lastRowFirstColumn="0" w:lastRowLastColumn="0"/>
            <w:tcW w:w="4597" w:type="dxa"/>
            <w:hideMark/>
          </w:tcPr>
          <w:p w14:paraId="283267BE" w14:textId="0A91CE7A"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Performance Indicator Parameters </w:t>
            </w:r>
          </w:p>
        </w:tc>
        <w:tc>
          <w:tcPr>
            <w:tcW w:w="1160" w:type="dxa"/>
            <w:hideMark/>
          </w:tcPr>
          <w:p w14:paraId="30C2A7FC"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4.33 </w:t>
            </w:r>
          </w:p>
        </w:tc>
        <w:tc>
          <w:tcPr>
            <w:tcW w:w="1299" w:type="dxa"/>
            <w:hideMark/>
          </w:tcPr>
          <w:p w14:paraId="36B33EB9"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13 </w:t>
            </w:r>
          </w:p>
        </w:tc>
        <w:tc>
          <w:tcPr>
            <w:tcW w:w="955" w:type="dxa"/>
            <w:hideMark/>
          </w:tcPr>
          <w:p w14:paraId="157A0053"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12.5 </w:t>
            </w:r>
          </w:p>
        </w:tc>
        <w:tc>
          <w:tcPr>
            <w:tcW w:w="1348" w:type="dxa"/>
            <w:hideMark/>
          </w:tcPr>
          <w:p w14:paraId="046B1DB6"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96% </w:t>
            </w:r>
          </w:p>
        </w:tc>
      </w:tr>
      <w:tr w:rsidR="00C938C4" w:rsidRPr="00AC3D41" w14:paraId="36626BB0" w14:textId="77777777" w:rsidTr="000A1303">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597" w:type="dxa"/>
            <w:hideMark/>
          </w:tcPr>
          <w:p w14:paraId="19A5B5ED" w14:textId="18E50479"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Remeasurement Performance Indicator Rates </w:t>
            </w:r>
          </w:p>
        </w:tc>
        <w:tc>
          <w:tcPr>
            <w:tcW w:w="1160" w:type="dxa"/>
            <w:hideMark/>
          </w:tcPr>
          <w:p w14:paraId="0540F5BB" w14:textId="3B3E2E0E" w:rsidR="00C938C4" w:rsidRPr="00AC3D41" w:rsidRDefault="00C938C4" w:rsidP="00AC3D4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4.0</w:t>
            </w:r>
          </w:p>
        </w:tc>
        <w:tc>
          <w:tcPr>
            <w:tcW w:w="1299" w:type="dxa"/>
            <w:hideMark/>
          </w:tcPr>
          <w:p w14:paraId="281FB5FE" w14:textId="5B79955E" w:rsidR="00C938C4" w:rsidRPr="00AC3D41" w:rsidRDefault="00C938C4" w:rsidP="00AC3D4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12.0</w:t>
            </w:r>
          </w:p>
        </w:tc>
        <w:tc>
          <w:tcPr>
            <w:tcW w:w="955" w:type="dxa"/>
            <w:hideMark/>
          </w:tcPr>
          <w:p w14:paraId="63958772" w14:textId="62641F86" w:rsidR="00C938C4" w:rsidRPr="00AC3D41" w:rsidRDefault="00C938C4" w:rsidP="00AC3D4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12</w:t>
            </w:r>
          </w:p>
        </w:tc>
        <w:tc>
          <w:tcPr>
            <w:tcW w:w="1348" w:type="dxa"/>
            <w:hideMark/>
          </w:tcPr>
          <w:p w14:paraId="7A7A06C3" w14:textId="361A327E" w:rsidR="00C938C4" w:rsidRPr="00AC3D41" w:rsidRDefault="00C938C4" w:rsidP="00AC3D41">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100%</w:t>
            </w:r>
          </w:p>
        </w:tc>
      </w:tr>
      <w:tr w:rsidR="00C938C4" w:rsidRPr="00AC3D41" w14:paraId="41951E90" w14:textId="77777777" w:rsidTr="000A1303">
        <w:trPr>
          <w:trHeight w:val="165"/>
        </w:trPr>
        <w:tc>
          <w:tcPr>
            <w:cnfStyle w:val="001000000000" w:firstRow="0" w:lastRow="0" w:firstColumn="1" w:lastColumn="0" w:oddVBand="0" w:evenVBand="0" w:oddHBand="0" w:evenHBand="0" w:firstRowFirstColumn="0" w:firstRowLastColumn="0" w:lastRowFirstColumn="0" w:lastRowLastColumn="0"/>
            <w:tcW w:w="4597" w:type="dxa"/>
            <w:hideMark/>
          </w:tcPr>
          <w:p w14:paraId="78CA1AB9" w14:textId="2D821171" w:rsidR="00C938C4" w:rsidRPr="000A1303" w:rsidRDefault="00C938C4" w:rsidP="00C938C4">
            <w:pPr>
              <w:textAlignment w:val="baseline"/>
              <w:rPr>
                <w:rFonts w:ascii="Arial" w:eastAsia="Times New Roman" w:hAnsi="Arial" w:cs="Arial"/>
                <w:b w:val="0"/>
                <w:bCs w:val="0"/>
                <w:sz w:val="17"/>
                <w:szCs w:val="17"/>
              </w:rPr>
            </w:pPr>
            <w:r w:rsidRPr="000A1303">
              <w:rPr>
                <w:rFonts w:ascii="Arial" w:eastAsia="Times New Roman" w:hAnsi="Arial" w:cs="Arial"/>
                <w:b w:val="0"/>
                <w:bCs w:val="0"/>
                <w:sz w:val="17"/>
                <w:szCs w:val="17"/>
              </w:rPr>
              <w:t>Conclusions and Lessons Learned </w:t>
            </w:r>
          </w:p>
        </w:tc>
        <w:tc>
          <w:tcPr>
            <w:tcW w:w="1160" w:type="dxa"/>
            <w:hideMark/>
          </w:tcPr>
          <w:p w14:paraId="7C701899"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2 </w:t>
            </w:r>
          </w:p>
        </w:tc>
        <w:tc>
          <w:tcPr>
            <w:tcW w:w="1299" w:type="dxa"/>
            <w:hideMark/>
          </w:tcPr>
          <w:p w14:paraId="736CAD46"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6 </w:t>
            </w:r>
          </w:p>
        </w:tc>
        <w:tc>
          <w:tcPr>
            <w:tcW w:w="955" w:type="dxa"/>
            <w:hideMark/>
          </w:tcPr>
          <w:p w14:paraId="2B4054D6"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6 </w:t>
            </w:r>
          </w:p>
        </w:tc>
        <w:tc>
          <w:tcPr>
            <w:tcW w:w="1348" w:type="dxa"/>
            <w:hideMark/>
          </w:tcPr>
          <w:p w14:paraId="5E0359B3" w14:textId="77777777" w:rsidR="00C938C4" w:rsidRPr="00AC3D41" w:rsidRDefault="00C938C4" w:rsidP="00C938C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100% </w:t>
            </w:r>
          </w:p>
        </w:tc>
      </w:tr>
      <w:tr w:rsidR="00C938C4" w:rsidRPr="00AC3D41" w14:paraId="29461216" w14:textId="77777777" w:rsidTr="00B81F2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597" w:type="dxa"/>
            <w:vAlign w:val="center"/>
            <w:hideMark/>
          </w:tcPr>
          <w:p w14:paraId="10C261CB" w14:textId="77777777" w:rsidR="00C938C4" w:rsidRPr="000A1303" w:rsidRDefault="00C938C4" w:rsidP="00B81F2B">
            <w:pPr>
              <w:textAlignment w:val="baseline"/>
              <w:rPr>
                <w:rFonts w:ascii="Arial" w:eastAsia="Times New Roman" w:hAnsi="Arial" w:cs="Arial"/>
                <w:sz w:val="17"/>
                <w:szCs w:val="17"/>
              </w:rPr>
            </w:pPr>
            <w:r w:rsidRPr="000A1303">
              <w:rPr>
                <w:rFonts w:ascii="Arial" w:eastAsia="Times New Roman" w:hAnsi="Arial" w:cs="Arial"/>
                <w:sz w:val="17"/>
                <w:szCs w:val="17"/>
              </w:rPr>
              <w:t>Overall Validation Rating Score </w:t>
            </w:r>
          </w:p>
        </w:tc>
        <w:tc>
          <w:tcPr>
            <w:tcW w:w="1160" w:type="dxa"/>
            <w:vAlign w:val="center"/>
            <w:hideMark/>
          </w:tcPr>
          <w:p w14:paraId="0C2E564E" w14:textId="3119F021" w:rsidR="00AC3D41" w:rsidRPr="000A1303" w:rsidRDefault="00AC3D41"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0A1303">
              <w:rPr>
                <w:rFonts w:ascii="Arial" w:eastAsia="Times New Roman" w:hAnsi="Arial" w:cs="Arial"/>
                <w:b/>
                <w:bCs/>
                <w:sz w:val="17"/>
                <w:szCs w:val="17"/>
              </w:rPr>
              <w:t>22.33</w:t>
            </w:r>
          </w:p>
        </w:tc>
        <w:tc>
          <w:tcPr>
            <w:tcW w:w="1299" w:type="dxa"/>
            <w:vAlign w:val="center"/>
            <w:hideMark/>
          </w:tcPr>
          <w:p w14:paraId="68B1B298" w14:textId="001F92E9" w:rsidR="00AC3D41" w:rsidRPr="000A1303" w:rsidRDefault="00AC3D41"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0A1303">
              <w:rPr>
                <w:rFonts w:ascii="Arial" w:eastAsia="Times New Roman" w:hAnsi="Arial" w:cs="Arial"/>
                <w:b/>
                <w:bCs/>
                <w:sz w:val="17"/>
                <w:szCs w:val="17"/>
              </w:rPr>
              <w:t>67</w:t>
            </w:r>
          </w:p>
        </w:tc>
        <w:tc>
          <w:tcPr>
            <w:tcW w:w="955" w:type="dxa"/>
            <w:vAlign w:val="center"/>
            <w:hideMark/>
          </w:tcPr>
          <w:p w14:paraId="041D5D45" w14:textId="4A3421B9" w:rsidR="00C938C4" w:rsidRPr="000A1303" w:rsidRDefault="00C938C4"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0A1303">
              <w:rPr>
                <w:rFonts w:ascii="Arial" w:eastAsia="Times New Roman" w:hAnsi="Arial" w:cs="Arial"/>
                <w:b/>
                <w:bCs/>
                <w:sz w:val="17"/>
                <w:szCs w:val="17"/>
              </w:rPr>
              <w:t>64</w:t>
            </w:r>
          </w:p>
        </w:tc>
        <w:tc>
          <w:tcPr>
            <w:tcW w:w="1348" w:type="dxa"/>
            <w:vAlign w:val="center"/>
            <w:hideMark/>
          </w:tcPr>
          <w:p w14:paraId="758FD0B1" w14:textId="4CFE961D" w:rsidR="00C938C4" w:rsidRPr="000A1303" w:rsidRDefault="00C938C4"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0A1303">
              <w:rPr>
                <w:rFonts w:ascii="Arial" w:eastAsia="Times New Roman" w:hAnsi="Arial" w:cs="Arial"/>
                <w:b/>
                <w:bCs/>
                <w:sz w:val="17"/>
                <w:szCs w:val="17"/>
              </w:rPr>
              <w:t>95.5%</w:t>
            </w:r>
          </w:p>
        </w:tc>
      </w:tr>
    </w:tbl>
    <w:p w14:paraId="21701536" w14:textId="18707C72" w:rsidR="00430510" w:rsidRPr="00AC3D41" w:rsidRDefault="00430510" w:rsidP="00430510">
      <w:pPr>
        <w:spacing w:after="0" w:line="240" w:lineRule="auto"/>
        <w:contextualSpacing/>
        <w:rPr>
          <w:rFonts w:ascii="Arial" w:hAnsi="Arial" w:cs="Arial"/>
          <w:sz w:val="17"/>
          <w:szCs w:val="17"/>
        </w:rPr>
      </w:pPr>
    </w:p>
    <w:p w14:paraId="11E06711" w14:textId="649E214B" w:rsidR="007F2415" w:rsidRPr="001E087F" w:rsidRDefault="005B74A6" w:rsidP="00430510">
      <w:pPr>
        <w:spacing w:after="0" w:line="240" w:lineRule="auto"/>
        <w:contextualSpacing/>
        <w:rPr>
          <w:rFonts w:ascii="Arial" w:hAnsi="Arial" w:cs="Arial"/>
          <w:b/>
          <w:bCs/>
          <w:color w:val="403A60"/>
          <w:sz w:val="17"/>
          <w:szCs w:val="17"/>
        </w:rPr>
      </w:pPr>
      <w:r w:rsidRPr="001E087F">
        <w:rPr>
          <w:rFonts w:ascii="Arial" w:hAnsi="Arial" w:cs="Arial"/>
          <w:b/>
          <w:bCs/>
          <w:color w:val="403A60"/>
          <w:sz w:val="17"/>
          <w:szCs w:val="17"/>
        </w:rPr>
        <w:t>Plan &amp; Project Strengths</w:t>
      </w:r>
    </w:p>
    <w:p w14:paraId="419336D9" w14:textId="41D5539E" w:rsidR="007F2415" w:rsidRPr="00742FED" w:rsidRDefault="00C938C4" w:rsidP="00742FED">
      <w:pPr>
        <w:rPr>
          <w:rFonts w:ascii="Arial" w:hAnsi="Arial" w:cs="Arial"/>
          <w:sz w:val="17"/>
          <w:szCs w:val="17"/>
        </w:rPr>
      </w:pPr>
      <w:r w:rsidRPr="00742FED">
        <w:rPr>
          <w:rFonts w:ascii="Arial" w:hAnsi="Arial" w:cs="Arial"/>
          <w:sz w:val="17"/>
          <w:szCs w:val="17"/>
        </w:rPr>
        <w:t xml:space="preserve">BMCHP described lessons learned from this project including the value of identifying performance indicators that do not rely on the establishment of a process </w:t>
      </w:r>
      <w:proofErr w:type="gramStart"/>
      <w:r w:rsidRPr="00742FED">
        <w:rPr>
          <w:rFonts w:ascii="Arial" w:hAnsi="Arial" w:cs="Arial"/>
          <w:sz w:val="17"/>
          <w:szCs w:val="17"/>
        </w:rPr>
        <w:t>in order to</w:t>
      </w:r>
      <w:proofErr w:type="gramEnd"/>
      <w:r w:rsidRPr="00742FED">
        <w:rPr>
          <w:rFonts w:ascii="Arial" w:hAnsi="Arial" w:cs="Arial"/>
          <w:sz w:val="17"/>
          <w:szCs w:val="17"/>
        </w:rPr>
        <w:t xml:space="preserve"> obtain baseline and remeasurement </w:t>
      </w:r>
      <w:r w:rsidR="00742FED" w:rsidRPr="00742FED">
        <w:rPr>
          <w:rFonts w:ascii="Arial" w:hAnsi="Arial" w:cs="Arial"/>
          <w:sz w:val="17"/>
          <w:szCs w:val="17"/>
        </w:rPr>
        <w:t>d</w:t>
      </w:r>
      <w:r w:rsidRPr="00742FED">
        <w:rPr>
          <w:rFonts w:ascii="Arial" w:hAnsi="Arial" w:cs="Arial"/>
          <w:sz w:val="17"/>
          <w:szCs w:val="17"/>
        </w:rPr>
        <w:t>ata; the importance of obtaining feedback from stakeholders to provide insights into proposed activities and interventions to ensure a successful implementation; and the benefit of identifying potential outcome measures during the development of the activities. </w:t>
      </w:r>
    </w:p>
    <w:p w14:paraId="63EDEC3F" w14:textId="02CBE039" w:rsidR="00143066" w:rsidRPr="00334BE5" w:rsidRDefault="00143066" w:rsidP="005B74A6">
      <w:pPr>
        <w:spacing w:after="0" w:line="240" w:lineRule="auto"/>
        <w:rPr>
          <w:rFonts w:ascii="Arial" w:hAnsi="Arial" w:cs="Arial"/>
          <w:b/>
          <w:bCs/>
          <w:color w:val="538135" w:themeColor="accent6" w:themeShade="BF"/>
          <w:sz w:val="17"/>
          <w:szCs w:val="17"/>
        </w:rPr>
      </w:pPr>
      <w:r w:rsidRPr="00E7656F">
        <w:rPr>
          <w:rFonts w:ascii="Arial" w:hAnsi="Arial" w:cs="Arial"/>
          <w:b/>
          <w:bCs/>
          <w:color w:val="403A60"/>
          <w:sz w:val="17"/>
          <w:szCs w:val="17"/>
        </w:rPr>
        <w:t>Update on 201</w:t>
      </w:r>
      <w:r w:rsidR="00C938C4" w:rsidRPr="00E7656F">
        <w:rPr>
          <w:rFonts w:ascii="Arial" w:hAnsi="Arial" w:cs="Arial"/>
          <w:b/>
          <w:bCs/>
          <w:color w:val="403A60"/>
          <w:sz w:val="17"/>
          <w:szCs w:val="17"/>
        </w:rPr>
        <w:t>9</w:t>
      </w:r>
      <w:r w:rsidR="00C82902" w:rsidRPr="00E7656F">
        <w:rPr>
          <w:rFonts w:ascii="Arial" w:hAnsi="Arial" w:cs="Arial"/>
          <w:b/>
          <w:bCs/>
          <w:color w:val="403A60"/>
          <w:sz w:val="17"/>
          <w:szCs w:val="17"/>
        </w:rPr>
        <w:t xml:space="preserve"> Recommendations</w:t>
      </w:r>
    </w:p>
    <w:p w14:paraId="398D2B37" w14:textId="77777777" w:rsidR="005E0C20" w:rsidRPr="00AC3D41" w:rsidRDefault="005E0C20" w:rsidP="005E0C20">
      <w:pPr>
        <w:spacing w:after="0"/>
        <w:rPr>
          <w:rFonts w:ascii="Arial" w:hAnsi="Arial" w:cs="Arial"/>
          <w:sz w:val="17"/>
          <w:szCs w:val="17"/>
        </w:rPr>
      </w:pPr>
      <w:r w:rsidRPr="00AC3D41">
        <w:rPr>
          <w:rFonts w:ascii="Arial" w:hAnsi="Arial" w:cs="Arial"/>
          <w:sz w:val="17"/>
          <w:szCs w:val="17"/>
        </w:rPr>
        <w:t>CMS requires that the Performance Improvement Project validation process assesses the extent to which the plan followed up on recommendations made in the previous year.</w:t>
      </w:r>
    </w:p>
    <w:p w14:paraId="77BFC042" w14:textId="77777777" w:rsidR="005E0C20" w:rsidRPr="00AC3D41" w:rsidRDefault="005E0C20" w:rsidP="005B74A6">
      <w:pPr>
        <w:spacing w:after="0" w:line="240" w:lineRule="auto"/>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143066" w:rsidRPr="00AC3D41" w14:paraId="1A655741"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123F97AB" w14:textId="7225AA7B" w:rsidR="00143066" w:rsidRPr="001E087F" w:rsidRDefault="005E0C20" w:rsidP="00C51334">
            <w:pPr>
              <w:rPr>
                <w:rFonts w:ascii="Arial" w:hAnsi="Arial" w:cs="Arial"/>
                <w:bCs w:val="0"/>
                <w:sz w:val="17"/>
                <w:szCs w:val="17"/>
              </w:rPr>
            </w:pPr>
            <w:r w:rsidRPr="001E087F">
              <w:rPr>
                <w:rFonts w:ascii="Arial" w:hAnsi="Arial" w:cs="Arial"/>
                <w:bCs w:val="0"/>
                <w:sz w:val="17"/>
                <w:szCs w:val="17"/>
              </w:rPr>
              <w:t>201</w:t>
            </w:r>
            <w:r w:rsidR="00C938C4"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2CAA3FFB" w14:textId="056C6CB0" w:rsidR="00143066" w:rsidRPr="001E087F" w:rsidRDefault="005E0C20" w:rsidP="00C5133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C938C4" w:rsidRPr="001E087F">
              <w:rPr>
                <w:rFonts w:ascii="Arial" w:hAnsi="Arial" w:cs="Arial"/>
                <w:bCs w:val="0"/>
                <w:sz w:val="17"/>
                <w:szCs w:val="17"/>
              </w:rPr>
              <w:t>20</w:t>
            </w:r>
            <w:r w:rsidRPr="001E087F">
              <w:rPr>
                <w:rFonts w:ascii="Arial" w:hAnsi="Arial" w:cs="Arial"/>
                <w:bCs w:val="0"/>
                <w:sz w:val="17"/>
                <w:szCs w:val="17"/>
              </w:rPr>
              <w:t xml:space="preserve"> Update</w:t>
            </w:r>
          </w:p>
        </w:tc>
      </w:tr>
      <w:tr w:rsidR="00143066" w:rsidRPr="00AC3D41" w14:paraId="52CC16F1"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2B5BA1" w14:textId="26F50C4A" w:rsidR="00143066" w:rsidRPr="001E087F" w:rsidRDefault="00C938C4" w:rsidP="00C938C4">
            <w:pPr>
              <w:rPr>
                <w:rFonts w:ascii="Arial" w:hAnsi="Arial" w:cs="Arial"/>
                <w:b w:val="0"/>
                <w:bCs w:val="0"/>
                <w:sz w:val="17"/>
                <w:szCs w:val="17"/>
              </w:rPr>
            </w:pPr>
            <w:r w:rsidRPr="001E087F">
              <w:rPr>
                <w:rFonts w:ascii="Arial" w:hAnsi="Arial" w:cs="Arial"/>
                <w:b w:val="0"/>
                <w:bCs w:val="0"/>
                <w:sz w:val="17"/>
                <w:szCs w:val="17"/>
              </w:rPr>
              <w:t>K</w:t>
            </w:r>
            <w:r w:rsidR="00A628A4" w:rsidRPr="001E087F">
              <w:rPr>
                <w:rFonts w:ascii="Arial" w:hAnsi="Arial" w:cs="Arial"/>
                <w:b w:val="0"/>
                <w:bCs w:val="0"/>
                <w:sz w:val="17"/>
                <w:szCs w:val="17"/>
              </w:rPr>
              <w:t>epro</w:t>
            </w:r>
            <w:r w:rsidRPr="001E087F">
              <w:rPr>
                <w:rFonts w:ascii="Arial" w:hAnsi="Arial" w:cs="Arial"/>
                <w:b w:val="0"/>
                <w:bCs w:val="0"/>
                <w:sz w:val="17"/>
                <w:szCs w:val="17"/>
              </w:rPr>
              <w:t xml:space="preserve"> recommends further detailing the clinical characteristics of this population to better inform the activities associated with this project.</w:t>
            </w:r>
          </w:p>
        </w:tc>
        <w:tc>
          <w:tcPr>
            <w:tcW w:w="4675" w:type="dxa"/>
          </w:tcPr>
          <w:p w14:paraId="0EA37B4C" w14:textId="2D85208E" w:rsidR="00C938C4" w:rsidRPr="00AC3D41" w:rsidRDefault="00C938C4" w:rsidP="00C938C4">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C3D41">
              <w:rPr>
                <w:rFonts w:ascii="Arial" w:eastAsia="Times New Roman" w:hAnsi="Arial" w:cs="Arial"/>
                <w:sz w:val="17"/>
                <w:szCs w:val="17"/>
              </w:rPr>
              <w:t>BMCHP</w:t>
            </w:r>
            <w:r w:rsidR="009463FF" w:rsidRPr="00AC3D41">
              <w:rPr>
                <w:rFonts w:ascii="Arial" w:eastAsia="Times New Roman" w:hAnsi="Arial" w:cs="Arial"/>
                <w:sz w:val="17"/>
                <w:szCs w:val="17"/>
              </w:rPr>
              <w:t>’s</w:t>
            </w:r>
            <w:r w:rsidRPr="00AC3D41">
              <w:rPr>
                <w:rFonts w:ascii="Arial" w:eastAsia="Times New Roman" w:hAnsi="Arial" w:cs="Arial"/>
                <w:sz w:val="17"/>
                <w:szCs w:val="17"/>
              </w:rPr>
              <w:t xml:space="preserve"> comprehensive updated population analysis</w:t>
            </w:r>
            <w:r w:rsidR="009463FF" w:rsidRPr="00AC3D41">
              <w:rPr>
                <w:rFonts w:ascii="Arial" w:eastAsia="Times New Roman" w:hAnsi="Arial" w:cs="Arial"/>
                <w:sz w:val="17"/>
                <w:szCs w:val="17"/>
              </w:rPr>
              <w:t xml:space="preserve"> included population </w:t>
            </w:r>
            <w:r w:rsidRPr="00AC3D41">
              <w:rPr>
                <w:rFonts w:ascii="Arial" w:eastAsia="Times New Roman" w:hAnsi="Arial" w:cs="Arial"/>
                <w:sz w:val="17"/>
                <w:szCs w:val="17"/>
              </w:rPr>
              <w:t>demographic and clinical data. </w:t>
            </w:r>
          </w:p>
          <w:p w14:paraId="09671638" w14:textId="3BDCF829" w:rsidR="00143066" w:rsidRPr="00AC3D41" w:rsidRDefault="00143066" w:rsidP="005B74A6">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143066" w:rsidRPr="00AC3D41" w14:paraId="0C663BAE" w14:textId="77777777" w:rsidTr="000A1303">
        <w:tc>
          <w:tcPr>
            <w:cnfStyle w:val="001000000000" w:firstRow="0" w:lastRow="0" w:firstColumn="1" w:lastColumn="0" w:oddVBand="0" w:evenVBand="0" w:oddHBand="0" w:evenHBand="0" w:firstRowFirstColumn="0" w:firstRowLastColumn="0" w:lastRowFirstColumn="0" w:lastRowLastColumn="0"/>
            <w:tcW w:w="4675" w:type="dxa"/>
          </w:tcPr>
          <w:p w14:paraId="5BFBED1D" w14:textId="54245F8F" w:rsidR="00143066" w:rsidRPr="001E087F" w:rsidRDefault="00C938C4" w:rsidP="00C938C4">
            <w:pPr>
              <w:rPr>
                <w:rFonts w:ascii="Arial" w:hAnsi="Arial" w:cs="Arial"/>
                <w:b w:val="0"/>
                <w:bCs w:val="0"/>
                <w:sz w:val="17"/>
                <w:szCs w:val="17"/>
                <w:u w:val="single"/>
              </w:rPr>
            </w:pPr>
            <w:r w:rsidRPr="001E087F">
              <w:rPr>
                <w:rFonts w:ascii="Arial" w:hAnsi="Arial" w:cs="Arial"/>
                <w:b w:val="0"/>
                <w:bCs w:val="0"/>
                <w:sz w:val="17"/>
                <w:szCs w:val="17"/>
              </w:rPr>
              <w:t>BMCHP’s case management system does not capture reportable PHQ-2 results. The ensuing manual process requires a much-needed resource. K</w:t>
            </w:r>
            <w:r w:rsidR="00A628A4" w:rsidRPr="001E087F">
              <w:rPr>
                <w:rFonts w:ascii="Arial" w:hAnsi="Arial" w:cs="Arial"/>
                <w:b w:val="0"/>
                <w:bCs w:val="0"/>
                <w:sz w:val="17"/>
                <w:szCs w:val="17"/>
              </w:rPr>
              <w:t>epro</w:t>
            </w:r>
            <w:r w:rsidRPr="001E087F">
              <w:rPr>
                <w:rFonts w:ascii="Arial" w:hAnsi="Arial" w:cs="Arial"/>
                <w:b w:val="0"/>
                <w:bCs w:val="0"/>
                <w:sz w:val="17"/>
                <w:szCs w:val="17"/>
              </w:rPr>
              <w:t xml:space="preserve"> recommends that resolution of this issue be prioritized </w:t>
            </w:r>
            <w:proofErr w:type="gramStart"/>
            <w:r w:rsidRPr="001E087F">
              <w:rPr>
                <w:rFonts w:ascii="Arial" w:hAnsi="Arial" w:cs="Arial"/>
                <w:b w:val="0"/>
                <w:bCs w:val="0"/>
                <w:sz w:val="17"/>
                <w:szCs w:val="17"/>
              </w:rPr>
              <w:t>in order to</w:t>
            </w:r>
            <w:proofErr w:type="gramEnd"/>
            <w:r w:rsidRPr="001E087F">
              <w:rPr>
                <w:rFonts w:ascii="Arial" w:hAnsi="Arial" w:cs="Arial"/>
                <w:b w:val="0"/>
                <w:bCs w:val="0"/>
                <w:sz w:val="17"/>
                <w:szCs w:val="17"/>
              </w:rPr>
              <w:t xml:space="preserve"> adequately understand baseline results for this intervention.</w:t>
            </w:r>
          </w:p>
        </w:tc>
        <w:tc>
          <w:tcPr>
            <w:tcW w:w="4675" w:type="dxa"/>
          </w:tcPr>
          <w:p w14:paraId="6AC46BBE" w14:textId="66ABD639" w:rsidR="00143066" w:rsidRPr="00AC3D41" w:rsidRDefault="009463FF" w:rsidP="00846C7C">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AC3D41">
              <w:rPr>
                <w:rFonts w:ascii="Arial" w:hAnsi="Arial" w:cs="Arial"/>
                <w:sz w:val="17"/>
                <w:szCs w:val="17"/>
              </w:rPr>
              <w:t>BMCHP did not speak to this recommendation in its September 2020 report.</w:t>
            </w:r>
          </w:p>
        </w:tc>
      </w:tr>
      <w:tr w:rsidR="00C938C4" w:rsidRPr="00AC3D41" w14:paraId="7E20DE1D" w14:textId="77777777" w:rsidTr="000A1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198FAE" w14:textId="11BE281B" w:rsidR="00C938C4" w:rsidRPr="001E087F" w:rsidRDefault="00C938C4" w:rsidP="00C938C4">
            <w:pPr>
              <w:rPr>
                <w:rFonts w:ascii="Arial" w:hAnsi="Arial" w:cs="Arial"/>
                <w:b w:val="0"/>
                <w:bCs w:val="0"/>
                <w:sz w:val="17"/>
                <w:szCs w:val="17"/>
              </w:rPr>
            </w:pPr>
            <w:r w:rsidRPr="001E087F">
              <w:rPr>
                <w:rFonts w:ascii="Arial" w:hAnsi="Arial" w:cs="Arial"/>
                <w:b w:val="0"/>
                <w:bCs w:val="0"/>
                <w:sz w:val="17"/>
                <w:szCs w:val="17"/>
              </w:rPr>
              <w:t>K</w:t>
            </w:r>
            <w:r w:rsidR="00A628A4" w:rsidRPr="001E087F">
              <w:rPr>
                <w:rFonts w:ascii="Arial" w:hAnsi="Arial" w:cs="Arial"/>
                <w:b w:val="0"/>
                <w:bCs w:val="0"/>
                <w:sz w:val="17"/>
                <w:szCs w:val="17"/>
              </w:rPr>
              <w:t>epro</w:t>
            </w:r>
            <w:r w:rsidRPr="001E087F">
              <w:rPr>
                <w:rFonts w:ascii="Arial" w:hAnsi="Arial" w:cs="Arial"/>
                <w:b w:val="0"/>
                <w:bCs w:val="0"/>
                <w:sz w:val="17"/>
                <w:szCs w:val="17"/>
              </w:rPr>
              <w:t xml:space="preserve"> recommends that BMCHP find ways to amend workflows for providers to increase PHQ-2 testing and appropriate follow up for positive screens occurs.</w:t>
            </w:r>
          </w:p>
        </w:tc>
        <w:tc>
          <w:tcPr>
            <w:tcW w:w="4675" w:type="dxa"/>
          </w:tcPr>
          <w:p w14:paraId="08AA08D1" w14:textId="00591ED4" w:rsidR="00C938C4" w:rsidRPr="00AC3D41" w:rsidRDefault="009463FF" w:rsidP="00846C7C">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AC3D41">
              <w:rPr>
                <w:rFonts w:ascii="Arial" w:hAnsi="Arial" w:cs="Arial"/>
                <w:sz w:val="17"/>
                <w:szCs w:val="17"/>
              </w:rPr>
              <w:t>BMCHP did not speak to this recommendation in its September 2020 report.</w:t>
            </w:r>
          </w:p>
        </w:tc>
      </w:tr>
    </w:tbl>
    <w:p w14:paraId="26BD308B" w14:textId="77777777" w:rsidR="00C51334" w:rsidRDefault="00C51334" w:rsidP="00846C7C">
      <w:pPr>
        <w:pStyle w:val="Heading3"/>
        <w:spacing w:before="0" w:line="240" w:lineRule="auto"/>
        <w:contextualSpacing/>
        <w:rPr>
          <w:color w:val="403A60"/>
        </w:rPr>
      </w:pPr>
      <w:bookmarkStart w:id="129" w:name="_Toc36461652"/>
    </w:p>
    <w:p w14:paraId="58B24E20" w14:textId="77777777" w:rsidR="00C51334" w:rsidRDefault="00C51334">
      <w:pPr>
        <w:rPr>
          <w:rFonts w:ascii="DIN Pro Cond Bold" w:eastAsiaTheme="majorEastAsia" w:hAnsi="DIN Pro Cond Bold" w:cstheme="majorBidi"/>
          <w:caps/>
          <w:color w:val="403A60"/>
          <w:sz w:val="28"/>
          <w:szCs w:val="24"/>
        </w:rPr>
      </w:pPr>
      <w:r>
        <w:rPr>
          <w:color w:val="403A60"/>
        </w:rPr>
        <w:br w:type="page"/>
      </w:r>
    </w:p>
    <w:p w14:paraId="2441248A" w14:textId="42FC00AA" w:rsidR="005B74A6" w:rsidRPr="00E7656F" w:rsidRDefault="005B74A6" w:rsidP="00846C7C">
      <w:pPr>
        <w:pStyle w:val="Heading3"/>
        <w:spacing w:before="0" w:line="240" w:lineRule="auto"/>
        <w:contextualSpacing/>
        <w:rPr>
          <w:color w:val="403A60"/>
        </w:rPr>
      </w:pPr>
      <w:bookmarkStart w:id="130" w:name="_Toc67921573"/>
      <w:bookmarkStart w:id="131" w:name="_Toc67922222"/>
      <w:r w:rsidRPr="00E7656F">
        <w:rPr>
          <w:color w:val="403A60"/>
        </w:rPr>
        <w:lastRenderedPageBreak/>
        <w:t>C</w:t>
      </w:r>
      <w:r w:rsidR="00834562" w:rsidRPr="00E7656F">
        <w:rPr>
          <w:color w:val="403A60"/>
        </w:rPr>
        <w:t>ommonwealth Care A</w:t>
      </w:r>
      <w:r w:rsidR="006B6883" w:rsidRPr="00E7656F">
        <w:rPr>
          <w:color w:val="403A60"/>
        </w:rPr>
        <w:t>lliance</w:t>
      </w:r>
      <w:r w:rsidRPr="00E7656F">
        <w:rPr>
          <w:color w:val="403A60"/>
        </w:rPr>
        <w:t>:  Project REMIND:  Recognizing Early Memory Impairment and Needs Assessment for Dementia</w:t>
      </w:r>
      <w:bookmarkEnd w:id="129"/>
      <w:bookmarkEnd w:id="130"/>
      <w:bookmarkEnd w:id="131"/>
    </w:p>
    <w:p w14:paraId="27E43970" w14:textId="42F04E80" w:rsidR="003115C7" w:rsidRPr="00E7656F" w:rsidRDefault="003115C7" w:rsidP="005B74A6">
      <w:pPr>
        <w:spacing w:after="0" w:line="240" w:lineRule="auto"/>
        <w:rPr>
          <w:rFonts w:cstheme="minorHAnsi"/>
          <w:color w:val="403A60"/>
          <w:szCs w:val="24"/>
          <w:u w:val="single"/>
        </w:rPr>
      </w:pPr>
    </w:p>
    <w:p w14:paraId="09C150B8" w14:textId="77777777" w:rsidR="00250327" w:rsidRPr="00E7656F" w:rsidRDefault="00250327" w:rsidP="00250327">
      <w:pPr>
        <w:pStyle w:val="EQRMarkforExhibitWSsubsection"/>
        <w:rPr>
          <w:color w:val="403A60"/>
        </w:rPr>
      </w:pPr>
      <w:r w:rsidRPr="00E7656F">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250327" w:rsidRPr="008B5592" w14:paraId="041BB7C9" w14:textId="77777777" w:rsidTr="00E7656F">
        <w:tc>
          <w:tcPr>
            <w:tcW w:w="13765" w:type="dxa"/>
            <w:shd w:val="clear" w:color="auto" w:fill="D3D0E2"/>
          </w:tcPr>
          <w:p w14:paraId="5842574B" w14:textId="77777777" w:rsidR="00250327" w:rsidRPr="008B5592" w:rsidRDefault="00250327" w:rsidP="00250327">
            <w:pPr>
              <w:pStyle w:val="EQRTableText"/>
              <w:rPr>
                <w:rFonts w:cs="Arial"/>
                <w:b/>
                <w:sz w:val="17"/>
                <w:szCs w:val="17"/>
              </w:rPr>
            </w:pPr>
            <w:r w:rsidRPr="008B5592">
              <w:rPr>
                <w:rFonts w:cs="Arial"/>
                <w:b/>
                <w:sz w:val="17"/>
                <w:szCs w:val="17"/>
              </w:rPr>
              <w:t>Managed Care Plan (MCP) Name:  Commonwealth Care Alliance (CCA) Senior Care Organization</w:t>
            </w:r>
          </w:p>
        </w:tc>
      </w:tr>
      <w:tr w:rsidR="00250327" w:rsidRPr="008B5592" w14:paraId="58A2B570" w14:textId="77777777" w:rsidTr="00E7656F">
        <w:tc>
          <w:tcPr>
            <w:tcW w:w="13765" w:type="dxa"/>
            <w:shd w:val="clear" w:color="auto" w:fill="D3D0E2"/>
          </w:tcPr>
          <w:p w14:paraId="0B5F0DD7" w14:textId="197EFE6A" w:rsidR="00250327" w:rsidRPr="008B5592" w:rsidRDefault="00250327" w:rsidP="007D6C87">
            <w:pPr>
              <w:pStyle w:val="Body"/>
              <w:spacing w:before="60" w:after="60"/>
              <w:rPr>
                <w:rFonts w:cs="Arial"/>
                <w:sz w:val="17"/>
                <w:szCs w:val="17"/>
              </w:rPr>
            </w:pPr>
            <w:r w:rsidRPr="008B5592">
              <w:rPr>
                <w:rFonts w:cs="Arial"/>
                <w:b/>
                <w:sz w:val="17"/>
                <w:szCs w:val="17"/>
              </w:rPr>
              <w:t xml:space="preserve">PIP Title: Project Remind:  </w:t>
            </w:r>
            <w:r w:rsidRPr="008B5592">
              <w:rPr>
                <w:rFonts w:cs="Arial"/>
                <w:sz w:val="17"/>
                <w:szCs w:val="17"/>
              </w:rPr>
              <w:t>Recognizing Early Memory Impairment and Needs Assessment for Dementia</w:t>
            </w:r>
          </w:p>
        </w:tc>
      </w:tr>
      <w:tr w:rsidR="00250327" w:rsidRPr="008B5592" w14:paraId="67BC5E1F" w14:textId="77777777" w:rsidTr="00250327">
        <w:tc>
          <w:tcPr>
            <w:tcW w:w="13765" w:type="dxa"/>
          </w:tcPr>
          <w:p w14:paraId="75177CB3" w14:textId="77777777" w:rsidR="00250327" w:rsidRPr="008B5592" w:rsidRDefault="00250327" w:rsidP="00250327">
            <w:pPr>
              <w:pStyle w:val="EQRTableText"/>
              <w:rPr>
                <w:rFonts w:cs="Arial"/>
                <w:b/>
                <w:sz w:val="17"/>
                <w:szCs w:val="17"/>
              </w:rPr>
            </w:pPr>
            <w:r w:rsidRPr="008B5592">
              <w:rPr>
                <w:rFonts w:cs="Arial"/>
                <w:b/>
                <w:sz w:val="17"/>
                <w:szCs w:val="17"/>
              </w:rPr>
              <w:t xml:space="preserve">PIP Aim Statement:  </w:t>
            </w:r>
          </w:p>
          <w:p w14:paraId="2117D843" w14:textId="77777777" w:rsidR="00250327" w:rsidRPr="008B5592" w:rsidRDefault="00250327" w:rsidP="00250327">
            <w:pPr>
              <w:pStyle w:val="Default"/>
              <w:rPr>
                <w:i/>
                <w:sz w:val="17"/>
                <w:szCs w:val="17"/>
              </w:rPr>
            </w:pPr>
            <w:r w:rsidRPr="008B5592">
              <w:rPr>
                <w:i/>
                <w:sz w:val="17"/>
                <w:szCs w:val="17"/>
              </w:rPr>
              <w:t>Member-Focused</w:t>
            </w:r>
          </w:p>
          <w:p w14:paraId="2AD05849" w14:textId="77777777" w:rsidR="00250327" w:rsidRPr="008B5592" w:rsidRDefault="00250327" w:rsidP="00AC7BA9">
            <w:pPr>
              <w:pStyle w:val="Default"/>
              <w:numPr>
                <w:ilvl w:val="0"/>
                <w:numId w:val="9"/>
              </w:numPr>
              <w:rPr>
                <w:sz w:val="17"/>
                <w:szCs w:val="17"/>
              </w:rPr>
            </w:pPr>
            <w:r w:rsidRPr="008B5592">
              <w:rPr>
                <w:sz w:val="17"/>
                <w:szCs w:val="17"/>
              </w:rPr>
              <w:t xml:space="preserve">Improve the rate of early detection of dementia or of less severe but impactful cognitive </w:t>
            </w:r>
            <w:proofErr w:type="gramStart"/>
            <w:r w:rsidRPr="008B5592">
              <w:rPr>
                <w:sz w:val="17"/>
                <w:szCs w:val="17"/>
              </w:rPr>
              <w:t>impairments;</w:t>
            </w:r>
            <w:proofErr w:type="gramEnd"/>
          </w:p>
          <w:p w14:paraId="15D7A91C" w14:textId="77777777" w:rsidR="00250327" w:rsidRPr="008B5592" w:rsidRDefault="00250327" w:rsidP="00AC7BA9">
            <w:pPr>
              <w:pStyle w:val="Default"/>
              <w:numPr>
                <w:ilvl w:val="0"/>
                <w:numId w:val="9"/>
              </w:numPr>
              <w:rPr>
                <w:sz w:val="17"/>
                <w:szCs w:val="17"/>
              </w:rPr>
            </w:pPr>
            <w:r w:rsidRPr="008B5592">
              <w:rPr>
                <w:sz w:val="17"/>
                <w:szCs w:val="17"/>
              </w:rPr>
              <w:t>Improve care for members with recently diagnosed dementia or less severe but impactful cognitive impairment; and</w:t>
            </w:r>
          </w:p>
          <w:p w14:paraId="0D7F60AE" w14:textId="77777777" w:rsidR="00250327" w:rsidRPr="008B5592" w:rsidRDefault="00250327" w:rsidP="00AC7BA9">
            <w:pPr>
              <w:pStyle w:val="Default"/>
              <w:numPr>
                <w:ilvl w:val="0"/>
                <w:numId w:val="9"/>
              </w:numPr>
              <w:rPr>
                <w:sz w:val="17"/>
                <w:szCs w:val="17"/>
              </w:rPr>
            </w:pPr>
            <w:r w:rsidRPr="008B5592">
              <w:rPr>
                <w:sz w:val="17"/>
                <w:szCs w:val="17"/>
              </w:rPr>
              <w:t>Enhance knowledge of local resources to assist caregivers for those with recently diagnosed dementia or less severe but impactful cognitive impairment.</w:t>
            </w:r>
          </w:p>
          <w:p w14:paraId="6AACADF4" w14:textId="77777777" w:rsidR="00250327" w:rsidRPr="008B5592" w:rsidRDefault="00250327" w:rsidP="00250327">
            <w:pPr>
              <w:pStyle w:val="Default"/>
              <w:rPr>
                <w:sz w:val="17"/>
                <w:szCs w:val="17"/>
              </w:rPr>
            </w:pPr>
          </w:p>
          <w:p w14:paraId="7D9A5310" w14:textId="77777777" w:rsidR="00250327" w:rsidRPr="008B5592" w:rsidRDefault="00250327" w:rsidP="00250327">
            <w:pPr>
              <w:pStyle w:val="Default"/>
              <w:rPr>
                <w:i/>
                <w:sz w:val="17"/>
                <w:szCs w:val="17"/>
              </w:rPr>
            </w:pPr>
            <w:r w:rsidRPr="008B5592">
              <w:rPr>
                <w:i/>
                <w:sz w:val="17"/>
                <w:szCs w:val="17"/>
              </w:rPr>
              <w:t>Provider-Focused</w:t>
            </w:r>
          </w:p>
          <w:p w14:paraId="24717C75" w14:textId="77777777" w:rsidR="00250327" w:rsidRPr="008B5592" w:rsidRDefault="00250327" w:rsidP="00AC7BA9">
            <w:pPr>
              <w:pStyle w:val="Default"/>
              <w:numPr>
                <w:ilvl w:val="0"/>
                <w:numId w:val="10"/>
              </w:numPr>
              <w:rPr>
                <w:sz w:val="17"/>
                <w:szCs w:val="17"/>
              </w:rPr>
            </w:pPr>
            <w:r w:rsidRPr="008B5592">
              <w:rPr>
                <w:sz w:val="17"/>
                <w:szCs w:val="17"/>
              </w:rPr>
              <w:t>Activate CCA clinical staff to more reliably and effectively complete periodic formal screenings of SCO members for dementia using the Mini-Cog</w:t>
            </w:r>
            <w:proofErr w:type="gramStart"/>
            <w:r w:rsidRPr="008B5592">
              <w:rPr>
                <w:sz w:val="17"/>
                <w:szCs w:val="17"/>
              </w:rPr>
              <w:t>©;</w:t>
            </w:r>
            <w:proofErr w:type="gramEnd"/>
          </w:p>
          <w:p w14:paraId="30C060DB" w14:textId="77777777" w:rsidR="00250327" w:rsidRPr="008B5592" w:rsidRDefault="00250327" w:rsidP="00AC7BA9">
            <w:pPr>
              <w:pStyle w:val="Default"/>
              <w:numPr>
                <w:ilvl w:val="0"/>
                <w:numId w:val="10"/>
              </w:numPr>
              <w:rPr>
                <w:sz w:val="17"/>
                <w:szCs w:val="17"/>
              </w:rPr>
            </w:pPr>
            <w:r w:rsidRPr="008B5592">
              <w:rPr>
                <w:sz w:val="17"/>
                <w:szCs w:val="17"/>
              </w:rPr>
              <w:t xml:space="preserve">Refer members that screen positive on the Mini-Cog© for a more comprehensive cognitive assessment by a CCA behavioral health provider or advanced practice </w:t>
            </w:r>
            <w:proofErr w:type="gramStart"/>
            <w:r w:rsidRPr="008B5592">
              <w:rPr>
                <w:sz w:val="17"/>
                <w:szCs w:val="17"/>
              </w:rPr>
              <w:t>clinician;</w:t>
            </w:r>
            <w:proofErr w:type="gramEnd"/>
          </w:p>
          <w:p w14:paraId="5F508EEB" w14:textId="77777777" w:rsidR="00250327" w:rsidRPr="008B5592" w:rsidRDefault="00250327" w:rsidP="00AC7BA9">
            <w:pPr>
              <w:pStyle w:val="Default"/>
              <w:numPr>
                <w:ilvl w:val="0"/>
                <w:numId w:val="10"/>
              </w:numPr>
              <w:rPr>
                <w:sz w:val="17"/>
                <w:szCs w:val="17"/>
              </w:rPr>
            </w:pPr>
            <w:r w:rsidRPr="008B5592">
              <w:rPr>
                <w:sz w:val="17"/>
                <w:szCs w:val="17"/>
              </w:rPr>
              <w:t>Increase CCA behavioral health specialist or advanced practice clinician timely completion of the cognitive assessment of all members referred after positive screening using the MoCA, MoCA-Basic, MoCA-Blind, and MMSE; and</w:t>
            </w:r>
          </w:p>
          <w:p w14:paraId="3087B3A6" w14:textId="77777777" w:rsidR="00250327" w:rsidRPr="008B5592" w:rsidRDefault="00250327" w:rsidP="00AC7BA9">
            <w:pPr>
              <w:pStyle w:val="Default"/>
              <w:numPr>
                <w:ilvl w:val="0"/>
                <w:numId w:val="10"/>
              </w:numPr>
              <w:rPr>
                <w:sz w:val="17"/>
                <w:szCs w:val="17"/>
              </w:rPr>
            </w:pPr>
            <w:r w:rsidRPr="008B5592">
              <w:rPr>
                <w:sz w:val="17"/>
                <w:szCs w:val="17"/>
              </w:rPr>
              <w:t xml:space="preserve">Improve/increase the development and implementation of a robust care plan for those members identified with dementia or less severe but impactful cognitive impairment. </w:t>
            </w:r>
          </w:p>
          <w:p w14:paraId="6103BED2" w14:textId="77777777" w:rsidR="00250327" w:rsidRPr="008B5592" w:rsidRDefault="00250327" w:rsidP="00250327">
            <w:pPr>
              <w:pStyle w:val="EQRTableText"/>
              <w:rPr>
                <w:rFonts w:cs="Arial"/>
                <w:b/>
                <w:sz w:val="17"/>
                <w:szCs w:val="17"/>
              </w:rPr>
            </w:pPr>
          </w:p>
        </w:tc>
      </w:tr>
      <w:tr w:rsidR="00250327" w:rsidRPr="008B5592" w14:paraId="60737FD3" w14:textId="77777777" w:rsidTr="00250327">
        <w:tc>
          <w:tcPr>
            <w:tcW w:w="13765" w:type="dxa"/>
          </w:tcPr>
          <w:p w14:paraId="4073B150" w14:textId="77777777" w:rsidR="00250327" w:rsidRPr="008B5592" w:rsidRDefault="00250327" w:rsidP="00250327">
            <w:pPr>
              <w:pStyle w:val="EQRTableText"/>
              <w:rPr>
                <w:rFonts w:cs="Arial"/>
                <w:b/>
                <w:sz w:val="17"/>
                <w:szCs w:val="17"/>
              </w:rPr>
            </w:pPr>
            <w:r w:rsidRPr="008B5592">
              <w:rPr>
                <w:rFonts w:cs="Arial"/>
                <w:b/>
                <w:sz w:val="17"/>
                <w:szCs w:val="17"/>
              </w:rPr>
              <w:t>Was the PIP state-mandated, collaborative, statewide, or plan choice? (check all that apply)</w:t>
            </w:r>
          </w:p>
          <w:p w14:paraId="3166330A"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1"/>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State-mandated (state required plans to conduct a PIP on this specific topic)</w:t>
            </w:r>
          </w:p>
          <w:p w14:paraId="38C0CC77"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2"/>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Collaborative (plans worked together during the planning or implementation phases)</w:t>
            </w:r>
          </w:p>
          <w:p w14:paraId="5770D628"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Statewide (the PIP was conducted by all MCOs and/or PIHPs within the state)</w:t>
            </w:r>
          </w:p>
          <w:p w14:paraId="1ED4B013"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Plan choice (state allowed the plan to identify the PIP topic)</w:t>
            </w:r>
          </w:p>
        </w:tc>
      </w:tr>
      <w:tr w:rsidR="00250327" w:rsidRPr="008B5592" w14:paraId="5B2E93DD" w14:textId="77777777" w:rsidTr="00250327">
        <w:tc>
          <w:tcPr>
            <w:tcW w:w="13765" w:type="dxa"/>
          </w:tcPr>
          <w:p w14:paraId="49FBA0F6" w14:textId="77777777" w:rsidR="00250327" w:rsidRPr="008B5592" w:rsidRDefault="00250327" w:rsidP="00250327">
            <w:pPr>
              <w:pStyle w:val="EQRTableText"/>
              <w:rPr>
                <w:rFonts w:cs="Arial"/>
                <w:sz w:val="17"/>
                <w:szCs w:val="17"/>
              </w:rPr>
            </w:pPr>
            <w:r w:rsidRPr="008B5592">
              <w:rPr>
                <w:rFonts w:cs="Arial"/>
                <w:b/>
                <w:sz w:val="17"/>
                <w:szCs w:val="17"/>
              </w:rPr>
              <w:t>Target age group (check one):</w:t>
            </w:r>
          </w:p>
          <w:p w14:paraId="555AD901"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1"/>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Children only (ages 0–17)*    </w:t>
            </w:r>
            <w:r w:rsidRPr="008B5592">
              <w:rPr>
                <w:rFonts w:cs="Arial"/>
                <w:sz w:val="17"/>
                <w:szCs w:val="17"/>
              </w:rPr>
              <w:fldChar w:fldCharType="begin">
                <w:ffData>
                  <w:name w:val="Check1"/>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Adults only (age 18 and over)   </w:t>
            </w:r>
            <w:r w:rsidRPr="008B5592">
              <w:rPr>
                <w:rFonts w:cs="Arial"/>
                <w:sz w:val="17"/>
                <w:szCs w:val="17"/>
              </w:rPr>
              <w:fldChar w:fldCharType="begin">
                <w:ffData>
                  <w:name w:val="Check1"/>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Both adults and children</w:t>
            </w:r>
          </w:p>
          <w:p w14:paraId="1943DAD3" w14:textId="77777777" w:rsidR="00250327" w:rsidRPr="008B5592" w:rsidRDefault="00250327" w:rsidP="00250327">
            <w:pPr>
              <w:pStyle w:val="EQRTableText"/>
              <w:rPr>
                <w:rFonts w:cs="Arial"/>
                <w:sz w:val="17"/>
                <w:szCs w:val="17"/>
              </w:rPr>
            </w:pPr>
            <w:r w:rsidRPr="008B5592">
              <w:rPr>
                <w:rFonts w:cs="Arial"/>
                <w:sz w:val="17"/>
                <w:szCs w:val="17"/>
              </w:rPr>
              <w:t>*If PIP uses different age threshold for children, specify age range here:</w:t>
            </w:r>
          </w:p>
        </w:tc>
      </w:tr>
      <w:tr w:rsidR="00250327" w:rsidRPr="008B5592" w14:paraId="744884D2" w14:textId="77777777" w:rsidTr="00250327">
        <w:tc>
          <w:tcPr>
            <w:tcW w:w="13765" w:type="dxa"/>
          </w:tcPr>
          <w:p w14:paraId="24EB5C81" w14:textId="2B8FA150" w:rsidR="00250327" w:rsidRPr="008B5592" w:rsidRDefault="00250327" w:rsidP="00250327">
            <w:pPr>
              <w:pStyle w:val="EQRTableText"/>
              <w:rPr>
                <w:rFonts w:cs="Arial"/>
                <w:b/>
                <w:sz w:val="17"/>
                <w:szCs w:val="17"/>
              </w:rPr>
            </w:pPr>
            <w:r w:rsidRPr="008B5592">
              <w:rPr>
                <w:rFonts w:cs="Arial"/>
                <w:b/>
                <w:sz w:val="17"/>
                <w:szCs w:val="17"/>
              </w:rPr>
              <w:t xml:space="preserve">Target population description, such as duals, LTSS or pregnant women (please specify):  </w:t>
            </w:r>
            <w:r w:rsidR="00873645" w:rsidRPr="008B5592">
              <w:rPr>
                <w:rFonts w:cs="Arial"/>
                <w:bCs/>
                <w:sz w:val="17"/>
                <w:szCs w:val="17"/>
              </w:rPr>
              <w:t xml:space="preserve">Senior </w:t>
            </w:r>
            <w:r w:rsidRPr="008B5592">
              <w:rPr>
                <w:rFonts w:cs="Arial"/>
                <w:bCs/>
                <w:sz w:val="17"/>
                <w:szCs w:val="17"/>
              </w:rPr>
              <w:t>Duals</w:t>
            </w:r>
          </w:p>
        </w:tc>
      </w:tr>
      <w:tr w:rsidR="00250327" w:rsidRPr="008B5592" w14:paraId="65082047" w14:textId="77777777" w:rsidTr="00250327">
        <w:tc>
          <w:tcPr>
            <w:tcW w:w="13765" w:type="dxa"/>
          </w:tcPr>
          <w:p w14:paraId="1D1C62D4" w14:textId="77777777" w:rsidR="00250327" w:rsidRPr="008B5592" w:rsidRDefault="00250327" w:rsidP="00250327">
            <w:pPr>
              <w:pStyle w:val="EQRTableText"/>
              <w:rPr>
                <w:rFonts w:cs="Arial"/>
                <w:sz w:val="17"/>
                <w:szCs w:val="17"/>
              </w:rPr>
            </w:pPr>
            <w:r w:rsidRPr="008B5592">
              <w:rPr>
                <w:rFonts w:cs="Arial"/>
                <w:b/>
                <w:sz w:val="17"/>
                <w:szCs w:val="17"/>
              </w:rPr>
              <w:t>Programs:</w:t>
            </w:r>
            <w:r w:rsidRPr="008B5592">
              <w:rPr>
                <w:rFonts w:cs="Arial"/>
                <w:sz w:val="17"/>
                <w:szCs w:val="17"/>
              </w:rPr>
              <w:t xml:space="preserve"> </w:t>
            </w: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Medicaid (Title XIX) only    </w:t>
            </w:r>
            <w:r w:rsidRPr="008B5592">
              <w:rPr>
                <w:rFonts w:cs="Arial"/>
                <w:sz w:val="17"/>
                <w:szCs w:val="17"/>
              </w:rPr>
              <w:fldChar w:fldCharType="begin">
                <w:ffData>
                  <w:name w:val="Check1"/>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CHIP (Title XXI) only   </w:t>
            </w:r>
            <w:r w:rsidRPr="008B5592">
              <w:rPr>
                <w:rFonts w:cs="Arial"/>
                <w:sz w:val="17"/>
                <w:szCs w:val="17"/>
              </w:rPr>
              <w:fldChar w:fldCharType="begin">
                <w:ffData>
                  <w:name w:val="Check1"/>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Medicaid and CHIP</w:t>
            </w:r>
          </w:p>
        </w:tc>
      </w:tr>
    </w:tbl>
    <w:p w14:paraId="03CB25A7" w14:textId="77777777" w:rsidR="00250327" w:rsidRPr="00E7656F" w:rsidRDefault="00250327" w:rsidP="00250327">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250327" w:rsidRPr="008B5592" w14:paraId="01989D6A" w14:textId="77777777" w:rsidTr="00250327">
        <w:trPr>
          <w:trHeight w:val="1106"/>
        </w:trPr>
        <w:tc>
          <w:tcPr>
            <w:tcW w:w="13714" w:type="dxa"/>
          </w:tcPr>
          <w:p w14:paraId="237033B0" w14:textId="53017AC2" w:rsidR="00250327" w:rsidRPr="008B5592" w:rsidRDefault="00250327" w:rsidP="00250327">
            <w:pPr>
              <w:pStyle w:val="EQRTableText"/>
              <w:rPr>
                <w:rFonts w:cs="Arial"/>
                <w:sz w:val="17"/>
                <w:szCs w:val="17"/>
              </w:rPr>
            </w:pPr>
            <w:r w:rsidRPr="008B5592">
              <w:rPr>
                <w:rFonts w:cs="Arial"/>
                <w:sz w:val="17"/>
                <w:szCs w:val="17"/>
              </w:rPr>
              <w:t>Member-focused interventions (member interventions are those aimed at changing member practices or behaviors, such as financial or non-financial incentives, education, and outreach)</w:t>
            </w:r>
          </w:p>
          <w:p w14:paraId="7ACF4E59" w14:textId="77777777" w:rsidR="00032B8D" w:rsidRPr="008B5592" w:rsidRDefault="00032B8D" w:rsidP="00250327">
            <w:pPr>
              <w:pStyle w:val="EQRTableText"/>
              <w:rPr>
                <w:rFonts w:cs="Arial"/>
                <w:sz w:val="17"/>
                <w:szCs w:val="17"/>
              </w:rPr>
            </w:pPr>
          </w:p>
          <w:p w14:paraId="227BAD5F" w14:textId="77777777" w:rsidR="00250327" w:rsidRPr="008B5592" w:rsidRDefault="00250327" w:rsidP="00032B8D">
            <w:pPr>
              <w:rPr>
                <w:rFonts w:ascii="Arial" w:hAnsi="Arial" w:cs="Arial"/>
                <w:sz w:val="17"/>
                <w:szCs w:val="17"/>
              </w:rPr>
            </w:pPr>
            <w:r w:rsidRPr="008B5592">
              <w:rPr>
                <w:rFonts w:ascii="Arial" w:hAnsi="Arial" w:cs="Arial"/>
                <w:sz w:val="17"/>
                <w:szCs w:val="17"/>
              </w:rPr>
              <w:t>CCA has implemented periodic, routine, formal screening for cognitive impairment by CCA clinical staff. This intervention involves the development and implementation of templates and documentation tools in the care management system; the development of training materials and protocols; the training of clinical staff; the implementation of a process for referrals to the behavioral health provider; and the development of an outreach script in both English and Spanish.</w:t>
            </w:r>
          </w:p>
          <w:p w14:paraId="1B4D4240" w14:textId="77777777" w:rsidR="00032B8D" w:rsidRPr="008B5592" w:rsidRDefault="00032B8D" w:rsidP="00032B8D">
            <w:pPr>
              <w:rPr>
                <w:rFonts w:ascii="Arial" w:hAnsi="Arial" w:cs="Arial"/>
                <w:sz w:val="17"/>
                <w:szCs w:val="17"/>
              </w:rPr>
            </w:pPr>
          </w:p>
          <w:p w14:paraId="7DB6E575" w14:textId="276CFDB1" w:rsidR="00250327" w:rsidRPr="008B5592" w:rsidRDefault="00250327" w:rsidP="00032B8D">
            <w:pPr>
              <w:rPr>
                <w:rFonts w:ascii="Arial" w:hAnsi="Arial" w:cs="Arial"/>
                <w:sz w:val="17"/>
                <w:szCs w:val="17"/>
              </w:rPr>
            </w:pPr>
            <w:r w:rsidRPr="008B5592">
              <w:rPr>
                <w:rFonts w:ascii="Arial" w:hAnsi="Arial" w:cs="Arial"/>
                <w:sz w:val="17"/>
                <w:szCs w:val="17"/>
              </w:rPr>
              <w:t>A related intervention is the cognitive assessment of members screening positive for cognitive impairment by CCA behavioral health clinicians or advanced practice clinicians.</w:t>
            </w:r>
          </w:p>
          <w:p w14:paraId="57244C01" w14:textId="77777777" w:rsidR="00032B8D" w:rsidRPr="008B5592" w:rsidRDefault="00032B8D" w:rsidP="00032B8D">
            <w:pPr>
              <w:rPr>
                <w:rFonts w:ascii="Arial" w:hAnsi="Arial" w:cs="Arial"/>
                <w:sz w:val="17"/>
                <w:szCs w:val="17"/>
              </w:rPr>
            </w:pPr>
          </w:p>
          <w:p w14:paraId="13035320" w14:textId="5BD86D20" w:rsidR="00250327" w:rsidRPr="008B5592" w:rsidRDefault="00250327" w:rsidP="008B5592">
            <w:pPr>
              <w:rPr>
                <w:rFonts w:ascii="Arial" w:hAnsi="Arial" w:cs="Arial"/>
                <w:sz w:val="17"/>
                <w:szCs w:val="17"/>
              </w:rPr>
            </w:pPr>
            <w:r w:rsidRPr="008B5592">
              <w:rPr>
                <w:rFonts w:ascii="Arial" w:hAnsi="Arial" w:cs="Arial"/>
                <w:sz w:val="17"/>
                <w:szCs w:val="17"/>
              </w:rPr>
              <w:t>CCA reviews the cases of members who have recently had a positive Mini-Cog© screening or who screened positive on a cognitive assessment at its inter-professional team meetings. The team reviews the member’s care plan and makes changes as necessary to address evaluation, treatments, services, and support for dementia-related needs. A referral to a dementia specialist is considered.</w:t>
            </w:r>
          </w:p>
        </w:tc>
      </w:tr>
      <w:tr w:rsidR="00250327" w:rsidRPr="008B5592" w14:paraId="40CE2DF9" w14:textId="77777777" w:rsidTr="00250327">
        <w:trPr>
          <w:trHeight w:val="1088"/>
        </w:trPr>
        <w:tc>
          <w:tcPr>
            <w:tcW w:w="13714" w:type="dxa"/>
          </w:tcPr>
          <w:p w14:paraId="06B19F66" w14:textId="77777777" w:rsidR="00250327" w:rsidRPr="008B5592" w:rsidRDefault="00250327" w:rsidP="00250327">
            <w:pPr>
              <w:pStyle w:val="EQRTableText"/>
              <w:rPr>
                <w:rFonts w:cs="Arial"/>
                <w:sz w:val="17"/>
                <w:szCs w:val="17"/>
              </w:rPr>
            </w:pPr>
            <w:r w:rsidRPr="008B5592">
              <w:rPr>
                <w:rFonts w:cs="Arial"/>
                <w:sz w:val="17"/>
                <w:szCs w:val="17"/>
              </w:rPr>
              <w:lastRenderedPageBreak/>
              <w:t>Provider-focused interventions (provider interventions are those aimed at changing provider practices or behaviors, such as financial or non-financial incentives, education, and outreach)</w:t>
            </w:r>
          </w:p>
          <w:p w14:paraId="224D01E8" w14:textId="77777777" w:rsidR="009463FF" w:rsidRPr="008B5592" w:rsidRDefault="009463FF" w:rsidP="00250327">
            <w:pPr>
              <w:pStyle w:val="EQRTableText"/>
              <w:rPr>
                <w:rFonts w:cs="Arial"/>
                <w:sz w:val="17"/>
                <w:szCs w:val="17"/>
              </w:rPr>
            </w:pPr>
          </w:p>
          <w:p w14:paraId="56DB941E" w14:textId="24ABDA3D" w:rsidR="009463FF" w:rsidRPr="008B5592" w:rsidRDefault="009463FF" w:rsidP="00250327">
            <w:pPr>
              <w:pStyle w:val="EQRTableText"/>
              <w:rPr>
                <w:rFonts w:cs="Arial"/>
                <w:sz w:val="17"/>
                <w:szCs w:val="17"/>
              </w:rPr>
            </w:pPr>
            <w:r w:rsidRPr="008B5592">
              <w:rPr>
                <w:rFonts w:cs="Arial"/>
                <w:sz w:val="17"/>
                <w:szCs w:val="17"/>
              </w:rPr>
              <w:t>No</w:t>
            </w:r>
            <w:r w:rsidR="00334BE5">
              <w:rPr>
                <w:rFonts w:cs="Arial"/>
                <w:sz w:val="17"/>
                <w:szCs w:val="17"/>
              </w:rPr>
              <w:t>t applicable.</w:t>
            </w:r>
          </w:p>
        </w:tc>
      </w:tr>
      <w:tr w:rsidR="00250327" w:rsidRPr="008B5592" w14:paraId="19DE9556" w14:textId="77777777" w:rsidTr="00250327">
        <w:trPr>
          <w:trHeight w:val="1070"/>
        </w:trPr>
        <w:tc>
          <w:tcPr>
            <w:tcW w:w="13714" w:type="dxa"/>
          </w:tcPr>
          <w:p w14:paraId="03BE016C" w14:textId="77777777" w:rsidR="00250327" w:rsidRPr="008B5592" w:rsidRDefault="00250327" w:rsidP="00250327">
            <w:pPr>
              <w:pStyle w:val="EQRTableText"/>
              <w:rPr>
                <w:rFonts w:cs="Arial"/>
                <w:sz w:val="17"/>
                <w:szCs w:val="17"/>
              </w:rPr>
            </w:pPr>
            <w:r w:rsidRPr="008B5592">
              <w:rPr>
                <w:rFonts w:cs="Arial"/>
                <w:sz w:val="17"/>
                <w:szCs w:val="17"/>
              </w:rPr>
              <w:t xml:space="preserve">MCP-focused interventions/System changes (MCP/system change interventions are aimed at changing MCP operations; they may include new programs, practices, or infrastructure, such as new patient registries or data tools) </w:t>
            </w:r>
          </w:p>
          <w:p w14:paraId="7AC7BB21" w14:textId="77777777" w:rsidR="009463FF" w:rsidRPr="008B5592" w:rsidRDefault="009463FF" w:rsidP="00250327">
            <w:pPr>
              <w:pStyle w:val="EQRTableText"/>
              <w:rPr>
                <w:rFonts w:cs="Arial"/>
                <w:sz w:val="17"/>
                <w:szCs w:val="17"/>
              </w:rPr>
            </w:pPr>
          </w:p>
          <w:p w14:paraId="40C67E0D" w14:textId="4FA53D46" w:rsidR="009463FF" w:rsidRPr="008B5592" w:rsidRDefault="009463FF" w:rsidP="00250327">
            <w:pPr>
              <w:pStyle w:val="EQRTableText"/>
              <w:rPr>
                <w:rFonts w:cs="Arial"/>
                <w:sz w:val="17"/>
                <w:szCs w:val="17"/>
              </w:rPr>
            </w:pPr>
            <w:r w:rsidRPr="008B5592">
              <w:rPr>
                <w:rFonts w:cs="Arial"/>
                <w:sz w:val="17"/>
                <w:szCs w:val="17"/>
              </w:rPr>
              <w:t>No</w:t>
            </w:r>
            <w:r w:rsidR="00334BE5">
              <w:rPr>
                <w:rFonts w:cs="Arial"/>
                <w:sz w:val="17"/>
                <w:szCs w:val="17"/>
              </w:rPr>
              <w:t>t applicable.</w:t>
            </w:r>
          </w:p>
        </w:tc>
      </w:tr>
    </w:tbl>
    <w:p w14:paraId="0B13CB34" w14:textId="0868F7A3" w:rsidR="00250327" w:rsidRPr="00E7656F" w:rsidRDefault="00250327" w:rsidP="00250327">
      <w:pPr>
        <w:pStyle w:val="EQRMarkforExhibitWSsubsection"/>
        <w:rPr>
          <w:rFonts w:cs="Arial"/>
          <w:color w:val="403A60"/>
          <w:sz w:val="17"/>
          <w:szCs w:val="17"/>
        </w:rPr>
      </w:pPr>
      <w:r w:rsidRPr="00E7656F">
        <w:rPr>
          <w:rFonts w:cs="Arial"/>
          <w:color w:val="403A60"/>
          <w:sz w:val="17"/>
          <w:szCs w:val="17"/>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250327" w:rsidRPr="008B5592" w14:paraId="5DF7F520" w14:textId="77777777" w:rsidTr="00E7656F">
        <w:trPr>
          <w:cantSplit/>
          <w:trHeight w:val="971"/>
          <w:tblHeader/>
        </w:trPr>
        <w:tc>
          <w:tcPr>
            <w:tcW w:w="1264" w:type="dxa"/>
            <w:shd w:val="clear" w:color="auto" w:fill="D3D0E2"/>
            <w:vAlign w:val="bottom"/>
          </w:tcPr>
          <w:p w14:paraId="11673DE5" w14:textId="77777777" w:rsidR="00250327" w:rsidRPr="008B5592" w:rsidRDefault="00250327" w:rsidP="00250327">
            <w:pPr>
              <w:pStyle w:val="EQRTableHeaderLeft"/>
              <w:rPr>
                <w:rFonts w:cs="Arial"/>
                <w:color w:val="auto"/>
                <w:sz w:val="17"/>
                <w:szCs w:val="17"/>
              </w:rPr>
            </w:pPr>
            <w:r w:rsidRPr="008B5592">
              <w:rPr>
                <w:rFonts w:cs="Arial"/>
                <w:color w:val="auto"/>
                <w:sz w:val="17"/>
                <w:szCs w:val="17"/>
              </w:rPr>
              <w:t>Performance measures (be specific and indicate measure steward and NQF number if applicable):</w:t>
            </w:r>
          </w:p>
        </w:tc>
        <w:tc>
          <w:tcPr>
            <w:tcW w:w="918" w:type="dxa"/>
            <w:shd w:val="clear" w:color="auto" w:fill="D3D0E2"/>
            <w:vAlign w:val="bottom"/>
          </w:tcPr>
          <w:p w14:paraId="40BE2FEA"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 xml:space="preserve">Baseline year </w:t>
            </w:r>
          </w:p>
        </w:tc>
        <w:tc>
          <w:tcPr>
            <w:tcW w:w="963" w:type="dxa"/>
            <w:shd w:val="clear" w:color="auto" w:fill="D3D0E2"/>
            <w:vAlign w:val="bottom"/>
          </w:tcPr>
          <w:p w14:paraId="5B4106E9"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Baseline sample size and rate</w:t>
            </w:r>
          </w:p>
        </w:tc>
        <w:tc>
          <w:tcPr>
            <w:tcW w:w="1575" w:type="dxa"/>
            <w:shd w:val="clear" w:color="auto" w:fill="D3D0E2"/>
            <w:vAlign w:val="bottom"/>
          </w:tcPr>
          <w:p w14:paraId="68B30FDA"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 xml:space="preserve">Most recent remeasurement year </w:t>
            </w:r>
            <w:r w:rsidRPr="008B5592">
              <w:rPr>
                <w:rFonts w:cs="Arial"/>
                <w:color w:val="auto"/>
                <w:sz w:val="17"/>
                <w:szCs w:val="17"/>
              </w:rPr>
              <w:br/>
              <w:t>(if applicable)</w:t>
            </w:r>
          </w:p>
        </w:tc>
        <w:tc>
          <w:tcPr>
            <w:tcW w:w="1575" w:type="dxa"/>
            <w:shd w:val="clear" w:color="auto" w:fill="D3D0E2"/>
            <w:vAlign w:val="bottom"/>
          </w:tcPr>
          <w:p w14:paraId="38741E06" w14:textId="77777777" w:rsidR="00250327" w:rsidRPr="008B5592" w:rsidRDefault="00250327" w:rsidP="00250327">
            <w:pPr>
              <w:pStyle w:val="EQRTableHeaderCenter"/>
              <w:ind w:left="-58" w:right="-58"/>
              <w:rPr>
                <w:rFonts w:cs="Arial"/>
                <w:color w:val="auto"/>
                <w:sz w:val="17"/>
                <w:szCs w:val="17"/>
              </w:rPr>
            </w:pPr>
            <w:r w:rsidRPr="008B5592">
              <w:rPr>
                <w:rFonts w:cs="Arial"/>
                <w:color w:val="auto"/>
                <w:sz w:val="17"/>
                <w:szCs w:val="17"/>
              </w:rPr>
              <w:t xml:space="preserve">Most recent remeasurement sample size and rate </w:t>
            </w:r>
            <w:r w:rsidRPr="008B5592">
              <w:rPr>
                <w:rFonts w:cs="Arial"/>
                <w:color w:val="auto"/>
                <w:sz w:val="17"/>
                <w:szCs w:val="17"/>
              </w:rPr>
              <w:br/>
              <w:t>(if applicable)</w:t>
            </w:r>
          </w:p>
        </w:tc>
        <w:tc>
          <w:tcPr>
            <w:tcW w:w="1260" w:type="dxa"/>
            <w:shd w:val="clear" w:color="auto" w:fill="D3D0E2"/>
            <w:vAlign w:val="bottom"/>
          </w:tcPr>
          <w:p w14:paraId="59B0A15F" w14:textId="77777777" w:rsidR="00250327" w:rsidRPr="008B5592" w:rsidRDefault="00250327" w:rsidP="00250327">
            <w:pPr>
              <w:pStyle w:val="EQRTableHeaderCenter"/>
              <w:ind w:left="-58" w:right="-58"/>
              <w:rPr>
                <w:rFonts w:cs="Arial"/>
                <w:color w:val="auto"/>
                <w:sz w:val="17"/>
                <w:szCs w:val="17"/>
              </w:rPr>
            </w:pPr>
            <w:r w:rsidRPr="008B5592">
              <w:rPr>
                <w:rFonts w:cs="Arial"/>
                <w:color w:val="auto"/>
                <w:sz w:val="17"/>
                <w:szCs w:val="17"/>
              </w:rPr>
              <w:t>Demonstrated performance improvement (Yes/No)</w:t>
            </w:r>
          </w:p>
        </w:tc>
        <w:tc>
          <w:tcPr>
            <w:tcW w:w="1795" w:type="dxa"/>
            <w:shd w:val="clear" w:color="auto" w:fill="D3D0E2"/>
            <w:vAlign w:val="bottom"/>
          </w:tcPr>
          <w:p w14:paraId="682BA781"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Statistically significant change in performance (Yes/No)</w:t>
            </w:r>
          </w:p>
          <w:p w14:paraId="6DC5F293" w14:textId="77777777" w:rsidR="00250327" w:rsidRPr="008B5592" w:rsidRDefault="00250327" w:rsidP="00250327">
            <w:pPr>
              <w:pStyle w:val="EQRTableHeaderCenter"/>
              <w:rPr>
                <w:rFonts w:cs="Arial"/>
                <w:color w:val="auto"/>
                <w:sz w:val="17"/>
                <w:szCs w:val="17"/>
              </w:rPr>
            </w:pPr>
            <w:r w:rsidRPr="008B5592">
              <w:rPr>
                <w:rFonts w:cs="Arial"/>
                <w:color w:val="auto"/>
                <w:sz w:val="17"/>
                <w:szCs w:val="17"/>
              </w:rPr>
              <w:t>Specify P-value</w:t>
            </w:r>
          </w:p>
        </w:tc>
      </w:tr>
      <w:tr w:rsidR="00250327" w:rsidRPr="008B5592" w14:paraId="02C75334" w14:textId="77777777" w:rsidTr="00250327">
        <w:trPr>
          <w:cantSplit/>
          <w:trHeight w:val="412"/>
        </w:trPr>
        <w:tc>
          <w:tcPr>
            <w:tcW w:w="1264" w:type="dxa"/>
          </w:tcPr>
          <w:p w14:paraId="3378DF2D" w14:textId="32CE76A4" w:rsidR="00250327" w:rsidRPr="008B5592" w:rsidRDefault="00250327" w:rsidP="005319A1">
            <w:pPr>
              <w:rPr>
                <w:rFonts w:ascii="Arial" w:hAnsi="Arial" w:cs="Arial"/>
                <w:sz w:val="17"/>
                <w:szCs w:val="17"/>
              </w:rPr>
            </w:pPr>
            <w:r w:rsidRPr="008B5592">
              <w:rPr>
                <w:rFonts w:ascii="Arial" w:hAnsi="Arial" w:cs="Arial"/>
                <w:i/>
                <w:sz w:val="17"/>
                <w:szCs w:val="17"/>
              </w:rPr>
              <w:t>The Mini-Cog© Screening Rate,</w:t>
            </w:r>
            <w:r w:rsidRPr="008B5592">
              <w:rPr>
                <w:rFonts w:ascii="Arial" w:hAnsi="Arial" w:cs="Arial"/>
                <w:sz w:val="17"/>
                <w:szCs w:val="17"/>
              </w:rPr>
              <w:t xml:space="preserve"> which is defined as a ratio of the number of members without a diagnosis of dementia in CY2017 that received a Mini-Cog© screening at least once during the measurement period to the number of members without a diagnosis of dementia in the measurement period. </w:t>
            </w:r>
          </w:p>
        </w:tc>
        <w:tc>
          <w:tcPr>
            <w:tcW w:w="918" w:type="dxa"/>
          </w:tcPr>
          <w:p w14:paraId="3F1698F0" w14:textId="18DF5E16" w:rsidR="00250327" w:rsidRPr="008B5592" w:rsidRDefault="00382619" w:rsidP="008B5592">
            <w:pPr>
              <w:pStyle w:val="EQRTableText"/>
              <w:jc w:val="center"/>
              <w:rPr>
                <w:rFonts w:cs="Arial"/>
                <w:sz w:val="17"/>
                <w:szCs w:val="17"/>
              </w:rPr>
            </w:pPr>
            <w:r w:rsidRPr="008B5592">
              <w:rPr>
                <w:rFonts w:cs="Arial"/>
                <w:sz w:val="17"/>
                <w:szCs w:val="17"/>
              </w:rPr>
              <w:t>2017</w:t>
            </w:r>
          </w:p>
        </w:tc>
        <w:tc>
          <w:tcPr>
            <w:tcW w:w="963" w:type="dxa"/>
          </w:tcPr>
          <w:p w14:paraId="0E3A9320" w14:textId="4C293654" w:rsidR="00250327" w:rsidRPr="008B5592" w:rsidRDefault="00382619" w:rsidP="008B5592">
            <w:pPr>
              <w:pStyle w:val="EQRTableText"/>
              <w:jc w:val="center"/>
              <w:rPr>
                <w:rFonts w:cs="Arial"/>
                <w:sz w:val="17"/>
                <w:szCs w:val="17"/>
              </w:rPr>
            </w:pPr>
            <w:r w:rsidRPr="008B5592">
              <w:rPr>
                <w:rFonts w:cs="Arial"/>
                <w:sz w:val="17"/>
                <w:szCs w:val="17"/>
              </w:rPr>
              <w:t>18/1060</w:t>
            </w:r>
          </w:p>
          <w:p w14:paraId="7854FEC6" w14:textId="77777777" w:rsidR="00382619" w:rsidRPr="008B5592" w:rsidRDefault="00382619" w:rsidP="008B5592">
            <w:pPr>
              <w:jc w:val="center"/>
              <w:rPr>
                <w:rFonts w:ascii="Arial" w:hAnsi="Arial" w:cs="Arial"/>
                <w:color w:val="000000"/>
                <w:sz w:val="17"/>
                <w:szCs w:val="17"/>
              </w:rPr>
            </w:pPr>
            <w:r w:rsidRPr="008B5592">
              <w:rPr>
                <w:rFonts w:ascii="Arial" w:hAnsi="Arial" w:cs="Arial"/>
                <w:color w:val="000000"/>
                <w:sz w:val="17"/>
                <w:szCs w:val="17"/>
              </w:rPr>
              <w:t>1.70%</w:t>
            </w:r>
          </w:p>
          <w:p w14:paraId="60F615FD" w14:textId="3EB001C8" w:rsidR="00382619" w:rsidRPr="008B5592" w:rsidRDefault="00382619" w:rsidP="008B5592">
            <w:pPr>
              <w:pStyle w:val="EQRTableText"/>
              <w:jc w:val="center"/>
              <w:rPr>
                <w:rFonts w:cs="Arial"/>
                <w:sz w:val="17"/>
                <w:szCs w:val="17"/>
              </w:rPr>
            </w:pPr>
          </w:p>
        </w:tc>
        <w:tc>
          <w:tcPr>
            <w:tcW w:w="1575" w:type="dxa"/>
          </w:tcPr>
          <w:p w14:paraId="5BB66CD7" w14:textId="4EDE13B7" w:rsidR="00250327" w:rsidRDefault="00382619" w:rsidP="008B5592">
            <w:pPr>
              <w:pStyle w:val="EQRTableText"/>
              <w:jc w:val="center"/>
              <w:rPr>
                <w:rFonts w:cs="Arial"/>
                <w:sz w:val="17"/>
                <w:szCs w:val="17"/>
              </w:rPr>
            </w:pPr>
            <w:r w:rsidRPr="008B5592">
              <w:rPr>
                <w:rFonts w:cs="Arial"/>
                <w:sz w:val="17"/>
                <w:szCs w:val="17"/>
              </w:rPr>
              <w:t>2019</w:t>
            </w:r>
          </w:p>
          <w:p w14:paraId="38A743F3" w14:textId="77777777" w:rsidR="008B5592" w:rsidRPr="008B5592" w:rsidRDefault="008B5592" w:rsidP="008B5592">
            <w:pPr>
              <w:pStyle w:val="EQRTableText"/>
              <w:jc w:val="center"/>
              <w:rPr>
                <w:rFonts w:cs="Arial"/>
                <w:sz w:val="17"/>
                <w:szCs w:val="17"/>
              </w:rPr>
            </w:pPr>
          </w:p>
          <w:p w14:paraId="007A5D75"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9"/>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Not applicable—PIP is in planning or implementation phase, results not available</w:t>
            </w:r>
          </w:p>
        </w:tc>
        <w:tc>
          <w:tcPr>
            <w:tcW w:w="1575" w:type="dxa"/>
          </w:tcPr>
          <w:p w14:paraId="1826EB93" w14:textId="6416012A" w:rsidR="00250327" w:rsidRPr="008B5592" w:rsidRDefault="00382619" w:rsidP="008B5592">
            <w:pPr>
              <w:pStyle w:val="EQRTableText"/>
              <w:jc w:val="center"/>
              <w:rPr>
                <w:rFonts w:cs="Arial"/>
                <w:sz w:val="17"/>
                <w:szCs w:val="17"/>
              </w:rPr>
            </w:pPr>
            <w:r w:rsidRPr="008B5592">
              <w:rPr>
                <w:rFonts w:cs="Arial"/>
                <w:sz w:val="17"/>
                <w:szCs w:val="17"/>
              </w:rPr>
              <w:t>125/1217</w:t>
            </w:r>
          </w:p>
          <w:p w14:paraId="13725801" w14:textId="77777777" w:rsidR="00382619" w:rsidRPr="008B5592" w:rsidRDefault="00382619" w:rsidP="008B5592">
            <w:pPr>
              <w:jc w:val="center"/>
              <w:rPr>
                <w:rFonts w:ascii="Arial" w:hAnsi="Arial" w:cs="Arial"/>
                <w:color w:val="000000"/>
                <w:sz w:val="17"/>
                <w:szCs w:val="17"/>
              </w:rPr>
            </w:pPr>
            <w:r w:rsidRPr="008B5592">
              <w:rPr>
                <w:rFonts w:ascii="Arial" w:hAnsi="Arial" w:cs="Arial"/>
                <w:color w:val="000000"/>
                <w:sz w:val="17"/>
                <w:szCs w:val="17"/>
              </w:rPr>
              <w:t>10.27%</w:t>
            </w:r>
          </w:p>
          <w:p w14:paraId="716013D0" w14:textId="48240A32" w:rsidR="00382619" w:rsidRPr="008B5592" w:rsidRDefault="00382619" w:rsidP="008B5592">
            <w:pPr>
              <w:pStyle w:val="EQRTableText"/>
              <w:jc w:val="center"/>
              <w:rPr>
                <w:rFonts w:cs="Arial"/>
                <w:sz w:val="17"/>
                <w:szCs w:val="17"/>
              </w:rPr>
            </w:pPr>
          </w:p>
        </w:tc>
        <w:tc>
          <w:tcPr>
            <w:tcW w:w="1260" w:type="dxa"/>
          </w:tcPr>
          <w:p w14:paraId="0DE50941" w14:textId="7EC438A7" w:rsidR="00250327" w:rsidRPr="008B5592" w:rsidRDefault="00382619" w:rsidP="00250327">
            <w:pPr>
              <w:pStyle w:val="EQRTableText"/>
              <w:rPr>
                <w:rFonts w:cs="Arial"/>
                <w:sz w:val="17"/>
                <w:szCs w:val="17"/>
              </w:rPr>
            </w:pP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00250327" w:rsidRPr="008B5592">
              <w:rPr>
                <w:rFonts w:cs="Arial"/>
                <w:sz w:val="17"/>
                <w:szCs w:val="17"/>
              </w:rPr>
              <w:t xml:space="preserve"> Yes </w:t>
            </w:r>
          </w:p>
          <w:p w14:paraId="26A0B6D7"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9"/>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No</w:t>
            </w:r>
          </w:p>
        </w:tc>
        <w:tc>
          <w:tcPr>
            <w:tcW w:w="1795" w:type="dxa"/>
          </w:tcPr>
          <w:p w14:paraId="7E9320BB" w14:textId="5F738625" w:rsidR="00250327" w:rsidRPr="008B5592" w:rsidRDefault="00382619" w:rsidP="00250327">
            <w:pPr>
              <w:pStyle w:val="EQRTableText"/>
              <w:spacing w:after="120"/>
              <w:rPr>
                <w:rFonts w:cs="Arial"/>
                <w:sz w:val="17"/>
                <w:szCs w:val="17"/>
              </w:rPr>
            </w:pP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00250327" w:rsidRPr="008B5592">
              <w:rPr>
                <w:rFonts w:cs="Arial"/>
                <w:sz w:val="17"/>
                <w:szCs w:val="17"/>
              </w:rPr>
              <w:t xml:space="preserve"> Yes  </w:t>
            </w:r>
            <w:r w:rsidR="00250327" w:rsidRPr="008B5592">
              <w:rPr>
                <w:rFonts w:cs="Arial"/>
                <w:sz w:val="17"/>
                <w:szCs w:val="17"/>
              </w:rPr>
              <w:fldChar w:fldCharType="begin">
                <w:ffData>
                  <w:name w:val="Check9"/>
                  <w:enabled/>
                  <w:calcOnExit w:val="0"/>
                  <w:checkBox>
                    <w:sizeAuto/>
                    <w:default w:val="0"/>
                  </w:checkBox>
                </w:ffData>
              </w:fldChar>
            </w:r>
            <w:r w:rsidR="00250327"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250327" w:rsidRPr="008B5592">
              <w:rPr>
                <w:rFonts w:cs="Arial"/>
                <w:sz w:val="17"/>
                <w:szCs w:val="17"/>
              </w:rPr>
              <w:fldChar w:fldCharType="end"/>
            </w:r>
            <w:r w:rsidR="00250327" w:rsidRPr="008B5592">
              <w:rPr>
                <w:rFonts w:cs="Arial"/>
                <w:sz w:val="17"/>
                <w:szCs w:val="17"/>
              </w:rPr>
              <w:t xml:space="preserve"> No </w:t>
            </w:r>
          </w:p>
          <w:p w14:paraId="6D5BA2D6" w14:textId="77777777" w:rsidR="00250327" w:rsidRPr="008B5592" w:rsidRDefault="00250327" w:rsidP="00250327">
            <w:pPr>
              <w:pStyle w:val="EQRTableText"/>
              <w:spacing w:after="0"/>
              <w:rPr>
                <w:rFonts w:cs="Arial"/>
                <w:sz w:val="17"/>
                <w:szCs w:val="17"/>
              </w:rPr>
            </w:pPr>
            <w:r w:rsidRPr="008B5592">
              <w:rPr>
                <w:rFonts w:cs="Arial"/>
                <w:sz w:val="17"/>
                <w:szCs w:val="17"/>
              </w:rPr>
              <w:t xml:space="preserve">Specify P-value: </w:t>
            </w:r>
          </w:p>
          <w:p w14:paraId="6F82E426" w14:textId="0245178A" w:rsidR="00250327" w:rsidRPr="008B5592" w:rsidRDefault="00250327" w:rsidP="00250327">
            <w:pPr>
              <w:pStyle w:val="EQRTableText"/>
              <w:spacing w:after="120"/>
              <w:rPr>
                <w:rFonts w:cs="Arial"/>
                <w:sz w:val="17"/>
                <w:szCs w:val="17"/>
              </w:rPr>
            </w:pPr>
            <w:r w:rsidRPr="008B5592">
              <w:rPr>
                <w:rFonts w:cs="Arial"/>
                <w:sz w:val="17"/>
                <w:szCs w:val="17"/>
              </w:rPr>
              <w:fldChar w:fldCharType="begin">
                <w:ffData>
                  <w:name w:val="Check6"/>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&lt;.01  </w:t>
            </w:r>
            <w:r w:rsidR="006D0D87">
              <w:rPr>
                <w:rFonts w:cs="Arial"/>
                <w:sz w:val="17"/>
                <w:szCs w:val="17"/>
              </w:rPr>
              <w:fldChar w:fldCharType="begin">
                <w:ffData>
                  <w:name w:val=""/>
                  <w:enabled/>
                  <w:calcOnExit w:val="0"/>
                  <w:checkBox>
                    <w:sizeAuto/>
                    <w:default w:val="1"/>
                  </w:checkBox>
                </w:ffData>
              </w:fldChar>
            </w:r>
            <w:r w:rsidR="006D0D87">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6D0D87">
              <w:rPr>
                <w:rFonts w:cs="Arial"/>
                <w:sz w:val="17"/>
                <w:szCs w:val="17"/>
              </w:rPr>
              <w:fldChar w:fldCharType="end"/>
            </w:r>
            <w:r w:rsidRPr="008B5592">
              <w:rPr>
                <w:rFonts w:cs="Arial"/>
                <w:sz w:val="17"/>
                <w:szCs w:val="17"/>
              </w:rPr>
              <w:t xml:space="preserve"> &lt;.05</w:t>
            </w:r>
          </w:p>
          <w:p w14:paraId="63D926A2" w14:textId="77777777" w:rsidR="00250327" w:rsidRPr="008B5592" w:rsidRDefault="00250327" w:rsidP="00250327">
            <w:pPr>
              <w:pStyle w:val="EQRTableText"/>
              <w:rPr>
                <w:rFonts w:cs="Arial"/>
                <w:sz w:val="17"/>
                <w:szCs w:val="17"/>
              </w:rPr>
            </w:pPr>
            <w:r w:rsidRPr="008B5592">
              <w:rPr>
                <w:rFonts w:cs="Arial"/>
                <w:sz w:val="17"/>
                <w:szCs w:val="17"/>
              </w:rPr>
              <w:t>Other (specify):</w:t>
            </w:r>
          </w:p>
          <w:p w14:paraId="2D869400" w14:textId="77777777" w:rsidR="00382619" w:rsidRPr="008B5592" w:rsidRDefault="00382619" w:rsidP="00382619">
            <w:pPr>
              <w:rPr>
                <w:rFonts w:ascii="Arial" w:hAnsi="Arial" w:cs="Arial"/>
                <w:sz w:val="17"/>
                <w:szCs w:val="17"/>
              </w:rPr>
            </w:pPr>
            <w:r w:rsidRPr="008B5592">
              <w:rPr>
                <w:rFonts w:ascii="Arial" w:hAnsi="Arial" w:cs="Arial"/>
                <w:sz w:val="17"/>
                <w:szCs w:val="17"/>
              </w:rPr>
              <w:t>p &lt; 0.005</w:t>
            </w:r>
          </w:p>
          <w:p w14:paraId="0B77821D" w14:textId="6DEE239D" w:rsidR="00382619" w:rsidRPr="008B5592" w:rsidRDefault="00382619" w:rsidP="00250327">
            <w:pPr>
              <w:pStyle w:val="EQRTableText"/>
              <w:rPr>
                <w:rFonts w:cs="Arial"/>
                <w:sz w:val="17"/>
                <w:szCs w:val="17"/>
              </w:rPr>
            </w:pPr>
          </w:p>
        </w:tc>
      </w:tr>
      <w:tr w:rsidR="00250327" w:rsidRPr="008B5592" w14:paraId="5374F0A4" w14:textId="77777777" w:rsidTr="00250327">
        <w:trPr>
          <w:cantSplit/>
          <w:trHeight w:val="412"/>
        </w:trPr>
        <w:tc>
          <w:tcPr>
            <w:tcW w:w="1264" w:type="dxa"/>
          </w:tcPr>
          <w:p w14:paraId="3EA088FD" w14:textId="3B7DC3D5" w:rsidR="00250327" w:rsidRPr="008B5592" w:rsidRDefault="00250327" w:rsidP="005319A1">
            <w:pPr>
              <w:rPr>
                <w:rFonts w:ascii="Arial" w:hAnsi="Arial" w:cs="Arial"/>
                <w:sz w:val="17"/>
                <w:szCs w:val="17"/>
              </w:rPr>
            </w:pPr>
            <w:r w:rsidRPr="008B5592">
              <w:rPr>
                <w:rFonts w:ascii="Arial" w:hAnsi="Arial" w:cs="Arial"/>
                <w:i/>
                <w:sz w:val="17"/>
                <w:szCs w:val="17"/>
              </w:rPr>
              <w:lastRenderedPageBreak/>
              <w:t xml:space="preserve">The Timely Cognitive Assessment Rate, </w:t>
            </w:r>
            <w:r w:rsidRPr="008B5592">
              <w:rPr>
                <w:rFonts w:ascii="Arial" w:hAnsi="Arial" w:cs="Arial"/>
                <w:sz w:val="17"/>
                <w:szCs w:val="17"/>
              </w:rPr>
              <w:t xml:space="preserve">which is defined as a ratio of the number of members with a positive Mini-Cog© screening during the measurement year who had a cognitive assessment by a CCA behavioral health provider or advanced practice clinician within 90 days of the date of the positive Mini-Cog© screening but did not have a diagnosis of dementia in the measurement year to the number of members that had a positive Mini-Cog© screening during the measurement year without a diagnosis of dementia but did not have a cognitive assessment. </w:t>
            </w:r>
          </w:p>
        </w:tc>
        <w:tc>
          <w:tcPr>
            <w:tcW w:w="918" w:type="dxa"/>
          </w:tcPr>
          <w:p w14:paraId="2FB42C5A" w14:textId="3B37A17E" w:rsidR="00250327" w:rsidRPr="008B5592" w:rsidRDefault="00382619" w:rsidP="008B5592">
            <w:pPr>
              <w:pStyle w:val="EQRTableText"/>
              <w:jc w:val="center"/>
              <w:rPr>
                <w:rFonts w:cs="Arial"/>
                <w:sz w:val="17"/>
                <w:szCs w:val="17"/>
              </w:rPr>
            </w:pPr>
            <w:r w:rsidRPr="008B5592">
              <w:rPr>
                <w:rFonts w:cs="Arial"/>
                <w:sz w:val="17"/>
                <w:szCs w:val="17"/>
              </w:rPr>
              <w:t>2017</w:t>
            </w:r>
          </w:p>
        </w:tc>
        <w:tc>
          <w:tcPr>
            <w:tcW w:w="963" w:type="dxa"/>
          </w:tcPr>
          <w:p w14:paraId="1975822A" w14:textId="77777777" w:rsidR="00250327" w:rsidRPr="008B5592" w:rsidRDefault="00382619" w:rsidP="008B5592">
            <w:pPr>
              <w:pStyle w:val="EQRTableText"/>
              <w:jc w:val="center"/>
              <w:rPr>
                <w:rFonts w:cs="Arial"/>
                <w:sz w:val="17"/>
                <w:szCs w:val="17"/>
              </w:rPr>
            </w:pPr>
            <w:r w:rsidRPr="008B5592">
              <w:rPr>
                <w:rFonts w:cs="Arial"/>
                <w:sz w:val="17"/>
                <w:szCs w:val="17"/>
              </w:rPr>
              <w:t>0/0</w:t>
            </w:r>
          </w:p>
          <w:p w14:paraId="2E163563" w14:textId="7EE67721" w:rsidR="00382619" w:rsidRPr="008B5592" w:rsidRDefault="00382619" w:rsidP="008B5592">
            <w:pPr>
              <w:pStyle w:val="EQRTableText"/>
              <w:jc w:val="center"/>
              <w:rPr>
                <w:rFonts w:cs="Arial"/>
                <w:sz w:val="17"/>
                <w:szCs w:val="17"/>
              </w:rPr>
            </w:pPr>
            <w:r w:rsidRPr="008B5592">
              <w:rPr>
                <w:rFonts w:cs="Arial"/>
                <w:sz w:val="17"/>
                <w:szCs w:val="17"/>
              </w:rPr>
              <w:t>0%</w:t>
            </w:r>
          </w:p>
        </w:tc>
        <w:tc>
          <w:tcPr>
            <w:tcW w:w="1575" w:type="dxa"/>
          </w:tcPr>
          <w:p w14:paraId="250AF5C0" w14:textId="5A5C77B0" w:rsidR="00250327" w:rsidRDefault="00382619" w:rsidP="008B5592">
            <w:pPr>
              <w:pStyle w:val="EQRTableText"/>
              <w:jc w:val="center"/>
              <w:rPr>
                <w:rFonts w:cs="Arial"/>
                <w:sz w:val="17"/>
                <w:szCs w:val="17"/>
              </w:rPr>
            </w:pPr>
            <w:r w:rsidRPr="008B5592">
              <w:rPr>
                <w:rFonts w:cs="Arial"/>
                <w:sz w:val="17"/>
                <w:szCs w:val="17"/>
              </w:rPr>
              <w:t>2019</w:t>
            </w:r>
          </w:p>
          <w:p w14:paraId="2868930D" w14:textId="77777777" w:rsidR="008B5592" w:rsidRPr="008B5592" w:rsidRDefault="008B5592" w:rsidP="008B5592">
            <w:pPr>
              <w:pStyle w:val="EQRTableText"/>
              <w:jc w:val="center"/>
              <w:rPr>
                <w:rFonts w:cs="Arial"/>
                <w:sz w:val="17"/>
                <w:szCs w:val="17"/>
              </w:rPr>
            </w:pPr>
          </w:p>
          <w:p w14:paraId="308297F9"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9"/>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Not applicable—PIP is in planning or implementation phase, results not available</w:t>
            </w:r>
          </w:p>
        </w:tc>
        <w:tc>
          <w:tcPr>
            <w:tcW w:w="1575" w:type="dxa"/>
          </w:tcPr>
          <w:p w14:paraId="1DB70F09" w14:textId="603B3491" w:rsidR="00250327" w:rsidRPr="008B5592" w:rsidRDefault="00382619" w:rsidP="008B5592">
            <w:pPr>
              <w:pStyle w:val="EQRTableText"/>
              <w:jc w:val="center"/>
              <w:rPr>
                <w:rFonts w:cs="Arial"/>
                <w:sz w:val="17"/>
                <w:szCs w:val="17"/>
              </w:rPr>
            </w:pPr>
            <w:r w:rsidRPr="008B5592">
              <w:rPr>
                <w:rFonts w:cs="Arial"/>
                <w:sz w:val="17"/>
                <w:szCs w:val="17"/>
              </w:rPr>
              <w:t>31/41</w:t>
            </w:r>
          </w:p>
          <w:p w14:paraId="1D0D0167" w14:textId="767AA998" w:rsidR="00382619" w:rsidRPr="008B5592" w:rsidRDefault="00382619" w:rsidP="008B5592">
            <w:pPr>
              <w:pStyle w:val="EQRTableText"/>
              <w:jc w:val="center"/>
              <w:rPr>
                <w:rFonts w:cs="Arial"/>
                <w:sz w:val="17"/>
                <w:szCs w:val="17"/>
              </w:rPr>
            </w:pPr>
            <w:r w:rsidRPr="008B5592">
              <w:rPr>
                <w:rFonts w:cs="Arial"/>
                <w:sz w:val="17"/>
                <w:szCs w:val="17"/>
              </w:rPr>
              <w:t>76%</w:t>
            </w:r>
          </w:p>
        </w:tc>
        <w:tc>
          <w:tcPr>
            <w:tcW w:w="1260" w:type="dxa"/>
          </w:tcPr>
          <w:p w14:paraId="16FB8D02" w14:textId="1F1C94B2" w:rsidR="00250327" w:rsidRPr="008B5592" w:rsidRDefault="00382619" w:rsidP="00250327">
            <w:pPr>
              <w:pStyle w:val="EQRTableText"/>
              <w:rPr>
                <w:rFonts w:cs="Arial"/>
                <w:sz w:val="17"/>
                <w:szCs w:val="17"/>
              </w:rPr>
            </w:pP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00250327" w:rsidRPr="008B5592">
              <w:rPr>
                <w:rFonts w:cs="Arial"/>
                <w:sz w:val="17"/>
                <w:szCs w:val="17"/>
              </w:rPr>
              <w:t xml:space="preserve"> Yes</w:t>
            </w:r>
          </w:p>
          <w:p w14:paraId="4B5D4F3B"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9"/>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No</w:t>
            </w:r>
          </w:p>
        </w:tc>
        <w:tc>
          <w:tcPr>
            <w:tcW w:w="1795" w:type="dxa"/>
          </w:tcPr>
          <w:p w14:paraId="55B56B8A" w14:textId="55C4F10C" w:rsidR="00250327" w:rsidRPr="008B5592" w:rsidRDefault="00382619" w:rsidP="00250327">
            <w:pPr>
              <w:pStyle w:val="EQRTableText"/>
              <w:spacing w:after="120"/>
              <w:rPr>
                <w:rFonts w:cs="Arial"/>
                <w:sz w:val="17"/>
                <w:szCs w:val="17"/>
              </w:rPr>
            </w:pP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00250327" w:rsidRPr="008B5592">
              <w:rPr>
                <w:rFonts w:cs="Arial"/>
                <w:sz w:val="17"/>
                <w:szCs w:val="17"/>
              </w:rPr>
              <w:t xml:space="preserve"> Yes  </w:t>
            </w:r>
            <w:r w:rsidR="00250327" w:rsidRPr="008B5592">
              <w:rPr>
                <w:rFonts w:cs="Arial"/>
                <w:sz w:val="17"/>
                <w:szCs w:val="17"/>
              </w:rPr>
              <w:fldChar w:fldCharType="begin">
                <w:ffData>
                  <w:name w:val="Check9"/>
                  <w:enabled/>
                  <w:calcOnExit w:val="0"/>
                  <w:checkBox>
                    <w:sizeAuto/>
                    <w:default w:val="0"/>
                  </w:checkBox>
                </w:ffData>
              </w:fldChar>
            </w:r>
            <w:r w:rsidR="00250327"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250327" w:rsidRPr="008B5592">
              <w:rPr>
                <w:rFonts w:cs="Arial"/>
                <w:sz w:val="17"/>
                <w:szCs w:val="17"/>
              </w:rPr>
              <w:fldChar w:fldCharType="end"/>
            </w:r>
            <w:r w:rsidR="00250327" w:rsidRPr="008B5592">
              <w:rPr>
                <w:rFonts w:cs="Arial"/>
                <w:sz w:val="17"/>
                <w:szCs w:val="17"/>
              </w:rPr>
              <w:t xml:space="preserve"> No</w:t>
            </w:r>
          </w:p>
          <w:p w14:paraId="2BEB768F" w14:textId="77777777" w:rsidR="00250327" w:rsidRPr="008B5592" w:rsidRDefault="00250327" w:rsidP="00250327">
            <w:pPr>
              <w:pStyle w:val="EQRTableText"/>
              <w:rPr>
                <w:rFonts w:cs="Arial"/>
                <w:sz w:val="17"/>
                <w:szCs w:val="17"/>
              </w:rPr>
            </w:pPr>
            <w:r w:rsidRPr="008B5592">
              <w:rPr>
                <w:rFonts w:cs="Arial"/>
                <w:sz w:val="17"/>
                <w:szCs w:val="17"/>
              </w:rPr>
              <w:t>Specify P-value:</w:t>
            </w:r>
          </w:p>
          <w:p w14:paraId="0330153C" w14:textId="0B0E8035" w:rsidR="00250327" w:rsidRPr="008B5592" w:rsidRDefault="00250327" w:rsidP="00250327">
            <w:pPr>
              <w:pStyle w:val="EQRTableText"/>
              <w:spacing w:after="120"/>
              <w:rPr>
                <w:rFonts w:cs="Arial"/>
                <w:sz w:val="17"/>
                <w:szCs w:val="17"/>
              </w:rPr>
            </w:pPr>
            <w:r w:rsidRPr="008B5592">
              <w:rPr>
                <w:rFonts w:cs="Arial"/>
                <w:sz w:val="17"/>
                <w:szCs w:val="17"/>
              </w:rPr>
              <w:fldChar w:fldCharType="begin">
                <w:ffData>
                  <w:name w:val="Check6"/>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&lt;.01  </w:t>
            </w:r>
            <w:r w:rsidR="006D0D87">
              <w:rPr>
                <w:rFonts w:cs="Arial"/>
                <w:sz w:val="17"/>
                <w:szCs w:val="17"/>
              </w:rPr>
              <w:fldChar w:fldCharType="begin">
                <w:ffData>
                  <w:name w:val=""/>
                  <w:enabled/>
                  <w:calcOnExit w:val="0"/>
                  <w:checkBox>
                    <w:sizeAuto/>
                    <w:default w:val="1"/>
                  </w:checkBox>
                </w:ffData>
              </w:fldChar>
            </w:r>
            <w:r w:rsidR="006D0D87">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6D0D87">
              <w:rPr>
                <w:rFonts w:cs="Arial"/>
                <w:sz w:val="17"/>
                <w:szCs w:val="17"/>
              </w:rPr>
              <w:fldChar w:fldCharType="end"/>
            </w:r>
            <w:r w:rsidRPr="008B5592">
              <w:rPr>
                <w:rFonts w:cs="Arial"/>
                <w:sz w:val="17"/>
                <w:szCs w:val="17"/>
              </w:rPr>
              <w:t xml:space="preserve"> &lt;.05</w:t>
            </w:r>
          </w:p>
          <w:p w14:paraId="27C166E7" w14:textId="77777777" w:rsidR="00250327" w:rsidRPr="008B5592" w:rsidRDefault="00250327" w:rsidP="00250327">
            <w:pPr>
              <w:pStyle w:val="EQRTableText"/>
              <w:rPr>
                <w:rFonts w:cs="Arial"/>
                <w:sz w:val="17"/>
                <w:szCs w:val="17"/>
              </w:rPr>
            </w:pPr>
            <w:r w:rsidRPr="008B5592">
              <w:rPr>
                <w:rFonts w:cs="Arial"/>
                <w:sz w:val="17"/>
                <w:szCs w:val="17"/>
              </w:rPr>
              <w:t>Other (specify):</w:t>
            </w:r>
          </w:p>
          <w:p w14:paraId="66AB44A2" w14:textId="7F602D93" w:rsidR="00382619" w:rsidRPr="008B5592" w:rsidRDefault="00382619" w:rsidP="006D0D87">
            <w:pPr>
              <w:rPr>
                <w:rFonts w:cs="Arial"/>
                <w:sz w:val="17"/>
                <w:szCs w:val="17"/>
              </w:rPr>
            </w:pPr>
          </w:p>
        </w:tc>
      </w:tr>
    </w:tbl>
    <w:p w14:paraId="3CD392BB" w14:textId="77777777" w:rsidR="00250327" w:rsidRPr="00E7656F" w:rsidRDefault="00250327" w:rsidP="00250327">
      <w:pPr>
        <w:pStyle w:val="EQRMarkforExhibitWSsubsection"/>
        <w:rPr>
          <w:rFonts w:cs="Arial"/>
          <w:color w:val="403A60"/>
          <w:sz w:val="17"/>
          <w:szCs w:val="17"/>
        </w:rPr>
      </w:pPr>
      <w:r w:rsidRPr="00E7656F">
        <w:rPr>
          <w:rFonts w:cs="Arial"/>
          <w:color w:val="403A60"/>
          <w:sz w:val="17"/>
          <w:szCs w:val="17"/>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250327" w:rsidRPr="008B5592" w14:paraId="07374F89" w14:textId="77777777" w:rsidTr="008B5592">
        <w:trPr>
          <w:trHeight w:val="467"/>
        </w:trPr>
        <w:tc>
          <w:tcPr>
            <w:tcW w:w="13705" w:type="dxa"/>
          </w:tcPr>
          <w:p w14:paraId="6ABD9CDA" w14:textId="77777777" w:rsidR="00250327" w:rsidRPr="008B5592" w:rsidRDefault="00250327" w:rsidP="008B5592">
            <w:pPr>
              <w:pStyle w:val="EQRTableText"/>
              <w:rPr>
                <w:rFonts w:cs="Arial"/>
                <w:sz w:val="17"/>
                <w:szCs w:val="17"/>
              </w:rPr>
            </w:pPr>
            <w:r w:rsidRPr="008B5592">
              <w:rPr>
                <w:rFonts w:cs="Arial"/>
                <w:b/>
                <w:sz w:val="17"/>
                <w:szCs w:val="17"/>
              </w:rPr>
              <w:t>Was the PIP validated?</w:t>
            </w:r>
            <w:r w:rsidRPr="008B5592" w:rsidDel="00F47188">
              <w:rPr>
                <w:rStyle w:val="FootnoteReference"/>
                <w:rFonts w:cs="Arial"/>
                <w:sz w:val="17"/>
                <w:szCs w:val="17"/>
              </w:rPr>
              <w:t xml:space="preserve"> </w:t>
            </w:r>
            <w:r w:rsidRPr="008B5592">
              <w:rPr>
                <w:rFonts w:cs="Arial"/>
                <w:sz w:val="17"/>
                <w:szCs w:val="17"/>
              </w:rPr>
              <w:t xml:space="preserve">  </w:t>
            </w:r>
            <w:r w:rsidRPr="008B5592">
              <w:rPr>
                <w:rFonts w:cs="Arial"/>
                <w:sz w:val="17"/>
                <w:szCs w:val="17"/>
              </w:rPr>
              <w:fldChar w:fldCharType="begin">
                <w:ffData>
                  <w:name w:val="Check3"/>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Yes    </w:t>
            </w:r>
            <w:r w:rsidRPr="008B5592">
              <w:rPr>
                <w:rFonts w:cs="Arial"/>
                <w:sz w:val="17"/>
                <w:szCs w:val="17"/>
              </w:rPr>
              <w:fldChar w:fldCharType="begin">
                <w:ffData>
                  <w:name w:val="Check4"/>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No</w:t>
            </w:r>
          </w:p>
        </w:tc>
      </w:tr>
      <w:tr w:rsidR="00250327" w:rsidRPr="008B5592" w14:paraId="4504E5D9" w14:textId="77777777" w:rsidTr="00250327">
        <w:trPr>
          <w:trHeight w:val="1048"/>
        </w:trPr>
        <w:tc>
          <w:tcPr>
            <w:tcW w:w="13705" w:type="dxa"/>
          </w:tcPr>
          <w:p w14:paraId="6FF2E34E" w14:textId="77777777" w:rsidR="00250327" w:rsidRPr="008B5592" w:rsidRDefault="00250327" w:rsidP="00250327">
            <w:pPr>
              <w:pStyle w:val="EQRTableText"/>
              <w:rPr>
                <w:rFonts w:cs="Arial"/>
                <w:b/>
                <w:sz w:val="17"/>
                <w:szCs w:val="17"/>
              </w:rPr>
            </w:pPr>
            <w:r w:rsidRPr="008B5592">
              <w:rPr>
                <w:rFonts w:cs="Arial"/>
                <w:b/>
                <w:sz w:val="17"/>
                <w:szCs w:val="17"/>
              </w:rPr>
              <w:t>Validation phase (check all that apply):</w:t>
            </w:r>
          </w:p>
          <w:p w14:paraId="54070B70" w14:textId="77777777" w:rsidR="00250327" w:rsidRPr="008B5592" w:rsidRDefault="00250327" w:rsidP="00250327">
            <w:pPr>
              <w:pStyle w:val="EQRTableText"/>
              <w:rPr>
                <w:rFonts w:cs="Arial"/>
                <w:sz w:val="17"/>
                <w:szCs w:val="17"/>
              </w:rPr>
            </w:pPr>
            <w:r w:rsidRPr="008B5592">
              <w:rPr>
                <w:rFonts w:cs="Arial"/>
                <w:b/>
                <w:sz w:val="17"/>
                <w:szCs w:val="17"/>
              </w:rPr>
              <w:fldChar w:fldCharType="begin">
                <w:ffData>
                  <w:name w:val="Check3"/>
                  <w:enabled/>
                  <w:calcOnExit w:val="0"/>
                  <w:checkBox>
                    <w:sizeAuto/>
                    <w:default w:val="0"/>
                  </w:checkBox>
                </w:ffData>
              </w:fldChar>
            </w:r>
            <w:r w:rsidRPr="008B5592">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8B5592">
              <w:rPr>
                <w:rFonts w:cs="Arial"/>
                <w:b/>
                <w:sz w:val="17"/>
                <w:szCs w:val="17"/>
              </w:rPr>
              <w:fldChar w:fldCharType="end"/>
            </w:r>
            <w:r w:rsidRPr="008B5592">
              <w:rPr>
                <w:rFonts w:cs="Arial"/>
                <w:b/>
                <w:sz w:val="17"/>
                <w:szCs w:val="17"/>
              </w:rPr>
              <w:t xml:space="preserve"> </w:t>
            </w:r>
            <w:r w:rsidRPr="008B5592">
              <w:rPr>
                <w:rFonts w:cs="Arial"/>
                <w:sz w:val="17"/>
                <w:szCs w:val="17"/>
              </w:rPr>
              <w:t xml:space="preserve">PIP submitted for approval    </w:t>
            </w:r>
            <w:r w:rsidRPr="008B5592">
              <w:rPr>
                <w:rFonts w:cs="Arial"/>
                <w:sz w:val="17"/>
                <w:szCs w:val="17"/>
              </w:rPr>
              <w:fldChar w:fldCharType="begin">
                <w:ffData>
                  <w:name w:val="Check4"/>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Planning phase </w:t>
            </w:r>
            <w:r w:rsidRPr="008B5592">
              <w:rPr>
                <w:rFonts w:cs="Arial"/>
                <w:sz w:val="17"/>
                <w:szCs w:val="17"/>
              </w:rPr>
              <w:fldChar w:fldCharType="begin">
                <w:ffData>
                  <w:name w:val="Check3"/>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Implementation phase    </w:t>
            </w:r>
            <w:r w:rsidRPr="008B5592">
              <w:rPr>
                <w:rFonts w:cs="Arial"/>
                <w:sz w:val="17"/>
                <w:szCs w:val="17"/>
              </w:rPr>
              <w:fldChar w:fldCharType="begin">
                <w:ffData>
                  <w:name w:val="Check4"/>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Baseline year </w:t>
            </w:r>
          </w:p>
          <w:p w14:paraId="2D4EBB4E" w14:textId="77777777" w:rsidR="00250327" w:rsidRPr="008B5592" w:rsidRDefault="00250327" w:rsidP="00250327">
            <w:pPr>
              <w:pStyle w:val="EQRTableText"/>
              <w:rPr>
                <w:rFonts w:cs="Arial"/>
                <w:sz w:val="17"/>
                <w:szCs w:val="17"/>
              </w:rPr>
            </w:pPr>
            <w:r w:rsidRPr="008B5592">
              <w:rPr>
                <w:rFonts w:cs="Arial"/>
                <w:sz w:val="17"/>
                <w:szCs w:val="17"/>
              </w:rPr>
              <w:fldChar w:fldCharType="begin">
                <w:ffData>
                  <w:name w:val="Check3"/>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First remeasurement    </w:t>
            </w:r>
            <w:r w:rsidRPr="008B5592">
              <w:rPr>
                <w:rFonts w:cs="Arial"/>
                <w:sz w:val="17"/>
                <w:szCs w:val="17"/>
              </w:rPr>
              <w:fldChar w:fldCharType="begin">
                <w:ffData>
                  <w:name w:val=""/>
                  <w:enabled/>
                  <w:calcOnExit w:val="0"/>
                  <w:checkBox>
                    <w:sizeAuto/>
                    <w:default w:val="1"/>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Second remeasurement   </w:t>
            </w:r>
            <w:r w:rsidRPr="008B5592">
              <w:rPr>
                <w:rFonts w:cs="Arial"/>
                <w:sz w:val="17"/>
                <w:szCs w:val="17"/>
              </w:rPr>
              <w:fldChar w:fldCharType="begin">
                <w:ffData>
                  <w:name w:val="Check4"/>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Other (specify):</w:t>
            </w:r>
          </w:p>
          <w:p w14:paraId="40745D3A" w14:textId="77777777" w:rsidR="00250327" w:rsidRPr="008B5592" w:rsidRDefault="00250327" w:rsidP="00250327">
            <w:pPr>
              <w:pStyle w:val="EQRTableText"/>
              <w:rPr>
                <w:rFonts w:cs="Arial"/>
                <w:sz w:val="17"/>
                <w:szCs w:val="17"/>
              </w:rPr>
            </w:pPr>
          </w:p>
          <w:p w14:paraId="4B295542" w14:textId="503AF912" w:rsidR="00250327" w:rsidRPr="008B5592" w:rsidRDefault="00250327" w:rsidP="00250327">
            <w:pPr>
              <w:pStyle w:val="EQRTableText"/>
              <w:rPr>
                <w:rFonts w:cs="Arial"/>
                <w:sz w:val="17"/>
                <w:szCs w:val="17"/>
              </w:rPr>
            </w:pPr>
            <w:r w:rsidRPr="008B5592">
              <w:rPr>
                <w:rFonts w:cs="Arial"/>
                <w:sz w:val="17"/>
                <w:szCs w:val="17"/>
              </w:rPr>
              <w:t xml:space="preserve">Validation rating:  </w:t>
            </w:r>
            <w:r w:rsidR="00275C72" w:rsidRPr="008B5592">
              <w:rPr>
                <w:rFonts w:cs="Arial"/>
                <w:sz w:val="17"/>
                <w:szCs w:val="17"/>
              </w:rPr>
              <w:fldChar w:fldCharType="begin">
                <w:ffData>
                  <w:name w:val=""/>
                  <w:enabled/>
                  <w:calcOnExit w:val="0"/>
                  <w:checkBox>
                    <w:sizeAuto/>
                    <w:default w:val="0"/>
                  </w:checkBox>
                </w:ffData>
              </w:fldChar>
            </w:r>
            <w:r w:rsidR="00275C72"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275C72" w:rsidRPr="008B5592">
              <w:rPr>
                <w:rFonts w:cs="Arial"/>
                <w:sz w:val="17"/>
                <w:szCs w:val="17"/>
              </w:rPr>
              <w:fldChar w:fldCharType="end"/>
            </w:r>
            <w:r w:rsidRPr="008B5592">
              <w:rPr>
                <w:rFonts w:cs="Arial"/>
                <w:sz w:val="17"/>
                <w:szCs w:val="17"/>
              </w:rPr>
              <w:t xml:space="preserve"> High confidence   </w:t>
            </w:r>
            <w:r w:rsidR="00275C72" w:rsidRPr="008B5592">
              <w:rPr>
                <w:rFonts w:cs="Arial"/>
                <w:sz w:val="17"/>
                <w:szCs w:val="17"/>
              </w:rPr>
              <w:fldChar w:fldCharType="begin">
                <w:ffData>
                  <w:name w:val=""/>
                  <w:enabled/>
                  <w:calcOnExit w:val="0"/>
                  <w:checkBox>
                    <w:sizeAuto/>
                    <w:default w:val="1"/>
                  </w:checkBox>
                </w:ffData>
              </w:fldChar>
            </w:r>
            <w:r w:rsidR="00275C72"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275C72" w:rsidRPr="008B5592">
              <w:rPr>
                <w:rFonts w:cs="Arial"/>
                <w:sz w:val="17"/>
                <w:szCs w:val="17"/>
              </w:rPr>
              <w:fldChar w:fldCharType="end"/>
            </w:r>
            <w:r w:rsidRPr="008B5592">
              <w:rPr>
                <w:rFonts w:cs="Arial"/>
                <w:sz w:val="17"/>
                <w:szCs w:val="17"/>
              </w:rPr>
              <w:t xml:space="preserve"> Moderate confidence  </w:t>
            </w:r>
            <w:r w:rsidRPr="008B5592">
              <w:rPr>
                <w:rFonts w:cs="Arial"/>
                <w:sz w:val="17"/>
                <w:szCs w:val="17"/>
              </w:rPr>
              <w:fldChar w:fldCharType="begin">
                <w:ffData>
                  <w:name w:val="Check4"/>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Low confidence </w:t>
            </w:r>
            <w:r w:rsidRPr="008B5592">
              <w:rPr>
                <w:rFonts w:cs="Arial"/>
                <w:sz w:val="17"/>
                <w:szCs w:val="17"/>
              </w:rPr>
              <w:fldChar w:fldCharType="begin">
                <w:ffData>
                  <w:name w:val="Check4"/>
                  <w:enabled/>
                  <w:calcOnExit w:val="0"/>
                  <w:checkBox>
                    <w:sizeAuto/>
                    <w:default w:val="0"/>
                  </w:checkBox>
                </w:ffData>
              </w:fldChar>
            </w:r>
            <w:r w:rsidRPr="008B559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8B5592">
              <w:rPr>
                <w:rFonts w:cs="Arial"/>
                <w:sz w:val="17"/>
                <w:szCs w:val="17"/>
              </w:rPr>
              <w:fldChar w:fldCharType="end"/>
            </w:r>
            <w:r w:rsidRPr="008B5592">
              <w:rPr>
                <w:rFonts w:cs="Arial"/>
                <w:sz w:val="17"/>
                <w:szCs w:val="17"/>
              </w:rPr>
              <w:t xml:space="preserve"> No confidence</w:t>
            </w:r>
          </w:p>
          <w:p w14:paraId="0BB8A0FE" w14:textId="72CEFA3C" w:rsidR="00250327" w:rsidRPr="008B5592" w:rsidRDefault="00250327" w:rsidP="00250327">
            <w:pPr>
              <w:pStyle w:val="EQRTableText"/>
              <w:rPr>
                <w:rFonts w:cs="Arial"/>
                <w:sz w:val="17"/>
                <w:szCs w:val="17"/>
              </w:rPr>
            </w:pPr>
          </w:p>
        </w:tc>
      </w:tr>
      <w:tr w:rsidR="00250327" w:rsidRPr="008B5592" w14:paraId="5EC3B390" w14:textId="77777777" w:rsidTr="00250327">
        <w:trPr>
          <w:trHeight w:val="971"/>
        </w:trPr>
        <w:tc>
          <w:tcPr>
            <w:tcW w:w="13705" w:type="dxa"/>
          </w:tcPr>
          <w:p w14:paraId="3760B009" w14:textId="77777777" w:rsidR="00250327" w:rsidRPr="008B5592" w:rsidRDefault="00250327" w:rsidP="008B5592">
            <w:pPr>
              <w:pStyle w:val="EQRTableText"/>
              <w:spacing w:after="0"/>
              <w:rPr>
                <w:rFonts w:cs="Arial"/>
                <w:b/>
                <w:sz w:val="17"/>
                <w:szCs w:val="17"/>
              </w:rPr>
            </w:pPr>
            <w:r w:rsidRPr="008B5592">
              <w:rPr>
                <w:rFonts w:cs="Arial"/>
                <w:b/>
                <w:sz w:val="17"/>
                <w:szCs w:val="17"/>
              </w:rPr>
              <w:t>EQRO recommendations for improvement of PIP:</w:t>
            </w:r>
          </w:p>
          <w:p w14:paraId="33B1E85E" w14:textId="77777777" w:rsidR="00A66D25" w:rsidRPr="008B5592" w:rsidRDefault="00A66D25" w:rsidP="00250327">
            <w:pPr>
              <w:pStyle w:val="EQRTableText"/>
              <w:rPr>
                <w:rFonts w:cs="Arial"/>
                <w:b/>
                <w:sz w:val="17"/>
                <w:szCs w:val="17"/>
              </w:rPr>
            </w:pPr>
          </w:p>
          <w:p w14:paraId="4B2C3058" w14:textId="0FF20172" w:rsidR="00A66D25" w:rsidRPr="008B5592" w:rsidRDefault="00A66D25" w:rsidP="00F64B82">
            <w:pPr>
              <w:rPr>
                <w:rStyle w:val="normaltextrun"/>
                <w:rFonts w:ascii="Arial" w:hAnsi="Arial" w:cs="Arial"/>
                <w:color w:val="000000"/>
                <w:sz w:val="17"/>
                <w:szCs w:val="17"/>
                <w:bdr w:val="none" w:sz="0" w:space="0" w:color="auto" w:frame="1"/>
              </w:rPr>
            </w:pPr>
            <w:r w:rsidRPr="008B5592">
              <w:rPr>
                <w:rStyle w:val="normaltextrun"/>
                <w:rFonts w:ascii="Arial" w:hAnsi="Arial" w:cs="Arial"/>
                <w:color w:val="000000"/>
                <w:sz w:val="17"/>
                <w:szCs w:val="17"/>
                <w:bdr w:val="none" w:sz="0" w:space="0" w:color="auto" w:frame="1"/>
              </w:rPr>
              <w:t>Given the high rate of positive Mini-Cog screenings among the SCO population, finding ways to incorporate this screening into routine annual assessments will be important.</w:t>
            </w:r>
          </w:p>
          <w:p w14:paraId="522E3865" w14:textId="77777777" w:rsidR="00F64B82" w:rsidRPr="008B5592" w:rsidRDefault="00F64B82" w:rsidP="00F64B82">
            <w:pPr>
              <w:rPr>
                <w:rFonts w:ascii="Arial" w:hAnsi="Arial" w:cs="Arial"/>
                <w:sz w:val="17"/>
                <w:szCs w:val="17"/>
              </w:rPr>
            </w:pPr>
          </w:p>
          <w:p w14:paraId="794783C5" w14:textId="77777777" w:rsidR="00A66D25" w:rsidRPr="008B5592" w:rsidRDefault="00A66D25" w:rsidP="00F64B82">
            <w:pPr>
              <w:rPr>
                <w:rFonts w:ascii="Arial" w:hAnsi="Arial" w:cs="Arial"/>
                <w:sz w:val="17"/>
                <w:szCs w:val="17"/>
              </w:rPr>
            </w:pPr>
            <w:r w:rsidRPr="008B5592">
              <w:rPr>
                <w:rFonts w:ascii="Arial" w:hAnsi="Arial" w:cs="Arial"/>
                <w:sz w:val="17"/>
                <w:szCs w:val="17"/>
              </w:rPr>
              <w:t>In future reporting, CCA is advised to address the successes and challenges of all performance indicators, regardless of whether the trend in the indicator rate is positive or negative. </w:t>
            </w:r>
          </w:p>
          <w:p w14:paraId="67F28ACC" w14:textId="134E08BD" w:rsidR="00A66D25" w:rsidRPr="008B5592" w:rsidRDefault="00A66D25" w:rsidP="00250327">
            <w:pPr>
              <w:pStyle w:val="EQRTableText"/>
              <w:rPr>
                <w:rFonts w:cs="Arial"/>
                <w:b/>
                <w:sz w:val="17"/>
                <w:szCs w:val="17"/>
              </w:rPr>
            </w:pPr>
          </w:p>
        </w:tc>
      </w:tr>
    </w:tbl>
    <w:p w14:paraId="6FE3E569" w14:textId="361B0B9E" w:rsidR="005B74A6" w:rsidRPr="00E7656F" w:rsidRDefault="005B74A6" w:rsidP="00275C72">
      <w:pPr>
        <w:spacing w:before="120" w:after="0" w:line="240" w:lineRule="auto"/>
        <w:rPr>
          <w:rFonts w:ascii="Arial" w:hAnsi="Arial" w:cs="Arial"/>
          <w:b/>
          <w:bCs/>
          <w:color w:val="403A60"/>
          <w:sz w:val="17"/>
          <w:szCs w:val="17"/>
        </w:rPr>
      </w:pPr>
      <w:r w:rsidRPr="00E7656F">
        <w:rPr>
          <w:rFonts w:ascii="Arial" w:hAnsi="Arial" w:cs="Arial"/>
          <w:b/>
          <w:bCs/>
          <w:color w:val="403A60"/>
          <w:sz w:val="17"/>
          <w:szCs w:val="17"/>
        </w:rPr>
        <w:t>Performance Improvement Project Evaluation</w:t>
      </w:r>
    </w:p>
    <w:p w14:paraId="14E4EE8C" w14:textId="46F3C06E" w:rsidR="00A25411" w:rsidRDefault="005B74A6" w:rsidP="005B74A6">
      <w:pPr>
        <w:spacing w:after="0" w:line="240" w:lineRule="auto"/>
        <w:rPr>
          <w:rFonts w:ascii="Arial" w:hAnsi="Arial" w:cs="Arial"/>
          <w:sz w:val="17"/>
          <w:szCs w:val="17"/>
        </w:rPr>
      </w:pPr>
      <w:r w:rsidRPr="008B5592">
        <w:rPr>
          <w:rFonts w:ascii="Arial" w:hAnsi="Arial" w:cs="Arial"/>
          <w:sz w:val="17"/>
          <w:szCs w:val="17"/>
        </w:rPr>
        <w:t>K</w:t>
      </w:r>
      <w:r w:rsidR="00A628A4" w:rsidRPr="008B5592">
        <w:rPr>
          <w:rFonts w:ascii="Arial" w:hAnsi="Arial" w:cs="Arial"/>
          <w:sz w:val="17"/>
          <w:szCs w:val="17"/>
        </w:rPr>
        <w:t>epro</w:t>
      </w:r>
      <w:r w:rsidRPr="008B5592">
        <w:rPr>
          <w:rFonts w:ascii="Arial" w:hAnsi="Arial" w:cs="Arial"/>
          <w:sz w:val="17"/>
          <w:szCs w:val="17"/>
        </w:rPr>
        <w:t xml:space="preserve"> evaluates a SCO’s performance against a set of pre-determined criteria. The Technical Reviewer assigns a score to each individual rating criterion</w:t>
      </w:r>
      <w:r w:rsidR="00551C70" w:rsidRPr="008B5592">
        <w:rPr>
          <w:rFonts w:ascii="Arial" w:hAnsi="Arial" w:cs="Arial"/>
          <w:sz w:val="17"/>
          <w:szCs w:val="17"/>
        </w:rPr>
        <w:t xml:space="preserve"> and </w:t>
      </w:r>
      <w:r w:rsidRPr="008B5592">
        <w:rPr>
          <w:rFonts w:ascii="Arial" w:hAnsi="Arial" w:cs="Arial"/>
          <w:sz w:val="17"/>
          <w:szCs w:val="17"/>
        </w:rPr>
        <w:t>rates individual standards as either 1 (does not meet item criteria); 2 (partially meets item criteria); or 3 (meets item criteria). A rating score is calcul</w:t>
      </w:r>
      <w:r w:rsidR="003D0FB0" w:rsidRPr="008B5592">
        <w:rPr>
          <w:rFonts w:ascii="Arial" w:hAnsi="Arial" w:cs="Arial"/>
          <w:sz w:val="17"/>
          <w:szCs w:val="17"/>
        </w:rPr>
        <w:t xml:space="preserve">ated by dividing the sum of all points received by the sum of all available points.  </w:t>
      </w:r>
      <w:r w:rsidRPr="008B5592">
        <w:rPr>
          <w:rFonts w:ascii="Arial" w:hAnsi="Arial" w:cs="Arial"/>
          <w:sz w:val="17"/>
          <w:szCs w:val="17"/>
        </w:rPr>
        <w:t>This ratio is presented as a percentage.  CCA received a rating score of 100% on this Performance Improvement Project.</w:t>
      </w:r>
    </w:p>
    <w:p w14:paraId="102A2996" w14:textId="3C8A0901" w:rsidR="00352300" w:rsidRPr="00F57137" w:rsidRDefault="00352300" w:rsidP="005B74A6">
      <w:pPr>
        <w:spacing w:after="0" w:line="240" w:lineRule="auto"/>
        <w:rPr>
          <w:rFonts w:ascii="Arial" w:hAnsi="Arial" w:cs="Arial"/>
          <w:sz w:val="17"/>
          <w:szCs w:val="17"/>
        </w:rPr>
      </w:pPr>
    </w:p>
    <w:p w14:paraId="36E62DD8" w14:textId="1D627CD2" w:rsidR="00E03274"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4.5</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9" w:type="dxa"/>
        <w:tblLook w:val="04A0" w:firstRow="1" w:lastRow="0" w:firstColumn="1" w:lastColumn="0" w:noHBand="0" w:noVBand="1"/>
      </w:tblPr>
      <w:tblGrid>
        <w:gridCol w:w="4597"/>
        <w:gridCol w:w="1080"/>
        <w:gridCol w:w="1260"/>
        <w:gridCol w:w="1170"/>
        <w:gridCol w:w="1252"/>
      </w:tblGrid>
      <w:tr w:rsidR="00513DE3" w:rsidRPr="008B5592" w14:paraId="63100F6A" w14:textId="77777777" w:rsidTr="001E087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597" w:type="dxa"/>
            <w:shd w:val="clear" w:color="auto" w:fill="D3D0E2"/>
            <w:vAlign w:val="center"/>
            <w:hideMark/>
          </w:tcPr>
          <w:p w14:paraId="3C9D598D" w14:textId="7095FBE0" w:rsidR="00513DE3" w:rsidRPr="001E087F" w:rsidRDefault="00513DE3" w:rsidP="001E087F">
            <w:pPr>
              <w:textAlignment w:val="baseline"/>
              <w:rPr>
                <w:rFonts w:ascii="Arial" w:eastAsia="Times New Roman" w:hAnsi="Arial" w:cs="Arial"/>
                <w:sz w:val="17"/>
                <w:szCs w:val="17"/>
              </w:rPr>
            </w:pPr>
            <w:r w:rsidRPr="001E087F">
              <w:rPr>
                <w:rFonts w:ascii="Arial" w:eastAsia="Times New Roman" w:hAnsi="Arial" w:cs="Arial"/>
                <w:sz w:val="17"/>
                <w:szCs w:val="17"/>
              </w:rPr>
              <w:t>Summary Results of Validation Ratings </w:t>
            </w:r>
          </w:p>
        </w:tc>
        <w:tc>
          <w:tcPr>
            <w:tcW w:w="1080" w:type="dxa"/>
            <w:shd w:val="clear" w:color="auto" w:fill="D3D0E2"/>
            <w:vAlign w:val="center"/>
            <w:hideMark/>
          </w:tcPr>
          <w:p w14:paraId="297C37E9" w14:textId="6C1C2902" w:rsidR="00513DE3" w:rsidRPr="001E087F" w:rsidRDefault="00513DE3"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No. of Items</w:t>
            </w:r>
          </w:p>
        </w:tc>
        <w:tc>
          <w:tcPr>
            <w:tcW w:w="1260" w:type="dxa"/>
            <w:shd w:val="clear" w:color="auto" w:fill="D3D0E2"/>
            <w:vAlign w:val="center"/>
            <w:hideMark/>
          </w:tcPr>
          <w:p w14:paraId="60976208" w14:textId="37EF27C1" w:rsidR="00513DE3" w:rsidRPr="001E087F" w:rsidRDefault="00513DE3"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Total Available Points</w:t>
            </w:r>
          </w:p>
        </w:tc>
        <w:tc>
          <w:tcPr>
            <w:tcW w:w="1170" w:type="dxa"/>
            <w:shd w:val="clear" w:color="auto" w:fill="D3D0E2"/>
            <w:vAlign w:val="center"/>
            <w:hideMark/>
          </w:tcPr>
          <w:p w14:paraId="1C265D90" w14:textId="0F5E2798" w:rsidR="00513DE3" w:rsidRPr="001E087F" w:rsidRDefault="00513DE3"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Points Scored</w:t>
            </w:r>
          </w:p>
        </w:tc>
        <w:tc>
          <w:tcPr>
            <w:tcW w:w="1252" w:type="dxa"/>
            <w:shd w:val="clear" w:color="auto" w:fill="D3D0E2"/>
            <w:vAlign w:val="center"/>
            <w:hideMark/>
          </w:tcPr>
          <w:p w14:paraId="51812909" w14:textId="2A219B0E" w:rsidR="00513DE3" w:rsidRPr="001E087F" w:rsidRDefault="00513DE3"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Rating Averages</w:t>
            </w:r>
          </w:p>
        </w:tc>
      </w:tr>
      <w:tr w:rsidR="00513DE3" w:rsidRPr="008B5592" w14:paraId="006D6145"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7A2C4AD8" w14:textId="158B2AB3"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Updates to Project Topic and Scope </w:t>
            </w:r>
          </w:p>
        </w:tc>
        <w:tc>
          <w:tcPr>
            <w:tcW w:w="1080" w:type="dxa"/>
            <w:hideMark/>
          </w:tcPr>
          <w:p w14:paraId="10402B8B"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4 </w:t>
            </w:r>
          </w:p>
        </w:tc>
        <w:tc>
          <w:tcPr>
            <w:tcW w:w="1260" w:type="dxa"/>
            <w:hideMark/>
          </w:tcPr>
          <w:p w14:paraId="08D33CB4"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12 </w:t>
            </w:r>
          </w:p>
        </w:tc>
        <w:tc>
          <w:tcPr>
            <w:tcW w:w="1170" w:type="dxa"/>
            <w:hideMark/>
          </w:tcPr>
          <w:p w14:paraId="2ACC8AA0"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12 </w:t>
            </w:r>
          </w:p>
        </w:tc>
        <w:tc>
          <w:tcPr>
            <w:tcW w:w="1252" w:type="dxa"/>
            <w:hideMark/>
          </w:tcPr>
          <w:p w14:paraId="03EEEFAD"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4FB5155A" w14:textId="77777777" w:rsidTr="001E087F">
        <w:tc>
          <w:tcPr>
            <w:cnfStyle w:val="001000000000" w:firstRow="0" w:lastRow="0" w:firstColumn="1" w:lastColumn="0" w:oddVBand="0" w:evenVBand="0" w:oddHBand="0" w:evenHBand="0" w:firstRowFirstColumn="0" w:firstRowLastColumn="0" w:lastRowFirstColumn="0" w:lastRowLastColumn="0"/>
            <w:tcW w:w="4597" w:type="dxa"/>
            <w:hideMark/>
          </w:tcPr>
          <w:p w14:paraId="7F3947FD" w14:textId="0F07976F"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Population Analysis Update </w:t>
            </w:r>
          </w:p>
        </w:tc>
        <w:tc>
          <w:tcPr>
            <w:tcW w:w="1080" w:type="dxa"/>
            <w:hideMark/>
          </w:tcPr>
          <w:p w14:paraId="538BB064"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2 </w:t>
            </w:r>
          </w:p>
        </w:tc>
        <w:tc>
          <w:tcPr>
            <w:tcW w:w="1260" w:type="dxa"/>
            <w:hideMark/>
          </w:tcPr>
          <w:p w14:paraId="30FADEE5"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170" w:type="dxa"/>
            <w:hideMark/>
          </w:tcPr>
          <w:p w14:paraId="2345C69E"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252" w:type="dxa"/>
            <w:hideMark/>
          </w:tcPr>
          <w:p w14:paraId="46E1638E"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6EA934A1"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71010492" w14:textId="24F6E2E1"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Assessing Intervention Outcome</w:t>
            </w:r>
            <w:r w:rsidR="00A66D25" w:rsidRPr="001E087F">
              <w:rPr>
                <w:rFonts w:ascii="Arial" w:eastAsia="Times New Roman" w:hAnsi="Arial" w:cs="Arial"/>
                <w:b w:val="0"/>
                <w:bCs w:val="0"/>
                <w:sz w:val="17"/>
                <w:szCs w:val="17"/>
              </w:rPr>
              <w:t>s</w:t>
            </w:r>
          </w:p>
        </w:tc>
        <w:tc>
          <w:tcPr>
            <w:tcW w:w="1080" w:type="dxa"/>
            <w:hideMark/>
          </w:tcPr>
          <w:p w14:paraId="4F193DF0"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4.0 </w:t>
            </w:r>
          </w:p>
        </w:tc>
        <w:tc>
          <w:tcPr>
            <w:tcW w:w="1260" w:type="dxa"/>
            <w:hideMark/>
          </w:tcPr>
          <w:p w14:paraId="166A056B"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12.0 </w:t>
            </w:r>
          </w:p>
        </w:tc>
        <w:tc>
          <w:tcPr>
            <w:tcW w:w="1170" w:type="dxa"/>
            <w:hideMark/>
          </w:tcPr>
          <w:p w14:paraId="7C5E9C8E"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12.0 </w:t>
            </w:r>
          </w:p>
        </w:tc>
        <w:tc>
          <w:tcPr>
            <w:tcW w:w="1252" w:type="dxa"/>
            <w:hideMark/>
          </w:tcPr>
          <w:p w14:paraId="54A8E6C0"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27C10AB7" w14:textId="77777777" w:rsidTr="001E087F">
        <w:tc>
          <w:tcPr>
            <w:cnfStyle w:val="001000000000" w:firstRow="0" w:lastRow="0" w:firstColumn="1" w:lastColumn="0" w:oddVBand="0" w:evenVBand="0" w:oddHBand="0" w:evenHBand="0" w:firstRowFirstColumn="0" w:firstRowLastColumn="0" w:lastRowFirstColumn="0" w:lastRowLastColumn="0"/>
            <w:tcW w:w="4597" w:type="dxa"/>
            <w:hideMark/>
          </w:tcPr>
          <w:p w14:paraId="6C54FF5E" w14:textId="0034E5BB"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Data Collection </w:t>
            </w:r>
          </w:p>
        </w:tc>
        <w:tc>
          <w:tcPr>
            <w:tcW w:w="1080" w:type="dxa"/>
            <w:hideMark/>
          </w:tcPr>
          <w:p w14:paraId="13D5B528"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2 </w:t>
            </w:r>
          </w:p>
        </w:tc>
        <w:tc>
          <w:tcPr>
            <w:tcW w:w="1260" w:type="dxa"/>
            <w:hideMark/>
          </w:tcPr>
          <w:p w14:paraId="08938AB0"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170" w:type="dxa"/>
            <w:hideMark/>
          </w:tcPr>
          <w:p w14:paraId="1F3C3C89"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252" w:type="dxa"/>
            <w:hideMark/>
          </w:tcPr>
          <w:p w14:paraId="64EB08E4"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524D12E2"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33C4D9EF" w14:textId="22A74C36"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Capacity for Indicator Data Analysis </w:t>
            </w:r>
          </w:p>
        </w:tc>
        <w:tc>
          <w:tcPr>
            <w:tcW w:w="1080" w:type="dxa"/>
            <w:hideMark/>
          </w:tcPr>
          <w:p w14:paraId="21E97C4B"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2 </w:t>
            </w:r>
          </w:p>
        </w:tc>
        <w:tc>
          <w:tcPr>
            <w:tcW w:w="1260" w:type="dxa"/>
            <w:hideMark/>
          </w:tcPr>
          <w:p w14:paraId="15521441"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170" w:type="dxa"/>
            <w:hideMark/>
          </w:tcPr>
          <w:p w14:paraId="08DFAE46"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252" w:type="dxa"/>
            <w:hideMark/>
          </w:tcPr>
          <w:p w14:paraId="082D70CD"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5880605C" w14:textId="77777777" w:rsidTr="001E087F">
        <w:tc>
          <w:tcPr>
            <w:cnfStyle w:val="001000000000" w:firstRow="0" w:lastRow="0" w:firstColumn="1" w:lastColumn="0" w:oddVBand="0" w:evenVBand="0" w:oddHBand="0" w:evenHBand="0" w:firstRowFirstColumn="0" w:firstRowLastColumn="0" w:lastRowFirstColumn="0" w:lastRowLastColumn="0"/>
            <w:tcW w:w="4597" w:type="dxa"/>
            <w:hideMark/>
          </w:tcPr>
          <w:p w14:paraId="71DA3A98" w14:textId="23AB3156"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Parameters</w:t>
            </w:r>
          </w:p>
        </w:tc>
        <w:tc>
          <w:tcPr>
            <w:tcW w:w="1080" w:type="dxa"/>
            <w:hideMark/>
          </w:tcPr>
          <w:p w14:paraId="5C06D8E5"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5.0 </w:t>
            </w:r>
          </w:p>
        </w:tc>
        <w:tc>
          <w:tcPr>
            <w:tcW w:w="1260" w:type="dxa"/>
            <w:hideMark/>
          </w:tcPr>
          <w:p w14:paraId="0DBBB6D1"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15.0 </w:t>
            </w:r>
          </w:p>
        </w:tc>
        <w:tc>
          <w:tcPr>
            <w:tcW w:w="1170" w:type="dxa"/>
            <w:hideMark/>
          </w:tcPr>
          <w:p w14:paraId="7561196F"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15.0 </w:t>
            </w:r>
          </w:p>
        </w:tc>
        <w:tc>
          <w:tcPr>
            <w:tcW w:w="1252" w:type="dxa"/>
            <w:hideMark/>
          </w:tcPr>
          <w:p w14:paraId="2919A94B"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50A42D1D" w14:textId="77777777" w:rsidTr="001E087F">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597" w:type="dxa"/>
            <w:hideMark/>
          </w:tcPr>
          <w:p w14:paraId="4FFD9984" w14:textId="4CE29AFF"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Remeasurement Performance Indicator Rates</w:t>
            </w:r>
          </w:p>
        </w:tc>
        <w:tc>
          <w:tcPr>
            <w:tcW w:w="1080" w:type="dxa"/>
            <w:hideMark/>
          </w:tcPr>
          <w:p w14:paraId="4EF72C9A" w14:textId="676C3654" w:rsidR="00513DE3" w:rsidRPr="008B5592" w:rsidRDefault="00275C72"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5</w:t>
            </w:r>
            <w:r w:rsidR="00513DE3" w:rsidRPr="008B5592">
              <w:rPr>
                <w:rFonts w:ascii="Arial" w:eastAsia="Times New Roman" w:hAnsi="Arial" w:cs="Arial"/>
                <w:sz w:val="17"/>
                <w:szCs w:val="17"/>
              </w:rPr>
              <w:t>.0 </w:t>
            </w:r>
          </w:p>
        </w:tc>
        <w:tc>
          <w:tcPr>
            <w:tcW w:w="1260" w:type="dxa"/>
            <w:hideMark/>
          </w:tcPr>
          <w:p w14:paraId="7B76ED01" w14:textId="2058B65B"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w:t>
            </w:r>
            <w:r w:rsidR="00275C72" w:rsidRPr="008B5592">
              <w:rPr>
                <w:rFonts w:ascii="Arial" w:eastAsia="Times New Roman" w:hAnsi="Arial" w:cs="Arial"/>
                <w:sz w:val="17"/>
                <w:szCs w:val="17"/>
              </w:rPr>
              <w:t>5</w:t>
            </w:r>
            <w:r w:rsidRPr="008B5592">
              <w:rPr>
                <w:rFonts w:ascii="Arial" w:eastAsia="Times New Roman" w:hAnsi="Arial" w:cs="Arial"/>
                <w:sz w:val="17"/>
                <w:szCs w:val="17"/>
              </w:rPr>
              <w:t>.0 </w:t>
            </w:r>
          </w:p>
        </w:tc>
        <w:tc>
          <w:tcPr>
            <w:tcW w:w="1170" w:type="dxa"/>
            <w:hideMark/>
          </w:tcPr>
          <w:p w14:paraId="1C6F3022" w14:textId="0D417D80"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w:t>
            </w:r>
            <w:r w:rsidR="00275C72" w:rsidRPr="008B5592">
              <w:rPr>
                <w:rFonts w:ascii="Arial" w:eastAsia="Times New Roman" w:hAnsi="Arial" w:cs="Arial"/>
                <w:sz w:val="17"/>
                <w:szCs w:val="17"/>
              </w:rPr>
              <w:t>5</w:t>
            </w:r>
            <w:r w:rsidRPr="008B5592">
              <w:rPr>
                <w:rFonts w:ascii="Arial" w:eastAsia="Times New Roman" w:hAnsi="Arial" w:cs="Arial"/>
                <w:sz w:val="17"/>
                <w:szCs w:val="17"/>
              </w:rPr>
              <w:t>.0 </w:t>
            </w:r>
          </w:p>
        </w:tc>
        <w:tc>
          <w:tcPr>
            <w:tcW w:w="1252" w:type="dxa"/>
            <w:hideMark/>
          </w:tcPr>
          <w:p w14:paraId="70964A10" w14:textId="77777777" w:rsidR="00513DE3" w:rsidRPr="008B5592" w:rsidRDefault="00513DE3" w:rsidP="00513DE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513DE3" w:rsidRPr="008B5592" w14:paraId="065BD931" w14:textId="77777777" w:rsidTr="001E087F">
        <w:trPr>
          <w:trHeight w:val="219"/>
        </w:trPr>
        <w:tc>
          <w:tcPr>
            <w:cnfStyle w:val="001000000000" w:firstRow="0" w:lastRow="0" w:firstColumn="1" w:lastColumn="0" w:oddVBand="0" w:evenVBand="0" w:oddHBand="0" w:evenHBand="0" w:firstRowFirstColumn="0" w:firstRowLastColumn="0" w:lastRowFirstColumn="0" w:lastRowLastColumn="0"/>
            <w:tcW w:w="4597" w:type="dxa"/>
            <w:hideMark/>
          </w:tcPr>
          <w:p w14:paraId="4563A18E" w14:textId="5DF84A85" w:rsidR="00513DE3" w:rsidRPr="001E087F" w:rsidRDefault="00513DE3" w:rsidP="00513DE3">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Conclusions and Lessons Learned </w:t>
            </w:r>
          </w:p>
        </w:tc>
        <w:tc>
          <w:tcPr>
            <w:tcW w:w="1080" w:type="dxa"/>
            <w:hideMark/>
          </w:tcPr>
          <w:p w14:paraId="1A398D45"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2 </w:t>
            </w:r>
          </w:p>
        </w:tc>
        <w:tc>
          <w:tcPr>
            <w:tcW w:w="1260" w:type="dxa"/>
            <w:hideMark/>
          </w:tcPr>
          <w:p w14:paraId="2CED4AE3"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170" w:type="dxa"/>
            <w:hideMark/>
          </w:tcPr>
          <w:p w14:paraId="265EB07F"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6 </w:t>
            </w:r>
          </w:p>
        </w:tc>
        <w:tc>
          <w:tcPr>
            <w:tcW w:w="1252" w:type="dxa"/>
            <w:hideMark/>
          </w:tcPr>
          <w:p w14:paraId="19A5BD4C" w14:textId="77777777" w:rsidR="00513DE3" w:rsidRPr="008B5592" w:rsidRDefault="00513DE3" w:rsidP="00513DE3">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8B5592">
              <w:rPr>
                <w:rFonts w:ascii="Arial" w:eastAsia="Times New Roman" w:hAnsi="Arial" w:cs="Arial"/>
                <w:sz w:val="17"/>
                <w:szCs w:val="17"/>
              </w:rPr>
              <w:t>100% </w:t>
            </w:r>
          </w:p>
        </w:tc>
      </w:tr>
      <w:tr w:rsidR="008B5592" w:rsidRPr="008B5592" w14:paraId="5DFAF582" w14:textId="77777777" w:rsidTr="00B81F2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597" w:type="dxa"/>
            <w:vAlign w:val="center"/>
          </w:tcPr>
          <w:p w14:paraId="0C3EA6C2" w14:textId="57EDDECC" w:rsidR="008B5592" w:rsidRPr="001E087F" w:rsidRDefault="008B5592" w:rsidP="00B81F2B">
            <w:pPr>
              <w:textAlignment w:val="baseline"/>
              <w:rPr>
                <w:rFonts w:ascii="Arial" w:eastAsia="Times New Roman" w:hAnsi="Arial" w:cs="Arial"/>
                <w:sz w:val="17"/>
                <w:szCs w:val="17"/>
              </w:rPr>
            </w:pPr>
            <w:r w:rsidRPr="001E087F">
              <w:rPr>
                <w:rFonts w:ascii="Arial" w:eastAsia="Times New Roman" w:hAnsi="Arial" w:cs="Arial"/>
                <w:sz w:val="17"/>
                <w:szCs w:val="17"/>
              </w:rPr>
              <w:t>Overall Validation Rating Score</w:t>
            </w:r>
          </w:p>
        </w:tc>
        <w:tc>
          <w:tcPr>
            <w:tcW w:w="1080" w:type="dxa"/>
            <w:vAlign w:val="center"/>
          </w:tcPr>
          <w:p w14:paraId="5A901107" w14:textId="39A31B17" w:rsidR="008B5592" w:rsidRPr="00C51334" w:rsidRDefault="008B5592"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26</w:t>
            </w:r>
          </w:p>
        </w:tc>
        <w:tc>
          <w:tcPr>
            <w:tcW w:w="1260" w:type="dxa"/>
            <w:vAlign w:val="center"/>
          </w:tcPr>
          <w:p w14:paraId="63EA2E5B" w14:textId="392FEE81" w:rsidR="008B5592" w:rsidRPr="00C51334" w:rsidRDefault="008B5592"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78.0</w:t>
            </w:r>
          </w:p>
        </w:tc>
        <w:tc>
          <w:tcPr>
            <w:tcW w:w="1170" w:type="dxa"/>
            <w:vAlign w:val="center"/>
          </w:tcPr>
          <w:p w14:paraId="2A0139B8" w14:textId="5D0EA68B" w:rsidR="008B5592" w:rsidRPr="00C51334" w:rsidRDefault="008B5592"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78.0</w:t>
            </w:r>
          </w:p>
        </w:tc>
        <w:tc>
          <w:tcPr>
            <w:tcW w:w="1252" w:type="dxa"/>
            <w:vAlign w:val="center"/>
          </w:tcPr>
          <w:p w14:paraId="0C100776" w14:textId="28265AF1" w:rsidR="008B5592" w:rsidRPr="00C51334" w:rsidRDefault="008B5592"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100%</w:t>
            </w:r>
          </w:p>
        </w:tc>
      </w:tr>
    </w:tbl>
    <w:p w14:paraId="0D15CBE3" w14:textId="77777777" w:rsidR="00F64B82" w:rsidRPr="008B5592" w:rsidRDefault="00F64B82" w:rsidP="00E03274">
      <w:pPr>
        <w:spacing w:after="0" w:line="240" w:lineRule="auto"/>
        <w:contextualSpacing/>
        <w:rPr>
          <w:rFonts w:ascii="Arial" w:hAnsi="Arial" w:cs="Arial"/>
          <w:sz w:val="17"/>
          <w:szCs w:val="17"/>
          <w:u w:val="single"/>
        </w:rPr>
      </w:pPr>
    </w:p>
    <w:p w14:paraId="6ED3CEE6" w14:textId="4EF9E37B" w:rsidR="00B3641C" w:rsidRPr="00E7656F" w:rsidRDefault="005B74A6" w:rsidP="00E03274">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Project &amp; Plan Strengths</w:t>
      </w:r>
    </w:p>
    <w:p w14:paraId="5A0B4901" w14:textId="3D0E2B2F" w:rsidR="005B74A6" w:rsidRPr="008B5592" w:rsidRDefault="00513DE3" w:rsidP="0012113C">
      <w:pPr>
        <w:pStyle w:val="ListParagraph"/>
        <w:numPr>
          <w:ilvl w:val="0"/>
          <w:numId w:val="37"/>
        </w:numPr>
        <w:rPr>
          <w:rFonts w:ascii="Arial" w:hAnsi="Arial" w:cs="Arial"/>
          <w:sz w:val="17"/>
          <w:szCs w:val="17"/>
        </w:rPr>
      </w:pPr>
      <w:r w:rsidRPr="008B5592">
        <w:rPr>
          <w:rFonts w:ascii="Arial" w:hAnsi="Arial" w:cs="Arial"/>
          <w:sz w:val="17"/>
          <w:szCs w:val="17"/>
        </w:rPr>
        <w:t>CCA is commended for the many modifications it is making to its PIP operations to maintain the forward momentum of this project, </w:t>
      </w:r>
      <w:proofErr w:type="gramStart"/>
      <w:r w:rsidRPr="008B5592">
        <w:rPr>
          <w:rFonts w:ascii="Arial" w:hAnsi="Arial" w:cs="Arial"/>
          <w:sz w:val="17"/>
          <w:szCs w:val="17"/>
        </w:rPr>
        <w:t>in light of</w:t>
      </w:r>
      <w:proofErr w:type="gramEnd"/>
      <w:r w:rsidRPr="008B5592">
        <w:rPr>
          <w:rFonts w:ascii="Arial" w:hAnsi="Arial" w:cs="Arial"/>
          <w:sz w:val="17"/>
          <w:szCs w:val="17"/>
        </w:rPr>
        <w:t xml:space="preserve"> the </w:t>
      </w:r>
      <w:r w:rsidR="00581E1D" w:rsidRPr="008B5592">
        <w:rPr>
          <w:rFonts w:ascii="Arial" w:hAnsi="Arial" w:cs="Arial"/>
          <w:sz w:val="17"/>
          <w:szCs w:val="17"/>
        </w:rPr>
        <w:t>physical</w:t>
      </w:r>
      <w:r w:rsidRPr="008B5592">
        <w:rPr>
          <w:rFonts w:ascii="Arial" w:hAnsi="Arial" w:cs="Arial"/>
          <w:sz w:val="17"/>
          <w:szCs w:val="17"/>
        </w:rPr>
        <w:t xml:space="preserve"> distancing requirements affecting member outreach and screening administration. </w:t>
      </w:r>
    </w:p>
    <w:p w14:paraId="531F9912" w14:textId="0499B16C" w:rsidR="00513DE3" w:rsidRPr="008B5592" w:rsidRDefault="00513DE3" w:rsidP="0012113C">
      <w:pPr>
        <w:pStyle w:val="ListParagraph"/>
        <w:numPr>
          <w:ilvl w:val="0"/>
          <w:numId w:val="37"/>
        </w:numPr>
        <w:spacing w:after="0" w:line="240" w:lineRule="auto"/>
        <w:textAlignment w:val="baseline"/>
        <w:rPr>
          <w:rFonts w:ascii="Arial" w:eastAsia="Times New Roman" w:hAnsi="Arial" w:cs="Arial"/>
          <w:sz w:val="17"/>
          <w:szCs w:val="17"/>
        </w:rPr>
      </w:pPr>
      <w:r w:rsidRPr="008B5592">
        <w:rPr>
          <w:rFonts w:ascii="Arial" w:eastAsia="Times New Roman" w:hAnsi="Arial" w:cs="Arial"/>
          <w:sz w:val="17"/>
          <w:szCs w:val="17"/>
        </w:rPr>
        <w:t>CCA attributes the progress that has been made through this PIP as being due to its dedicated, multidisciplinary care team and the training that the team has been able to deal with the health outreach workers.  CCA is commended for all these efforts and for its appreciation of the importance of receiving feedback and engaging in continuous quality improvement as this project continues forward. </w:t>
      </w:r>
    </w:p>
    <w:p w14:paraId="56935703" w14:textId="77777777" w:rsidR="00A66D25" w:rsidRPr="00E7656F" w:rsidRDefault="00A66D25" w:rsidP="00E03274">
      <w:pPr>
        <w:spacing w:after="0" w:line="240" w:lineRule="auto"/>
        <w:contextualSpacing/>
        <w:rPr>
          <w:rFonts w:ascii="Arial" w:hAnsi="Arial" w:cs="Arial"/>
          <w:color w:val="403A60"/>
          <w:sz w:val="17"/>
          <w:szCs w:val="17"/>
          <w:u w:val="single"/>
        </w:rPr>
      </w:pPr>
    </w:p>
    <w:p w14:paraId="635CEA6F" w14:textId="268BA706" w:rsidR="0091056C" w:rsidRPr="00E7656F" w:rsidRDefault="0091056C" w:rsidP="00E03274">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Follow Up to 201</w:t>
      </w:r>
      <w:r w:rsidR="00513DE3"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0B117E77" w14:textId="7427FEAB" w:rsidR="0091056C" w:rsidRPr="008B5592" w:rsidRDefault="0091056C" w:rsidP="0091056C">
      <w:pPr>
        <w:spacing w:after="0"/>
        <w:rPr>
          <w:rFonts w:ascii="Arial" w:hAnsi="Arial" w:cs="Arial"/>
          <w:sz w:val="17"/>
          <w:szCs w:val="17"/>
        </w:rPr>
      </w:pPr>
      <w:r w:rsidRPr="008B5592">
        <w:rPr>
          <w:rFonts w:ascii="Arial" w:hAnsi="Arial" w:cs="Arial"/>
          <w:sz w:val="17"/>
          <w:szCs w:val="17"/>
        </w:rPr>
        <w:t>CMS requires that the Performance Improvement Project validation process assesses the extent to which the plan followed up on recommendations made in the previous year.</w:t>
      </w:r>
    </w:p>
    <w:p w14:paraId="392D4305" w14:textId="77777777" w:rsidR="0091056C" w:rsidRPr="008B5592" w:rsidRDefault="0091056C" w:rsidP="0091056C">
      <w:pPr>
        <w:spacing w:after="0" w:line="240" w:lineRule="auto"/>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91056C" w:rsidRPr="008B5592" w14:paraId="323B4D81"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1870DB9A" w14:textId="4E5DD294" w:rsidR="0091056C" w:rsidRPr="001E087F" w:rsidRDefault="0091056C" w:rsidP="00C51334">
            <w:pPr>
              <w:rPr>
                <w:rFonts w:ascii="Arial" w:hAnsi="Arial" w:cs="Arial"/>
                <w:bCs w:val="0"/>
                <w:sz w:val="17"/>
                <w:szCs w:val="17"/>
              </w:rPr>
            </w:pPr>
            <w:r w:rsidRPr="001E087F">
              <w:rPr>
                <w:rFonts w:ascii="Arial" w:hAnsi="Arial" w:cs="Arial"/>
                <w:bCs w:val="0"/>
                <w:sz w:val="17"/>
                <w:szCs w:val="17"/>
              </w:rPr>
              <w:t>201</w:t>
            </w:r>
            <w:r w:rsidR="00513DE3"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3CA5730B" w14:textId="44CE86DE" w:rsidR="0091056C" w:rsidRPr="001E087F" w:rsidRDefault="0091056C" w:rsidP="00C5133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513DE3" w:rsidRPr="001E087F">
              <w:rPr>
                <w:rFonts w:ascii="Arial" w:hAnsi="Arial" w:cs="Arial"/>
                <w:bCs w:val="0"/>
                <w:sz w:val="17"/>
                <w:szCs w:val="17"/>
              </w:rPr>
              <w:t>20</w:t>
            </w:r>
            <w:r w:rsidRPr="001E087F">
              <w:rPr>
                <w:rFonts w:ascii="Arial" w:hAnsi="Arial" w:cs="Arial"/>
                <w:bCs w:val="0"/>
                <w:sz w:val="17"/>
                <w:szCs w:val="17"/>
              </w:rPr>
              <w:t xml:space="preserve"> Update</w:t>
            </w:r>
          </w:p>
        </w:tc>
      </w:tr>
      <w:tr w:rsidR="0091056C" w:rsidRPr="008B5592" w14:paraId="1FE41D40"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CFF92A" w14:textId="13C4BC45" w:rsidR="0091056C" w:rsidRPr="001E087F" w:rsidRDefault="00513DE3" w:rsidP="0091056C">
            <w:pPr>
              <w:rPr>
                <w:rFonts w:ascii="Arial" w:hAnsi="Arial" w:cs="Arial"/>
                <w:b w:val="0"/>
                <w:bCs w:val="0"/>
                <w:sz w:val="17"/>
                <w:szCs w:val="17"/>
                <w:u w:val="single"/>
              </w:rPr>
            </w:pPr>
            <w:r w:rsidRPr="001E087F">
              <w:rPr>
                <w:rFonts w:ascii="Arial" w:hAnsi="Arial" w:cs="Arial"/>
                <w:b w:val="0"/>
                <w:bCs w:val="0"/>
                <w:sz w:val="17"/>
                <w:szCs w:val="17"/>
              </w:rPr>
              <w:t>K</w:t>
            </w:r>
            <w:r w:rsidR="006D60A1" w:rsidRPr="001E087F">
              <w:rPr>
                <w:rFonts w:ascii="Arial" w:hAnsi="Arial" w:cs="Arial"/>
                <w:b w:val="0"/>
                <w:bCs w:val="0"/>
                <w:sz w:val="17"/>
                <w:szCs w:val="17"/>
              </w:rPr>
              <w:t>epro</w:t>
            </w:r>
            <w:r w:rsidRPr="001E087F">
              <w:rPr>
                <w:rFonts w:ascii="Arial" w:hAnsi="Arial" w:cs="Arial"/>
                <w:b w:val="0"/>
                <w:bCs w:val="0"/>
                <w:sz w:val="17"/>
                <w:szCs w:val="17"/>
              </w:rPr>
              <w:t xml:space="preserve"> recommends that CCA’s PIP leadership team use the early findings from this project to create a high-level presentation of its positive project outcomes and distribute this presentation to CCA’s senior management team. </w:t>
            </w:r>
          </w:p>
        </w:tc>
        <w:tc>
          <w:tcPr>
            <w:tcW w:w="4675" w:type="dxa"/>
          </w:tcPr>
          <w:p w14:paraId="3096AFD4" w14:textId="6A42E79F" w:rsidR="0091056C" w:rsidRPr="008B5592" w:rsidRDefault="00A66D25" w:rsidP="00EA45B5">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B5592">
              <w:rPr>
                <w:rFonts w:ascii="Arial" w:hAnsi="Arial" w:cs="Arial"/>
                <w:sz w:val="17"/>
                <w:szCs w:val="17"/>
              </w:rPr>
              <w:t>CCA does not speak to this recommendation in its September 2020 report.</w:t>
            </w:r>
          </w:p>
        </w:tc>
      </w:tr>
    </w:tbl>
    <w:p w14:paraId="53BABDD1" w14:textId="273CCF24" w:rsidR="003F556B" w:rsidRPr="008B5592" w:rsidRDefault="003F556B" w:rsidP="00EE6704">
      <w:pPr>
        <w:pStyle w:val="Body"/>
      </w:pPr>
    </w:p>
    <w:p w14:paraId="62E34DA6" w14:textId="77777777" w:rsidR="00846C7C" w:rsidRPr="008B5592" w:rsidRDefault="00846C7C" w:rsidP="00846C7C">
      <w:pPr>
        <w:rPr>
          <w:rFonts w:ascii="Arial" w:hAnsi="Arial" w:cs="Arial"/>
          <w:sz w:val="17"/>
          <w:szCs w:val="17"/>
        </w:rPr>
      </w:pPr>
    </w:p>
    <w:p w14:paraId="20B7CDC1" w14:textId="0FF77CF2" w:rsidR="003A35DF" w:rsidRPr="00E7656F" w:rsidRDefault="00581E1D" w:rsidP="00A42FEB">
      <w:pPr>
        <w:pStyle w:val="Heading3"/>
        <w:rPr>
          <w:color w:val="403A60"/>
        </w:rPr>
      </w:pPr>
      <w:bookmarkStart w:id="132" w:name="_Toc36461653"/>
      <w:r>
        <w:br w:type="page"/>
      </w:r>
      <w:bookmarkStart w:id="133" w:name="_Toc67921574"/>
      <w:bookmarkStart w:id="134" w:name="_Toc67922223"/>
      <w:r w:rsidR="003A35DF" w:rsidRPr="00E7656F">
        <w:rPr>
          <w:color w:val="403A60"/>
        </w:rPr>
        <w:lastRenderedPageBreak/>
        <w:t xml:space="preserve">Fallon Health:  Increasing Rates of Follow-Up after Hospitalization for Mental Illness among </w:t>
      </w:r>
      <w:r w:rsidR="00BC0CFC" w:rsidRPr="00E7656F">
        <w:rPr>
          <w:color w:val="403A60"/>
        </w:rPr>
        <w:t>Fallon</w:t>
      </w:r>
      <w:r w:rsidR="003A35DF" w:rsidRPr="00E7656F">
        <w:rPr>
          <w:color w:val="403A60"/>
        </w:rPr>
        <w:t xml:space="preserve"> Enrollees</w:t>
      </w:r>
      <w:bookmarkEnd w:id="132"/>
      <w:bookmarkEnd w:id="133"/>
      <w:bookmarkEnd w:id="134"/>
    </w:p>
    <w:p w14:paraId="06337B4D" w14:textId="77777777" w:rsidR="009B7669" w:rsidRPr="00E7656F" w:rsidRDefault="009B7669" w:rsidP="009B7669">
      <w:pPr>
        <w:pStyle w:val="EQRMarkforExhibitWSsubsection"/>
        <w:rPr>
          <w:color w:val="403A60"/>
        </w:rPr>
      </w:pPr>
      <w:r w:rsidRPr="00E7656F">
        <w:rPr>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B7669" w:rsidRPr="00A42FEB" w14:paraId="2F6E9DE2" w14:textId="77777777" w:rsidTr="00E7656F">
        <w:tc>
          <w:tcPr>
            <w:tcW w:w="13765" w:type="dxa"/>
            <w:shd w:val="clear" w:color="auto" w:fill="D3D0E2"/>
          </w:tcPr>
          <w:p w14:paraId="000DE09D" w14:textId="77777777" w:rsidR="009B7669" w:rsidRPr="00A42FEB" w:rsidRDefault="009B7669" w:rsidP="00F13AB0">
            <w:pPr>
              <w:pStyle w:val="EQRTableText"/>
              <w:rPr>
                <w:rFonts w:cs="Arial"/>
                <w:b/>
                <w:sz w:val="17"/>
                <w:szCs w:val="17"/>
              </w:rPr>
            </w:pPr>
            <w:r w:rsidRPr="00A42FEB">
              <w:rPr>
                <w:rFonts w:cs="Arial"/>
                <w:b/>
                <w:sz w:val="17"/>
                <w:szCs w:val="17"/>
              </w:rPr>
              <w:t>Managed Care Plan (MCP) Name:  Fallon Health Senior Care Organization</w:t>
            </w:r>
          </w:p>
        </w:tc>
      </w:tr>
      <w:tr w:rsidR="009B7669" w:rsidRPr="00A42FEB" w14:paraId="407AD9BF" w14:textId="77777777" w:rsidTr="00E7656F">
        <w:tc>
          <w:tcPr>
            <w:tcW w:w="13765" w:type="dxa"/>
            <w:shd w:val="clear" w:color="auto" w:fill="D3D0E2"/>
          </w:tcPr>
          <w:p w14:paraId="74DC3F71" w14:textId="6C48BA19" w:rsidR="009B7669" w:rsidRPr="00A42FEB" w:rsidRDefault="009B7669" w:rsidP="007D6C87">
            <w:pPr>
              <w:pStyle w:val="Body"/>
              <w:spacing w:before="60" w:after="60"/>
              <w:rPr>
                <w:rFonts w:cs="Arial"/>
                <w:sz w:val="17"/>
                <w:szCs w:val="17"/>
              </w:rPr>
            </w:pPr>
            <w:r w:rsidRPr="00A42FEB">
              <w:rPr>
                <w:rFonts w:cs="Arial"/>
                <w:b/>
                <w:sz w:val="17"/>
                <w:szCs w:val="17"/>
              </w:rPr>
              <w:t xml:space="preserve">PIP Title:  </w:t>
            </w:r>
            <w:r w:rsidRPr="00A42FEB">
              <w:rPr>
                <w:rFonts w:cs="Arial"/>
                <w:sz w:val="17"/>
                <w:szCs w:val="17"/>
              </w:rPr>
              <w:t>Increasing Rates of Follow-Up after Hospitalization for Mental Illness among Fallon Enrollees</w:t>
            </w:r>
          </w:p>
        </w:tc>
      </w:tr>
      <w:tr w:rsidR="009B7669" w:rsidRPr="00A42FEB" w14:paraId="2CB26BFE" w14:textId="77777777" w:rsidTr="00F13AB0">
        <w:tc>
          <w:tcPr>
            <w:tcW w:w="13765" w:type="dxa"/>
          </w:tcPr>
          <w:p w14:paraId="44004C6D" w14:textId="6693B2D7" w:rsidR="009B7669" w:rsidRPr="00A42FEB" w:rsidRDefault="009B7669" w:rsidP="00A42FEB">
            <w:pPr>
              <w:pStyle w:val="EQRTableText"/>
              <w:spacing w:before="0" w:after="0"/>
              <w:rPr>
                <w:rFonts w:cs="Arial"/>
                <w:b/>
                <w:sz w:val="17"/>
                <w:szCs w:val="17"/>
              </w:rPr>
            </w:pPr>
            <w:r w:rsidRPr="00A42FEB">
              <w:rPr>
                <w:rFonts w:cs="Arial"/>
                <w:b/>
                <w:sz w:val="17"/>
                <w:szCs w:val="17"/>
              </w:rPr>
              <w:t>PIP Aim Statement:</w:t>
            </w:r>
          </w:p>
          <w:p w14:paraId="4B40DCD6" w14:textId="77777777" w:rsidR="00A42FEB" w:rsidRPr="00A42FEB" w:rsidRDefault="00A42FEB" w:rsidP="00A42FEB">
            <w:pPr>
              <w:pStyle w:val="EQRTableText"/>
              <w:spacing w:before="0" w:after="0"/>
              <w:rPr>
                <w:rFonts w:cs="Arial"/>
                <w:b/>
                <w:sz w:val="17"/>
                <w:szCs w:val="17"/>
              </w:rPr>
            </w:pPr>
          </w:p>
          <w:p w14:paraId="5A80DBD8" w14:textId="77777777" w:rsidR="009B7669" w:rsidRPr="00A42FEB" w:rsidRDefault="009B7669" w:rsidP="00A42FEB">
            <w:pPr>
              <w:rPr>
                <w:rFonts w:ascii="Arial" w:hAnsi="Arial" w:cs="Arial"/>
                <w:i/>
                <w:sz w:val="17"/>
                <w:szCs w:val="17"/>
              </w:rPr>
            </w:pPr>
            <w:r w:rsidRPr="00A42FEB">
              <w:rPr>
                <w:rFonts w:ascii="Arial" w:hAnsi="Arial" w:cs="Arial"/>
                <w:i/>
                <w:sz w:val="17"/>
                <w:szCs w:val="17"/>
              </w:rPr>
              <w:t>Member-Focused</w:t>
            </w:r>
          </w:p>
          <w:p w14:paraId="1C7EDD0A" w14:textId="77777777" w:rsidR="009B7669" w:rsidRPr="00A42FEB" w:rsidRDefault="009B7669" w:rsidP="00A42FEB">
            <w:pPr>
              <w:pStyle w:val="ListParagraph"/>
              <w:numPr>
                <w:ilvl w:val="0"/>
                <w:numId w:val="11"/>
              </w:numPr>
              <w:rPr>
                <w:rFonts w:ascii="Arial" w:hAnsi="Arial" w:cs="Arial"/>
                <w:sz w:val="17"/>
                <w:szCs w:val="17"/>
              </w:rPr>
            </w:pPr>
            <w:r w:rsidRPr="00A42FEB">
              <w:rPr>
                <w:rFonts w:ascii="Arial" w:hAnsi="Arial" w:cs="Arial"/>
                <w:sz w:val="17"/>
                <w:szCs w:val="17"/>
              </w:rPr>
              <w:t xml:space="preserve">Create a personalized aftercare assistance program </w:t>
            </w:r>
            <w:proofErr w:type="gramStart"/>
            <w:r w:rsidRPr="00A42FEB">
              <w:rPr>
                <w:rFonts w:ascii="Arial" w:hAnsi="Arial" w:cs="Arial"/>
                <w:sz w:val="17"/>
                <w:szCs w:val="17"/>
              </w:rPr>
              <w:t>in order to</w:t>
            </w:r>
            <w:proofErr w:type="gramEnd"/>
            <w:r w:rsidRPr="00A42FEB">
              <w:rPr>
                <w:rFonts w:ascii="Arial" w:hAnsi="Arial" w:cs="Arial"/>
                <w:sz w:val="17"/>
                <w:szCs w:val="17"/>
              </w:rPr>
              <w:t xml:space="preserve"> increase members’ likelihood of engaging in post-hospitalization (outpatient) behavioral health care.</w:t>
            </w:r>
          </w:p>
          <w:p w14:paraId="49F28DDE" w14:textId="77777777" w:rsidR="009B7669" w:rsidRPr="00A42FEB" w:rsidRDefault="009B7669" w:rsidP="00A42FEB">
            <w:pPr>
              <w:pStyle w:val="ListParagraph"/>
              <w:numPr>
                <w:ilvl w:val="0"/>
                <w:numId w:val="11"/>
              </w:numPr>
              <w:rPr>
                <w:rFonts w:ascii="Arial" w:hAnsi="Arial" w:cs="Arial"/>
                <w:sz w:val="17"/>
                <w:szCs w:val="17"/>
              </w:rPr>
            </w:pPr>
            <w:r w:rsidRPr="00A42FEB">
              <w:rPr>
                <w:rFonts w:ascii="Arial" w:hAnsi="Arial" w:cs="Arial"/>
                <w:sz w:val="17"/>
                <w:szCs w:val="17"/>
              </w:rPr>
              <w:t xml:space="preserve">Increase the engagement of </w:t>
            </w:r>
            <w:proofErr w:type="gramStart"/>
            <w:r w:rsidRPr="00A42FEB">
              <w:rPr>
                <w:rFonts w:ascii="Arial" w:hAnsi="Arial" w:cs="Arial"/>
                <w:sz w:val="17"/>
                <w:szCs w:val="17"/>
              </w:rPr>
              <w:t>Fallon</w:t>
            </w:r>
            <w:proofErr w:type="gramEnd"/>
            <w:r w:rsidRPr="00A42FEB">
              <w:rPr>
                <w:rFonts w:ascii="Arial" w:hAnsi="Arial" w:cs="Arial"/>
                <w:sz w:val="17"/>
                <w:szCs w:val="17"/>
              </w:rPr>
              <w:t xml:space="preserve"> members in follow-up care with outpatient behavioral health providers following hospitalization for mental illness.</w:t>
            </w:r>
          </w:p>
          <w:p w14:paraId="79395131" w14:textId="77777777" w:rsidR="009B7669" w:rsidRPr="00A42FEB" w:rsidRDefault="009B7669" w:rsidP="00A42FEB">
            <w:pPr>
              <w:rPr>
                <w:rFonts w:ascii="Arial" w:hAnsi="Arial" w:cs="Arial"/>
                <w:sz w:val="17"/>
                <w:szCs w:val="17"/>
              </w:rPr>
            </w:pPr>
          </w:p>
          <w:p w14:paraId="26ECB2F2" w14:textId="77777777" w:rsidR="009B7669" w:rsidRPr="00A42FEB" w:rsidRDefault="009B7669" w:rsidP="00A42FEB">
            <w:pPr>
              <w:rPr>
                <w:rFonts w:ascii="Arial" w:hAnsi="Arial" w:cs="Arial"/>
                <w:i/>
                <w:sz w:val="17"/>
                <w:szCs w:val="17"/>
              </w:rPr>
            </w:pPr>
            <w:r w:rsidRPr="00A42FEB">
              <w:rPr>
                <w:rFonts w:ascii="Arial" w:hAnsi="Arial" w:cs="Arial"/>
                <w:i/>
                <w:sz w:val="17"/>
                <w:szCs w:val="17"/>
              </w:rPr>
              <w:t>Provider-Focused</w:t>
            </w:r>
          </w:p>
          <w:p w14:paraId="6199C85A" w14:textId="77777777" w:rsidR="009B7669" w:rsidRPr="00A42FEB" w:rsidRDefault="009B7669" w:rsidP="00A42FEB">
            <w:pPr>
              <w:pStyle w:val="ListParagraph"/>
              <w:numPr>
                <w:ilvl w:val="0"/>
                <w:numId w:val="12"/>
              </w:numPr>
              <w:rPr>
                <w:rFonts w:ascii="Arial" w:hAnsi="Arial" w:cs="Arial"/>
                <w:sz w:val="17"/>
                <w:szCs w:val="17"/>
              </w:rPr>
            </w:pPr>
            <w:r w:rsidRPr="00A42FEB">
              <w:rPr>
                <w:rFonts w:ascii="Arial" w:hAnsi="Arial" w:cs="Arial"/>
                <w:sz w:val="17"/>
                <w:szCs w:val="17"/>
              </w:rPr>
              <w:t>Design and implement an aftercare and provider quality program to encourage coordination of care and discharge planning with inpatient providers.</w:t>
            </w:r>
          </w:p>
          <w:p w14:paraId="403E2F89" w14:textId="55AC3F27" w:rsidR="009B7669" w:rsidRPr="00A42FEB" w:rsidRDefault="009B7669" w:rsidP="00A42FEB">
            <w:pPr>
              <w:pStyle w:val="ListParagraph"/>
              <w:numPr>
                <w:ilvl w:val="0"/>
                <w:numId w:val="12"/>
              </w:numPr>
              <w:rPr>
                <w:rFonts w:ascii="Arial" w:hAnsi="Arial" w:cs="Arial"/>
                <w:b/>
                <w:sz w:val="17"/>
                <w:szCs w:val="17"/>
              </w:rPr>
            </w:pPr>
            <w:r w:rsidRPr="00A42FEB">
              <w:rPr>
                <w:rFonts w:ascii="Arial" w:hAnsi="Arial" w:cs="Arial"/>
                <w:sz w:val="17"/>
                <w:szCs w:val="17"/>
              </w:rPr>
              <w:t>Design and implement an aftercare and provider quality program that promotes and encourages best practices regarding the provision of follow-up care post-hospitalization through outpatient providers.</w:t>
            </w:r>
          </w:p>
        </w:tc>
      </w:tr>
      <w:tr w:rsidR="009B7669" w:rsidRPr="00A42FEB" w14:paraId="22B8D9CB" w14:textId="77777777" w:rsidTr="00F13AB0">
        <w:tc>
          <w:tcPr>
            <w:tcW w:w="13765" w:type="dxa"/>
          </w:tcPr>
          <w:p w14:paraId="53E5C537" w14:textId="77777777" w:rsidR="009B7669" w:rsidRPr="00A42FEB" w:rsidRDefault="009B7669" w:rsidP="00F13AB0">
            <w:pPr>
              <w:pStyle w:val="EQRTableText"/>
              <w:rPr>
                <w:rFonts w:cs="Arial"/>
                <w:b/>
                <w:sz w:val="17"/>
                <w:szCs w:val="17"/>
              </w:rPr>
            </w:pPr>
            <w:r w:rsidRPr="00A42FEB">
              <w:rPr>
                <w:rFonts w:cs="Arial"/>
                <w:b/>
                <w:sz w:val="17"/>
                <w:szCs w:val="17"/>
              </w:rPr>
              <w:t>Was the PIP state-mandated, collaborative, statewide, or plan choice? (check all that apply)</w:t>
            </w:r>
          </w:p>
          <w:p w14:paraId="30CBB5EF"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State-mandated (state required plans to conduct a PIP on this specific topic)</w:t>
            </w:r>
          </w:p>
          <w:p w14:paraId="120F5B55"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2"/>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Collaborative (plans worked together during the planning or implementation phases)</w:t>
            </w:r>
          </w:p>
          <w:p w14:paraId="722F869F"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Statewide (the PIP was conducted by all MCOs and/or PIHPs within the state)</w:t>
            </w:r>
          </w:p>
          <w:p w14:paraId="244C6B30"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Plan choice (state allowed the plan to identify the PIP topic)</w:t>
            </w:r>
          </w:p>
        </w:tc>
      </w:tr>
      <w:tr w:rsidR="009B7669" w:rsidRPr="00A42FEB" w14:paraId="41B50E7C" w14:textId="77777777" w:rsidTr="00F13AB0">
        <w:tc>
          <w:tcPr>
            <w:tcW w:w="13765" w:type="dxa"/>
          </w:tcPr>
          <w:p w14:paraId="288813EB" w14:textId="77777777" w:rsidR="009B7669" w:rsidRPr="00A42FEB" w:rsidRDefault="009B7669" w:rsidP="00F13AB0">
            <w:pPr>
              <w:pStyle w:val="EQRTableText"/>
              <w:rPr>
                <w:rFonts w:cs="Arial"/>
                <w:sz w:val="17"/>
                <w:szCs w:val="17"/>
              </w:rPr>
            </w:pPr>
            <w:r w:rsidRPr="00A42FEB">
              <w:rPr>
                <w:rFonts w:cs="Arial"/>
                <w:b/>
                <w:sz w:val="17"/>
                <w:szCs w:val="17"/>
              </w:rPr>
              <w:t>Target age group (check one):</w:t>
            </w:r>
          </w:p>
          <w:p w14:paraId="0770E9AE"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Children only (ages 0–17)*    </w:t>
            </w:r>
            <w:r w:rsidRPr="00A42FEB">
              <w:rPr>
                <w:rFonts w:cs="Arial"/>
                <w:sz w:val="17"/>
                <w:szCs w:val="17"/>
              </w:rPr>
              <w:fldChar w:fldCharType="begin">
                <w:ffData>
                  <w:name w:val="Check1"/>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Adults only (age 18 and over)   </w:t>
            </w: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Both adults and children</w:t>
            </w:r>
          </w:p>
          <w:p w14:paraId="11C15A62" w14:textId="77777777" w:rsidR="009B7669" w:rsidRPr="00A42FEB" w:rsidRDefault="009B7669" w:rsidP="00F13AB0">
            <w:pPr>
              <w:pStyle w:val="EQRTableText"/>
              <w:rPr>
                <w:rFonts w:cs="Arial"/>
                <w:sz w:val="17"/>
                <w:szCs w:val="17"/>
              </w:rPr>
            </w:pPr>
            <w:r w:rsidRPr="00A42FEB">
              <w:rPr>
                <w:rFonts w:cs="Arial"/>
                <w:sz w:val="17"/>
                <w:szCs w:val="17"/>
              </w:rPr>
              <w:t>*If PIP uses different age threshold for children, specify age range here:</w:t>
            </w:r>
          </w:p>
        </w:tc>
      </w:tr>
      <w:tr w:rsidR="009B7669" w:rsidRPr="00A42FEB" w14:paraId="53497733" w14:textId="77777777" w:rsidTr="00F13AB0">
        <w:tc>
          <w:tcPr>
            <w:tcW w:w="13765" w:type="dxa"/>
          </w:tcPr>
          <w:p w14:paraId="59F97D51" w14:textId="1501FBE0" w:rsidR="009B7669" w:rsidRPr="00A42FEB" w:rsidRDefault="009B7669" w:rsidP="00F13AB0">
            <w:pPr>
              <w:pStyle w:val="EQRTableText"/>
              <w:rPr>
                <w:rFonts w:cs="Arial"/>
                <w:b/>
                <w:sz w:val="17"/>
                <w:szCs w:val="17"/>
              </w:rPr>
            </w:pPr>
            <w:r w:rsidRPr="00A42FEB">
              <w:rPr>
                <w:rFonts w:cs="Arial"/>
                <w:b/>
                <w:sz w:val="17"/>
                <w:szCs w:val="17"/>
              </w:rPr>
              <w:t xml:space="preserve">Target population description, such as duals, LTSS or pregnant women (please specify):  </w:t>
            </w:r>
            <w:r w:rsidR="00873645" w:rsidRPr="00A42FEB">
              <w:rPr>
                <w:rFonts w:cs="Arial"/>
                <w:bCs/>
                <w:sz w:val="17"/>
                <w:szCs w:val="17"/>
              </w:rPr>
              <w:t xml:space="preserve">Senior </w:t>
            </w:r>
            <w:r w:rsidRPr="00A42FEB">
              <w:rPr>
                <w:rFonts w:cs="Arial"/>
                <w:bCs/>
                <w:sz w:val="17"/>
                <w:szCs w:val="17"/>
              </w:rPr>
              <w:t>Duals</w:t>
            </w:r>
          </w:p>
        </w:tc>
      </w:tr>
      <w:tr w:rsidR="009B7669" w:rsidRPr="00A42FEB" w14:paraId="65DB878D" w14:textId="77777777" w:rsidTr="00F13AB0">
        <w:tc>
          <w:tcPr>
            <w:tcW w:w="13765" w:type="dxa"/>
          </w:tcPr>
          <w:p w14:paraId="446EB326" w14:textId="77777777" w:rsidR="009B7669" w:rsidRPr="00A42FEB" w:rsidRDefault="009B7669" w:rsidP="00F13AB0">
            <w:pPr>
              <w:pStyle w:val="EQRTableText"/>
              <w:rPr>
                <w:rFonts w:cs="Arial"/>
                <w:sz w:val="17"/>
                <w:szCs w:val="17"/>
              </w:rPr>
            </w:pPr>
            <w:r w:rsidRPr="00A42FEB">
              <w:rPr>
                <w:rFonts w:cs="Arial"/>
                <w:b/>
                <w:sz w:val="17"/>
                <w:szCs w:val="17"/>
              </w:rPr>
              <w:t>Programs:</w:t>
            </w:r>
            <w:r w:rsidRPr="00A42FEB">
              <w:rPr>
                <w:rFonts w:cs="Arial"/>
                <w:sz w:val="17"/>
                <w:szCs w:val="17"/>
              </w:rPr>
              <w:t xml:space="preserve"> </w:t>
            </w: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Medicaid (Title XIX) only    </w:t>
            </w: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CHIP (Title XXI) only   </w:t>
            </w: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Medicaid and CHIP</w:t>
            </w:r>
          </w:p>
        </w:tc>
      </w:tr>
    </w:tbl>
    <w:p w14:paraId="31EC28C1"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B7669" w:rsidRPr="00A42FEB" w14:paraId="09245381" w14:textId="77777777" w:rsidTr="00F13AB0">
        <w:trPr>
          <w:trHeight w:val="1106"/>
        </w:trPr>
        <w:tc>
          <w:tcPr>
            <w:tcW w:w="13714" w:type="dxa"/>
          </w:tcPr>
          <w:p w14:paraId="4BE4499B" w14:textId="77777777" w:rsidR="009B7669" w:rsidRPr="00A42FEB" w:rsidRDefault="009B7669" w:rsidP="00F13AB0">
            <w:pPr>
              <w:pStyle w:val="EQRTableText"/>
              <w:rPr>
                <w:rFonts w:cs="Arial"/>
                <w:sz w:val="17"/>
                <w:szCs w:val="17"/>
              </w:rPr>
            </w:pPr>
            <w:r w:rsidRPr="00A42FEB">
              <w:rPr>
                <w:rFonts w:cs="Arial"/>
                <w:sz w:val="17"/>
                <w:szCs w:val="17"/>
              </w:rPr>
              <w:t>Member-focused interventions (member interventions are those aimed at changing member practices or behaviors, such as financial or non-financial incentives, education, and outreach)</w:t>
            </w:r>
          </w:p>
          <w:p w14:paraId="0FE8A2D1" w14:textId="77777777" w:rsidR="009B7669" w:rsidRPr="00A42FEB" w:rsidRDefault="009B7669" w:rsidP="00F13AB0">
            <w:pPr>
              <w:pStyle w:val="EQRTableText"/>
              <w:rPr>
                <w:rFonts w:cs="Arial"/>
                <w:sz w:val="17"/>
                <w:szCs w:val="17"/>
              </w:rPr>
            </w:pPr>
          </w:p>
          <w:p w14:paraId="6ABAE7CB" w14:textId="0D9D5AF1" w:rsidR="009B7669" w:rsidRPr="00A42FEB" w:rsidRDefault="009B7669" w:rsidP="00032B8D">
            <w:pPr>
              <w:rPr>
                <w:rFonts w:ascii="Arial" w:hAnsi="Arial" w:cs="Arial"/>
                <w:sz w:val="17"/>
                <w:szCs w:val="17"/>
              </w:rPr>
            </w:pPr>
            <w:r w:rsidRPr="00A42FEB">
              <w:rPr>
                <w:rFonts w:ascii="Arial" w:hAnsi="Arial" w:cs="Arial"/>
                <w:sz w:val="17"/>
                <w:szCs w:val="17"/>
              </w:rPr>
              <w:t>Aftercare Coordinators generate a no-show letter to members who miss their 7-day follow-up appointment. Aftercare Coordinators continue follow-up care coordination activities within the 30-day post-discharge window. They also collaborate with the inpatient facility to obtain accurate member contact information.</w:t>
            </w:r>
          </w:p>
          <w:p w14:paraId="0F1ED7A3" w14:textId="77777777" w:rsidR="00032B8D" w:rsidRPr="00A42FEB" w:rsidRDefault="00032B8D" w:rsidP="00032B8D">
            <w:pPr>
              <w:rPr>
                <w:rFonts w:ascii="Arial" w:hAnsi="Arial" w:cs="Arial"/>
                <w:sz w:val="17"/>
                <w:szCs w:val="17"/>
              </w:rPr>
            </w:pPr>
          </w:p>
          <w:p w14:paraId="68B68EDD" w14:textId="74DE4C37" w:rsidR="005D4B18" w:rsidRPr="00A42FEB" w:rsidRDefault="005D4B18" w:rsidP="00032B8D">
            <w:pPr>
              <w:rPr>
                <w:rFonts w:ascii="Arial" w:hAnsi="Arial" w:cs="Arial"/>
                <w:sz w:val="17"/>
                <w:szCs w:val="17"/>
              </w:rPr>
            </w:pPr>
            <w:r w:rsidRPr="00A42FEB">
              <w:rPr>
                <w:rFonts w:ascii="Arial" w:hAnsi="Arial" w:cs="Arial"/>
                <w:sz w:val="17"/>
                <w:szCs w:val="17"/>
              </w:rPr>
              <w:t xml:space="preserve">Fallon Health reported its response to COVID-19 pandemic by implementing the Free Cell Phone Initiative for members without a phone so they can engage in telehealth after discharge. Additionally, Provider Quality Managers are implementing an "Aftercare Telehealth Initiative," </w:t>
            </w:r>
            <w:proofErr w:type="gramStart"/>
            <w:r w:rsidRPr="00A42FEB">
              <w:rPr>
                <w:rFonts w:ascii="Arial" w:hAnsi="Arial" w:cs="Arial"/>
                <w:sz w:val="17"/>
                <w:szCs w:val="17"/>
              </w:rPr>
              <w:t>in order to</w:t>
            </w:r>
            <w:proofErr w:type="gramEnd"/>
            <w:r w:rsidRPr="00A42FEB">
              <w:rPr>
                <w:rFonts w:ascii="Arial" w:hAnsi="Arial" w:cs="Arial"/>
                <w:sz w:val="17"/>
                <w:szCs w:val="17"/>
              </w:rPr>
              <w:t> identify several outpatient providers statewide who pledge to intake via Telehealth within 24-48 hours of a discharge, then alerting selected high-volume inpatient providers who will monitor discharge referrals and intakes. </w:t>
            </w:r>
          </w:p>
          <w:p w14:paraId="1F5B359C" w14:textId="77777777" w:rsidR="009B7669" w:rsidRPr="00A42FEB" w:rsidRDefault="009B7669" w:rsidP="00F13AB0">
            <w:pPr>
              <w:pStyle w:val="EQRTableText"/>
              <w:rPr>
                <w:rFonts w:cs="Arial"/>
                <w:sz w:val="17"/>
                <w:szCs w:val="17"/>
              </w:rPr>
            </w:pPr>
          </w:p>
        </w:tc>
      </w:tr>
      <w:tr w:rsidR="009B7669" w:rsidRPr="00A42FEB" w14:paraId="05D90738" w14:textId="77777777" w:rsidTr="00F13AB0">
        <w:trPr>
          <w:trHeight w:val="1088"/>
        </w:trPr>
        <w:tc>
          <w:tcPr>
            <w:tcW w:w="13714" w:type="dxa"/>
          </w:tcPr>
          <w:p w14:paraId="51A42752" w14:textId="77777777" w:rsidR="009B7669" w:rsidRPr="00A42FEB" w:rsidRDefault="009B7669" w:rsidP="00F13AB0">
            <w:pPr>
              <w:pStyle w:val="EQRTableText"/>
              <w:rPr>
                <w:rFonts w:cs="Arial"/>
                <w:sz w:val="17"/>
                <w:szCs w:val="17"/>
              </w:rPr>
            </w:pPr>
            <w:r w:rsidRPr="00A42FEB">
              <w:rPr>
                <w:rFonts w:cs="Arial"/>
                <w:sz w:val="17"/>
                <w:szCs w:val="17"/>
              </w:rPr>
              <w:t>Provider-focused interventions (provider interventions are those aimed at changing provider practices or behaviors, such as financial or non-financial incentives, education, and outreach)</w:t>
            </w:r>
          </w:p>
          <w:p w14:paraId="21855C1E" w14:textId="77777777" w:rsidR="009B7669" w:rsidRPr="00A42FEB" w:rsidRDefault="009B7669" w:rsidP="00F13AB0">
            <w:pPr>
              <w:pStyle w:val="EQRTableText"/>
              <w:rPr>
                <w:rFonts w:cs="Arial"/>
                <w:sz w:val="17"/>
                <w:szCs w:val="17"/>
              </w:rPr>
            </w:pPr>
          </w:p>
          <w:p w14:paraId="0683B590" w14:textId="62FE33A8" w:rsidR="009B7669" w:rsidRPr="00A42FEB" w:rsidRDefault="009B7669" w:rsidP="00A42FEB">
            <w:pPr>
              <w:rPr>
                <w:rFonts w:ascii="Arial" w:hAnsi="Arial" w:cs="Arial"/>
                <w:sz w:val="17"/>
                <w:szCs w:val="17"/>
              </w:rPr>
            </w:pPr>
            <w:r w:rsidRPr="00A42FEB">
              <w:rPr>
                <w:rFonts w:ascii="Arial" w:hAnsi="Arial" w:cs="Arial"/>
                <w:sz w:val="17"/>
                <w:szCs w:val="17"/>
              </w:rPr>
              <w:t xml:space="preserve">Beacon plans to encourage outpatient providers to engage in best practices. </w:t>
            </w:r>
            <w:proofErr w:type="gramStart"/>
            <w:r w:rsidRPr="00A42FEB">
              <w:rPr>
                <w:rFonts w:ascii="Arial" w:hAnsi="Arial" w:cs="Arial"/>
                <w:sz w:val="17"/>
                <w:szCs w:val="17"/>
              </w:rPr>
              <w:t>A number of</w:t>
            </w:r>
            <w:proofErr w:type="gramEnd"/>
            <w:r w:rsidRPr="00A42FEB">
              <w:rPr>
                <w:rFonts w:ascii="Arial" w:hAnsi="Arial" w:cs="Arial"/>
                <w:sz w:val="17"/>
                <w:szCs w:val="17"/>
              </w:rPr>
              <w:t xml:space="preserve"> reports are planned, including Hospitalization Follow-Up, member attendance, and member engagement reports. These reports will be shared in a pilot with providers to help the provider develop strategies. Also planned is the creation of educational materials about aftercare best practices and expectations.</w:t>
            </w:r>
          </w:p>
        </w:tc>
      </w:tr>
      <w:tr w:rsidR="009B7669" w:rsidRPr="00A42FEB" w14:paraId="7CA5F320" w14:textId="77777777" w:rsidTr="00F13AB0">
        <w:trPr>
          <w:trHeight w:val="1070"/>
        </w:trPr>
        <w:tc>
          <w:tcPr>
            <w:tcW w:w="13714" w:type="dxa"/>
          </w:tcPr>
          <w:p w14:paraId="71F6A1C5" w14:textId="77777777" w:rsidR="009B7669" w:rsidRPr="00A42FEB" w:rsidRDefault="009B7669" w:rsidP="00F13AB0">
            <w:pPr>
              <w:pStyle w:val="EQRTableText"/>
              <w:rPr>
                <w:rFonts w:cs="Arial"/>
                <w:sz w:val="17"/>
                <w:szCs w:val="17"/>
              </w:rPr>
            </w:pPr>
            <w:r w:rsidRPr="00A42FEB">
              <w:rPr>
                <w:rFonts w:cs="Arial"/>
                <w:sz w:val="17"/>
                <w:szCs w:val="17"/>
              </w:rPr>
              <w:lastRenderedPageBreak/>
              <w:t xml:space="preserve">MCP-focused interventions/System changes (MCP/system change interventions are aimed at changing MCP operations; they may include new programs, practices, or infrastructure, such as new patient registries or data tools) </w:t>
            </w:r>
          </w:p>
          <w:p w14:paraId="1DA8E5C6" w14:textId="77777777" w:rsidR="009B7669" w:rsidRPr="00A42FEB" w:rsidRDefault="009B7669" w:rsidP="00F13AB0">
            <w:pPr>
              <w:pStyle w:val="EQRTableText"/>
              <w:rPr>
                <w:rFonts w:cs="Arial"/>
                <w:sz w:val="17"/>
                <w:szCs w:val="17"/>
              </w:rPr>
            </w:pPr>
          </w:p>
          <w:p w14:paraId="7383A349" w14:textId="77777777" w:rsidR="009B7669" w:rsidRPr="00A42FEB" w:rsidRDefault="009B7669" w:rsidP="00032B8D">
            <w:pPr>
              <w:rPr>
                <w:rFonts w:ascii="Arial" w:hAnsi="Arial" w:cs="Arial"/>
                <w:sz w:val="17"/>
                <w:szCs w:val="17"/>
              </w:rPr>
            </w:pPr>
            <w:r w:rsidRPr="00A42FEB">
              <w:rPr>
                <w:rFonts w:ascii="Arial" w:hAnsi="Arial" w:cs="Arial"/>
                <w:sz w:val="17"/>
                <w:szCs w:val="17"/>
              </w:rPr>
              <w:t>To minimize the disruption of inpatient facility internal operations, Beacon obtains discharge information using its eServices portal. Discharge appointments are confirmed with the outpatient provider. Aftercare Coordinators secure appointments as needed. They also contact the member to confirm appointment information and ensure that the member understands medications and other discharge information.</w:t>
            </w:r>
          </w:p>
          <w:p w14:paraId="1C1C16DE" w14:textId="77777777" w:rsidR="009B7669" w:rsidRPr="00A42FEB" w:rsidRDefault="009B7669" w:rsidP="00F13AB0">
            <w:pPr>
              <w:pStyle w:val="EQRTableText"/>
              <w:rPr>
                <w:rFonts w:cs="Arial"/>
                <w:sz w:val="17"/>
                <w:szCs w:val="17"/>
              </w:rPr>
            </w:pPr>
          </w:p>
        </w:tc>
      </w:tr>
    </w:tbl>
    <w:p w14:paraId="056D0079" w14:textId="5AAD780B"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9B7669" w:rsidRPr="00A42FEB" w14:paraId="19098150" w14:textId="77777777" w:rsidTr="00E7656F">
        <w:trPr>
          <w:cantSplit/>
          <w:trHeight w:val="971"/>
          <w:tblHeader/>
        </w:trPr>
        <w:tc>
          <w:tcPr>
            <w:tcW w:w="1264" w:type="dxa"/>
            <w:shd w:val="clear" w:color="auto" w:fill="D3D0E2"/>
            <w:vAlign w:val="bottom"/>
          </w:tcPr>
          <w:p w14:paraId="41B7E086" w14:textId="77777777" w:rsidR="009B7669" w:rsidRPr="00A42FEB" w:rsidRDefault="009B7669" w:rsidP="00F13AB0">
            <w:pPr>
              <w:pStyle w:val="EQRTableHeaderLeft"/>
              <w:rPr>
                <w:rFonts w:cs="Arial"/>
                <w:color w:val="auto"/>
                <w:sz w:val="17"/>
                <w:szCs w:val="17"/>
              </w:rPr>
            </w:pPr>
            <w:r w:rsidRPr="00A42FEB">
              <w:rPr>
                <w:rFonts w:cs="Arial"/>
                <w:color w:val="auto"/>
                <w:sz w:val="17"/>
                <w:szCs w:val="17"/>
              </w:rPr>
              <w:t>Performance measures (be specific and indicate measure steward and NQF number if applicable):</w:t>
            </w:r>
          </w:p>
        </w:tc>
        <w:tc>
          <w:tcPr>
            <w:tcW w:w="918" w:type="dxa"/>
            <w:shd w:val="clear" w:color="auto" w:fill="D3D0E2"/>
            <w:vAlign w:val="bottom"/>
          </w:tcPr>
          <w:p w14:paraId="462D41DB"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Baseline year </w:t>
            </w:r>
          </w:p>
        </w:tc>
        <w:tc>
          <w:tcPr>
            <w:tcW w:w="963" w:type="dxa"/>
            <w:shd w:val="clear" w:color="auto" w:fill="D3D0E2"/>
            <w:vAlign w:val="bottom"/>
          </w:tcPr>
          <w:p w14:paraId="51444BD8"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Baseline sample size and rate</w:t>
            </w:r>
          </w:p>
        </w:tc>
        <w:tc>
          <w:tcPr>
            <w:tcW w:w="1575" w:type="dxa"/>
            <w:shd w:val="clear" w:color="auto" w:fill="D3D0E2"/>
            <w:vAlign w:val="bottom"/>
          </w:tcPr>
          <w:p w14:paraId="441E7CC7"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Most recent remeasurement year </w:t>
            </w:r>
            <w:r w:rsidRPr="00A42FEB">
              <w:rPr>
                <w:rFonts w:cs="Arial"/>
                <w:color w:val="auto"/>
                <w:sz w:val="17"/>
                <w:szCs w:val="17"/>
              </w:rPr>
              <w:br/>
              <w:t>(if applicable)</w:t>
            </w:r>
          </w:p>
        </w:tc>
        <w:tc>
          <w:tcPr>
            <w:tcW w:w="1575" w:type="dxa"/>
            <w:shd w:val="clear" w:color="auto" w:fill="D3D0E2"/>
            <w:vAlign w:val="bottom"/>
          </w:tcPr>
          <w:p w14:paraId="60A5B9EE"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 xml:space="preserve">Most recent remeasurement sample size and rate </w:t>
            </w:r>
            <w:r w:rsidRPr="00A42FEB">
              <w:rPr>
                <w:rFonts w:cs="Arial"/>
                <w:color w:val="auto"/>
                <w:sz w:val="17"/>
                <w:szCs w:val="17"/>
              </w:rPr>
              <w:br/>
              <w:t>(if applicable)</w:t>
            </w:r>
          </w:p>
        </w:tc>
        <w:tc>
          <w:tcPr>
            <w:tcW w:w="1260" w:type="dxa"/>
            <w:shd w:val="clear" w:color="auto" w:fill="D3D0E2"/>
            <w:vAlign w:val="bottom"/>
          </w:tcPr>
          <w:p w14:paraId="50DABEEB"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Demonstrated performance improvement (Yes/No)</w:t>
            </w:r>
          </w:p>
        </w:tc>
        <w:tc>
          <w:tcPr>
            <w:tcW w:w="1795" w:type="dxa"/>
            <w:shd w:val="clear" w:color="auto" w:fill="D3D0E2"/>
            <w:vAlign w:val="bottom"/>
          </w:tcPr>
          <w:p w14:paraId="72DB26F1"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Statistically significant change in performance (Yes/No)</w:t>
            </w:r>
          </w:p>
          <w:p w14:paraId="5C71E921"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Specify P-value</w:t>
            </w:r>
          </w:p>
        </w:tc>
      </w:tr>
      <w:tr w:rsidR="009B7669" w:rsidRPr="00A42FEB" w14:paraId="446F8EB3" w14:textId="77777777" w:rsidTr="00F13AB0">
        <w:trPr>
          <w:cantSplit/>
          <w:trHeight w:val="412"/>
        </w:trPr>
        <w:tc>
          <w:tcPr>
            <w:tcW w:w="1264" w:type="dxa"/>
          </w:tcPr>
          <w:p w14:paraId="1CB2AA3D" w14:textId="5D48FF6F" w:rsidR="009B7669" w:rsidRPr="00A42FEB" w:rsidRDefault="009B7669" w:rsidP="00250327">
            <w:pPr>
              <w:rPr>
                <w:rFonts w:ascii="Arial" w:hAnsi="Arial" w:cs="Arial"/>
                <w:sz w:val="17"/>
                <w:szCs w:val="17"/>
              </w:rPr>
            </w:pPr>
            <w:r w:rsidRPr="00A42FEB">
              <w:rPr>
                <w:rFonts w:ascii="Arial" w:hAnsi="Arial" w:cs="Arial"/>
                <w:i/>
                <w:sz w:val="17"/>
                <w:szCs w:val="17"/>
              </w:rPr>
              <w:t xml:space="preserve">Follow-Up After Hospitalization for Mental Illness – 7-day Follow-up Rate. </w:t>
            </w:r>
          </w:p>
          <w:p w14:paraId="0D39A747" w14:textId="77777777" w:rsidR="009B7669" w:rsidRPr="00A42FEB" w:rsidRDefault="009B7669" w:rsidP="00F13AB0">
            <w:pPr>
              <w:rPr>
                <w:rFonts w:ascii="Arial" w:hAnsi="Arial" w:cs="Arial"/>
                <w:sz w:val="17"/>
                <w:szCs w:val="17"/>
              </w:rPr>
            </w:pPr>
          </w:p>
          <w:p w14:paraId="77D2FC59" w14:textId="77777777" w:rsidR="009B7669" w:rsidRPr="00A42FEB" w:rsidRDefault="009B7669" w:rsidP="00F13AB0">
            <w:pPr>
              <w:rPr>
                <w:rFonts w:ascii="Arial" w:hAnsi="Arial" w:cs="Arial"/>
                <w:sz w:val="17"/>
                <w:szCs w:val="17"/>
              </w:rPr>
            </w:pPr>
            <w:r w:rsidRPr="00A42FEB">
              <w:rPr>
                <w:rFonts w:ascii="Arial" w:hAnsi="Arial" w:cs="Arial"/>
                <w:sz w:val="17"/>
                <w:szCs w:val="17"/>
              </w:rPr>
              <w:t>NCQA</w:t>
            </w:r>
          </w:p>
          <w:p w14:paraId="7427CCF4" w14:textId="53B23970" w:rsidR="009B7669" w:rsidRPr="00A42FEB" w:rsidRDefault="00C74057" w:rsidP="00F13AB0">
            <w:pPr>
              <w:pStyle w:val="EQRTableText"/>
              <w:rPr>
                <w:rFonts w:cs="Arial"/>
                <w:sz w:val="17"/>
                <w:szCs w:val="17"/>
              </w:rPr>
            </w:pPr>
            <w:r w:rsidRPr="00A42FEB">
              <w:rPr>
                <w:rFonts w:cs="Arial"/>
                <w:sz w:val="17"/>
                <w:szCs w:val="17"/>
              </w:rPr>
              <w:t>0576</w:t>
            </w:r>
          </w:p>
        </w:tc>
        <w:tc>
          <w:tcPr>
            <w:tcW w:w="918" w:type="dxa"/>
          </w:tcPr>
          <w:p w14:paraId="35EE98C3" w14:textId="3A68BFA2" w:rsidR="009B7669" w:rsidRPr="00A42FEB" w:rsidRDefault="00F2305E" w:rsidP="00A42FEB">
            <w:pPr>
              <w:pStyle w:val="EQRTableText"/>
              <w:jc w:val="center"/>
              <w:rPr>
                <w:rFonts w:cs="Arial"/>
                <w:sz w:val="17"/>
                <w:szCs w:val="17"/>
              </w:rPr>
            </w:pPr>
            <w:r w:rsidRPr="00A42FEB">
              <w:rPr>
                <w:rFonts w:cs="Arial"/>
                <w:sz w:val="17"/>
                <w:szCs w:val="17"/>
              </w:rPr>
              <w:t>2017</w:t>
            </w:r>
          </w:p>
        </w:tc>
        <w:tc>
          <w:tcPr>
            <w:tcW w:w="963" w:type="dxa"/>
          </w:tcPr>
          <w:p w14:paraId="03F58F11" w14:textId="4D10B19C" w:rsidR="009B7669" w:rsidRPr="00A42FEB" w:rsidRDefault="00F2305E" w:rsidP="00A42FEB">
            <w:pPr>
              <w:pStyle w:val="EQRTableText"/>
              <w:jc w:val="center"/>
              <w:rPr>
                <w:rFonts w:cs="Arial"/>
                <w:sz w:val="17"/>
                <w:szCs w:val="17"/>
              </w:rPr>
            </w:pPr>
            <w:r w:rsidRPr="00A42FEB">
              <w:rPr>
                <w:rFonts w:cs="Arial"/>
                <w:sz w:val="17"/>
                <w:szCs w:val="17"/>
              </w:rPr>
              <w:t>11/24</w:t>
            </w:r>
          </w:p>
          <w:p w14:paraId="1D674EE1" w14:textId="21093778" w:rsidR="00F2305E" w:rsidRPr="00A42FEB" w:rsidRDefault="00F2305E" w:rsidP="00A42FEB">
            <w:pPr>
              <w:pStyle w:val="EQRTableText"/>
              <w:jc w:val="center"/>
              <w:rPr>
                <w:rFonts w:cs="Arial"/>
                <w:sz w:val="17"/>
                <w:szCs w:val="17"/>
              </w:rPr>
            </w:pPr>
            <w:r w:rsidRPr="00A42FEB">
              <w:rPr>
                <w:rFonts w:cs="Arial"/>
                <w:sz w:val="17"/>
                <w:szCs w:val="17"/>
              </w:rPr>
              <w:t>45.8%</w:t>
            </w:r>
          </w:p>
        </w:tc>
        <w:tc>
          <w:tcPr>
            <w:tcW w:w="1575" w:type="dxa"/>
          </w:tcPr>
          <w:p w14:paraId="1F49BFA5" w14:textId="3542376D" w:rsidR="009B7669" w:rsidRPr="00A42FEB" w:rsidRDefault="00F2305E" w:rsidP="00A42FEB">
            <w:pPr>
              <w:pStyle w:val="EQRTableText"/>
              <w:jc w:val="center"/>
              <w:rPr>
                <w:rFonts w:cs="Arial"/>
                <w:sz w:val="17"/>
                <w:szCs w:val="17"/>
              </w:rPr>
            </w:pPr>
            <w:r w:rsidRPr="00A42FEB">
              <w:rPr>
                <w:rFonts w:cs="Arial"/>
                <w:sz w:val="17"/>
                <w:szCs w:val="17"/>
              </w:rPr>
              <w:t>2019</w:t>
            </w:r>
          </w:p>
          <w:p w14:paraId="6B49CF5E"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Not applicable—PIP is in planning or implementation phase, results not available</w:t>
            </w:r>
          </w:p>
        </w:tc>
        <w:tc>
          <w:tcPr>
            <w:tcW w:w="1575" w:type="dxa"/>
          </w:tcPr>
          <w:p w14:paraId="3B3D3D3F" w14:textId="147A9800" w:rsidR="009B7669" w:rsidRPr="00A42FEB" w:rsidRDefault="00F2305E" w:rsidP="00A42FEB">
            <w:pPr>
              <w:pStyle w:val="EQRTableText"/>
              <w:jc w:val="center"/>
              <w:rPr>
                <w:rFonts w:cs="Arial"/>
                <w:sz w:val="17"/>
                <w:szCs w:val="17"/>
              </w:rPr>
            </w:pPr>
            <w:r w:rsidRPr="00A42FEB">
              <w:rPr>
                <w:rFonts w:cs="Arial"/>
                <w:sz w:val="17"/>
                <w:szCs w:val="17"/>
              </w:rPr>
              <w:t>12/32</w:t>
            </w:r>
          </w:p>
          <w:p w14:paraId="09A52C5B" w14:textId="4F320E46" w:rsidR="00F2305E" w:rsidRPr="00A42FEB" w:rsidRDefault="00F2305E" w:rsidP="00A42FEB">
            <w:pPr>
              <w:pStyle w:val="EQRTableText"/>
              <w:jc w:val="center"/>
              <w:rPr>
                <w:rFonts w:cs="Arial"/>
                <w:sz w:val="17"/>
                <w:szCs w:val="17"/>
              </w:rPr>
            </w:pPr>
            <w:r w:rsidRPr="00A42FEB">
              <w:rPr>
                <w:rFonts w:cs="Arial"/>
                <w:sz w:val="17"/>
                <w:szCs w:val="17"/>
              </w:rPr>
              <w:t>37.5%</w:t>
            </w:r>
          </w:p>
        </w:tc>
        <w:tc>
          <w:tcPr>
            <w:tcW w:w="1260" w:type="dxa"/>
          </w:tcPr>
          <w:p w14:paraId="20A3656B"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p>
          <w:p w14:paraId="377682DA" w14:textId="443BCFE3" w:rsidR="009B7669" w:rsidRPr="00A42FEB" w:rsidRDefault="00F2305E" w:rsidP="00F13AB0">
            <w:pPr>
              <w:pStyle w:val="EQRTableText"/>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009B7669" w:rsidRPr="00A42FEB">
              <w:rPr>
                <w:rFonts w:cs="Arial"/>
                <w:sz w:val="17"/>
                <w:szCs w:val="17"/>
              </w:rPr>
              <w:t xml:space="preserve"> No</w:t>
            </w:r>
          </w:p>
        </w:tc>
        <w:tc>
          <w:tcPr>
            <w:tcW w:w="1795" w:type="dxa"/>
          </w:tcPr>
          <w:p w14:paraId="5886BBE3" w14:textId="76EDBB9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r w:rsidR="00F2305E" w:rsidRPr="00A42FEB">
              <w:rPr>
                <w:rFonts w:cs="Arial"/>
                <w:sz w:val="17"/>
                <w:szCs w:val="17"/>
              </w:rPr>
              <w:fldChar w:fldCharType="begin">
                <w:ffData>
                  <w:name w:val=""/>
                  <w:enabled/>
                  <w:calcOnExit w:val="0"/>
                  <w:checkBox>
                    <w:sizeAuto/>
                    <w:default w:val="1"/>
                  </w:checkBox>
                </w:ffData>
              </w:fldChar>
            </w:r>
            <w:r w:rsidR="00F2305E"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F2305E" w:rsidRPr="00A42FEB">
              <w:rPr>
                <w:rFonts w:cs="Arial"/>
                <w:sz w:val="17"/>
                <w:szCs w:val="17"/>
              </w:rPr>
              <w:fldChar w:fldCharType="end"/>
            </w:r>
            <w:r w:rsidRPr="00A42FEB">
              <w:rPr>
                <w:rFonts w:cs="Arial"/>
                <w:sz w:val="17"/>
                <w:szCs w:val="17"/>
              </w:rPr>
              <w:t xml:space="preserve"> No </w:t>
            </w:r>
          </w:p>
          <w:p w14:paraId="43E2D360" w14:textId="77777777" w:rsidR="009B7669" w:rsidRPr="00A42FEB" w:rsidRDefault="009B7669" w:rsidP="00F13AB0">
            <w:pPr>
              <w:pStyle w:val="EQRTableText"/>
              <w:spacing w:after="0"/>
              <w:rPr>
                <w:rFonts w:cs="Arial"/>
                <w:sz w:val="17"/>
                <w:szCs w:val="17"/>
              </w:rPr>
            </w:pPr>
            <w:r w:rsidRPr="00A42FEB">
              <w:rPr>
                <w:rFonts w:cs="Arial"/>
                <w:sz w:val="17"/>
                <w:szCs w:val="17"/>
              </w:rPr>
              <w:t xml:space="preserve">Specify P-value: </w:t>
            </w:r>
          </w:p>
          <w:p w14:paraId="6FD3D088" w14:textId="7777777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6"/>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&lt;.01  </w:t>
            </w: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&lt;.05</w:t>
            </w:r>
          </w:p>
          <w:p w14:paraId="2BF3D643" w14:textId="77777777" w:rsidR="009B7669" w:rsidRPr="00A42FEB" w:rsidRDefault="009B7669" w:rsidP="00F13AB0">
            <w:pPr>
              <w:pStyle w:val="EQRTableText"/>
              <w:rPr>
                <w:rFonts w:cs="Arial"/>
                <w:sz w:val="17"/>
                <w:szCs w:val="17"/>
              </w:rPr>
            </w:pPr>
            <w:r w:rsidRPr="00A42FEB">
              <w:rPr>
                <w:rFonts w:cs="Arial"/>
                <w:sz w:val="17"/>
                <w:szCs w:val="17"/>
              </w:rPr>
              <w:t>Other (specify):</w:t>
            </w:r>
          </w:p>
        </w:tc>
      </w:tr>
      <w:tr w:rsidR="009B7669" w:rsidRPr="00A42FEB" w14:paraId="74722686" w14:textId="77777777" w:rsidTr="00F13AB0">
        <w:trPr>
          <w:cantSplit/>
          <w:trHeight w:val="412"/>
        </w:trPr>
        <w:tc>
          <w:tcPr>
            <w:tcW w:w="1264" w:type="dxa"/>
          </w:tcPr>
          <w:p w14:paraId="06C23203" w14:textId="102D9C18" w:rsidR="009B7669" w:rsidRPr="00A42FEB" w:rsidRDefault="009B7669" w:rsidP="0012113C">
            <w:pPr>
              <w:pStyle w:val="ListParagraph"/>
              <w:numPr>
                <w:ilvl w:val="0"/>
                <w:numId w:val="35"/>
              </w:numPr>
              <w:ind w:left="0"/>
              <w:rPr>
                <w:rFonts w:ascii="Arial" w:hAnsi="Arial" w:cs="Arial"/>
                <w:sz w:val="17"/>
                <w:szCs w:val="17"/>
              </w:rPr>
            </w:pPr>
            <w:r w:rsidRPr="00A42FEB">
              <w:rPr>
                <w:rFonts w:ascii="Arial" w:hAnsi="Arial" w:cs="Arial"/>
                <w:sz w:val="17"/>
                <w:szCs w:val="17"/>
              </w:rPr>
              <w:t> </w:t>
            </w:r>
            <w:r w:rsidRPr="00A42FEB">
              <w:rPr>
                <w:rFonts w:ascii="Arial" w:hAnsi="Arial" w:cs="Arial"/>
                <w:i/>
                <w:sz w:val="17"/>
                <w:szCs w:val="17"/>
              </w:rPr>
              <w:t>Follow-Up After Hospitalization for Mental Illness – 30-day Follow-up Rate.</w:t>
            </w:r>
            <w:r w:rsidRPr="00A42FEB">
              <w:rPr>
                <w:rFonts w:ascii="Arial" w:hAnsi="Arial" w:cs="Arial"/>
                <w:sz w:val="17"/>
                <w:szCs w:val="17"/>
              </w:rPr>
              <w:t xml:space="preserve"> </w:t>
            </w:r>
          </w:p>
          <w:p w14:paraId="40C9F6FF" w14:textId="77777777" w:rsidR="00250327" w:rsidRPr="00A42FEB" w:rsidRDefault="00250327" w:rsidP="0012113C">
            <w:pPr>
              <w:pStyle w:val="ListParagraph"/>
              <w:numPr>
                <w:ilvl w:val="0"/>
                <w:numId w:val="35"/>
              </w:numPr>
              <w:ind w:left="0"/>
              <w:rPr>
                <w:rFonts w:ascii="Arial" w:hAnsi="Arial" w:cs="Arial"/>
                <w:sz w:val="17"/>
                <w:szCs w:val="17"/>
              </w:rPr>
            </w:pPr>
          </w:p>
          <w:p w14:paraId="63054D6B" w14:textId="77777777" w:rsidR="009B7669" w:rsidRPr="00A42FEB" w:rsidRDefault="009B7669" w:rsidP="00F13AB0">
            <w:pPr>
              <w:rPr>
                <w:rFonts w:ascii="Arial" w:hAnsi="Arial" w:cs="Arial"/>
                <w:sz w:val="17"/>
                <w:szCs w:val="17"/>
              </w:rPr>
            </w:pPr>
            <w:r w:rsidRPr="00A42FEB">
              <w:rPr>
                <w:rFonts w:ascii="Arial" w:hAnsi="Arial" w:cs="Arial"/>
                <w:sz w:val="17"/>
                <w:szCs w:val="17"/>
              </w:rPr>
              <w:t>NCQA</w:t>
            </w:r>
          </w:p>
          <w:p w14:paraId="5D77E1C7" w14:textId="3026B456" w:rsidR="009B7669" w:rsidRPr="00A42FEB" w:rsidRDefault="00C74057" w:rsidP="00F13AB0">
            <w:pPr>
              <w:pStyle w:val="EQRTableText"/>
              <w:rPr>
                <w:rFonts w:cs="Arial"/>
                <w:sz w:val="17"/>
                <w:szCs w:val="17"/>
              </w:rPr>
            </w:pPr>
            <w:r w:rsidRPr="00A42FEB">
              <w:rPr>
                <w:rFonts w:cs="Arial"/>
                <w:sz w:val="17"/>
                <w:szCs w:val="17"/>
              </w:rPr>
              <w:t>0576</w:t>
            </w:r>
          </w:p>
        </w:tc>
        <w:tc>
          <w:tcPr>
            <w:tcW w:w="918" w:type="dxa"/>
          </w:tcPr>
          <w:p w14:paraId="5B1D7C50" w14:textId="3E25E1CF" w:rsidR="009B7669" w:rsidRPr="00A42FEB" w:rsidRDefault="00F2305E" w:rsidP="00A42FEB">
            <w:pPr>
              <w:pStyle w:val="EQRTableText"/>
              <w:jc w:val="center"/>
              <w:rPr>
                <w:rFonts w:cs="Arial"/>
                <w:sz w:val="17"/>
                <w:szCs w:val="17"/>
              </w:rPr>
            </w:pPr>
            <w:r w:rsidRPr="00A42FEB">
              <w:rPr>
                <w:rFonts w:cs="Arial"/>
                <w:sz w:val="17"/>
                <w:szCs w:val="17"/>
              </w:rPr>
              <w:t>2017</w:t>
            </w:r>
          </w:p>
        </w:tc>
        <w:tc>
          <w:tcPr>
            <w:tcW w:w="963" w:type="dxa"/>
          </w:tcPr>
          <w:p w14:paraId="08AE1D10" w14:textId="4E54A9AD" w:rsidR="009B7669" w:rsidRPr="00A42FEB" w:rsidRDefault="00F2305E" w:rsidP="00A42FEB">
            <w:pPr>
              <w:pStyle w:val="EQRTableText"/>
              <w:jc w:val="center"/>
              <w:rPr>
                <w:rFonts w:cs="Arial"/>
                <w:sz w:val="17"/>
                <w:szCs w:val="17"/>
              </w:rPr>
            </w:pPr>
            <w:r w:rsidRPr="00A42FEB">
              <w:rPr>
                <w:rFonts w:cs="Arial"/>
                <w:sz w:val="17"/>
                <w:szCs w:val="17"/>
              </w:rPr>
              <w:t>19/24</w:t>
            </w:r>
          </w:p>
          <w:p w14:paraId="1536EDEB" w14:textId="690869FC" w:rsidR="00F2305E" w:rsidRPr="00A42FEB" w:rsidRDefault="00F2305E" w:rsidP="00A42FEB">
            <w:pPr>
              <w:pStyle w:val="EQRTableText"/>
              <w:jc w:val="center"/>
              <w:rPr>
                <w:rFonts w:cs="Arial"/>
                <w:sz w:val="17"/>
                <w:szCs w:val="17"/>
              </w:rPr>
            </w:pPr>
            <w:r w:rsidRPr="00A42FEB">
              <w:rPr>
                <w:rFonts w:cs="Arial"/>
                <w:sz w:val="17"/>
                <w:szCs w:val="17"/>
              </w:rPr>
              <w:t>79.2%</w:t>
            </w:r>
          </w:p>
        </w:tc>
        <w:tc>
          <w:tcPr>
            <w:tcW w:w="1575" w:type="dxa"/>
          </w:tcPr>
          <w:p w14:paraId="77521693" w14:textId="287A273B" w:rsidR="009B7669" w:rsidRPr="00A42FEB" w:rsidRDefault="00F2305E" w:rsidP="00A42FEB">
            <w:pPr>
              <w:pStyle w:val="EQRTableText"/>
              <w:jc w:val="center"/>
              <w:rPr>
                <w:rFonts w:cs="Arial"/>
                <w:sz w:val="17"/>
                <w:szCs w:val="17"/>
              </w:rPr>
            </w:pPr>
            <w:r w:rsidRPr="00A42FEB">
              <w:rPr>
                <w:rFonts w:cs="Arial"/>
                <w:sz w:val="17"/>
                <w:szCs w:val="17"/>
              </w:rPr>
              <w:t>2019</w:t>
            </w:r>
          </w:p>
          <w:p w14:paraId="23390D2D"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Not applicable—PIP is in planning or implementation phase, results not available</w:t>
            </w:r>
          </w:p>
        </w:tc>
        <w:tc>
          <w:tcPr>
            <w:tcW w:w="1575" w:type="dxa"/>
          </w:tcPr>
          <w:p w14:paraId="43923FC4" w14:textId="20FE25C5" w:rsidR="009B7669" w:rsidRPr="00A42FEB" w:rsidRDefault="00F2305E" w:rsidP="00A42FEB">
            <w:pPr>
              <w:pStyle w:val="EQRTableText"/>
              <w:jc w:val="center"/>
              <w:rPr>
                <w:rFonts w:cs="Arial"/>
                <w:sz w:val="17"/>
                <w:szCs w:val="17"/>
              </w:rPr>
            </w:pPr>
            <w:r w:rsidRPr="00A42FEB">
              <w:rPr>
                <w:rFonts w:cs="Arial"/>
                <w:sz w:val="17"/>
                <w:szCs w:val="17"/>
              </w:rPr>
              <w:t>24/32</w:t>
            </w:r>
          </w:p>
          <w:p w14:paraId="5EBB2FEB" w14:textId="27647BCB" w:rsidR="00F2305E" w:rsidRPr="00A42FEB" w:rsidRDefault="00F2305E" w:rsidP="00A42FEB">
            <w:pPr>
              <w:pStyle w:val="EQRTableText"/>
              <w:jc w:val="center"/>
              <w:rPr>
                <w:rFonts w:cs="Arial"/>
                <w:sz w:val="17"/>
                <w:szCs w:val="17"/>
              </w:rPr>
            </w:pPr>
            <w:r w:rsidRPr="00A42FEB">
              <w:rPr>
                <w:rFonts w:cs="Arial"/>
                <w:sz w:val="17"/>
                <w:szCs w:val="17"/>
              </w:rPr>
              <w:t>75.0%</w:t>
            </w:r>
          </w:p>
        </w:tc>
        <w:tc>
          <w:tcPr>
            <w:tcW w:w="1260" w:type="dxa"/>
          </w:tcPr>
          <w:p w14:paraId="4E2A2988"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w:t>
            </w:r>
          </w:p>
          <w:p w14:paraId="4288141B" w14:textId="1711A7FE" w:rsidR="009B7669" w:rsidRPr="00A42FEB" w:rsidRDefault="00F2305E" w:rsidP="00F13AB0">
            <w:pPr>
              <w:pStyle w:val="EQRTableText"/>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009B7669" w:rsidRPr="00A42FEB">
              <w:rPr>
                <w:rFonts w:cs="Arial"/>
                <w:sz w:val="17"/>
                <w:szCs w:val="17"/>
              </w:rPr>
              <w:t xml:space="preserve"> No</w:t>
            </w:r>
          </w:p>
        </w:tc>
        <w:tc>
          <w:tcPr>
            <w:tcW w:w="1795" w:type="dxa"/>
          </w:tcPr>
          <w:p w14:paraId="79783782" w14:textId="15FEEC59"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r w:rsidR="00382619" w:rsidRPr="00A42FEB">
              <w:rPr>
                <w:rFonts w:cs="Arial"/>
                <w:sz w:val="17"/>
                <w:szCs w:val="17"/>
              </w:rPr>
              <w:fldChar w:fldCharType="begin">
                <w:ffData>
                  <w:name w:val=""/>
                  <w:enabled/>
                  <w:calcOnExit w:val="0"/>
                  <w:checkBox>
                    <w:sizeAuto/>
                    <w:default w:val="1"/>
                  </w:checkBox>
                </w:ffData>
              </w:fldChar>
            </w:r>
            <w:r w:rsidR="00382619"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382619" w:rsidRPr="00A42FEB">
              <w:rPr>
                <w:rFonts w:cs="Arial"/>
                <w:sz w:val="17"/>
                <w:szCs w:val="17"/>
              </w:rPr>
              <w:fldChar w:fldCharType="end"/>
            </w:r>
            <w:r w:rsidRPr="00A42FEB">
              <w:rPr>
                <w:rFonts w:cs="Arial"/>
                <w:sz w:val="17"/>
                <w:szCs w:val="17"/>
              </w:rPr>
              <w:t xml:space="preserve"> No</w:t>
            </w:r>
          </w:p>
          <w:p w14:paraId="13F65F0E" w14:textId="77777777" w:rsidR="009B7669" w:rsidRPr="00A42FEB" w:rsidRDefault="009B7669" w:rsidP="00F13AB0">
            <w:pPr>
              <w:pStyle w:val="EQRTableText"/>
              <w:rPr>
                <w:rFonts w:cs="Arial"/>
                <w:sz w:val="17"/>
                <w:szCs w:val="17"/>
              </w:rPr>
            </w:pPr>
            <w:r w:rsidRPr="00A42FEB">
              <w:rPr>
                <w:rFonts w:cs="Arial"/>
                <w:sz w:val="17"/>
                <w:szCs w:val="17"/>
              </w:rPr>
              <w:t>Specify P-value:</w:t>
            </w:r>
          </w:p>
          <w:p w14:paraId="6DA9540E" w14:textId="7777777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6"/>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&lt;.01  </w:t>
            </w:r>
            <w:r w:rsidRPr="00A42FEB">
              <w:rPr>
                <w:rFonts w:cs="Arial"/>
                <w:sz w:val="17"/>
                <w:szCs w:val="17"/>
              </w:rPr>
              <w:fldChar w:fldCharType="begin">
                <w:ffData>
                  <w:name w:val=""/>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&lt;.05</w:t>
            </w:r>
          </w:p>
          <w:p w14:paraId="140A913A" w14:textId="77777777" w:rsidR="009B7669" w:rsidRPr="00A42FEB" w:rsidRDefault="009B7669" w:rsidP="00F13AB0">
            <w:pPr>
              <w:pStyle w:val="EQRTableText"/>
              <w:rPr>
                <w:rFonts w:cs="Arial"/>
                <w:sz w:val="17"/>
                <w:szCs w:val="17"/>
              </w:rPr>
            </w:pPr>
            <w:r w:rsidRPr="00A42FEB">
              <w:rPr>
                <w:rFonts w:cs="Arial"/>
                <w:sz w:val="17"/>
                <w:szCs w:val="17"/>
              </w:rPr>
              <w:t>Other (specify):</w:t>
            </w:r>
          </w:p>
        </w:tc>
      </w:tr>
    </w:tbl>
    <w:p w14:paraId="7ABF7970"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B7669" w:rsidRPr="00A42FEB" w14:paraId="2926F1AD" w14:textId="77777777" w:rsidTr="00A42FEB">
        <w:trPr>
          <w:trHeight w:val="341"/>
        </w:trPr>
        <w:tc>
          <w:tcPr>
            <w:tcW w:w="13705" w:type="dxa"/>
          </w:tcPr>
          <w:p w14:paraId="633952B6" w14:textId="472B9658" w:rsidR="009B7669" w:rsidRPr="00A42FEB" w:rsidRDefault="009B7669" w:rsidP="00F13AB0">
            <w:pPr>
              <w:pStyle w:val="EQRTableText"/>
              <w:rPr>
                <w:rFonts w:cs="Arial"/>
                <w:sz w:val="17"/>
                <w:szCs w:val="17"/>
              </w:rPr>
            </w:pPr>
            <w:r w:rsidRPr="00A42FEB">
              <w:rPr>
                <w:rFonts w:cs="Arial"/>
                <w:b/>
                <w:sz w:val="17"/>
                <w:szCs w:val="17"/>
              </w:rPr>
              <w:t>Was the PIP validated?</w:t>
            </w:r>
            <w:r w:rsidRPr="00A42FEB" w:rsidDel="00F47188">
              <w:rPr>
                <w:rStyle w:val="FootnoteReference"/>
                <w:rFonts w:cs="Arial"/>
                <w:sz w:val="17"/>
                <w:szCs w:val="17"/>
              </w:rPr>
              <w:t xml:space="preserve"> </w:t>
            </w:r>
            <w:r w:rsidRPr="00A42FEB">
              <w:rPr>
                <w:rFonts w:cs="Arial"/>
                <w:sz w:val="17"/>
                <w:szCs w:val="17"/>
              </w:rPr>
              <w:t xml:space="preserve">  </w:t>
            </w:r>
            <w:r w:rsidRPr="00A42FEB">
              <w:rPr>
                <w:rFonts w:cs="Arial"/>
                <w:sz w:val="17"/>
                <w:szCs w:val="17"/>
              </w:rPr>
              <w:fldChar w:fldCharType="begin">
                <w:ffData>
                  <w:name w:val="Check3"/>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w:t>
            </w:r>
          </w:p>
        </w:tc>
      </w:tr>
      <w:tr w:rsidR="009B7669" w:rsidRPr="00A42FEB" w14:paraId="27228C96" w14:textId="77777777" w:rsidTr="00F13AB0">
        <w:trPr>
          <w:trHeight w:val="1048"/>
        </w:trPr>
        <w:tc>
          <w:tcPr>
            <w:tcW w:w="13705" w:type="dxa"/>
          </w:tcPr>
          <w:p w14:paraId="5612405B" w14:textId="77777777" w:rsidR="009B7669" w:rsidRPr="00A42FEB" w:rsidRDefault="009B7669" w:rsidP="00F13AB0">
            <w:pPr>
              <w:pStyle w:val="EQRTableText"/>
              <w:rPr>
                <w:rFonts w:cs="Arial"/>
                <w:b/>
                <w:sz w:val="17"/>
                <w:szCs w:val="17"/>
              </w:rPr>
            </w:pPr>
            <w:r w:rsidRPr="00A42FEB">
              <w:rPr>
                <w:rFonts w:cs="Arial"/>
                <w:b/>
                <w:sz w:val="17"/>
                <w:szCs w:val="17"/>
              </w:rPr>
              <w:t>Validation phase (check all that apply):</w:t>
            </w:r>
          </w:p>
          <w:p w14:paraId="153BB9FA" w14:textId="77777777" w:rsidR="009B7669" w:rsidRPr="00A42FEB" w:rsidRDefault="009B7669" w:rsidP="00F13AB0">
            <w:pPr>
              <w:pStyle w:val="EQRTableText"/>
              <w:rPr>
                <w:rFonts w:cs="Arial"/>
                <w:sz w:val="17"/>
                <w:szCs w:val="17"/>
              </w:rPr>
            </w:pPr>
            <w:r w:rsidRPr="00A42FEB">
              <w:rPr>
                <w:rFonts w:cs="Arial"/>
                <w:b/>
                <w:sz w:val="17"/>
                <w:szCs w:val="17"/>
              </w:rPr>
              <w:fldChar w:fldCharType="begin">
                <w:ffData>
                  <w:name w:val="Check3"/>
                  <w:enabled/>
                  <w:calcOnExit w:val="0"/>
                  <w:checkBox>
                    <w:sizeAuto/>
                    <w:default w:val="0"/>
                  </w:checkBox>
                </w:ffData>
              </w:fldChar>
            </w:r>
            <w:r w:rsidRPr="00A42FEB">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A42FEB">
              <w:rPr>
                <w:rFonts w:cs="Arial"/>
                <w:b/>
                <w:sz w:val="17"/>
                <w:szCs w:val="17"/>
              </w:rPr>
              <w:fldChar w:fldCharType="end"/>
            </w:r>
            <w:r w:rsidRPr="00A42FEB">
              <w:rPr>
                <w:rFonts w:cs="Arial"/>
                <w:b/>
                <w:sz w:val="17"/>
                <w:szCs w:val="17"/>
              </w:rPr>
              <w:t xml:space="preserve"> </w:t>
            </w:r>
            <w:r w:rsidRPr="00A42FEB">
              <w:rPr>
                <w:rFonts w:cs="Arial"/>
                <w:sz w:val="17"/>
                <w:szCs w:val="17"/>
              </w:rPr>
              <w:t xml:space="preserve">PIP submitted for approval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Planning phase </w:t>
            </w:r>
            <w:r w:rsidRPr="00A42FEB">
              <w:rPr>
                <w:rFonts w:cs="Arial"/>
                <w:sz w:val="17"/>
                <w:szCs w:val="17"/>
              </w:rPr>
              <w:fldChar w:fldCharType="begin">
                <w:ffData>
                  <w:name w:val="Check3"/>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Implementation phase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Baseline year </w:t>
            </w:r>
          </w:p>
          <w:p w14:paraId="2F5A7A46"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3"/>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First remeasurement    </w:t>
            </w: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Second remeasurement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Other (specify):</w:t>
            </w:r>
          </w:p>
          <w:p w14:paraId="3D1189B9" w14:textId="77777777" w:rsidR="009B7669" w:rsidRPr="00A42FEB" w:rsidRDefault="009B7669" w:rsidP="00F13AB0">
            <w:pPr>
              <w:pStyle w:val="EQRTableText"/>
              <w:rPr>
                <w:rFonts w:cs="Arial"/>
                <w:sz w:val="17"/>
                <w:szCs w:val="17"/>
              </w:rPr>
            </w:pPr>
          </w:p>
          <w:p w14:paraId="1C594115" w14:textId="6B4B69ED" w:rsidR="009B7669" w:rsidRPr="00A42FEB" w:rsidRDefault="009B7669" w:rsidP="00F13AB0">
            <w:pPr>
              <w:pStyle w:val="EQRTableText"/>
              <w:rPr>
                <w:rFonts w:cs="Arial"/>
                <w:sz w:val="17"/>
                <w:szCs w:val="17"/>
              </w:rPr>
            </w:pPr>
            <w:r w:rsidRPr="00A42FEB">
              <w:rPr>
                <w:rFonts w:cs="Arial"/>
                <w:sz w:val="17"/>
                <w:szCs w:val="17"/>
              </w:rPr>
              <w:t xml:space="preserve">Validation rating:  </w:t>
            </w:r>
            <w:r w:rsidR="00AB63E2" w:rsidRPr="00A42FEB">
              <w:rPr>
                <w:rFonts w:cs="Arial"/>
                <w:sz w:val="17"/>
                <w:szCs w:val="17"/>
              </w:rPr>
              <w:fldChar w:fldCharType="begin">
                <w:ffData>
                  <w:name w:val=""/>
                  <w:enabled/>
                  <w:calcOnExit w:val="0"/>
                  <w:checkBox>
                    <w:sizeAuto/>
                    <w:default w:val="1"/>
                  </w:checkBox>
                </w:ffData>
              </w:fldChar>
            </w:r>
            <w:r w:rsidR="00AB63E2"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AB63E2" w:rsidRPr="00A42FEB">
              <w:rPr>
                <w:rFonts w:cs="Arial"/>
                <w:sz w:val="17"/>
                <w:szCs w:val="17"/>
              </w:rPr>
              <w:fldChar w:fldCharType="end"/>
            </w:r>
            <w:r w:rsidRPr="00A42FEB">
              <w:rPr>
                <w:rFonts w:cs="Arial"/>
                <w:sz w:val="17"/>
                <w:szCs w:val="17"/>
              </w:rPr>
              <w:t xml:space="preserve"> High confidence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Moderate confidence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Low confidence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 confidence</w:t>
            </w:r>
          </w:p>
        </w:tc>
      </w:tr>
      <w:tr w:rsidR="009B7669" w:rsidRPr="00A42FEB" w14:paraId="60BE4E45" w14:textId="77777777" w:rsidTr="00F13AB0">
        <w:trPr>
          <w:trHeight w:val="971"/>
        </w:trPr>
        <w:tc>
          <w:tcPr>
            <w:tcW w:w="13705" w:type="dxa"/>
          </w:tcPr>
          <w:p w14:paraId="194B6A5A" w14:textId="77777777" w:rsidR="009B7669" w:rsidRPr="00A42FEB" w:rsidRDefault="009B7669" w:rsidP="00F13AB0">
            <w:pPr>
              <w:pStyle w:val="EQRTableText"/>
              <w:rPr>
                <w:rFonts w:cs="Arial"/>
                <w:b/>
                <w:sz w:val="17"/>
                <w:szCs w:val="17"/>
              </w:rPr>
            </w:pPr>
            <w:r w:rsidRPr="00A42FEB">
              <w:rPr>
                <w:rFonts w:cs="Arial"/>
                <w:b/>
                <w:sz w:val="17"/>
                <w:szCs w:val="17"/>
              </w:rPr>
              <w:t>EQRO recommendations for improvement of PIP:</w:t>
            </w:r>
          </w:p>
          <w:p w14:paraId="7925F183" w14:textId="77777777" w:rsidR="007D0CD3" w:rsidRPr="00A42FEB" w:rsidRDefault="007D0CD3" w:rsidP="00F13AB0">
            <w:pPr>
              <w:pStyle w:val="EQRTableText"/>
              <w:rPr>
                <w:rFonts w:cs="Arial"/>
                <w:b/>
                <w:sz w:val="17"/>
                <w:szCs w:val="17"/>
              </w:rPr>
            </w:pPr>
          </w:p>
          <w:p w14:paraId="737814AE" w14:textId="18960427" w:rsidR="007D0CD3" w:rsidRPr="00A42FEB" w:rsidRDefault="007D0CD3" w:rsidP="00F13AB0">
            <w:pPr>
              <w:pStyle w:val="EQRTableText"/>
              <w:rPr>
                <w:rFonts w:cs="Arial"/>
                <w:bCs/>
                <w:sz w:val="17"/>
                <w:szCs w:val="17"/>
              </w:rPr>
            </w:pPr>
            <w:r w:rsidRPr="00A42FEB">
              <w:rPr>
                <w:rFonts w:cs="Arial"/>
                <w:bCs/>
                <w:sz w:val="17"/>
                <w:szCs w:val="17"/>
              </w:rPr>
              <w:t>None identified.</w:t>
            </w:r>
          </w:p>
        </w:tc>
      </w:tr>
    </w:tbl>
    <w:p w14:paraId="4328D454" w14:textId="77777777" w:rsidR="00C7619F" w:rsidRPr="00E7656F" w:rsidRDefault="00C7619F" w:rsidP="00F13AB0">
      <w:pPr>
        <w:spacing w:after="0" w:line="240" w:lineRule="auto"/>
        <w:rPr>
          <w:rFonts w:ascii="Arial" w:hAnsi="Arial" w:cs="Arial"/>
          <w:color w:val="403A60"/>
          <w:sz w:val="17"/>
          <w:szCs w:val="17"/>
        </w:rPr>
      </w:pPr>
    </w:p>
    <w:p w14:paraId="5DE66C0D" w14:textId="77777777" w:rsidR="005B74A6" w:rsidRPr="00E7656F" w:rsidRDefault="005B74A6"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t>Performance Improvement Project Evaluation</w:t>
      </w:r>
    </w:p>
    <w:p w14:paraId="6BCC0423" w14:textId="293C287A" w:rsidR="005B74A6" w:rsidRDefault="005B74A6" w:rsidP="005B74A6">
      <w:pPr>
        <w:spacing w:after="0" w:line="240" w:lineRule="auto"/>
        <w:rPr>
          <w:rFonts w:ascii="Arial" w:hAnsi="Arial" w:cs="Arial"/>
          <w:sz w:val="17"/>
          <w:szCs w:val="17"/>
        </w:rPr>
      </w:pPr>
      <w:r w:rsidRPr="00A42FEB">
        <w:rPr>
          <w:rFonts w:ascii="Arial" w:hAnsi="Arial" w:cs="Arial"/>
          <w:sz w:val="17"/>
          <w:szCs w:val="17"/>
        </w:rPr>
        <w:t>K</w:t>
      </w:r>
      <w:r w:rsidR="00AB63E2" w:rsidRPr="00A42FEB">
        <w:rPr>
          <w:rFonts w:ascii="Arial" w:hAnsi="Arial" w:cs="Arial"/>
          <w:sz w:val="17"/>
          <w:szCs w:val="17"/>
        </w:rPr>
        <w:t>epro</w:t>
      </w:r>
      <w:r w:rsidRPr="00A42FEB">
        <w:rPr>
          <w:rFonts w:ascii="Arial" w:hAnsi="Arial" w:cs="Arial"/>
          <w:sz w:val="17"/>
          <w:szCs w:val="17"/>
        </w:rPr>
        <w:t xml:space="preserve"> evaluates a SCO’s performance against a set of pre-determined criteria. The Technical Reviewer assigns a score to each individual rating criterion</w:t>
      </w:r>
      <w:r w:rsidR="00F95C29" w:rsidRPr="00A42FEB">
        <w:rPr>
          <w:rFonts w:ascii="Arial" w:hAnsi="Arial" w:cs="Arial"/>
          <w:sz w:val="17"/>
          <w:szCs w:val="17"/>
        </w:rPr>
        <w:t xml:space="preserve"> and </w:t>
      </w:r>
      <w:r w:rsidRPr="00A42FEB">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3D0FB0" w:rsidRPr="00A42FEB">
        <w:rPr>
          <w:rFonts w:ascii="Arial" w:hAnsi="Arial" w:cs="Arial"/>
          <w:sz w:val="17"/>
          <w:szCs w:val="17"/>
        </w:rPr>
        <w:t xml:space="preserve">points received by the sum of all </w:t>
      </w:r>
      <w:r w:rsidRPr="00A42FEB">
        <w:rPr>
          <w:rFonts w:ascii="Arial" w:hAnsi="Arial" w:cs="Arial"/>
          <w:sz w:val="17"/>
          <w:szCs w:val="17"/>
        </w:rPr>
        <w:lastRenderedPageBreak/>
        <w:t>available points</w:t>
      </w:r>
      <w:r w:rsidR="003D0FB0" w:rsidRPr="00A42FEB">
        <w:rPr>
          <w:rFonts w:ascii="Arial" w:hAnsi="Arial" w:cs="Arial"/>
          <w:sz w:val="17"/>
          <w:szCs w:val="17"/>
        </w:rPr>
        <w:t>. T</w:t>
      </w:r>
      <w:r w:rsidRPr="00A42FEB">
        <w:rPr>
          <w:rFonts w:ascii="Arial" w:hAnsi="Arial" w:cs="Arial"/>
          <w:sz w:val="17"/>
          <w:szCs w:val="17"/>
        </w:rPr>
        <w:t xml:space="preserve">his ratio is presented as a percentage.  Fallon Health received a rating score of </w:t>
      </w:r>
      <w:r w:rsidR="005D4B18" w:rsidRPr="00A42FEB">
        <w:rPr>
          <w:rFonts w:ascii="Arial" w:hAnsi="Arial" w:cs="Arial"/>
          <w:sz w:val="17"/>
          <w:szCs w:val="17"/>
        </w:rPr>
        <w:t>100</w:t>
      </w:r>
      <w:r w:rsidRPr="00A42FEB">
        <w:rPr>
          <w:rFonts w:ascii="Arial" w:hAnsi="Arial" w:cs="Arial"/>
          <w:sz w:val="17"/>
          <w:szCs w:val="17"/>
        </w:rPr>
        <w:t>% on this Performance Improvement Project.</w:t>
      </w:r>
    </w:p>
    <w:p w14:paraId="03E9921D" w14:textId="32970215" w:rsidR="00352300" w:rsidRDefault="00352300" w:rsidP="005B74A6">
      <w:pPr>
        <w:spacing w:after="0" w:line="240" w:lineRule="auto"/>
        <w:rPr>
          <w:rFonts w:ascii="Arial" w:hAnsi="Arial" w:cs="Arial"/>
          <w:sz w:val="17"/>
          <w:szCs w:val="17"/>
        </w:rPr>
      </w:pPr>
    </w:p>
    <w:p w14:paraId="0CC7B59E" w14:textId="57068E63" w:rsidR="005B74A6"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4.6</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9" w:type="dxa"/>
        <w:tblLook w:val="04A0" w:firstRow="1" w:lastRow="0" w:firstColumn="1" w:lastColumn="0" w:noHBand="0" w:noVBand="1"/>
      </w:tblPr>
      <w:tblGrid>
        <w:gridCol w:w="4777"/>
        <w:gridCol w:w="980"/>
        <w:gridCol w:w="1299"/>
        <w:gridCol w:w="955"/>
        <w:gridCol w:w="1348"/>
      </w:tblGrid>
      <w:tr w:rsidR="005D4B18" w:rsidRPr="00A42FEB" w14:paraId="6866C644" w14:textId="77777777" w:rsidTr="001E087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777" w:type="dxa"/>
            <w:shd w:val="clear" w:color="auto" w:fill="D3D0E2"/>
            <w:vAlign w:val="center"/>
            <w:hideMark/>
          </w:tcPr>
          <w:p w14:paraId="0F467437" w14:textId="202ECB77" w:rsidR="005D4B18" w:rsidRPr="001E087F" w:rsidRDefault="005D4B18" w:rsidP="001E087F">
            <w:pPr>
              <w:textAlignment w:val="baseline"/>
              <w:rPr>
                <w:rFonts w:ascii="Arial" w:eastAsia="Times New Roman" w:hAnsi="Arial" w:cs="Arial"/>
                <w:sz w:val="17"/>
                <w:szCs w:val="17"/>
              </w:rPr>
            </w:pPr>
            <w:r w:rsidRPr="001E087F">
              <w:rPr>
                <w:rFonts w:ascii="Arial" w:eastAsia="Times New Roman" w:hAnsi="Arial" w:cs="Arial"/>
                <w:sz w:val="17"/>
                <w:szCs w:val="17"/>
              </w:rPr>
              <w:t>Summary Results of Validation Ratings </w:t>
            </w:r>
          </w:p>
        </w:tc>
        <w:tc>
          <w:tcPr>
            <w:tcW w:w="980" w:type="dxa"/>
            <w:shd w:val="clear" w:color="auto" w:fill="D3D0E2"/>
            <w:vAlign w:val="center"/>
            <w:hideMark/>
          </w:tcPr>
          <w:p w14:paraId="1C622082" w14:textId="664641B3"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No. of Items</w:t>
            </w:r>
          </w:p>
        </w:tc>
        <w:tc>
          <w:tcPr>
            <w:tcW w:w="1299" w:type="dxa"/>
            <w:shd w:val="clear" w:color="auto" w:fill="D3D0E2"/>
            <w:vAlign w:val="center"/>
            <w:hideMark/>
          </w:tcPr>
          <w:p w14:paraId="5AF0E79D" w14:textId="42D7FEC1"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Total Available Points</w:t>
            </w:r>
          </w:p>
        </w:tc>
        <w:tc>
          <w:tcPr>
            <w:tcW w:w="955" w:type="dxa"/>
            <w:shd w:val="clear" w:color="auto" w:fill="D3D0E2"/>
            <w:vAlign w:val="center"/>
            <w:hideMark/>
          </w:tcPr>
          <w:p w14:paraId="5103BC40" w14:textId="30535329"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Points Scored</w:t>
            </w:r>
          </w:p>
        </w:tc>
        <w:tc>
          <w:tcPr>
            <w:tcW w:w="1348" w:type="dxa"/>
            <w:shd w:val="clear" w:color="auto" w:fill="D3D0E2"/>
            <w:vAlign w:val="center"/>
            <w:hideMark/>
          </w:tcPr>
          <w:p w14:paraId="08B37A48" w14:textId="07AA0B4A"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Rating Averages</w:t>
            </w:r>
          </w:p>
        </w:tc>
      </w:tr>
      <w:tr w:rsidR="005D4B18" w:rsidRPr="00A42FEB" w14:paraId="32DF85CD"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7" w:type="dxa"/>
            <w:hideMark/>
          </w:tcPr>
          <w:p w14:paraId="49D0FBB0" w14:textId="0861569E"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Updates to Project Topic and Scope</w:t>
            </w:r>
          </w:p>
        </w:tc>
        <w:tc>
          <w:tcPr>
            <w:tcW w:w="980" w:type="dxa"/>
            <w:hideMark/>
          </w:tcPr>
          <w:p w14:paraId="715478BC" w14:textId="1944A339"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w:t>
            </w:r>
          </w:p>
        </w:tc>
        <w:tc>
          <w:tcPr>
            <w:tcW w:w="1299" w:type="dxa"/>
            <w:hideMark/>
          </w:tcPr>
          <w:p w14:paraId="50A8B06B" w14:textId="7936818B"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955" w:type="dxa"/>
            <w:hideMark/>
          </w:tcPr>
          <w:p w14:paraId="7284D6E7" w14:textId="3B14A868"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1348" w:type="dxa"/>
            <w:hideMark/>
          </w:tcPr>
          <w:p w14:paraId="6D355A8B" w14:textId="228D81D0"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6384E0C7" w14:textId="77777777" w:rsidTr="001E087F">
        <w:tc>
          <w:tcPr>
            <w:cnfStyle w:val="001000000000" w:firstRow="0" w:lastRow="0" w:firstColumn="1" w:lastColumn="0" w:oddVBand="0" w:evenVBand="0" w:oddHBand="0" w:evenHBand="0" w:firstRowFirstColumn="0" w:firstRowLastColumn="0" w:lastRowFirstColumn="0" w:lastRowLastColumn="0"/>
            <w:tcW w:w="4777" w:type="dxa"/>
            <w:hideMark/>
          </w:tcPr>
          <w:p w14:paraId="441CD453" w14:textId="29B9CED9"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Population Analysis Update</w:t>
            </w:r>
          </w:p>
        </w:tc>
        <w:tc>
          <w:tcPr>
            <w:tcW w:w="980" w:type="dxa"/>
            <w:hideMark/>
          </w:tcPr>
          <w:p w14:paraId="210A5F9A" w14:textId="58411CD8"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w:t>
            </w:r>
          </w:p>
        </w:tc>
        <w:tc>
          <w:tcPr>
            <w:tcW w:w="1299" w:type="dxa"/>
            <w:hideMark/>
          </w:tcPr>
          <w:p w14:paraId="26025C8E" w14:textId="54FC6548"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955" w:type="dxa"/>
            <w:hideMark/>
          </w:tcPr>
          <w:p w14:paraId="43A5839C" w14:textId="71C65AB0"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1348" w:type="dxa"/>
            <w:hideMark/>
          </w:tcPr>
          <w:p w14:paraId="3FB6D136" w14:textId="6192027A"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0ED81676"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7" w:type="dxa"/>
            <w:hideMark/>
          </w:tcPr>
          <w:p w14:paraId="7BB01C2A" w14:textId="02D1D95C"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Assessing Intervention Outcomes*</w:t>
            </w:r>
          </w:p>
        </w:tc>
        <w:tc>
          <w:tcPr>
            <w:tcW w:w="980" w:type="dxa"/>
            <w:hideMark/>
          </w:tcPr>
          <w:p w14:paraId="2E356A59" w14:textId="3975FBEE"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4.0</w:t>
            </w:r>
          </w:p>
        </w:tc>
        <w:tc>
          <w:tcPr>
            <w:tcW w:w="1299" w:type="dxa"/>
            <w:hideMark/>
          </w:tcPr>
          <w:p w14:paraId="523DB22C" w14:textId="7E4EABBB"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12.0</w:t>
            </w:r>
          </w:p>
        </w:tc>
        <w:tc>
          <w:tcPr>
            <w:tcW w:w="955" w:type="dxa"/>
            <w:hideMark/>
          </w:tcPr>
          <w:p w14:paraId="23E913A9" w14:textId="2B1F0FB5"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w:t>
            </w:r>
          </w:p>
        </w:tc>
        <w:tc>
          <w:tcPr>
            <w:tcW w:w="1348" w:type="dxa"/>
            <w:hideMark/>
          </w:tcPr>
          <w:p w14:paraId="3FA3ED6C" w14:textId="61AA6672"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0CEC742A" w14:textId="77777777" w:rsidTr="001E087F">
        <w:tc>
          <w:tcPr>
            <w:cnfStyle w:val="001000000000" w:firstRow="0" w:lastRow="0" w:firstColumn="1" w:lastColumn="0" w:oddVBand="0" w:evenVBand="0" w:oddHBand="0" w:evenHBand="0" w:firstRowFirstColumn="0" w:firstRowLastColumn="0" w:lastRowFirstColumn="0" w:lastRowLastColumn="0"/>
            <w:tcW w:w="4777" w:type="dxa"/>
            <w:hideMark/>
          </w:tcPr>
          <w:p w14:paraId="12E2789F" w14:textId="61291F7E"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Data Collection</w:t>
            </w:r>
          </w:p>
        </w:tc>
        <w:tc>
          <w:tcPr>
            <w:tcW w:w="980" w:type="dxa"/>
            <w:hideMark/>
          </w:tcPr>
          <w:p w14:paraId="153A37BE" w14:textId="01AA1D30"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w:t>
            </w:r>
          </w:p>
        </w:tc>
        <w:tc>
          <w:tcPr>
            <w:tcW w:w="1299" w:type="dxa"/>
            <w:hideMark/>
          </w:tcPr>
          <w:p w14:paraId="75792E8A" w14:textId="762E69F0"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955" w:type="dxa"/>
            <w:hideMark/>
          </w:tcPr>
          <w:p w14:paraId="44FB5F04" w14:textId="6DA32288"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1348" w:type="dxa"/>
            <w:hideMark/>
          </w:tcPr>
          <w:p w14:paraId="7A78F218" w14:textId="2670BB03"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07BC38AE"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7" w:type="dxa"/>
            <w:hideMark/>
          </w:tcPr>
          <w:p w14:paraId="66312308" w14:textId="4DC32274"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Capacity for Indicator Data Analysis</w:t>
            </w:r>
          </w:p>
        </w:tc>
        <w:tc>
          <w:tcPr>
            <w:tcW w:w="980" w:type="dxa"/>
            <w:hideMark/>
          </w:tcPr>
          <w:p w14:paraId="0619D775" w14:textId="520D971A"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w:t>
            </w:r>
          </w:p>
        </w:tc>
        <w:tc>
          <w:tcPr>
            <w:tcW w:w="1299" w:type="dxa"/>
            <w:hideMark/>
          </w:tcPr>
          <w:p w14:paraId="286B460C" w14:textId="6E6AADEA" w:rsidR="005D4B18" w:rsidRPr="00A42FEB" w:rsidRDefault="006D60A1"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955" w:type="dxa"/>
            <w:hideMark/>
          </w:tcPr>
          <w:p w14:paraId="366B0A16" w14:textId="0D9ED250"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1348" w:type="dxa"/>
            <w:hideMark/>
          </w:tcPr>
          <w:p w14:paraId="436EABA9" w14:textId="20F6F48C"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5A2B51CA" w14:textId="77777777" w:rsidTr="001E087F">
        <w:tc>
          <w:tcPr>
            <w:cnfStyle w:val="001000000000" w:firstRow="0" w:lastRow="0" w:firstColumn="1" w:lastColumn="0" w:oddVBand="0" w:evenVBand="0" w:oddHBand="0" w:evenHBand="0" w:firstRowFirstColumn="0" w:firstRowLastColumn="0" w:lastRowFirstColumn="0" w:lastRowLastColumn="0"/>
            <w:tcW w:w="4777" w:type="dxa"/>
            <w:hideMark/>
          </w:tcPr>
          <w:p w14:paraId="5AD72D39" w14:textId="3D105C27"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Parameters</w:t>
            </w:r>
          </w:p>
        </w:tc>
        <w:tc>
          <w:tcPr>
            <w:tcW w:w="980" w:type="dxa"/>
            <w:hideMark/>
          </w:tcPr>
          <w:p w14:paraId="0BEEBE86" w14:textId="37AC0DF9"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5.0</w:t>
            </w:r>
          </w:p>
        </w:tc>
        <w:tc>
          <w:tcPr>
            <w:tcW w:w="1299" w:type="dxa"/>
            <w:hideMark/>
          </w:tcPr>
          <w:p w14:paraId="610FD3D9" w14:textId="5EA0E013"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15.0</w:t>
            </w:r>
          </w:p>
        </w:tc>
        <w:tc>
          <w:tcPr>
            <w:tcW w:w="955" w:type="dxa"/>
            <w:hideMark/>
          </w:tcPr>
          <w:p w14:paraId="373F1C60" w14:textId="5CC111D7"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15</w:t>
            </w:r>
          </w:p>
        </w:tc>
        <w:tc>
          <w:tcPr>
            <w:tcW w:w="1348" w:type="dxa"/>
            <w:hideMark/>
          </w:tcPr>
          <w:p w14:paraId="0B3061F9" w14:textId="75D6563F"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7C368956" w14:textId="77777777" w:rsidTr="001E087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777" w:type="dxa"/>
            <w:hideMark/>
          </w:tcPr>
          <w:p w14:paraId="4AEDA566" w14:textId="3AB7935E"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Remeasurement Performance Indicator Rates</w:t>
            </w:r>
          </w:p>
        </w:tc>
        <w:tc>
          <w:tcPr>
            <w:tcW w:w="980" w:type="dxa"/>
            <w:hideMark/>
          </w:tcPr>
          <w:p w14:paraId="19EF0CEE" w14:textId="2F9D46F4"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4.0</w:t>
            </w:r>
          </w:p>
        </w:tc>
        <w:tc>
          <w:tcPr>
            <w:tcW w:w="1299" w:type="dxa"/>
            <w:hideMark/>
          </w:tcPr>
          <w:p w14:paraId="02CFB5E5" w14:textId="3FB7D542"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12.0</w:t>
            </w:r>
          </w:p>
        </w:tc>
        <w:tc>
          <w:tcPr>
            <w:tcW w:w="955" w:type="dxa"/>
            <w:hideMark/>
          </w:tcPr>
          <w:p w14:paraId="7581C4D7" w14:textId="0A7D1DEC"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w:t>
            </w:r>
          </w:p>
        </w:tc>
        <w:tc>
          <w:tcPr>
            <w:tcW w:w="1348" w:type="dxa"/>
            <w:hideMark/>
          </w:tcPr>
          <w:p w14:paraId="0E696439" w14:textId="7CF18B25" w:rsidR="005D4B18" w:rsidRPr="00A42FEB" w:rsidRDefault="005D4B18"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5D4B18" w:rsidRPr="00A42FEB" w14:paraId="4EC7EC9C" w14:textId="77777777" w:rsidTr="001E087F">
        <w:trPr>
          <w:trHeight w:val="165"/>
        </w:trPr>
        <w:tc>
          <w:tcPr>
            <w:cnfStyle w:val="001000000000" w:firstRow="0" w:lastRow="0" w:firstColumn="1" w:lastColumn="0" w:oddVBand="0" w:evenVBand="0" w:oddHBand="0" w:evenHBand="0" w:firstRowFirstColumn="0" w:firstRowLastColumn="0" w:lastRowFirstColumn="0" w:lastRowLastColumn="0"/>
            <w:tcW w:w="4777" w:type="dxa"/>
            <w:hideMark/>
          </w:tcPr>
          <w:p w14:paraId="533FB601" w14:textId="59741548" w:rsidR="005D4B18" w:rsidRPr="001E087F" w:rsidRDefault="005D4B18" w:rsidP="00A42FEB">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Conclusions and Lessons Learned</w:t>
            </w:r>
          </w:p>
        </w:tc>
        <w:tc>
          <w:tcPr>
            <w:tcW w:w="980" w:type="dxa"/>
            <w:hideMark/>
          </w:tcPr>
          <w:p w14:paraId="4E3637AD" w14:textId="55615B53"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w:t>
            </w:r>
          </w:p>
        </w:tc>
        <w:tc>
          <w:tcPr>
            <w:tcW w:w="1299" w:type="dxa"/>
            <w:hideMark/>
          </w:tcPr>
          <w:p w14:paraId="1102D698" w14:textId="12F955C6"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955" w:type="dxa"/>
            <w:hideMark/>
          </w:tcPr>
          <w:p w14:paraId="34EF4A87" w14:textId="025C3F83"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w:t>
            </w:r>
          </w:p>
        </w:tc>
        <w:tc>
          <w:tcPr>
            <w:tcW w:w="1348" w:type="dxa"/>
            <w:hideMark/>
          </w:tcPr>
          <w:p w14:paraId="5B0AF78E" w14:textId="27FD2902" w:rsidR="005D4B18" w:rsidRPr="00A42FEB" w:rsidRDefault="005D4B18" w:rsidP="00A42FEB">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w:t>
            </w:r>
          </w:p>
        </w:tc>
      </w:tr>
      <w:tr w:rsidR="00A42FEB" w:rsidRPr="00A42FEB" w14:paraId="4604E6C0" w14:textId="77777777" w:rsidTr="001E087F">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4777" w:type="dxa"/>
          </w:tcPr>
          <w:p w14:paraId="5D895FE8" w14:textId="361AEFD8" w:rsidR="00A42FEB" w:rsidRPr="001E087F" w:rsidRDefault="00A42FEB" w:rsidP="00A42FEB">
            <w:pPr>
              <w:textAlignment w:val="baseline"/>
              <w:rPr>
                <w:rFonts w:ascii="Arial" w:eastAsia="Times New Roman" w:hAnsi="Arial" w:cs="Arial"/>
                <w:sz w:val="17"/>
                <w:szCs w:val="17"/>
              </w:rPr>
            </w:pPr>
            <w:r w:rsidRPr="001E087F">
              <w:rPr>
                <w:rFonts w:ascii="Arial" w:eastAsia="Times New Roman" w:hAnsi="Arial" w:cs="Arial"/>
                <w:sz w:val="17"/>
                <w:szCs w:val="17"/>
              </w:rPr>
              <w:t>Overall Validation Rating Score</w:t>
            </w:r>
          </w:p>
        </w:tc>
        <w:tc>
          <w:tcPr>
            <w:tcW w:w="980" w:type="dxa"/>
          </w:tcPr>
          <w:p w14:paraId="7A311D39" w14:textId="583AEEC2" w:rsidR="00A42FEB" w:rsidRPr="00C51334" w:rsidRDefault="00A42FEB"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23</w:t>
            </w:r>
          </w:p>
        </w:tc>
        <w:tc>
          <w:tcPr>
            <w:tcW w:w="1299" w:type="dxa"/>
          </w:tcPr>
          <w:p w14:paraId="493AFAA9" w14:textId="1036427C" w:rsidR="00A42FEB" w:rsidRPr="00C51334" w:rsidRDefault="00A42FEB"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69</w:t>
            </w:r>
          </w:p>
        </w:tc>
        <w:tc>
          <w:tcPr>
            <w:tcW w:w="955" w:type="dxa"/>
          </w:tcPr>
          <w:p w14:paraId="76AEEF0C" w14:textId="21178524" w:rsidR="00A42FEB" w:rsidRPr="00C51334" w:rsidRDefault="00A42FEB"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69</w:t>
            </w:r>
          </w:p>
        </w:tc>
        <w:tc>
          <w:tcPr>
            <w:tcW w:w="1348" w:type="dxa"/>
          </w:tcPr>
          <w:p w14:paraId="30158E68" w14:textId="41CD4785" w:rsidR="00A42FEB" w:rsidRPr="00C51334" w:rsidRDefault="00A42FEB" w:rsidP="00A42FE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100%</w:t>
            </w:r>
          </w:p>
        </w:tc>
      </w:tr>
    </w:tbl>
    <w:p w14:paraId="25D3206E" w14:textId="6AF83380" w:rsidR="00A25411" w:rsidRPr="00E7656F" w:rsidRDefault="00A25411" w:rsidP="005B74A6">
      <w:pPr>
        <w:spacing w:after="0" w:line="240" w:lineRule="auto"/>
        <w:rPr>
          <w:rFonts w:ascii="Arial" w:hAnsi="Arial" w:cs="Arial"/>
          <w:color w:val="403A60"/>
          <w:sz w:val="17"/>
          <w:szCs w:val="17"/>
          <w:u w:val="single"/>
        </w:rPr>
      </w:pPr>
    </w:p>
    <w:p w14:paraId="2F8FE026" w14:textId="121E4CC4" w:rsidR="005B74A6" w:rsidRPr="00E7656F" w:rsidRDefault="005B74A6"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t>Plan &amp; Project Strengths</w:t>
      </w:r>
    </w:p>
    <w:p w14:paraId="3D96D085" w14:textId="5CE5F1EE" w:rsidR="005B74A6" w:rsidRPr="00A42FEB" w:rsidRDefault="000A5A50" w:rsidP="00AC7BA9">
      <w:pPr>
        <w:pStyle w:val="ListParagraph"/>
        <w:numPr>
          <w:ilvl w:val="0"/>
          <w:numId w:val="13"/>
        </w:numPr>
        <w:spacing w:after="0"/>
        <w:rPr>
          <w:rFonts w:ascii="Arial" w:hAnsi="Arial" w:cs="Arial"/>
          <w:sz w:val="17"/>
          <w:szCs w:val="17"/>
        </w:rPr>
      </w:pPr>
      <w:r w:rsidRPr="00A42FEB">
        <w:rPr>
          <w:rFonts w:ascii="Arial" w:hAnsi="Arial" w:cs="Arial"/>
          <w:sz w:val="17"/>
          <w:szCs w:val="17"/>
        </w:rPr>
        <w:t>Fallon Health pr</w:t>
      </w:r>
      <w:r w:rsidR="005B74A6" w:rsidRPr="00A42FEB">
        <w:rPr>
          <w:rFonts w:ascii="Arial" w:hAnsi="Arial" w:cs="Arial"/>
          <w:sz w:val="17"/>
          <w:szCs w:val="17"/>
        </w:rPr>
        <w:t>esents an excellent population analysis and is commended for applying the findings from its population analysis to outreach strategies toward members with the greatest risks.</w:t>
      </w:r>
    </w:p>
    <w:p w14:paraId="010987D5" w14:textId="357FB5E5" w:rsidR="005B74A6" w:rsidRPr="00A42FEB" w:rsidRDefault="00845C81" w:rsidP="00AC7BA9">
      <w:pPr>
        <w:pStyle w:val="ListParagraph"/>
        <w:numPr>
          <w:ilvl w:val="0"/>
          <w:numId w:val="13"/>
        </w:numPr>
        <w:spacing w:after="0" w:line="240" w:lineRule="auto"/>
        <w:rPr>
          <w:rFonts w:ascii="Arial" w:hAnsi="Arial" w:cs="Arial"/>
          <w:sz w:val="17"/>
          <w:szCs w:val="17"/>
        </w:rPr>
      </w:pPr>
      <w:r w:rsidRPr="00A42FEB">
        <w:rPr>
          <w:rFonts w:ascii="Arial" w:hAnsi="Arial" w:cs="Arial"/>
          <w:sz w:val="17"/>
          <w:szCs w:val="17"/>
        </w:rPr>
        <w:t>K</w:t>
      </w:r>
      <w:r w:rsidR="00AB63E2" w:rsidRPr="00A42FEB">
        <w:rPr>
          <w:rFonts w:ascii="Arial" w:hAnsi="Arial" w:cs="Arial"/>
          <w:sz w:val="17"/>
          <w:szCs w:val="17"/>
        </w:rPr>
        <w:t>epro</w:t>
      </w:r>
      <w:r w:rsidRPr="00A42FEB">
        <w:rPr>
          <w:rFonts w:ascii="Arial" w:hAnsi="Arial" w:cs="Arial"/>
          <w:sz w:val="17"/>
          <w:szCs w:val="17"/>
        </w:rPr>
        <w:t xml:space="preserve"> commends Fallon</w:t>
      </w:r>
      <w:r w:rsidR="00260557" w:rsidRPr="00A42FEB">
        <w:rPr>
          <w:rFonts w:ascii="Arial" w:hAnsi="Arial" w:cs="Arial"/>
          <w:sz w:val="17"/>
          <w:szCs w:val="17"/>
        </w:rPr>
        <w:t xml:space="preserve"> Health</w:t>
      </w:r>
      <w:r w:rsidR="009F169D" w:rsidRPr="00A42FEB">
        <w:rPr>
          <w:rFonts w:ascii="Arial" w:hAnsi="Arial" w:cs="Arial"/>
          <w:sz w:val="17"/>
          <w:szCs w:val="17"/>
        </w:rPr>
        <w:t xml:space="preserve"> for determining that automating the provider performance reporting process would result in more valid, reliable, and actionable data in a timely manner.</w:t>
      </w:r>
    </w:p>
    <w:p w14:paraId="0CB79CAE" w14:textId="3BE6D02C" w:rsidR="005D4B18" w:rsidRPr="00A42FEB" w:rsidRDefault="005D4B18" w:rsidP="00AC7BA9">
      <w:pPr>
        <w:pStyle w:val="ListParagraph"/>
        <w:numPr>
          <w:ilvl w:val="0"/>
          <w:numId w:val="13"/>
        </w:numPr>
        <w:rPr>
          <w:rFonts w:ascii="Arial" w:hAnsi="Arial" w:cs="Arial"/>
          <w:sz w:val="17"/>
          <w:szCs w:val="17"/>
        </w:rPr>
      </w:pPr>
      <w:r w:rsidRPr="00A42FEB">
        <w:rPr>
          <w:rFonts w:ascii="Arial" w:hAnsi="Arial" w:cs="Arial"/>
          <w:sz w:val="17"/>
          <w:szCs w:val="17"/>
        </w:rPr>
        <w:t>Fallon Health described the lessons learned from this project, highlighting the importance of stakeholder feedback in the development of activities, importance of reliable and measurements data, communication among departments and external entities. </w:t>
      </w:r>
    </w:p>
    <w:p w14:paraId="71D0C77E" w14:textId="262B6B12" w:rsidR="009F169D" w:rsidRPr="00E7656F" w:rsidRDefault="009F169D" w:rsidP="00F13AB0">
      <w:pPr>
        <w:rPr>
          <w:rFonts w:ascii="Arial" w:hAnsi="Arial" w:cs="Arial"/>
          <w:b/>
          <w:bCs/>
          <w:color w:val="403A60"/>
          <w:sz w:val="17"/>
          <w:szCs w:val="17"/>
        </w:rPr>
      </w:pPr>
      <w:r w:rsidRPr="00E7656F">
        <w:rPr>
          <w:rFonts w:ascii="Arial" w:hAnsi="Arial" w:cs="Arial"/>
          <w:b/>
          <w:bCs/>
          <w:color w:val="403A60"/>
          <w:sz w:val="17"/>
          <w:szCs w:val="17"/>
        </w:rPr>
        <w:t>Follow Up to 201</w:t>
      </w:r>
      <w:r w:rsidR="005D4B18"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26722DB2" w14:textId="39FF1B43" w:rsidR="009F169D" w:rsidRPr="00A42FEB" w:rsidRDefault="009F169D" w:rsidP="009F169D">
      <w:pPr>
        <w:spacing w:after="0"/>
        <w:rPr>
          <w:rFonts w:ascii="Arial" w:hAnsi="Arial" w:cs="Arial"/>
          <w:sz w:val="17"/>
          <w:szCs w:val="17"/>
        </w:rPr>
      </w:pPr>
      <w:r w:rsidRPr="00A42FEB">
        <w:rPr>
          <w:rFonts w:ascii="Arial" w:hAnsi="Arial" w:cs="Arial"/>
          <w:sz w:val="17"/>
          <w:szCs w:val="17"/>
        </w:rPr>
        <w:t>CMS requires that the Performance Improvement Project validation process assesses the extent to which the plan followed up on recommendations made in the previous year.</w:t>
      </w:r>
      <w:r w:rsidR="005D4B18" w:rsidRPr="00A42FEB">
        <w:rPr>
          <w:rFonts w:ascii="Arial" w:hAnsi="Arial" w:cs="Arial"/>
          <w:sz w:val="17"/>
          <w:szCs w:val="17"/>
        </w:rPr>
        <w:t xml:space="preserve">  No recommendations were offered in 2019.</w:t>
      </w:r>
    </w:p>
    <w:p w14:paraId="054FC5E2" w14:textId="77777777" w:rsidR="009F169D" w:rsidRPr="005E0C20" w:rsidRDefault="009F169D" w:rsidP="009F169D">
      <w:pPr>
        <w:spacing w:after="0" w:line="240" w:lineRule="auto"/>
      </w:pPr>
    </w:p>
    <w:p w14:paraId="6CA3E9B3" w14:textId="11AD7CF7" w:rsidR="009F169D" w:rsidRDefault="009F169D" w:rsidP="005B74A6">
      <w:pPr>
        <w:spacing w:after="0" w:line="240" w:lineRule="auto"/>
      </w:pPr>
    </w:p>
    <w:p w14:paraId="669BEBAC" w14:textId="7FBAC6F3" w:rsidR="00310105" w:rsidRDefault="00310105">
      <w:r>
        <w:br w:type="page"/>
      </w:r>
    </w:p>
    <w:p w14:paraId="06AD161B" w14:textId="77777777" w:rsidR="005B74A6" w:rsidRPr="00E7656F" w:rsidRDefault="00310105" w:rsidP="004705D6">
      <w:pPr>
        <w:pStyle w:val="Heading3"/>
        <w:spacing w:before="0" w:line="240" w:lineRule="auto"/>
        <w:contextualSpacing/>
        <w:rPr>
          <w:color w:val="403A60"/>
        </w:rPr>
      </w:pPr>
      <w:bookmarkStart w:id="135" w:name="_Toc36461654"/>
      <w:bookmarkStart w:id="136" w:name="_Toc67921575"/>
      <w:bookmarkStart w:id="137" w:name="_Toc67922224"/>
      <w:r w:rsidRPr="00E7656F">
        <w:rPr>
          <w:color w:val="403A60"/>
        </w:rPr>
        <w:lastRenderedPageBreak/>
        <w:t>Senior Whole Health</w:t>
      </w:r>
      <w:r w:rsidR="00834562" w:rsidRPr="00E7656F">
        <w:rPr>
          <w:color w:val="403A60"/>
        </w:rPr>
        <w:t>:  Improving Treatment for Depression</w:t>
      </w:r>
      <w:bookmarkEnd w:id="135"/>
      <w:bookmarkEnd w:id="136"/>
      <w:bookmarkEnd w:id="137"/>
    </w:p>
    <w:p w14:paraId="5E88B8CD"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B7669" w:rsidRPr="00A42FEB" w14:paraId="64925C2B" w14:textId="77777777" w:rsidTr="00E7656F">
        <w:tc>
          <w:tcPr>
            <w:tcW w:w="13765" w:type="dxa"/>
            <w:shd w:val="clear" w:color="auto" w:fill="D3D0E2"/>
          </w:tcPr>
          <w:p w14:paraId="3E26763A" w14:textId="77777777" w:rsidR="009B7669" w:rsidRPr="00A42FEB" w:rsidRDefault="009B7669" w:rsidP="00F13AB0">
            <w:pPr>
              <w:pStyle w:val="EQRTableText"/>
              <w:rPr>
                <w:rFonts w:cs="Arial"/>
                <w:b/>
                <w:sz w:val="17"/>
                <w:szCs w:val="17"/>
              </w:rPr>
            </w:pPr>
            <w:r w:rsidRPr="00A42FEB">
              <w:rPr>
                <w:rFonts w:cs="Arial"/>
                <w:b/>
                <w:sz w:val="17"/>
                <w:szCs w:val="17"/>
              </w:rPr>
              <w:t>Managed Care Plan (MCP) Name:  Senior Whole Health</w:t>
            </w:r>
          </w:p>
        </w:tc>
      </w:tr>
      <w:tr w:rsidR="009B7669" w:rsidRPr="00A42FEB" w14:paraId="7C519F66" w14:textId="77777777" w:rsidTr="00E7656F">
        <w:tc>
          <w:tcPr>
            <w:tcW w:w="13765" w:type="dxa"/>
            <w:shd w:val="clear" w:color="auto" w:fill="D3D0E2"/>
          </w:tcPr>
          <w:p w14:paraId="5DE6DA4D" w14:textId="77777777" w:rsidR="009B7669" w:rsidRPr="00A42FEB" w:rsidRDefault="009B7669" w:rsidP="00F13AB0">
            <w:pPr>
              <w:pStyle w:val="EQRTableText"/>
              <w:rPr>
                <w:rFonts w:cs="Arial"/>
                <w:b/>
                <w:sz w:val="17"/>
                <w:szCs w:val="17"/>
              </w:rPr>
            </w:pPr>
            <w:r w:rsidRPr="00A42FEB">
              <w:rPr>
                <w:rFonts w:cs="Arial"/>
                <w:b/>
                <w:sz w:val="17"/>
                <w:szCs w:val="17"/>
              </w:rPr>
              <w:t xml:space="preserve">PIP Title:  </w:t>
            </w:r>
            <w:r w:rsidRPr="00A42FEB">
              <w:rPr>
                <w:rFonts w:cs="Arial"/>
                <w:sz w:val="17"/>
                <w:szCs w:val="17"/>
              </w:rPr>
              <w:t>Improving Treatment for Depression</w:t>
            </w:r>
          </w:p>
        </w:tc>
      </w:tr>
      <w:tr w:rsidR="009B7669" w:rsidRPr="00A42FEB" w14:paraId="39347988" w14:textId="77777777" w:rsidTr="00F13AB0">
        <w:tc>
          <w:tcPr>
            <w:tcW w:w="13765" w:type="dxa"/>
          </w:tcPr>
          <w:p w14:paraId="27523DBA" w14:textId="02956FAB" w:rsidR="00E67B2C" w:rsidRPr="00A42FEB" w:rsidRDefault="009B7669" w:rsidP="00F13AB0">
            <w:pPr>
              <w:pStyle w:val="EQRTableText"/>
              <w:rPr>
                <w:rFonts w:cs="Arial"/>
                <w:b/>
                <w:sz w:val="17"/>
                <w:szCs w:val="17"/>
              </w:rPr>
            </w:pPr>
            <w:r w:rsidRPr="00A42FEB">
              <w:rPr>
                <w:rFonts w:cs="Arial"/>
                <w:b/>
                <w:sz w:val="17"/>
                <w:szCs w:val="17"/>
              </w:rPr>
              <w:t xml:space="preserve">PIP Aim Statement:  </w:t>
            </w:r>
          </w:p>
          <w:p w14:paraId="26E2AF58" w14:textId="77777777" w:rsidR="009B7669" w:rsidRPr="00A42FEB" w:rsidRDefault="009B7669" w:rsidP="00F13AB0">
            <w:pPr>
              <w:rPr>
                <w:rFonts w:ascii="Arial" w:hAnsi="Arial" w:cs="Arial"/>
                <w:i/>
                <w:sz w:val="17"/>
                <w:szCs w:val="17"/>
              </w:rPr>
            </w:pPr>
            <w:r w:rsidRPr="00A42FEB">
              <w:rPr>
                <w:rFonts w:ascii="Arial" w:hAnsi="Arial" w:cs="Arial"/>
                <w:i/>
                <w:sz w:val="17"/>
                <w:szCs w:val="17"/>
              </w:rPr>
              <w:t>Member-Focused</w:t>
            </w:r>
          </w:p>
          <w:p w14:paraId="616D825B" w14:textId="77777777" w:rsidR="009B7669" w:rsidRPr="00A42FEB" w:rsidRDefault="009B7669" w:rsidP="0012113C">
            <w:pPr>
              <w:pStyle w:val="ListParagraph"/>
              <w:numPr>
                <w:ilvl w:val="0"/>
                <w:numId w:val="26"/>
              </w:numPr>
              <w:rPr>
                <w:rFonts w:ascii="Arial" w:hAnsi="Arial" w:cs="Arial"/>
                <w:sz w:val="17"/>
                <w:szCs w:val="17"/>
              </w:rPr>
            </w:pPr>
            <w:r w:rsidRPr="00A42FEB">
              <w:rPr>
                <w:rFonts w:ascii="Arial" w:hAnsi="Arial" w:cs="Arial"/>
                <w:sz w:val="17"/>
                <w:szCs w:val="17"/>
              </w:rPr>
              <w:t>Improve identification of members with depression.</w:t>
            </w:r>
          </w:p>
          <w:p w14:paraId="412ED086" w14:textId="77777777" w:rsidR="009B7669" w:rsidRPr="00A42FEB" w:rsidRDefault="009B7669" w:rsidP="0012113C">
            <w:pPr>
              <w:pStyle w:val="ListParagraph"/>
              <w:numPr>
                <w:ilvl w:val="0"/>
                <w:numId w:val="26"/>
              </w:numPr>
              <w:rPr>
                <w:rFonts w:ascii="Arial" w:hAnsi="Arial" w:cs="Arial"/>
                <w:sz w:val="17"/>
                <w:szCs w:val="17"/>
              </w:rPr>
            </w:pPr>
            <w:r w:rsidRPr="00A42FEB">
              <w:rPr>
                <w:rFonts w:ascii="Arial" w:hAnsi="Arial" w:cs="Arial"/>
                <w:sz w:val="17"/>
                <w:szCs w:val="17"/>
              </w:rPr>
              <w:t>Improve member understanding of depression.</w:t>
            </w:r>
          </w:p>
          <w:p w14:paraId="3C027AFF" w14:textId="77777777" w:rsidR="009B7669" w:rsidRPr="00A42FEB" w:rsidRDefault="009B7669" w:rsidP="0012113C">
            <w:pPr>
              <w:pStyle w:val="ListParagraph"/>
              <w:numPr>
                <w:ilvl w:val="0"/>
                <w:numId w:val="26"/>
              </w:numPr>
              <w:rPr>
                <w:rFonts w:ascii="Arial" w:hAnsi="Arial" w:cs="Arial"/>
                <w:sz w:val="17"/>
                <w:szCs w:val="17"/>
              </w:rPr>
            </w:pPr>
            <w:r w:rsidRPr="00A42FEB">
              <w:rPr>
                <w:rFonts w:ascii="Arial" w:hAnsi="Arial" w:cs="Arial"/>
                <w:sz w:val="17"/>
                <w:szCs w:val="17"/>
              </w:rPr>
              <w:t>Improve member compliance with depression treatment.</w:t>
            </w:r>
          </w:p>
          <w:p w14:paraId="46356C11" w14:textId="77777777" w:rsidR="009B7669" w:rsidRPr="00A42FEB" w:rsidRDefault="009B7669" w:rsidP="00F13AB0">
            <w:pPr>
              <w:rPr>
                <w:rFonts w:ascii="Arial" w:hAnsi="Arial" w:cs="Arial"/>
                <w:i/>
                <w:sz w:val="17"/>
                <w:szCs w:val="17"/>
              </w:rPr>
            </w:pPr>
          </w:p>
          <w:p w14:paraId="0A7FA371" w14:textId="77777777" w:rsidR="009B7669" w:rsidRPr="00A42FEB" w:rsidRDefault="009B7669" w:rsidP="00F13AB0">
            <w:pPr>
              <w:rPr>
                <w:rFonts w:ascii="Arial" w:hAnsi="Arial" w:cs="Arial"/>
                <w:i/>
                <w:sz w:val="17"/>
                <w:szCs w:val="17"/>
              </w:rPr>
            </w:pPr>
            <w:r w:rsidRPr="00A42FEB">
              <w:rPr>
                <w:rFonts w:ascii="Arial" w:hAnsi="Arial" w:cs="Arial"/>
                <w:i/>
                <w:sz w:val="17"/>
                <w:szCs w:val="17"/>
              </w:rPr>
              <w:t>Provider-Focused</w:t>
            </w:r>
          </w:p>
          <w:p w14:paraId="5DADE2AB" w14:textId="77777777" w:rsidR="009B7669" w:rsidRPr="00A42FEB" w:rsidRDefault="009B7669" w:rsidP="0012113C">
            <w:pPr>
              <w:pStyle w:val="ListParagraph"/>
              <w:numPr>
                <w:ilvl w:val="0"/>
                <w:numId w:val="27"/>
              </w:numPr>
              <w:rPr>
                <w:rFonts w:ascii="Arial" w:hAnsi="Arial" w:cs="Arial"/>
                <w:sz w:val="17"/>
                <w:szCs w:val="17"/>
              </w:rPr>
            </w:pPr>
            <w:r w:rsidRPr="00A42FEB">
              <w:rPr>
                <w:rFonts w:ascii="Arial" w:hAnsi="Arial" w:cs="Arial"/>
                <w:sz w:val="17"/>
                <w:szCs w:val="17"/>
              </w:rPr>
              <w:t xml:space="preserve">Improve treatment of depression in the primary care and behavioral health settings.  </w:t>
            </w:r>
          </w:p>
          <w:p w14:paraId="72DD91EF" w14:textId="77777777" w:rsidR="009B7669" w:rsidRPr="00A42FEB" w:rsidRDefault="009B7669" w:rsidP="00F13AB0">
            <w:pPr>
              <w:pStyle w:val="EQRTableText"/>
              <w:rPr>
                <w:rFonts w:cs="Arial"/>
                <w:b/>
                <w:sz w:val="17"/>
                <w:szCs w:val="17"/>
              </w:rPr>
            </w:pPr>
          </w:p>
        </w:tc>
      </w:tr>
      <w:tr w:rsidR="009B7669" w:rsidRPr="00A42FEB" w14:paraId="65854091" w14:textId="77777777" w:rsidTr="00F13AB0">
        <w:tc>
          <w:tcPr>
            <w:tcW w:w="13765" w:type="dxa"/>
          </w:tcPr>
          <w:p w14:paraId="2D272C0D" w14:textId="77777777" w:rsidR="009B7669" w:rsidRPr="00A42FEB" w:rsidRDefault="009B7669" w:rsidP="00F13AB0">
            <w:pPr>
              <w:pStyle w:val="EQRTableText"/>
              <w:rPr>
                <w:rFonts w:cs="Arial"/>
                <w:b/>
                <w:sz w:val="17"/>
                <w:szCs w:val="17"/>
              </w:rPr>
            </w:pPr>
            <w:r w:rsidRPr="00A42FEB">
              <w:rPr>
                <w:rFonts w:cs="Arial"/>
                <w:b/>
                <w:sz w:val="17"/>
                <w:szCs w:val="17"/>
              </w:rPr>
              <w:t>Was the PIP state-mandated, collaborative, statewide, or plan choice? (check all that apply)</w:t>
            </w:r>
          </w:p>
          <w:p w14:paraId="52D1B9CD"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State-mandated (state required plans to conduct a PIP on this specific topic)</w:t>
            </w:r>
          </w:p>
          <w:p w14:paraId="52D1C776"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2"/>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Collaborative (plans worked together during the planning or implementation phases)</w:t>
            </w:r>
          </w:p>
          <w:p w14:paraId="54DDD97A"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Statewide (the PIP was conducted by all MCOs and/or PIHPs within the state)</w:t>
            </w:r>
          </w:p>
          <w:p w14:paraId="5DECEE77"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Plan choice (state allowed the plan to identify the PIP topic)</w:t>
            </w:r>
          </w:p>
        </w:tc>
      </w:tr>
      <w:tr w:rsidR="009B7669" w:rsidRPr="00A42FEB" w14:paraId="6FC690E3" w14:textId="77777777" w:rsidTr="00F13AB0">
        <w:tc>
          <w:tcPr>
            <w:tcW w:w="13765" w:type="dxa"/>
          </w:tcPr>
          <w:p w14:paraId="440AE5C0" w14:textId="77777777" w:rsidR="009B7669" w:rsidRPr="00A42FEB" w:rsidRDefault="009B7669" w:rsidP="00F13AB0">
            <w:pPr>
              <w:pStyle w:val="EQRTableText"/>
              <w:rPr>
                <w:rFonts w:cs="Arial"/>
                <w:sz w:val="17"/>
                <w:szCs w:val="17"/>
              </w:rPr>
            </w:pPr>
            <w:r w:rsidRPr="00A42FEB">
              <w:rPr>
                <w:rFonts w:cs="Arial"/>
                <w:b/>
                <w:sz w:val="17"/>
                <w:szCs w:val="17"/>
              </w:rPr>
              <w:t>Target age group (check one):</w:t>
            </w:r>
          </w:p>
          <w:p w14:paraId="711CBFE1"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Children only (ages 0–17)*    </w:t>
            </w:r>
            <w:r w:rsidRPr="00A42FEB">
              <w:rPr>
                <w:rFonts w:cs="Arial"/>
                <w:sz w:val="17"/>
                <w:szCs w:val="17"/>
              </w:rPr>
              <w:fldChar w:fldCharType="begin">
                <w:ffData>
                  <w:name w:val="Check1"/>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Adults only (age 18 and over)   </w:t>
            </w: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Both adults and children</w:t>
            </w:r>
          </w:p>
          <w:p w14:paraId="76F9FF5D" w14:textId="77777777" w:rsidR="009B7669" w:rsidRPr="00A42FEB" w:rsidRDefault="009B7669" w:rsidP="00F13AB0">
            <w:pPr>
              <w:pStyle w:val="EQRTableText"/>
              <w:rPr>
                <w:rFonts w:cs="Arial"/>
                <w:sz w:val="17"/>
                <w:szCs w:val="17"/>
              </w:rPr>
            </w:pPr>
            <w:r w:rsidRPr="00A42FEB">
              <w:rPr>
                <w:rFonts w:cs="Arial"/>
                <w:sz w:val="17"/>
                <w:szCs w:val="17"/>
              </w:rPr>
              <w:t>*If PIP uses different age threshold for children, specify age range here:</w:t>
            </w:r>
          </w:p>
        </w:tc>
      </w:tr>
      <w:tr w:rsidR="009B7669" w:rsidRPr="00A42FEB" w14:paraId="3F550987" w14:textId="77777777" w:rsidTr="00F13AB0">
        <w:tc>
          <w:tcPr>
            <w:tcW w:w="13765" w:type="dxa"/>
          </w:tcPr>
          <w:p w14:paraId="2FB14948" w14:textId="48C8BDBC" w:rsidR="009B7669" w:rsidRPr="00A42FEB" w:rsidRDefault="009B7669" w:rsidP="00F13AB0">
            <w:pPr>
              <w:pStyle w:val="EQRTableText"/>
              <w:rPr>
                <w:rFonts w:cs="Arial"/>
                <w:b/>
                <w:sz w:val="17"/>
                <w:szCs w:val="17"/>
              </w:rPr>
            </w:pPr>
            <w:r w:rsidRPr="00A42FEB">
              <w:rPr>
                <w:rFonts w:cs="Arial"/>
                <w:b/>
                <w:sz w:val="17"/>
                <w:szCs w:val="17"/>
              </w:rPr>
              <w:t>Target population description, such as duals, LTSS or pregnant women (please specify):</w:t>
            </w:r>
            <w:r w:rsidR="00873645" w:rsidRPr="00A42FEB">
              <w:rPr>
                <w:rFonts w:cs="Arial"/>
                <w:b/>
                <w:sz w:val="17"/>
                <w:szCs w:val="17"/>
              </w:rPr>
              <w:t xml:space="preserve">  Senior duals</w:t>
            </w:r>
          </w:p>
        </w:tc>
      </w:tr>
      <w:tr w:rsidR="009B7669" w:rsidRPr="00A42FEB" w14:paraId="14B14603" w14:textId="77777777" w:rsidTr="00F13AB0">
        <w:tc>
          <w:tcPr>
            <w:tcW w:w="13765" w:type="dxa"/>
          </w:tcPr>
          <w:p w14:paraId="3C5B46A0" w14:textId="77777777" w:rsidR="009B7669" w:rsidRPr="00A42FEB" w:rsidRDefault="009B7669" w:rsidP="00F13AB0">
            <w:pPr>
              <w:pStyle w:val="EQRTableText"/>
              <w:rPr>
                <w:rFonts w:cs="Arial"/>
                <w:sz w:val="17"/>
                <w:szCs w:val="17"/>
              </w:rPr>
            </w:pPr>
            <w:r w:rsidRPr="00A42FEB">
              <w:rPr>
                <w:rFonts w:cs="Arial"/>
                <w:b/>
                <w:sz w:val="17"/>
                <w:szCs w:val="17"/>
              </w:rPr>
              <w:t>Programs:</w:t>
            </w:r>
            <w:r w:rsidRPr="00A42FEB">
              <w:rPr>
                <w:rFonts w:cs="Arial"/>
                <w:sz w:val="17"/>
                <w:szCs w:val="17"/>
              </w:rPr>
              <w:t xml:space="preserve"> </w:t>
            </w: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Medicaid (Title XIX) only    </w:t>
            </w: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CHIP (Title XXI) only   </w:t>
            </w:r>
            <w:r w:rsidRPr="00A42FEB">
              <w:rPr>
                <w:rFonts w:cs="Arial"/>
                <w:sz w:val="17"/>
                <w:szCs w:val="17"/>
              </w:rPr>
              <w:fldChar w:fldCharType="begin">
                <w:ffData>
                  <w:name w:val="Check1"/>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Medicaid and CHIP</w:t>
            </w:r>
          </w:p>
        </w:tc>
      </w:tr>
    </w:tbl>
    <w:p w14:paraId="6FD7AB6B"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B7669" w:rsidRPr="00A42FEB" w14:paraId="49BB01E9" w14:textId="77777777" w:rsidTr="00F13AB0">
        <w:trPr>
          <w:trHeight w:val="1106"/>
        </w:trPr>
        <w:tc>
          <w:tcPr>
            <w:tcW w:w="13714" w:type="dxa"/>
          </w:tcPr>
          <w:p w14:paraId="3FD808E7" w14:textId="5B5C86EB" w:rsidR="009B7669" w:rsidRPr="00A42FEB" w:rsidRDefault="009B7669" w:rsidP="00F13AB0">
            <w:pPr>
              <w:pStyle w:val="EQRTableText"/>
              <w:rPr>
                <w:rFonts w:cs="Arial"/>
                <w:sz w:val="17"/>
                <w:szCs w:val="17"/>
              </w:rPr>
            </w:pPr>
            <w:r w:rsidRPr="00A42FEB">
              <w:rPr>
                <w:rFonts w:cs="Arial"/>
                <w:sz w:val="17"/>
                <w:szCs w:val="17"/>
              </w:rPr>
              <w:t>Member-focused interventions (member interventions are those aimed at changing member practices or behaviors, such as financial or non-financial incentives, education, and outreach)</w:t>
            </w:r>
          </w:p>
          <w:p w14:paraId="07B0CBBA" w14:textId="77777777" w:rsidR="00032B8D" w:rsidRPr="00A42FEB" w:rsidRDefault="00032B8D" w:rsidP="00F13AB0">
            <w:pPr>
              <w:pStyle w:val="EQRTableText"/>
              <w:rPr>
                <w:rFonts w:cs="Arial"/>
                <w:sz w:val="17"/>
                <w:szCs w:val="17"/>
              </w:rPr>
            </w:pPr>
          </w:p>
          <w:p w14:paraId="5DDA6872" w14:textId="77777777" w:rsidR="009B7669" w:rsidRPr="00A42FEB" w:rsidRDefault="009B7669" w:rsidP="00032B8D">
            <w:pPr>
              <w:rPr>
                <w:rFonts w:ascii="Arial" w:hAnsi="Arial" w:cs="Arial"/>
                <w:sz w:val="17"/>
                <w:szCs w:val="17"/>
              </w:rPr>
            </w:pPr>
            <w:r w:rsidRPr="00A42FEB">
              <w:rPr>
                <w:rFonts w:ascii="Arial" w:hAnsi="Arial" w:cs="Arial"/>
                <w:sz w:val="17"/>
                <w:szCs w:val="17"/>
              </w:rPr>
              <w:t xml:space="preserve">Senior Whole Health distributes educational material by mail to members who have been diagnosed with depression and are enrolled in the Depression Health Management program.  </w:t>
            </w:r>
          </w:p>
          <w:p w14:paraId="1907152C" w14:textId="77777777" w:rsidR="00032B8D" w:rsidRPr="00A42FEB" w:rsidRDefault="00032B8D" w:rsidP="00032B8D">
            <w:pPr>
              <w:rPr>
                <w:rFonts w:ascii="Arial" w:hAnsi="Arial" w:cs="Arial"/>
                <w:sz w:val="17"/>
                <w:szCs w:val="17"/>
              </w:rPr>
            </w:pPr>
          </w:p>
          <w:p w14:paraId="1EE5D826" w14:textId="0471B3B0" w:rsidR="009B7669" w:rsidRPr="00A42FEB" w:rsidRDefault="009B7669" w:rsidP="00032B8D">
            <w:pPr>
              <w:rPr>
                <w:rFonts w:ascii="Arial" w:hAnsi="Arial" w:cs="Arial"/>
                <w:sz w:val="17"/>
                <w:szCs w:val="17"/>
              </w:rPr>
            </w:pPr>
            <w:r w:rsidRPr="00A42FEB">
              <w:rPr>
                <w:rFonts w:ascii="Arial" w:hAnsi="Arial" w:cs="Arial"/>
                <w:sz w:val="17"/>
                <w:szCs w:val="17"/>
              </w:rPr>
              <w:t xml:space="preserve">Members with depression are referred to Beacon case management as indicated. These case managers provide education and make provider referrals as appropriate. </w:t>
            </w:r>
          </w:p>
          <w:p w14:paraId="72A1F182" w14:textId="77777777" w:rsidR="009B7669" w:rsidRPr="00A42FEB" w:rsidRDefault="009B7669" w:rsidP="00F13AB0">
            <w:pPr>
              <w:pStyle w:val="EQRTableText"/>
              <w:rPr>
                <w:rFonts w:cs="Arial"/>
                <w:sz w:val="17"/>
                <w:szCs w:val="17"/>
              </w:rPr>
            </w:pPr>
          </w:p>
        </w:tc>
      </w:tr>
      <w:tr w:rsidR="009B7669" w:rsidRPr="00A42FEB" w14:paraId="0B08ED8E" w14:textId="77777777" w:rsidTr="00F13AB0">
        <w:trPr>
          <w:trHeight w:val="1088"/>
        </w:trPr>
        <w:tc>
          <w:tcPr>
            <w:tcW w:w="13714" w:type="dxa"/>
          </w:tcPr>
          <w:p w14:paraId="264520E3" w14:textId="5A4D7984" w:rsidR="009B7669" w:rsidRPr="00A42FEB" w:rsidRDefault="009B7669" w:rsidP="00F13AB0">
            <w:pPr>
              <w:pStyle w:val="EQRTableText"/>
              <w:rPr>
                <w:rFonts w:cs="Arial"/>
                <w:sz w:val="17"/>
                <w:szCs w:val="17"/>
              </w:rPr>
            </w:pPr>
            <w:r w:rsidRPr="00A42FEB">
              <w:rPr>
                <w:rFonts w:cs="Arial"/>
                <w:sz w:val="17"/>
                <w:szCs w:val="17"/>
              </w:rPr>
              <w:t>Provider-focused interventions (provider interventions are those aimed at changing provider practices or behaviors, such as financial or non-financial incentives, education, and outreach)</w:t>
            </w:r>
          </w:p>
          <w:p w14:paraId="693BA267" w14:textId="77777777" w:rsidR="00032B8D" w:rsidRPr="00A42FEB" w:rsidRDefault="00032B8D" w:rsidP="00F13AB0">
            <w:pPr>
              <w:pStyle w:val="EQRTableText"/>
              <w:rPr>
                <w:rFonts w:cs="Arial"/>
                <w:sz w:val="17"/>
                <w:szCs w:val="17"/>
              </w:rPr>
            </w:pPr>
          </w:p>
          <w:p w14:paraId="450B64C1" w14:textId="13EBDFD9" w:rsidR="009B7669" w:rsidRPr="00A42FEB" w:rsidRDefault="009B7669" w:rsidP="00032B8D">
            <w:pPr>
              <w:rPr>
                <w:rFonts w:ascii="Arial" w:hAnsi="Arial" w:cs="Arial"/>
                <w:sz w:val="17"/>
                <w:szCs w:val="17"/>
              </w:rPr>
            </w:pPr>
            <w:r w:rsidRPr="00A42FEB">
              <w:rPr>
                <w:rFonts w:ascii="Arial" w:hAnsi="Arial" w:cs="Arial"/>
                <w:sz w:val="17"/>
                <w:szCs w:val="17"/>
              </w:rPr>
              <w:t>SWH will ask primary care providers to screen members determined to be at risk for depression. Using gap lists generated by Senior Whole Health, Beacon will ask some of its network providers to counsel members identified as being non-adherent with medication. SWH will also provide general provider education.</w:t>
            </w:r>
          </w:p>
          <w:p w14:paraId="5AF74C04" w14:textId="77777777" w:rsidR="00032B8D" w:rsidRPr="00A42FEB" w:rsidRDefault="00032B8D" w:rsidP="00032B8D">
            <w:pPr>
              <w:rPr>
                <w:rFonts w:ascii="Arial" w:hAnsi="Arial" w:cs="Arial"/>
                <w:sz w:val="17"/>
                <w:szCs w:val="17"/>
                <w:u w:val="single"/>
              </w:rPr>
            </w:pPr>
          </w:p>
          <w:p w14:paraId="6125141B" w14:textId="69466567" w:rsidR="009B7669" w:rsidRPr="00A42FEB" w:rsidRDefault="009B7669" w:rsidP="00032B8D">
            <w:pPr>
              <w:rPr>
                <w:rFonts w:ascii="Arial" w:hAnsi="Arial" w:cs="Arial"/>
                <w:sz w:val="17"/>
                <w:szCs w:val="17"/>
              </w:rPr>
            </w:pPr>
            <w:r w:rsidRPr="00A42FEB">
              <w:rPr>
                <w:rFonts w:ascii="Arial" w:hAnsi="Arial" w:cs="Arial"/>
                <w:sz w:val="17"/>
                <w:szCs w:val="17"/>
              </w:rPr>
              <w:t xml:space="preserve">SWH is providing education to its providers about depression management.  SWH has provided a gap list to highlight members at risk of low medication adherence and those at risk for depression to ensure they are screened, as well as providing PCP guidelines to providers.  </w:t>
            </w:r>
          </w:p>
          <w:p w14:paraId="4CAD0DBD" w14:textId="77777777" w:rsidR="00032B8D" w:rsidRPr="00A42FEB" w:rsidRDefault="00032B8D" w:rsidP="00032B8D">
            <w:pPr>
              <w:rPr>
                <w:rFonts w:ascii="Arial" w:hAnsi="Arial" w:cs="Arial"/>
                <w:sz w:val="17"/>
                <w:szCs w:val="17"/>
              </w:rPr>
            </w:pPr>
          </w:p>
          <w:p w14:paraId="07B6CDFC" w14:textId="0CA3BE0C" w:rsidR="009B7669" w:rsidRPr="00A42FEB" w:rsidRDefault="009B7669" w:rsidP="00E67B2C">
            <w:pPr>
              <w:rPr>
                <w:rFonts w:ascii="Arial" w:hAnsi="Arial" w:cs="Arial"/>
                <w:sz w:val="17"/>
                <w:szCs w:val="17"/>
              </w:rPr>
            </w:pPr>
            <w:r w:rsidRPr="00A42FEB">
              <w:rPr>
                <w:rFonts w:ascii="Arial" w:hAnsi="Arial" w:cs="Arial"/>
                <w:sz w:val="17"/>
                <w:szCs w:val="17"/>
              </w:rPr>
              <w:t xml:space="preserve">SWH also reached out to high-volume providers in a survey to obtain feedback on its educational flyer and guidance on outreach in the future.  SWH is providing trainings to promote outreach among the PIP-eligible geriatric population. It is testing specific interventions, such as pill organizing products, to determine if this </w:t>
            </w:r>
            <w:proofErr w:type="gramStart"/>
            <w:r w:rsidRPr="00A42FEB">
              <w:rPr>
                <w:rFonts w:ascii="Arial" w:hAnsi="Arial" w:cs="Arial"/>
                <w:sz w:val="17"/>
                <w:szCs w:val="17"/>
              </w:rPr>
              <w:t>has an effect on</w:t>
            </w:r>
            <w:proofErr w:type="gramEnd"/>
            <w:r w:rsidRPr="00A42FEB">
              <w:rPr>
                <w:rFonts w:ascii="Arial" w:hAnsi="Arial" w:cs="Arial"/>
                <w:sz w:val="17"/>
                <w:szCs w:val="17"/>
              </w:rPr>
              <w:t xml:space="preserve"> adherence. </w:t>
            </w:r>
          </w:p>
        </w:tc>
      </w:tr>
      <w:tr w:rsidR="009B7669" w:rsidRPr="00A42FEB" w14:paraId="202893D0" w14:textId="77777777" w:rsidTr="00F13AB0">
        <w:trPr>
          <w:trHeight w:val="1070"/>
        </w:trPr>
        <w:tc>
          <w:tcPr>
            <w:tcW w:w="13714" w:type="dxa"/>
          </w:tcPr>
          <w:p w14:paraId="708E0C1E" w14:textId="2FD24760" w:rsidR="009B7669" w:rsidRPr="00A42FEB" w:rsidRDefault="009B7669" w:rsidP="00F13AB0">
            <w:pPr>
              <w:pStyle w:val="EQRTableText"/>
              <w:rPr>
                <w:rFonts w:cs="Arial"/>
                <w:sz w:val="17"/>
                <w:szCs w:val="17"/>
              </w:rPr>
            </w:pPr>
            <w:r w:rsidRPr="00A42FEB">
              <w:rPr>
                <w:rFonts w:cs="Arial"/>
                <w:sz w:val="17"/>
                <w:szCs w:val="17"/>
              </w:rPr>
              <w:lastRenderedPageBreak/>
              <w:t xml:space="preserve">MCP-focused interventions/System changes (MCP/system change interventions are aimed at changing MCP operations; they may include new programs, practices, or infrastructure, such as new patient registries or data tools) </w:t>
            </w:r>
          </w:p>
          <w:p w14:paraId="3108EE51" w14:textId="77777777" w:rsidR="00032B8D" w:rsidRPr="00A42FEB" w:rsidRDefault="00032B8D" w:rsidP="00F13AB0">
            <w:pPr>
              <w:pStyle w:val="EQRTableText"/>
              <w:rPr>
                <w:rFonts w:cs="Arial"/>
                <w:sz w:val="17"/>
                <w:szCs w:val="17"/>
              </w:rPr>
            </w:pPr>
          </w:p>
          <w:p w14:paraId="1473C932" w14:textId="289BC546" w:rsidR="009B7669" w:rsidRPr="00A42FEB" w:rsidRDefault="009B7669" w:rsidP="00032B8D">
            <w:pPr>
              <w:rPr>
                <w:rFonts w:ascii="Arial" w:hAnsi="Arial" w:cs="Arial"/>
                <w:sz w:val="17"/>
                <w:szCs w:val="17"/>
              </w:rPr>
            </w:pPr>
            <w:r w:rsidRPr="00A42FEB">
              <w:rPr>
                <w:rFonts w:ascii="Arial" w:hAnsi="Arial" w:cs="Arial"/>
                <w:sz w:val="17"/>
                <w:szCs w:val="17"/>
              </w:rPr>
              <w:t xml:space="preserve">The Senior Whole Health nurse care manager will educate the Geriatric Services Support Coordinators about depression. </w:t>
            </w:r>
          </w:p>
          <w:p w14:paraId="7AEBC845" w14:textId="77777777" w:rsidR="00032B8D" w:rsidRPr="00A42FEB" w:rsidRDefault="00032B8D" w:rsidP="00032B8D">
            <w:pPr>
              <w:rPr>
                <w:rFonts w:ascii="Arial" w:hAnsi="Arial" w:cs="Arial"/>
                <w:sz w:val="17"/>
                <w:szCs w:val="17"/>
              </w:rPr>
            </w:pPr>
          </w:p>
          <w:p w14:paraId="7436EA6B" w14:textId="4A065866" w:rsidR="009B7669" w:rsidRPr="00A42FEB" w:rsidRDefault="009B7669" w:rsidP="00032B8D">
            <w:pPr>
              <w:rPr>
                <w:rFonts w:ascii="Arial" w:hAnsi="Arial" w:cs="Arial"/>
                <w:sz w:val="17"/>
                <w:szCs w:val="17"/>
              </w:rPr>
            </w:pPr>
            <w:r w:rsidRPr="00A42FEB">
              <w:rPr>
                <w:rFonts w:ascii="Arial" w:hAnsi="Arial" w:cs="Arial"/>
                <w:sz w:val="17"/>
                <w:szCs w:val="17"/>
              </w:rPr>
              <w:t>Senior Whole Health nurse care managers will receive lists of member gap rosters. Gap lists will also be provided to Beacon Health Options so that its care managers can conduct outreach to non-adherent members engaged in its care management program</w:t>
            </w:r>
            <w:r w:rsidR="007D0CD3" w:rsidRPr="00A42FEB">
              <w:rPr>
                <w:rFonts w:ascii="Arial" w:hAnsi="Arial" w:cs="Arial"/>
                <w:sz w:val="17"/>
                <w:szCs w:val="17"/>
              </w:rPr>
              <w:t>.</w:t>
            </w:r>
          </w:p>
          <w:p w14:paraId="79CBF2A5" w14:textId="77777777" w:rsidR="009B7669" w:rsidRPr="00A42FEB" w:rsidRDefault="009B7669" w:rsidP="00F13AB0">
            <w:pPr>
              <w:pStyle w:val="EQRTableText"/>
              <w:rPr>
                <w:rFonts w:cs="Arial"/>
                <w:sz w:val="17"/>
                <w:szCs w:val="17"/>
              </w:rPr>
            </w:pPr>
          </w:p>
        </w:tc>
      </w:tr>
    </w:tbl>
    <w:p w14:paraId="4FBB4D61" w14:textId="630D734A"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9B7669" w:rsidRPr="00A42FEB" w14:paraId="4C37BE26" w14:textId="77777777" w:rsidTr="00E7656F">
        <w:trPr>
          <w:cantSplit/>
          <w:trHeight w:val="971"/>
          <w:tblHeader/>
        </w:trPr>
        <w:tc>
          <w:tcPr>
            <w:tcW w:w="1264" w:type="dxa"/>
            <w:shd w:val="clear" w:color="auto" w:fill="D3D0E2"/>
            <w:vAlign w:val="bottom"/>
          </w:tcPr>
          <w:p w14:paraId="5F9472A1" w14:textId="77777777" w:rsidR="009B7669" w:rsidRPr="00A42FEB" w:rsidRDefault="009B7669" w:rsidP="00F13AB0">
            <w:pPr>
              <w:pStyle w:val="EQRTableHeaderLeft"/>
              <w:rPr>
                <w:rFonts w:cs="Arial"/>
                <w:color w:val="auto"/>
                <w:sz w:val="17"/>
                <w:szCs w:val="17"/>
              </w:rPr>
            </w:pPr>
            <w:r w:rsidRPr="00A42FEB">
              <w:rPr>
                <w:rFonts w:cs="Arial"/>
                <w:color w:val="auto"/>
                <w:sz w:val="17"/>
                <w:szCs w:val="17"/>
              </w:rPr>
              <w:t>Performance measures (be specific and indicate measure steward and NQF number if applicable):</w:t>
            </w:r>
          </w:p>
        </w:tc>
        <w:tc>
          <w:tcPr>
            <w:tcW w:w="918" w:type="dxa"/>
            <w:shd w:val="clear" w:color="auto" w:fill="D3D0E2"/>
            <w:vAlign w:val="bottom"/>
          </w:tcPr>
          <w:p w14:paraId="5CFE7602"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Baseline year </w:t>
            </w:r>
          </w:p>
        </w:tc>
        <w:tc>
          <w:tcPr>
            <w:tcW w:w="963" w:type="dxa"/>
            <w:shd w:val="clear" w:color="auto" w:fill="D3D0E2"/>
            <w:vAlign w:val="bottom"/>
          </w:tcPr>
          <w:p w14:paraId="29021DAB"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Baseline sample size and rate</w:t>
            </w:r>
          </w:p>
        </w:tc>
        <w:tc>
          <w:tcPr>
            <w:tcW w:w="1575" w:type="dxa"/>
            <w:shd w:val="clear" w:color="auto" w:fill="D3D0E2"/>
            <w:vAlign w:val="bottom"/>
          </w:tcPr>
          <w:p w14:paraId="5138F506"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 xml:space="preserve">Most recent remeasurement year </w:t>
            </w:r>
            <w:r w:rsidRPr="00A42FEB">
              <w:rPr>
                <w:rFonts w:cs="Arial"/>
                <w:color w:val="auto"/>
                <w:sz w:val="17"/>
                <w:szCs w:val="17"/>
              </w:rPr>
              <w:br/>
              <w:t>(if applicable)</w:t>
            </w:r>
          </w:p>
        </w:tc>
        <w:tc>
          <w:tcPr>
            <w:tcW w:w="1575" w:type="dxa"/>
            <w:shd w:val="clear" w:color="auto" w:fill="D3D0E2"/>
            <w:vAlign w:val="bottom"/>
          </w:tcPr>
          <w:p w14:paraId="111CC119"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 xml:space="preserve">Most recent remeasurement sample size and rate </w:t>
            </w:r>
            <w:r w:rsidRPr="00A42FEB">
              <w:rPr>
                <w:rFonts w:cs="Arial"/>
                <w:color w:val="auto"/>
                <w:sz w:val="17"/>
                <w:szCs w:val="17"/>
              </w:rPr>
              <w:br/>
              <w:t>(if applicable)</w:t>
            </w:r>
          </w:p>
        </w:tc>
        <w:tc>
          <w:tcPr>
            <w:tcW w:w="1260" w:type="dxa"/>
            <w:shd w:val="clear" w:color="auto" w:fill="D3D0E2"/>
            <w:vAlign w:val="bottom"/>
          </w:tcPr>
          <w:p w14:paraId="17288E5D" w14:textId="77777777" w:rsidR="009B7669" w:rsidRPr="00A42FEB" w:rsidRDefault="009B7669" w:rsidP="00F13AB0">
            <w:pPr>
              <w:pStyle w:val="EQRTableHeaderCenter"/>
              <w:ind w:left="-58" w:right="-58"/>
              <w:rPr>
                <w:rFonts w:cs="Arial"/>
                <w:color w:val="auto"/>
                <w:sz w:val="17"/>
                <w:szCs w:val="17"/>
              </w:rPr>
            </w:pPr>
            <w:r w:rsidRPr="00A42FEB">
              <w:rPr>
                <w:rFonts w:cs="Arial"/>
                <w:color w:val="auto"/>
                <w:sz w:val="17"/>
                <w:szCs w:val="17"/>
              </w:rPr>
              <w:t>Demonstrated performance improvement (Yes/No)</w:t>
            </w:r>
          </w:p>
        </w:tc>
        <w:tc>
          <w:tcPr>
            <w:tcW w:w="1795" w:type="dxa"/>
            <w:shd w:val="clear" w:color="auto" w:fill="D3D0E2"/>
            <w:vAlign w:val="bottom"/>
          </w:tcPr>
          <w:p w14:paraId="09EA34B2"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Statistically significant change in performance (Yes/No)</w:t>
            </w:r>
          </w:p>
          <w:p w14:paraId="78F438E6" w14:textId="77777777" w:rsidR="009B7669" w:rsidRPr="00A42FEB" w:rsidRDefault="009B7669" w:rsidP="00F13AB0">
            <w:pPr>
              <w:pStyle w:val="EQRTableHeaderCenter"/>
              <w:rPr>
                <w:rFonts w:cs="Arial"/>
                <w:color w:val="auto"/>
                <w:sz w:val="17"/>
                <w:szCs w:val="17"/>
              </w:rPr>
            </w:pPr>
            <w:r w:rsidRPr="00A42FEB">
              <w:rPr>
                <w:rFonts w:cs="Arial"/>
                <w:color w:val="auto"/>
                <w:sz w:val="17"/>
                <w:szCs w:val="17"/>
              </w:rPr>
              <w:t>Specify P-value</w:t>
            </w:r>
          </w:p>
        </w:tc>
      </w:tr>
      <w:tr w:rsidR="009B7669" w:rsidRPr="00A42FEB" w14:paraId="1D475583" w14:textId="77777777" w:rsidTr="00F13AB0">
        <w:trPr>
          <w:cantSplit/>
          <w:trHeight w:val="412"/>
        </w:trPr>
        <w:tc>
          <w:tcPr>
            <w:tcW w:w="1264" w:type="dxa"/>
          </w:tcPr>
          <w:p w14:paraId="1186958B" w14:textId="72BEB609" w:rsidR="009B7669" w:rsidRPr="00A42FEB" w:rsidRDefault="009B7669" w:rsidP="00F13AB0">
            <w:pPr>
              <w:pStyle w:val="EQRTableText"/>
              <w:rPr>
                <w:rFonts w:cs="Arial"/>
                <w:sz w:val="17"/>
                <w:szCs w:val="17"/>
              </w:rPr>
            </w:pPr>
            <w:r w:rsidRPr="00A42FEB">
              <w:rPr>
                <w:rFonts w:cs="Arial"/>
                <w:i/>
                <w:sz w:val="17"/>
                <w:szCs w:val="17"/>
              </w:rPr>
              <w:t>Antidepressant Medication Management (AMM) Acute Treatment Rate.</w:t>
            </w:r>
            <w:r w:rsidRPr="00A42FEB">
              <w:rPr>
                <w:rFonts w:cs="Arial"/>
                <w:sz w:val="17"/>
                <w:szCs w:val="17"/>
              </w:rPr>
              <w:t xml:space="preserve">  </w:t>
            </w:r>
          </w:p>
          <w:p w14:paraId="7323B1E3" w14:textId="77777777" w:rsidR="009B7669" w:rsidRPr="00A42FEB" w:rsidRDefault="009B7669" w:rsidP="00F13AB0">
            <w:pPr>
              <w:pStyle w:val="EQRTableText"/>
              <w:rPr>
                <w:rFonts w:cs="Arial"/>
                <w:sz w:val="17"/>
                <w:szCs w:val="17"/>
              </w:rPr>
            </w:pPr>
          </w:p>
          <w:p w14:paraId="3B6C3ABD" w14:textId="77777777" w:rsidR="009B7669" w:rsidRPr="00A42FEB" w:rsidRDefault="009B7669" w:rsidP="00F13AB0">
            <w:pPr>
              <w:pStyle w:val="EQRTableText"/>
              <w:rPr>
                <w:rFonts w:cs="Arial"/>
                <w:sz w:val="17"/>
                <w:szCs w:val="17"/>
              </w:rPr>
            </w:pPr>
            <w:r w:rsidRPr="00A42FEB">
              <w:rPr>
                <w:rFonts w:cs="Arial"/>
                <w:sz w:val="17"/>
                <w:szCs w:val="17"/>
              </w:rPr>
              <w:t>NCQA</w:t>
            </w:r>
          </w:p>
          <w:p w14:paraId="42164671" w14:textId="77777777" w:rsidR="009B7669" w:rsidRPr="00A42FEB" w:rsidRDefault="009B7669" w:rsidP="00F13AB0">
            <w:pPr>
              <w:pStyle w:val="EQRTableText"/>
              <w:rPr>
                <w:rFonts w:cs="Arial"/>
                <w:sz w:val="17"/>
                <w:szCs w:val="17"/>
              </w:rPr>
            </w:pPr>
            <w:r w:rsidRPr="00A42FEB">
              <w:rPr>
                <w:rFonts w:cs="Arial"/>
                <w:sz w:val="17"/>
                <w:szCs w:val="17"/>
              </w:rPr>
              <w:t>0105</w:t>
            </w:r>
          </w:p>
        </w:tc>
        <w:tc>
          <w:tcPr>
            <w:tcW w:w="918" w:type="dxa"/>
          </w:tcPr>
          <w:p w14:paraId="6B993876" w14:textId="44613D65" w:rsidR="009B7669" w:rsidRPr="00A42FEB" w:rsidRDefault="00F2305E" w:rsidP="00A42FEB">
            <w:pPr>
              <w:pStyle w:val="EQRTableText"/>
              <w:jc w:val="center"/>
              <w:rPr>
                <w:rFonts w:cs="Arial"/>
                <w:sz w:val="17"/>
                <w:szCs w:val="17"/>
              </w:rPr>
            </w:pPr>
            <w:r w:rsidRPr="00A42FEB">
              <w:rPr>
                <w:rFonts w:cs="Arial"/>
                <w:sz w:val="17"/>
                <w:szCs w:val="17"/>
              </w:rPr>
              <w:t>2017</w:t>
            </w:r>
          </w:p>
        </w:tc>
        <w:tc>
          <w:tcPr>
            <w:tcW w:w="963" w:type="dxa"/>
          </w:tcPr>
          <w:p w14:paraId="2BD1FB88" w14:textId="617D3125" w:rsidR="009B7669" w:rsidRPr="00A42FEB" w:rsidRDefault="00F2305E" w:rsidP="00A42FEB">
            <w:pPr>
              <w:pStyle w:val="EQRTableText"/>
              <w:jc w:val="center"/>
              <w:rPr>
                <w:rFonts w:cs="Arial"/>
                <w:sz w:val="17"/>
                <w:szCs w:val="17"/>
              </w:rPr>
            </w:pPr>
            <w:r w:rsidRPr="00A42FEB">
              <w:rPr>
                <w:rFonts w:cs="Arial"/>
                <w:sz w:val="17"/>
                <w:szCs w:val="17"/>
              </w:rPr>
              <w:t>190/279</w:t>
            </w:r>
          </w:p>
          <w:p w14:paraId="7017F7C8" w14:textId="2E49C9D9" w:rsidR="00F2305E" w:rsidRPr="00A42FEB" w:rsidRDefault="00F2305E" w:rsidP="00A42FEB">
            <w:pPr>
              <w:pStyle w:val="EQRTableText"/>
              <w:jc w:val="center"/>
              <w:rPr>
                <w:rFonts w:cs="Arial"/>
                <w:sz w:val="17"/>
                <w:szCs w:val="17"/>
              </w:rPr>
            </w:pPr>
            <w:r w:rsidRPr="00A42FEB">
              <w:rPr>
                <w:rFonts w:cs="Arial"/>
                <w:sz w:val="17"/>
                <w:szCs w:val="17"/>
              </w:rPr>
              <w:t>68.1%</w:t>
            </w:r>
          </w:p>
        </w:tc>
        <w:tc>
          <w:tcPr>
            <w:tcW w:w="1575" w:type="dxa"/>
          </w:tcPr>
          <w:p w14:paraId="6289A9AB" w14:textId="4C49580A" w:rsidR="009B7669" w:rsidRDefault="00F2305E" w:rsidP="00E67B2C">
            <w:pPr>
              <w:pStyle w:val="EQRTableText"/>
              <w:jc w:val="center"/>
              <w:rPr>
                <w:rFonts w:cs="Arial"/>
                <w:sz w:val="17"/>
                <w:szCs w:val="17"/>
              </w:rPr>
            </w:pPr>
            <w:r w:rsidRPr="00A42FEB">
              <w:rPr>
                <w:rFonts w:cs="Arial"/>
                <w:sz w:val="17"/>
                <w:szCs w:val="17"/>
              </w:rPr>
              <w:t>2019</w:t>
            </w:r>
          </w:p>
          <w:p w14:paraId="34C35359" w14:textId="77777777" w:rsidR="00A42FEB" w:rsidRPr="00A42FEB" w:rsidRDefault="00A42FEB" w:rsidP="00F13AB0">
            <w:pPr>
              <w:pStyle w:val="EQRTableText"/>
              <w:rPr>
                <w:rFonts w:cs="Arial"/>
                <w:sz w:val="17"/>
                <w:szCs w:val="17"/>
              </w:rPr>
            </w:pPr>
          </w:p>
          <w:p w14:paraId="563EE242"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Not applicable—PIP is in planning or implementation phase, results not available</w:t>
            </w:r>
          </w:p>
        </w:tc>
        <w:tc>
          <w:tcPr>
            <w:tcW w:w="1575" w:type="dxa"/>
          </w:tcPr>
          <w:p w14:paraId="3A8D1058" w14:textId="1AD33009" w:rsidR="009B7669" w:rsidRPr="00A42FEB" w:rsidRDefault="00F2305E" w:rsidP="00A42FEB">
            <w:pPr>
              <w:pStyle w:val="EQRTableText"/>
              <w:jc w:val="center"/>
              <w:rPr>
                <w:rFonts w:cs="Arial"/>
                <w:sz w:val="17"/>
                <w:szCs w:val="17"/>
              </w:rPr>
            </w:pPr>
            <w:r w:rsidRPr="00A42FEB">
              <w:rPr>
                <w:rFonts w:cs="Arial"/>
                <w:sz w:val="17"/>
                <w:szCs w:val="17"/>
              </w:rPr>
              <w:t>259/321</w:t>
            </w:r>
          </w:p>
          <w:p w14:paraId="457ACF59" w14:textId="47551D80" w:rsidR="00F2305E" w:rsidRPr="00A42FEB" w:rsidRDefault="00F2305E" w:rsidP="00A42FEB">
            <w:pPr>
              <w:pStyle w:val="EQRTableText"/>
              <w:jc w:val="center"/>
              <w:rPr>
                <w:rFonts w:cs="Arial"/>
                <w:sz w:val="17"/>
                <w:szCs w:val="17"/>
              </w:rPr>
            </w:pPr>
            <w:r w:rsidRPr="00A42FEB">
              <w:rPr>
                <w:rFonts w:cs="Arial"/>
                <w:sz w:val="17"/>
                <w:szCs w:val="17"/>
              </w:rPr>
              <w:t>80.69%</w:t>
            </w:r>
          </w:p>
        </w:tc>
        <w:tc>
          <w:tcPr>
            <w:tcW w:w="1260" w:type="dxa"/>
          </w:tcPr>
          <w:p w14:paraId="13716D37" w14:textId="33E66047" w:rsidR="009B7669" w:rsidRPr="00A42FEB" w:rsidRDefault="00F2305E" w:rsidP="00F13AB0">
            <w:pPr>
              <w:pStyle w:val="EQRTableText"/>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009B7669" w:rsidRPr="00A42FEB">
              <w:rPr>
                <w:rFonts w:cs="Arial"/>
                <w:sz w:val="17"/>
                <w:szCs w:val="17"/>
              </w:rPr>
              <w:t xml:space="preserve"> Yes </w:t>
            </w:r>
          </w:p>
          <w:p w14:paraId="01778F55"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w:t>
            </w:r>
          </w:p>
        </w:tc>
        <w:tc>
          <w:tcPr>
            <w:tcW w:w="1795" w:type="dxa"/>
          </w:tcPr>
          <w:p w14:paraId="62C253C5" w14:textId="41586B75" w:rsidR="009B7669" w:rsidRPr="00A42FEB" w:rsidRDefault="00F2305E" w:rsidP="00F13AB0">
            <w:pPr>
              <w:pStyle w:val="EQRTableText"/>
              <w:spacing w:after="120"/>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009B7669" w:rsidRPr="00A42FEB">
              <w:rPr>
                <w:rFonts w:cs="Arial"/>
                <w:sz w:val="17"/>
                <w:szCs w:val="17"/>
              </w:rPr>
              <w:t xml:space="preserve"> Yes  </w:t>
            </w:r>
            <w:r w:rsidR="009B7669" w:rsidRPr="00A42FEB">
              <w:rPr>
                <w:rFonts w:cs="Arial"/>
                <w:sz w:val="17"/>
                <w:szCs w:val="17"/>
              </w:rPr>
              <w:fldChar w:fldCharType="begin">
                <w:ffData>
                  <w:name w:val="Check9"/>
                  <w:enabled/>
                  <w:calcOnExit w:val="0"/>
                  <w:checkBox>
                    <w:sizeAuto/>
                    <w:default w:val="0"/>
                  </w:checkBox>
                </w:ffData>
              </w:fldChar>
            </w:r>
            <w:r w:rsidR="009B7669"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9B7669" w:rsidRPr="00A42FEB">
              <w:rPr>
                <w:rFonts w:cs="Arial"/>
                <w:sz w:val="17"/>
                <w:szCs w:val="17"/>
              </w:rPr>
              <w:fldChar w:fldCharType="end"/>
            </w:r>
            <w:r w:rsidR="009B7669" w:rsidRPr="00A42FEB">
              <w:rPr>
                <w:rFonts w:cs="Arial"/>
                <w:sz w:val="17"/>
                <w:szCs w:val="17"/>
              </w:rPr>
              <w:t xml:space="preserve"> No </w:t>
            </w:r>
          </w:p>
          <w:p w14:paraId="541486A1" w14:textId="77777777" w:rsidR="009B7669" w:rsidRPr="00A42FEB" w:rsidRDefault="009B7669" w:rsidP="00F13AB0">
            <w:pPr>
              <w:pStyle w:val="EQRTableText"/>
              <w:spacing w:after="0"/>
              <w:rPr>
                <w:rFonts w:cs="Arial"/>
                <w:sz w:val="17"/>
                <w:szCs w:val="17"/>
              </w:rPr>
            </w:pPr>
            <w:r w:rsidRPr="00A42FEB">
              <w:rPr>
                <w:rFonts w:cs="Arial"/>
                <w:sz w:val="17"/>
                <w:szCs w:val="17"/>
              </w:rPr>
              <w:t xml:space="preserve">Specify P-value: </w:t>
            </w:r>
          </w:p>
          <w:p w14:paraId="327DC088" w14:textId="7777777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6"/>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&lt;.01  </w:t>
            </w: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&lt;.05</w:t>
            </w:r>
          </w:p>
          <w:p w14:paraId="62DD6E74" w14:textId="77777777" w:rsidR="009B7669" w:rsidRPr="00A42FEB" w:rsidRDefault="009B7669" w:rsidP="00F13AB0">
            <w:pPr>
              <w:pStyle w:val="EQRTableText"/>
              <w:rPr>
                <w:rFonts w:cs="Arial"/>
                <w:sz w:val="17"/>
                <w:szCs w:val="17"/>
              </w:rPr>
            </w:pPr>
            <w:r w:rsidRPr="00A42FEB">
              <w:rPr>
                <w:rFonts w:cs="Arial"/>
                <w:sz w:val="17"/>
                <w:szCs w:val="17"/>
              </w:rPr>
              <w:t>Other (specify):</w:t>
            </w:r>
          </w:p>
          <w:p w14:paraId="5DBC573B" w14:textId="77777777" w:rsidR="00F2305E" w:rsidRPr="00A42FEB" w:rsidRDefault="00F2305E" w:rsidP="00F2305E">
            <w:pPr>
              <w:rPr>
                <w:rFonts w:ascii="Arial" w:hAnsi="Arial" w:cs="Arial"/>
                <w:sz w:val="17"/>
                <w:szCs w:val="17"/>
              </w:rPr>
            </w:pPr>
            <w:r w:rsidRPr="00A42FEB">
              <w:rPr>
                <w:rFonts w:ascii="Arial" w:hAnsi="Arial" w:cs="Arial"/>
                <w:sz w:val="17"/>
                <w:szCs w:val="17"/>
              </w:rPr>
              <w:t>p &lt; 0.005</w:t>
            </w:r>
          </w:p>
          <w:p w14:paraId="1D4FE66B" w14:textId="28085624" w:rsidR="00F2305E" w:rsidRPr="00A42FEB" w:rsidRDefault="00F2305E" w:rsidP="00F13AB0">
            <w:pPr>
              <w:pStyle w:val="EQRTableText"/>
              <w:rPr>
                <w:rFonts w:cs="Arial"/>
                <w:sz w:val="17"/>
                <w:szCs w:val="17"/>
              </w:rPr>
            </w:pPr>
          </w:p>
        </w:tc>
      </w:tr>
      <w:tr w:rsidR="009B7669" w:rsidRPr="00A42FEB" w14:paraId="57BF912F" w14:textId="77777777" w:rsidTr="00F13AB0">
        <w:trPr>
          <w:cantSplit/>
          <w:trHeight w:val="412"/>
        </w:trPr>
        <w:tc>
          <w:tcPr>
            <w:tcW w:w="1264" w:type="dxa"/>
          </w:tcPr>
          <w:p w14:paraId="54A856BC" w14:textId="77777777" w:rsidR="009B7669" w:rsidRPr="00A42FEB" w:rsidRDefault="009B7669" w:rsidP="00F13AB0">
            <w:pPr>
              <w:pStyle w:val="EQRTableText"/>
              <w:rPr>
                <w:rFonts w:cs="Arial"/>
                <w:i/>
                <w:sz w:val="17"/>
                <w:szCs w:val="17"/>
              </w:rPr>
            </w:pPr>
            <w:r w:rsidRPr="00A42FEB">
              <w:rPr>
                <w:rFonts w:cs="Arial"/>
                <w:sz w:val="17"/>
                <w:szCs w:val="17"/>
              </w:rPr>
              <w:t> </w:t>
            </w:r>
            <w:r w:rsidRPr="00A42FEB">
              <w:rPr>
                <w:rFonts w:cs="Arial"/>
                <w:i/>
                <w:sz w:val="17"/>
                <w:szCs w:val="17"/>
              </w:rPr>
              <w:t xml:space="preserve">Antidepressant Medication Management (AMM) Continuous Treatment Rate.   </w:t>
            </w:r>
          </w:p>
          <w:p w14:paraId="59144376" w14:textId="77777777" w:rsidR="009B7669" w:rsidRPr="00A42FEB" w:rsidRDefault="009B7669" w:rsidP="00F13AB0">
            <w:pPr>
              <w:pStyle w:val="EQRTableText"/>
              <w:rPr>
                <w:rFonts w:cs="Arial"/>
                <w:i/>
                <w:sz w:val="17"/>
                <w:szCs w:val="17"/>
              </w:rPr>
            </w:pPr>
          </w:p>
          <w:p w14:paraId="796CE58C" w14:textId="77777777" w:rsidR="009B7669" w:rsidRPr="00A42FEB" w:rsidRDefault="009B7669" w:rsidP="00F13AB0">
            <w:pPr>
              <w:pStyle w:val="EQRTableText"/>
              <w:rPr>
                <w:rFonts w:cs="Arial"/>
                <w:iCs/>
                <w:sz w:val="17"/>
                <w:szCs w:val="17"/>
              </w:rPr>
            </w:pPr>
            <w:r w:rsidRPr="00A42FEB">
              <w:rPr>
                <w:rFonts w:cs="Arial"/>
                <w:iCs/>
                <w:sz w:val="17"/>
                <w:szCs w:val="17"/>
              </w:rPr>
              <w:t>NCQA</w:t>
            </w:r>
          </w:p>
          <w:p w14:paraId="61AF2A56" w14:textId="77777777" w:rsidR="009B7669" w:rsidRPr="00A42FEB" w:rsidRDefault="009B7669" w:rsidP="00F13AB0">
            <w:pPr>
              <w:pStyle w:val="EQRTableText"/>
              <w:rPr>
                <w:rFonts w:cs="Arial"/>
                <w:sz w:val="17"/>
                <w:szCs w:val="17"/>
              </w:rPr>
            </w:pPr>
            <w:r w:rsidRPr="00A42FEB">
              <w:rPr>
                <w:rFonts w:cs="Arial"/>
                <w:iCs/>
                <w:sz w:val="17"/>
                <w:szCs w:val="17"/>
              </w:rPr>
              <w:t>0105</w:t>
            </w:r>
          </w:p>
        </w:tc>
        <w:tc>
          <w:tcPr>
            <w:tcW w:w="918" w:type="dxa"/>
          </w:tcPr>
          <w:p w14:paraId="17F81676" w14:textId="665CAC55" w:rsidR="009B7669" w:rsidRPr="00A42FEB" w:rsidRDefault="00F2305E" w:rsidP="00A42FEB">
            <w:pPr>
              <w:pStyle w:val="EQRTableText"/>
              <w:jc w:val="center"/>
              <w:rPr>
                <w:rFonts w:cs="Arial"/>
                <w:sz w:val="17"/>
                <w:szCs w:val="17"/>
              </w:rPr>
            </w:pPr>
            <w:r w:rsidRPr="00A42FEB">
              <w:rPr>
                <w:rFonts w:cs="Arial"/>
                <w:sz w:val="17"/>
                <w:szCs w:val="17"/>
              </w:rPr>
              <w:t>2017</w:t>
            </w:r>
          </w:p>
        </w:tc>
        <w:tc>
          <w:tcPr>
            <w:tcW w:w="963" w:type="dxa"/>
          </w:tcPr>
          <w:p w14:paraId="3EF43D64" w14:textId="0C4C2B60" w:rsidR="009B7669" w:rsidRPr="00A42FEB" w:rsidRDefault="00F2305E" w:rsidP="00A42FEB">
            <w:pPr>
              <w:pStyle w:val="EQRTableText"/>
              <w:jc w:val="center"/>
              <w:rPr>
                <w:rFonts w:cs="Arial"/>
                <w:sz w:val="17"/>
                <w:szCs w:val="17"/>
              </w:rPr>
            </w:pPr>
            <w:r w:rsidRPr="00A42FEB">
              <w:rPr>
                <w:rFonts w:cs="Arial"/>
                <w:sz w:val="17"/>
                <w:szCs w:val="17"/>
              </w:rPr>
              <w:t>165/279</w:t>
            </w:r>
          </w:p>
          <w:p w14:paraId="238271F4" w14:textId="1AC6FA05" w:rsidR="00F2305E" w:rsidRPr="00A42FEB" w:rsidRDefault="00F2305E" w:rsidP="00A42FEB">
            <w:pPr>
              <w:pStyle w:val="EQRTableText"/>
              <w:jc w:val="center"/>
              <w:rPr>
                <w:rFonts w:cs="Arial"/>
                <w:sz w:val="17"/>
                <w:szCs w:val="17"/>
              </w:rPr>
            </w:pPr>
            <w:r w:rsidRPr="00A42FEB">
              <w:rPr>
                <w:rFonts w:cs="Arial"/>
                <w:sz w:val="17"/>
                <w:szCs w:val="17"/>
              </w:rPr>
              <w:t>59.1%</w:t>
            </w:r>
          </w:p>
        </w:tc>
        <w:tc>
          <w:tcPr>
            <w:tcW w:w="1575" w:type="dxa"/>
          </w:tcPr>
          <w:p w14:paraId="5E5A633F" w14:textId="6128AF6E" w:rsidR="009B7669" w:rsidRDefault="00F2305E" w:rsidP="00A42FEB">
            <w:pPr>
              <w:pStyle w:val="EQRTableText"/>
              <w:jc w:val="center"/>
              <w:rPr>
                <w:rFonts w:cs="Arial"/>
                <w:sz w:val="17"/>
                <w:szCs w:val="17"/>
              </w:rPr>
            </w:pPr>
            <w:r w:rsidRPr="00A42FEB">
              <w:rPr>
                <w:rFonts w:cs="Arial"/>
                <w:sz w:val="17"/>
                <w:szCs w:val="17"/>
              </w:rPr>
              <w:t>2019</w:t>
            </w:r>
          </w:p>
          <w:p w14:paraId="70DEF995" w14:textId="77777777" w:rsidR="00A42FEB" w:rsidRPr="00A42FEB" w:rsidRDefault="00A42FEB" w:rsidP="00A42FEB">
            <w:pPr>
              <w:pStyle w:val="EQRTableText"/>
              <w:jc w:val="center"/>
              <w:rPr>
                <w:rFonts w:cs="Arial"/>
                <w:sz w:val="17"/>
                <w:szCs w:val="17"/>
              </w:rPr>
            </w:pPr>
          </w:p>
          <w:p w14:paraId="4C9E5E46"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Not applicable—PIP is in planning or implementation phase, results not available</w:t>
            </w:r>
          </w:p>
        </w:tc>
        <w:tc>
          <w:tcPr>
            <w:tcW w:w="1575" w:type="dxa"/>
          </w:tcPr>
          <w:p w14:paraId="507A772A" w14:textId="3519B52D" w:rsidR="009B7669" w:rsidRPr="00A42FEB" w:rsidRDefault="00F2305E" w:rsidP="00A42FEB">
            <w:pPr>
              <w:pStyle w:val="EQRTableText"/>
              <w:jc w:val="center"/>
              <w:rPr>
                <w:rFonts w:cs="Arial"/>
                <w:sz w:val="17"/>
                <w:szCs w:val="17"/>
              </w:rPr>
            </w:pPr>
            <w:r w:rsidRPr="00A42FEB">
              <w:rPr>
                <w:rFonts w:cs="Arial"/>
                <w:sz w:val="17"/>
                <w:szCs w:val="17"/>
              </w:rPr>
              <w:t>198/321</w:t>
            </w:r>
          </w:p>
          <w:p w14:paraId="72937CF7" w14:textId="3D6B6869" w:rsidR="00F2305E" w:rsidRPr="00A42FEB" w:rsidRDefault="00F2305E" w:rsidP="00A42FEB">
            <w:pPr>
              <w:pStyle w:val="EQRTableText"/>
              <w:jc w:val="center"/>
              <w:rPr>
                <w:rFonts w:cs="Arial"/>
                <w:sz w:val="17"/>
                <w:szCs w:val="17"/>
              </w:rPr>
            </w:pPr>
            <w:r w:rsidRPr="00A42FEB">
              <w:rPr>
                <w:rFonts w:cs="Arial"/>
                <w:sz w:val="17"/>
                <w:szCs w:val="17"/>
              </w:rPr>
              <w:t>61.68%</w:t>
            </w:r>
          </w:p>
        </w:tc>
        <w:tc>
          <w:tcPr>
            <w:tcW w:w="1260" w:type="dxa"/>
          </w:tcPr>
          <w:p w14:paraId="1F2E1242" w14:textId="0FCBA57D" w:rsidR="009B7669" w:rsidRPr="00A42FEB" w:rsidRDefault="00F2305E" w:rsidP="00F13AB0">
            <w:pPr>
              <w:pStyle w:val="EQRTableText"/>
              <w:rPr>
                <w:rFonts w:cs="Arial"/>
                <w:sz w:val="17"/>
                <w:szCs w:val="17"/>
              </w:rPr>
            </w:pP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009B7669" w:rsidRPr="00A42FEB">
              <w:rPr>
                <w:rFonts w:cs="Arial"/>
                <w:sz w:val="17"/>
                <w:szCs w:val="17"/>
              </w:rPr>
              <w:t xml:space="preserve"> Yes</w:t>
            </w:r>
          </w:p>
          <w:p w14:paraId="457F31A3"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w:t>
            </w:r>
          </w:p>
        </w:tc>
        <w:tc>
          <w:tcPr>
            <w:tcW w:w="1795" w:type="dxa"/>
          </w:tcPr>
          <w:p w14:paraId="3BA014E1" w14:textId="4532E35E"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9"/>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r w:rsidR="00A42FEB">
              <w:rPr>
                <w:rFonts w:cs="Arial"/>
                <w:sz w:val="17"/>
                <w:szCs w:val="17"/>
              </w:rPr>
              <w:fldChar w:fldCharType="begin">
                <w:ffData>
                  <w:name w:val=""/>
                  <w:enabled/>
                  <w:calcOnExit w:val="0"/>
                  <w:checkBox>
                    <w:sizeAuto/>
                    <w:default w:val="1"/>
                  </w:checkBox>
                </w:ffData>
              </w:fldChar>
            </w:r>
            <w:r w:rsid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A42FEB">
              <w:rPr>
                <w:rFonts w:cs="Arial"/>
                <w:sz w:val="17"/>
                <w:szCs w:val="17"/>
              </w:rPr>
              <w:fldChar w:fldCharType="end"/>
            </w:r>
            <w:r w:rsidRPr="00A42FEB">
              <w:rPr>
                <w:rFonts w:cs="Arial"/>
                <w:sz w:val="17"/>
                <w:szCs w:val="17"/>
              </w:rPr>
              <w:t xml:space="preserve"> No</w:t>
            </w:r>
          </w:p>
          <w:p w14:paraId="074DCD57" w14:textId="77777777" w:rsidR="009B7669" w:rsidRPr="00A42FEB" w:rsidRDefault="009B7669" w:rsidP="00F13AB0">
            <w:pPr>
              <w:pStyle w:val="EQRTableText"/>
              <w:rPr>
                <w:rFonts w:cs="Arial"/>
                <w:sz w:val="17"/>
                <w:szCs w:val="17"/>
              </w:rPr>
            </w:pPr>
            <w:r w:rsidRPr="00A42FEB">
              <w:rPr>
                <w:rFonts w:cs="Arial"/>
                <w:sz w:val="17"/>
                <w:szCs w:val="17"/>
              </w:rPr>
              <w:t>Specify P-value:</w:t>
            </w:r>
          </w:p>
          <w:p w14:paraId="4ECB2EAA" w14:textId="77777777" w:rsidR="009B7669" w:rsidRPr="00A42FEB" w:rsidRDefault="009B7669" w:rsidP="00F13AB0">
            <w:pPr>
              <w:pStyle w:val="EQRTableText"/>
              <w:spacing w:after="120"/>
              <w:rPr>
                <w:rFonts w:cs="Arial"/>
                <w:sz w:val="17"/>
                <w:szCs w:val="17"/>
              </w:rPr>
            </w:pPr>
            <w:r w:rsidRPr="00A42FEB">
              <w:rPr>
                <w:rFonts w:cs="Arial"/>
                <w:sz w:val="17"/>
                <w:szCs w:val="17"/>
              </w:rPr>
              <w:fldChar w:fldCharType="begin">
                <w:ffData>
                  <w:name w:val="Check6"/>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&lt;.01  </w:t>
            </w:r>
            <w:r w:rsidRPr="00A42FEB">
              <w:rPr>
                <w:rFonts w:cs="Arial"/>
                <w:sz w:val="17"/>
                <w:szCs w:val="17"/>
              </w:rPr>
              <w:fldChar w:fldCharType="begin">
                <w:ffData>
                  <w:name w:val=""/>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&lt;.05</w:t>
            </w:r>
          </w:p>
          <w:p w14:paraId="63CA021A" w14:textId="77777777" w:rsidR="009B7669" w:rsidRPr="00A42FEB" w:rsidRDefault="009B7669" w:rsidP="00F13AB0">
            <w:pPr>
              <w:pStyle w:val="EQRTableText"/>
              <w:rPr>
                <w:rFonts w:cs="Arial"/>
                <w:sz w:val="17"/>
                <w:szCs w:val="17"/>
              </w:rPr>
            </w:pPr>
            <w:r w:rsidRPr="00A42FEB">
              <w:rPr>
                <w:rFonts w:cs="Arial"/>
                <w:sz w:val="17"/>
                <w:szCs w:val="17"/>
              </w:rPr>
              <w:t>Other (specify):</w:t>
            </w:r>
          </w:p>
        </w:tc>
      </w:tr>
    </w:tbl>
    <w:p w14:paraId="387FA149"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B7669" w:rsidRPr="00A42FEB" w14:paraId="5A1A0140" w14:textId="77777777" w:rsidTr="00E7656F">
        <w:trPr>
          <w:trHeight w:val="521"/>
        </w:trPr>
        <w:tc>
          <w:tcPr>
            <w:tcW w:w="13705" w:type="dxa"/>
          </w:tcPr>
          <w:p w14:paraId="30B63B9F" w14:textId="009B7178" w:rsidR="009B7669" w:rsidRPr="00A42FEB" w:rsidRDefault="009B7669" w:rsidP="00F13AB0">
            <w:pPr>
              <w:pStyle w:val="EQRTableText"/>
              <w:rPr>
                <w:rFonts w:cs="Arial"/>
                <w:sz w:val="17"/>
                <w:szCs w:val="17"/>
              </w:rPr>
            </w:pPr>
            <w:r w:rsidRPr="00A42FEB">
              <w:rPr>
                <w:rFonts w:cs="Arial"/>
                <w:b/>
                <w:sz w:val="17"/>
                <w:szCs w:val="17"/>
              </w:rPr>
              <w:t>Was the PIP validated?</w:t>
            </w:r>
            <w:r w:rsidRPr="00A42FEB" w:rsidDel="00F47188">
              <w:rPr>
                <w:rStyle w:val="FootnoteReference"/>
                <w:rFonts w:cs="Arial"/>
                <w:sz w:val="17"/>
                <w:szCs w:val="17"/>
              </w:rPr>
              <w:t xml:space="preserve"> </w:t>
            </w:r>
            <w:r w:rsidRPr="00A42FEB">
              <w:rPr>
                <w:rFonts w:cs="Arial"/>
                <w:sz w:val="17"/>
                <w:szCs w:val="17"/>
              </w:rPr>
              <w:t xml:space="preserve">  </w:t>
            </w:r>
            <w:r w:rsidRPr="00A42FEB">
              <w:rPr>
                <w:rFonts w:cs="Arial"/>
                <w:sz w:val="17"/>
                <w:szCs w:val="17"/>
              </w:rPr>
              <w:fldChar w:fldCharType="begin">
                <w:ffData>
                  <w:name w:val="Check3"/>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Yes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w:t>
            </w:r>
          </w:p>
        </w:tc>
      </w:tr>
      <w:tr w:rsidR="009B7669" w:rsidRPr="00A42FEB" w14:paraId="41DACF4F" w14:textId="77777777" w:rsidTr="00A42FEB">
        <w:trPr>
          <w:trHeight w:val="350"/>
        </w:trPr>
        <w:tc>
          <w:tcPr>
            <w:tcW w:w="13705" w:type="dxa"/>
          </w:tcPr>
          <w:p w14:paraId="32AEE0D2" w14:textId="77777777" w:rsidR="009B7669" w:rsidRPr="00A42FEB" w:rsidRDefault="009B7669" w:rsidP="00F13AB0">
            <w:pPr>
              <w:pStyle w:val="EQRTableText"/>
              <w:rPr>
                <w:rFonts w:cs="Arial"/>
                <w:b/>
                <w:sz w:val="17"/>
                <w:szCs w:val="17"/>
              </w:rPr>
            </w:pPr>
            <w:r w:rsidRPr="00A42FEB">
              <w:rPr>
                <w:rFonts w:cs="Arial"/>
                <w:b/>
                <w:sz w:val="17"/>
                <w:szCs w:val="17"/>
              </w:rPr>
              <w:t>Validation phase (check all that apply):</w:t>
            </w:r>
          </w:p>
          <w:p w14:paraId="79F3B9B1" w14:textId="77777777" w:rsidR="009B7669" w:rsidRPr="00A42FEB" w:rsidRDefault="009B7669" w:rsidP="00F13AB0">
            <w:pPr>
              <w:pStyle w:val="EQRTableText"/>
              <w:rPr>
                <w:rFonts w:cs="Arial"/>
                <w:sz w:val="17"/>
                <w:szCs w:val="17"/>
              </w:rPr>
            </w:pPr>
            <w:r w:rsidRPr="00A42FEB">
              <w:rPr>
                <w:rFonts w:cs="Arial"/>
                <w:b/>
                <w:sz w:val="17"/>
                <w:szCs w:val="17"/>
              </w:rPr>
              <w:fldChar w:fldCharType="begin">
                <w:ffData>
                  <w:name w:val="Check3"/>
                  <w:enabled/>
                  <w:calcOnExit w:val="0"/>
                  <w:checkBox>
                    <w:sizeAuto/>
                    <w:default w:val="0"/>
                  </w:checkBox>
                </w:ffData>
              </w:fldChar>
            </w:r>
            <w:r w:rsidRPr="00A42FEB">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A42FEB">
              <w:rPr>
                <w:rFonts w:cs="Arial"/>
                <w:b/>
                <w:sz w:val="17"/>
                <w:szCs w:val="17"/>
              </w:rPr>
              <w:fldChar w:fldCharType="end"/>
            </w:r>
            <w:r w:rsidRPr="00A42FEB">
              <w:rPr>
                <w:rFonts w:cs="Arial"/>
                <w:b/>
                <w:sz w:val="17"/>
                <w:szCs w:val="17"/>
              </w:rPr>
              <w:t xml:space="preserve"> </w:t>
            </w:r>
            <w:r w:rsidRPr="00A42FEB">
              <w:rPr>
                <w:rFonts w:cs="Arial"/>
                <w:sz w:val="17"/>
                <w:szCs w:val="17"/>
              </w:rPr>
              <w:t xml:space="preserve">PIP submitted for approval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Planning phase </w:t>
            </w:r>
            <w:r w:rsidRPr="00A42FEB">
              <w:rPr>
                <w:rFonts w:cs="Arial"/>
                <w:sz w:val="17"/>
                <w:szCs w:val="17"/>
              </w:rPr>
              <w:fldChar w:fldCharType="begin">
                <w:ffData>
                  <w:name w:val="Check3"/>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Implementation phase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Baseline year </w:t>
            </w:r>
          </w:p>
          <w:p w14:paraId="1627C09A" w14:textId="77777777" w:rsidR="009B7669" w:rsidRPr="00A42FEB" w:rsidRDefault="009B7669" w:rsidP="00F13AB0">
            <w:pPr>
              <w:pStyle w:val="EQRTableText"/>
              <w:rPr>
                <w:rFonts w:cs="Arial"/>
                <w:sz w:val="17"/>
                <w:szCs w:val="17"/>
              </w:rPr>
            </w:pPr>
            <w:r w:rsidRPr="00A42FEB">
              <w:rPr>
                <w:rFonts w:cs="Arial"/>
                <w:sz w:val="17"/>
                <w:szCs w:val="17"/>
              </w:rPr>
              <w:fldChar w:fldCharType="begin">
                <w:ffData>
                  <w:name w:val="Check3"/>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First remeasurement    </w:t>
            </w:r>
            <w:r w:rsidRPr="00A42FEB">
              <w:rPr>
                <w:rFonts w:cs="Arial"/>
                <w:sz w:val="17"/>
                <w:szCs w:val="17"/>
              </w:rPr>
              <w:fldChar w:fldCharType="begin">
                <w:ffData>
                  <w:name w:val=""/>
                  <w:enabled/>
                  <w:calcOnExit w:val="0"/>
                  <w:checkBox>
                    <w:sizeAuto/>
                    <w:default w:val="1"/>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Second remeasurement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Other (specify):</w:t>
            </w:r>
          </w:p>
          <w:p w14:paraId="0E148CD2" w14:textId="77777777" w:rsidR="009B7669" w:rsidRPr="00A42FEB" w:rsidRDefault="009B7669" w:rsidP="00F13AB0">
            <w:pPr>
              <w:pStyle w:val="EQRTableText"/>
              <w:rPr>
                <w:rFonts w:cs="Arial"/>
                <w:sz w:val="17"/>
                <w:szCs w:val="17"/>
              </w:rPr>
            </w:pPr>
          </w:p>
          <w:p w14:paraId="354F64CD" w14:textId="3D26FE43" w:rsidR="009B7669" w:rsidRPr="00A42FEB" w:rsidRDefault="009B7669" w:rsidP="00F13AB0">
            <w:pPr>
              <w:pStyle w:val="EQRTableText"/>
              <w:rPr>
                <w:rFonts w:cs="Arial"/>
                <w:sz w:val="17"/>
                <w:szCs w:val="17"/>
              </w:rPr>
            </w:pPr>
            <w:r w:rsidRPr="00A42FEB">
              <w:rPr>
                <w:rFonts w:cs="Arial"/>
                <w:sz w:val="17"/>
                <w:szCs w:val="17"/>
              </w:rPr>
              <w:t xml:space="preserve">Validation rating:  </w:t>
            </w:r>
            <w:r w:rsidRPr="00A42FEB">
              <w:rPr>
                <w:rFonts w:cs="Arial"/>
                <w:sz w:val="17"/>
                <w:szCs w:val="17"/>
              </w:rPr>
              <w:fldChar w:fldCharType="begin">
                <w:ffData>
                  <w:name w:val="Check3"/>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High confidence   </w:t>
            </w:r>
            <w:r w:rsidR="00AB63E2" w:rsidRPr="00A42FEB">
              <w:rPr>
                <w:rFonts w:cs="Arial"/>
                <w:sz w:val="17"/>
                <w:szCs w:val="17"/>
              </w:rPr>
              <w:fldChar w:fldCharType="begin">
                <w:ffData>
                  <w:name w:val=""/>
                  <w:enabled/>
                  <w:calcOnExit w:val="0"/>
                  <w:checkBox>
                    <w:sizeAuto/>
                    <w:default w:val="1"/>
                  </w:checkBox>
                </w:ffData>
              </w:fldChar>
            </w:r>
            <w:r w:rsidR="00AB63E2"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AB63E2" w:rsidRPr="00A42FEB">
              <w:rPr>
                <w:rFonts w:cs="Arial"/>
                <w:sz w:val="17"/>
                <w:szCs w:val="17"/>
              </w:rPr>
              <w:fldChar w:fldCharType="end"/>
            </w:r>
            <w:r w:rsidRPr="00A42FEB">
              <w:rPr>
                <w:rFonts w:cs="Arial"/>
                <w:sz w:val="17"/>
                <w:szCs w:val="17"/>
              </w:rPr>
              <w:t xml:space="preserve"> Moderate confidence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Low confidence </w:t>
            </w:r>
            <w:r w:rsidRPr="00A42FEB">
              <w:rPr>
                <w:rFonts w:cs="Arial"/>
                <w:sz w:val="17"/>
                <w:szCs w:val="17"/>
              </w:rPr>
              <w:fldChar w:fldCharType="begin">
                <w:ffData>
                  <w:name w:val="Check4"/>
                  <w:enabled/>
                  <w:calcOnExit w:val="0"/>
                  <w:checkBox>
                    <w:sizeAuto/>
                    <w:default w:val="0"/>
                  </w:checkBox>
                </w:ffData>
              </w:fldChar>
            </w:r>
            <w:r w:rsidRPr="00A42FEB">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A42FEB">
              <w:rPr>
                <w:rFonts w:cs="Arial"/>
                <w:sz w:val="17"/>
                <w:szCs w:val="17"/>
              </w:rPr>
              <w:fldChar w:fldCharType="end"/>
            </w:r>
            <w:r w:rsidRPr="00A42FEB">
              <w:rPr>
                <w:rFonts w:cs="Arial"/>
                <w:sz w:val="17"/>
                <w:szCs w:val="17"/>
              </w:rPr>
              <w:t xml:space="preserve"> No confidence</w:t>
            </w:r>
          </w:p>
        </w:tc>
      </w:tr>
      <w:tr w:rsidR="009B7669" w:rsidRPr="00A42FEB" w14:paraId="4DFB7541" w14:textId="77777777" w:rsidTr="00F13AB0">
        <w:trPr>
          <w:trHeight w:val="971"/>
        </w:trPr>
        <w:tc>
          <w:tcPr>
            <w:tcW w:w="13705" w:type="dxa"/>
          </w:tcPr>
          <w:p w14:paraId="15C2E7BF" w14:textId="77777777" w:rsidR="009B7669" w:rsidRPr="00A42FEB" w:rsidRDefault="009B7669" w:rsidP="00F13AB0">
            <w:pPr>
              <w:pStyle w:val="EQRTableText"/>
              <w:rPr>
                <w:rFonts w:cs="Arial"/>
                <w:b/>
                <w:sz w:val="17"/>
                <w:szCs w:val="17"/>
              </w:rPr>
            </w:pPr>
            <w:r w:rsidRPr="00A42FEB">
              <w:rPr>
                <w:rFonts w:cs="Arial"/>
                <w:b/>
                <w:sz w:val="17"/>
                <w:szCs w:val="17"/>
              </w:rPr>
              <w:t>EQRO recommendations for improvement of PIP:</w:t>
            </w:r>
          </w:p>
          <w:p w14:paraId="72CBEC77" w14:textId="77777777" w:rsidR="007D0CD3" w:rsidRPr="00A42FEB" w:rsidRDefault="007D0CD3" w:rsidP="00F13AB0">
            <w:pPr>
              <w:pStyle w:val="EQRTableText"/>
              <w:rPr>
                <w:rFonts w:cs="Arial"/>
                <w:b/>
                <w:sz w:val="17"/>
                <w:szCs w:val="17"/>
              </w:rPr>
            </w:pPr>
          </w:p>
          <w:p w14:paraId="024FE471" w14:textId="119D7132" w:rsidR="007D0CD3" w:rsidRPr="00A42FEB" w:rsidRDefault="007D0CD3" w:rsidP="00F13AB0">
            <w:pPr>
              <w:pStyle w:val="EQRTableText"/>
              <w:rPr>
                <w:rFonts w:cs="Arial"/>
                <w:bCs/>
                <w:sz w:val="17"/>
                <w:szCs w:val="17"/>
              </w:rPr>
            </w:pPr>
            <w:r w:rsidRPr="00A42FEB">
              <w:rPr>
                <w:rFonts w:cs="Arial"/>
                <w:bCs/>
                <w:sz w:val="17"/>
                <w:szCs w:val="17"/>
              </w:rPr>
              <w:t>None identified.</w:t>
            </w:r>
          </w:p>
        </w:tc>
      </w:tr>
    </w:tbl>
    <w:p w14:paraId="2F1224DD" w14:textId="77777777" w:rsidR="008D1182" w:rsidRPr="00A42FEB" w:rsidRDefault="008D1182" w:rsidP="008D1182">
      <w:pPr>
        <w:pStyle w:val="ListParagraph"/>
        <w:spacing w:after="0" w:line="240" w:lineRule="auto"/>
        <w:ind w:left="360"/>
        <w:rPr>
          <w:rFonts w:ascii="Arial" w:hAnsi="Arial" w:cs="Arial"/>
          <w:sz w:val="17"/>
          <w:szCs w:val="17"/>
        </w:rPr>
      </w:pPr>
    </w:p>
    <w:p w14:paraId="782FDB00" w14:textId="77777777" w:rsidR="005103FB" w:rsidRPr="00E7656F" w:rsidRDefault="005103FB" w:rsidP="008D1182">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lastRenderedPageBreak/>
        <w:t>Performance Improvement Project Evaluation</w:t>
      </w:r>
    </w:p>
    <w:p w14:paraId="52EFDED0" w14:textId="68EFEF87" w:rsidR="00CB6CC7" w:rsidRPr="00A42FEB" w:rsidRDefault="005103FB" w:rsidP="00F34B77">
      <w:pPr>
        <w:spacing w:after="0" w:line="240" w:lineRule="auto"/>
        <w:rPr>
          <w:rFonts w:ascii="Arial" w:hAnsi="Arial" w:cs="Arial"/>
          <w:sz w:val="17"/>
          <w:szCs w:val="17"/>
        </w:rPr>
      </w:pPr>
      <w:r w:rsidRPr="00A42FEB">
        <w:rPr>
          <w:rFonts w:ascii="Arial" w:hAnsi="Arial" w:cs="Arial"/>
          <w:sz w:val="17"/>
          <w:szCs w:val="17"/>
        </w:rPr>
        <w:t>K</w:t>
      </w:r>
      <w:r w:rsidR="00AB63E2" w:rsidRPr="00A42FEB">
        <w:rPr>
          <w:rFonts w:ascii="Arial" w:hAnsi="Arial" w:cs="Arial"/>
          <w:sz w:val="17"/>
          <w:szCs w:val="17"/>
        </w:rPr>
        <w:t>epro</w:t>
      </w:r>
      <w:r w:rsidRPr="00A42FEB">
        <w:rPr>
          <w:rFonts w:ascii="Arial" w:hAnsi="Arial" w:cs="Arial"/>
          <w:sz w:val="17"/>
          <w:szCs w:val="17"/>
        </w:rPr>
        <w:t xml:space="preserve"> evaluates a SCO’s performance against a set of pre-determined criteria. The Technical Reviewer assigns a score to each individual rating criterion</w:t>
      </w:r>
      <w:r w:rsidR="006C2050" w:rsidRPr="00A42FEB">
        <w:rPr>
          <w:rFonts w:ascii="Arial" w:hAnsi="Arial" w:cs="Arial"/>
          <w:sz w:val="17"/>
          <w:szCs w:val="17"/>
        </w:rPr>
        <w:t xml:space="preserve"> and </w:t>
      </w:r>
      <w:r w:rsidRPr="00A42FEB">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A42FEB">
        <w:rPr>
          <w:rFonts w:ascii="Arial" w:hAnsi="Arial" w:cs="Arial"/>
          <w:sz w:val="17"/>
          <w:szCs w:val="17"/>
        </w:rPr>
        <w:t>points received by the sum of all available points</w:t>
      </w:r>
      <w:r w:rsidRPr="00A42FEB">
        <w:rPr>
          <w:rFonts w:ascii="Arial" w:hAnsi="Arial" w:cs="Arial"/>
          <w:sz w:val="17"/>
          <w:szCs w:val="17"/>
        </w:rPr>
        <w:t>. This ratio is presented as a percentage. Senior Whole Hea</w:t>
      </w:r>
      <w:r w:rsidR="004867C5" w:rsidRPr="00A42FEB">
        <w:rPr>
          <w:rFonts w:ascii="Arial" w:hAnsi="Arial" w:cs="Arial"/>
          <w:sz w:val="17"/>
          <w:szCs w:val="17"/>
        </w:rPr>
        <w:t xml:space="preserve">lth received a rating score of </w:t>
      </w:r>
      <w:r w:rsidR="005D4B18" w:rsidRPr="00A42FEB">
        <w:rPr>
          <w:rFonts w:ascii="Arial" w:hAnsi="Arial" w:cs="Arial"/>
          <w:sz w:val="17"/>
          <w:szCs w:val="17"/>
        </w:rPr>
        <w:t>100</w:t>
      </w:r>
      <w:r w:rsidRPr="00A42FEB">
        <w:rPr>
          <w:rFonts w:ascii="Arial" w:hAnsi="Arial" w:cs="Arial"/>
          <w:sz w:val="17"/>
          <w:szCs w:val="17"/>
        </w:rPr>
        <w:t>% on this Performance Improvement Project. </w:t>
      </w:r>
    </w:p>
    <w:p w14:paraId="699FFA0C" w14:textId="39559873" w:rsidR="00CB6CC7" w:rsidRDefault="00CB6CC7" w:rsidP="00F34B77">
      <w:pPr>
        <w:spacing w:after="0" w:line="240" w:lineRule="auto"/>
        <w:rPr>
          <w:rFonts w:ascii="Arial" w:hAnsi="Arial" w:cs="Arial"/>
          <w:sz w:val="17"/>
          <w:szCs w:val="17"/>
        </w:rPr>
      </w:pPr>
    </w:p>
    <w:p w14:paraId="23C651AA" w14:textId="05FC81D9" w:rsidR="00352300"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4.7</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9" w:type="dxa"/>
        <w:tblLook w:val="04A0" w:firstRow="1" w:lastRow="0" w:firstColumn="1" w:lastColumn="0" w:noHBand="0" w:noVBand="1"/>
      </w:tblPr>
      <w:tblGrid>
        <w:gridCol w:w="4687"/>
        <w:gridCol w:w="1080"/>
        <w:gridCol w:w="1260"/>
        <w:gridCol w:w="1080"/>
        <w:gridCol w:w="1252"/>
      </w:tblGrid>
      <w:tr w:rsidR="005D4B18" w:rsidRPr="00A42FEB" w14:paraId="4FA8576B" w14:textId="77777777" w:rsidTr="001E087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87" w:type="dxa"/>
            <w:shd w:val="clear" w:color="auto" w:fill="D3D0E2"/>
            <w:vAlign w:val="center"/>
            <w:hideMark/>
          </w:tcPr>
          <w:p w14:paraId="3B38D9E8" w14:textId="7CC24175" w:rsidR="005D4B18" w:rsidRPr="001E087F" w:rsidRDefault="005D4B18" w:rsidP="001E087F">
            <w:pPr>
              <w:textAlignment w:val="baseline"/>
              <w:rPr>
                <w:rFonts w:ascii="Arial" w:eastAsia="Times New Roman" w:hAnsi="Arial" w:cs="Arial"/>
                <w:sz w:val="17"/>
                <w:szCs w:val="17"/>
              </w:rPr>
            </w:pPr>
            <w:r w:rsidRPr="001E087F">
              <w:rPr>
                <w:rFonts w:ascii="Arial" w:eastAsia="Times New Roman" w:hAnsi="Arial" w:cs="Arial"/>
                <w:sz w:val="17"/>
                <w:szCs w:val="17"/>
              </w:rPr>
              <w:t>Summary Results of Validation Ratings </w:t>
            </w:r>
          </w:p>
        </w:tc>
        <w:tc>
          <w:tcPr>
            <w:tcW w:w="1080" w:type="dxa"/>
            <w:shd w:val="clear" w:color="auto" w:fill="D3D0E2"/>
            <w:vAlign w:val="center"/>
            <w:hideMark/>
          </w:tcPr>
          <w:p w14:paraId="68CC3EE9" w14:textId="2075C70D"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No. of Items</w:t>
            </w:r>
          </w:p>
        </w:tc>
        <w:tc>
          <w:tcPr>
            <w:tcW w:w="1260" w:type="dxa"/>
            <w:shd w:val="clear" w:color="auto" w:fill="D3D0E2"/>
            <w:vAlign w:val="center"/>
            <w:hideMark/>
          </w:tcPr>
          <w:p w14:paraId="68E4CF7F" w14:textId="78F59FDC"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Total Available Points</w:t>
            </w:r>
          </w:p>
        </w:tc>
        <w:tc>
          <w:tcPr>
            <w:tcW w:w="1080" w:type="dxa"/>
            <w:shd w:val="clear" w:color="auto" w:fill="D3D0E2"/>
            <w:vAlign w:val="center"/>
            <w:hideMark/>
          </w:tcPr>
          <w:p w14:paraId="194978C8" w14:textId="61620162"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Points Scored</w:t>
            </w:r>
          </w:p>
        </w:tc>
        <w:tc>
          <w:tcPr>
            <w:tcW w:w="1252" w:type="dxa"/>
            <w:shd w:val="clear" w:color="auto" w:fill="D3D0E2"/>
            <w:vAlign w:val="center"/>
            <w:hideMark/>
          </w:tcPr>
          <w:p w14:paraId="1ADDF262" w14:textId="07DBE745" w:rsidR="005D4B18" w:rsidRPr="001E087F" w:rsidRDefault="005D4B18"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Rating Averages</w:t>
            </w:r>
          </w:p>
        </w:tc>
      </w:tr>
      <w:tr w:rsidR="005D4B18" w:rsidRPr="00A42FEB" w14:paraId="63033871"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082E7818" w14:textId="62264E04"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Updates to Project Topic and Scope </w:t>
            </w:r>
          </w:p>
        </w:tc>
        <w:tc>
          <w:tcPr>
            <w:tcW w:w="1080" w:type="dxa"/>
            <w:hideMark/>
          </w:tcPr>
          <w:p w14:paraId="79C1EA7C"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4 </w:t>
            </w:r>
          </w:p>
        </w:tc>
        <w:tc>
          <w:tcPr>
            <w:tcW w:w="1260" w:type="dxa"/>
            <w:hideMark/>
          </w:tcPr>
          <w:p w14:paraId="1F4D98FA"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12 </w:t>
            </w:r>
          </w:p>
        </w:tc>
        <w:tc>
          <w:tcPr>
            <w:tcW w:w="1080" w:type="dxa"/>
            <w:hideMark/>
          </w:tcPr>
          <w:p w14:paraId="7EF26118"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12 </w:t>
            </w:r>
          </w:p>
        </w:tc>
        <w:tc>
          <w:tcPr>
            <w:tcW w:w="1252" w:type="dxa"/>
            <w:hideMark/>
          </w:tcPr>
          <w:p w14:paraId="3383D15A"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1834B9B7" w14:textId="77777777" w:rsidTr="001E087F">
        <w:tc>
          <w:tcPr>
            <w:cnfStyle w:val="001000000000" w:firstRow="0" w:lastRow="0" w:firstColumn="1" w:lastColumn="0" w:oddVBand="0" w:evenVBand="0" w:oddHBand="0" w:evenHBand="0" w:firstRowFirstColumn="0" w:firstRowLastColumn="0" w:lastRowFirstColumn="0" w:lastRowLastColumn="0"/>
            <w:tcW w:w="4687" w:type="dxa"/>
            <w:hideMark/>
          </w:tcPr>
          <w:p w14:paraId="0D994396" w14:textId="09F356B7"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Population Analysis Update </w:t>
            </w:r>
          </w:p>
        </w:tc>
        <w:tc>
          <w:tcPr>
            <w:tcW w:w="1080" w:type="dxa"/>
            <w:hideMark/>
          </w:tcPr>
          <w:p w14:paraId="4BC2809F"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2 </w:t>
            </w:r>
          </w:p>
        </w:tc>
        <w:tc>
          <w:tcPr>
            <w:tcW w:w="1260" w:type="dxa"/>
            <w:hideMark/>
          </w:tcPr>
          <w:p w14:paraId="7FCD3743"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6 </w:t>
            </w:r>
          </w:p>
        </w:tc>
        <w:tc>
          <w:tcPr>
            <w:tcW w:w="1080" w:type="dxa"/>
            <w:hideMark/>
          </w:tcPr>
          <w:p w14:paraId="7ECE0DEE"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6 </w:t>
            </w:r>
          </w:p>
        </w:tc>
        <w:tc>
          <w:tcPr>
            <w:tcW w:w="1252" w:type="dxa"/>
            <w:hideMark/>
          </w:tcPr>
          <w:p w14:paraId="41F968C2"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33657F47"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39C54FC9" w14:textId="0DE92594"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Assessing Intervention Outcomes</w:t>
            </w:r>
          </w:p>
        </w:tc>
        <w:tc>
          <w:tcPr>
            <w:tcW w:w="1080" w:type="dxa"/>
            <w:hideMark/>
          </w:tcPr>
          <w:p w14:paraId="6192B599"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4.0 </w:t>
            </w:r>
          </w:p>
        </w:tc>
        <w:tc>
          <w:tcPr>
            <w:tcW w:w="1260" w:type="dxa"/>
            <w:hideMark/>
          </w:tcPr>
          <w:p w14:paraId="544D97C8"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12.0 </w:t>
            </w:r>
          </w:p>
        </w:tc>
        <w:tc>
          <w:tcPr>
            <w:tcW w:w="1080" w:type="dxa"/>
            <w:hideMark/>
          </w:tcPr>
          <w:p w14:paraId="3FC4AE65"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12.0 </w:t>
            </w:r>
          </w:p>
        </w:tc>
        <w:tc>
          <w:tcPr>
            <w:tcW w:w="1252" w:type="dxa"/>
            <w:hideMark/>
          </w:tcPr>
          <w:p w14:paraId="77633141"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084D7BAC" w14:textId="77777777" w:rsidTr="001E087F">
        <w:tc>
          <w:tcPr>
            <w:cnfStyle w:val="001000000000" w:firstRow="0" w:lastRow="0" w:firstColumn="1" w:lastColumn="0" w:oddVBand="0" w:evenVBand="0" w:oddHBand="0" w:evenHBand="0" w:firstRowFirstColumn="0" w:firstRowLastColumn="0" w:lastRowFirstColumn="0" w:lastRowLastColumn="0"/>
            <w:tcW w:w="4687" w:type="dxa"/>
            <w:hideMark/>
          </w:tcPr>
          <w:p w14:paraId="57D09996" w14:textId="6D4F3696"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Data Collection </w:t>
            </w:r>
          </w:p>
        </w:tc>
        <w:tc>
          <w:tcPr>
            <w:tcW w:w="1080" w:type="dxa"/>
            <w:hideMark/>
          </w:tcPr>
          <w:p w14:paraId="78A104AD"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2 </w:t>
            </w:r>
          </w:p>
        </w:tc>
        <w:tc>
          <w:tcPr>
            <w:tcW w:w="1260" w:type="dxa"/>
            <w:hideMark/>
          </w:tcPr>
          <w:p w14:paraId="543D6459"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6 </w:t>
            </w:r>
          </w:p>
        </w:tc>
        <w:tc>
          <w:tcPr>
            <w:tcW w:w="1080" w:type="dxa"/>
            <w:hideMark/>
          </w:tcPr>
          <w:p w14:paraId="523F7BC7"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6 </w:t>
            </w:r>
          </w:p>
        </w:tc>
        <w:tc>
          <w:tcPr>
            <w:tcW w:w="1252" w:type="dxa"/>
            <w:hideMark/>
          </w:tcPr>
          <w:p w14:paraId="687C6C23"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5E2C5A9C"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1F8E19C1" w14:textId="31876E89"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Capacity for Indicator Data Analysis </w:t>
            </w:r>
          </w:p>
        </w:tc>
        <w:tc>
          <w:tcPr>
            <w:tcW w:w="1080" w:type="dxa"/>
            <w:hideMark/>
          </w:tcPr>
          <w:p w14:paraId="297EB14B"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3 </w:t>
            </w:r>
          </w:p>
        </w:tc>
        <w:tc>
          <w:tcPr>
            <w:tcW w:w="1260" w:type="dxa"/>
            <w:hideMark/>
          </w:tcPr>
          <w:p w14:paraId="7C645C37"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9 </w:t>
            </w:r>
          </w:p>
        </w:tc>
        <w:tc>
          <w:tcPr>
            <w:tcW w:w="1080" w:type="dxa"/>
            <w:hideMark/>
          </w:tcPr>
          <w:p w14:paraId="31329F3F"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9 </w:t>
            </w:r>
          </w:p>
        </w:tc>
        <w:tc>
          <w:tcPr>
            <w:tcW w:w="1252" w:type="dxa"/>
            <w:hideMark/>
          </w:tcPr>
          <w:p w14:paraId="7E13F1B3"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5FEB126C" w14:textId="77777777" w:rsidTr="001E087F">
        <w:tc>
          <w:tcPr>
            <w:cnfStyle w:val="001000000000" w:firstRow="0" w:lastRow="0" w:firstColumn="1" w:lastColumn="0" w:oddVBand="0" w:evenVBand="0" w:oddHBand="0" w:evenHBand="0" w:firstRowFirstColumn="0" w:firstRowLastColumn="0" w:lastRowFirstColumn="0" w:lastRowLastColumn="0"/>
            <w:tcW w:w="4687" w:type="dxa"/>
            <w:hideMark/>
          </w:tcPr>
          <w:p w14:paraId="669CF2CE" w14:textId="6C3F63AE"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Parameters </w:t>
            </w:r>
          </w:p>
        </w:tc>
        <w:tc>
          <w:tcPr>
            <w:tcW w:w="1080" w:type="dxa"/>
            <w:hideMark/>
          </w:tcPr>
          <w:p w14:paraId="2E1BA466"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7.0 </w:t>
            </w:r>
          </w:p>
        </w:tc>
        <w:tc>
          <w:tcPr>
            <w:tcW w:w="1260" w:type="dxa"/>
            <w:hideMark/>
          </w:tcPr>
          <w:p w14:paraId="757EB58B"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21.0 </w:t>
            </w:r>
          </w:p>
        </w:tc>
        <w:tc>
          <w:tcPr>
            <w:tcW w:w="1080" w:type="dxa"/>
            <w:hideMark/>
          </w:tcPr>
          <w:p w14:paraId="19078332"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21.0 </w:t>
            </w:r>
          </w:p>
        </w:tc>
        <w:tc>
          <w:tcPr>
            <w:tcW w:w="1252" w:type="dxa"/>
            <w:hideMark/>
          </w:tcPr>
          <w:p w14:paraId="5040C5A4"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48BDF9C0" w14:textId="77777777" w:rsidTr="001E087F">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687" w:type="dxa"/>
            <w:hideMark/>
          </w:tcPr>
          <w:p w14:paraId="582E9E03" w14:textId="3A32E193"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Remeasurement Performance Indicator Rates</w:t>
            </w:r>
          </w:p>
        </w:tc>
        <w:tc>
          <w:tcPr>
            <w:tcW w:w="1080" w:type="dxa"/>
            <w:hideMark/>
          </w:tcPr>
          <w:p w14:paraId="0F70BEB2"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5.0 </w:t>
            </w:r>
          </w:p>
        </w:tc>
        <w:tc>
          <w:tcPr>
            <w:tcW w:w="1260" w:type="dxa"/>
            <w:hideMark/>
          </w:tcPr>
          <w:p w14:paraId="735071D3"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15.0 </w:t>
            </w:r>
          </w:p>
        </w:tc>
        <w:tc>
          <w:tcPr>
            <w:tcW w:w="1080" w:type="dxa"/>
            <w:hideMark/>
          </w:tcPr>
          <w:p w14:paraId="702BB093"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15.0 </w:t>
            </w:r>
          </w:p>
        </w:tc>
        <w:tc>
          <w:tcPr>
            <w:tcW w:w="1252" w:type="dxa"/>
            <w:hideMark/>
          </w:tcPr>
          <w:p w14:paraId="5721DA3B" w14:textId="77777777" w:rsidR="005D4B18" w:rsidRPr="00A42FE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26B6486C" w14:textId="77777777" w:rsidTr="001E087F">
        <w:trPr>
          <w:trHeight w:val="219"/>
        </w:trPr>
        <w:tc>
          <w:tcPr>
            <w:cnfStyle w:val="001000000000" w:firstRow="0" w:lastRow="0" w:firstColumn="1" w:lastColumn="0" w:oddVBand="0" w:evenVBand="0" w:oddHBand="0" w:evenHBand="0" w:firstRowFirstColumn="0" w:firstRowLastColumn="0" w:lastRowFirstColumn="0" w:lastRowLastColumn="0"/>
            <w:tcW w:w="4687" w:type="dxa"/>
            <w:hideMark/>
          </w:tcPr>
          <w:p w14:paraId="3B231F4E" w14:textId="6BBF6519" w:rsidR="005D4B18" w:rsidRPr="001E087F" w:rsidRDefault="005D4B18" w:rsidP="005D4B18">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Conclusions and Lessons Learned </w:t>
            </w:r>
          </w:p>
        </w:tc>
        <w:tc>
          <w:tcPr>
            <w:tcW w:w="1080" w:type="dxa"/>
            <w:hideMark/>
          </w:tcPr>
          <w:p w14:paraId="4D74C409"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2 </w:t>
            </w:r>
          </w:p>
        </w:tc>
        <w:tc>
          <w:tcPr>
            <w:tcW w:w="1260" w:type="dxa"/>
            <w:hideMark/>
          </w:tcPr>
          <w:p w14:paraId="139158CD"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6 </w:t>
            </w:r>
          </w:p>
        </w:tc>
        <w:tc>
          <w:tcPr>
            <w:tcW w:w="1080" w:type="dxa"/>
            <w:hideMark/>
          </w:tcPr>
          <w:p w14:paraId="4A08678B"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6 </w:t>
            </w:r>
          </w:p>
        </w:tc>
        <w:tc>
          <w:tcPr>
            <w:tcW w:w="1252" w:type="dxa"/>
            <w:hideMark/>
          </w:tcPr>
          <w:p w14:paraId="3F792CBE" w14:textId="77777777" w:rsidR="005D4B18" w:rsidRPr="00A42FEB" w:rsidRDefault="005D4B18" w:rsidP="005D4B18">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A42FEB">
              <w:rPr>
                <w:rFonts w:ascii="Arial" w:eastAsia="Times New Roman" w:hAnsi="Arial" w:cs="Arial"/>
                <w:sz w:val="17"/>
                <w:szCs w:val="17"/>
              </w:rPr>
              <w:t>100% </w:t>
            </w:r>
          </w:p>
        </w:tc>
      </w:tr>
      <w:tr w:rsidR="005D4B18" w:rsidRPr="00A42FEB" w14:paraId="2C199254" w14:textId="77777777" w:rsidTr="001E087F">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687" w:type="dxa"/>
            <w:hideMark/>
          </w:tcPr>
          <w:p w14:paraId="3A051114" w14:textId="77777777" w:rsidR="005D4B18" w:rsidRPr="00A42FEB" w:rsidRDefault="005D4B18" w:rsidP="005D4B18">
            <w:pPr>
              <w:textAlignment w:val="baseline"/>
              <w:rPr>
                <w:rFonts w:ascii="Arial" w:eastAsia="Times New Roman" w:hAnsi="Arial" w:cs="Arial"/>
                <w:sz w:val="17"/>
                <w:szCs w:val="17"/>
              </w:rPr>
            </w:pPr>
            <w:r w:rsidRPr="00A42FEB">
              <w:rPr>
                <w:rFonts w:ascii="Arial" w:eastAsia="Times New Roman" w:hAnsi="Arial" w:cs="Arial"/>
                <w:sz w:val="17"/>
                <w:szCs w:val="17"/>
              </w:rPr>
              <w:t>Overall Validation Rating Score </w:t>
            </w:r>
          </w:p>
        </w:tc>
        <w:tc>
          <w:tcPr>
            <w:tcW w:w="1080" w:type="dxa"/>
            <w:hideMark/>
          </w:tcPr>
          <w:p w14:paraId="6F6D0ECB" w14:textId="77777777" w:rsidR="005D4B18" w:rsidRPr="00B81F2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B81F2B">
              <w:rPr>
                <w:rFonts w:ascii="Arial" w:eastAsia="Times New Roman" w:hAnsi="Arial" w:cs="Arial"/>
                <w:b/>
                <w:bCs/>
                <w:sz w:val="17"/>
                <w:szCs w:val="17"/>
              </w:rPr>
              <w:t>29 </w:t>
            </w:r>
          </w:p>
        </w:tc>
        <w:tc>
          <w:tcPr>
            <w:tcW w:w="1260" w:type="dxa"/>
            <w:hideMark/>
          </w:tcPr>
          <w:p w14:paraId="45DD7C7B" w14:textId="77777777" w:rsidR="005D4B18" w:rsidRPr="00B81F2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B81F2B">
              <w:rPr>
                <w:rFonts w:ascii="Arial" w:eastAsia="Times New Roman" w:hAnsi="Arial" w:cs="Arial"/>
                <w:b/>
                <w:bCs/>
                <w:sz w:val="17"/>
                <w:szCs w:val="17"/>
              </w:rPr>
              <w:t>87 </w:t>
            </w:r>
          </w:p>
        </w:tc>
        <w:tc>
          <w:tcPr>
            <w:tcW w:w="1080" w:type="dxa"/>
            <w:hideMark/>
          </w:tcPr>
          <w:p w14:paraId="5CFD428A" w14:textId="77777777" w:rsidR="005D4B18" w:rsidRPr="00B81F2B" w:rsidRDefault="005D4B18" w:rsidP="005D4B18">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B81F2B">
              <w:rPr>
                <w:rFonts w:ascii="Arial" w:eastAsia="Times New Roman" w:hAnsi="Arial" w:cs="Arial"/>
                <w:b/>
                <w:bCs/>
                <w:sz w:val="17"/>
                <w:szCs w:val="17"/>
              </w:rPr>
              <w:t>87 </w:t>
            </w:r>
          </w:p>
        </w:tc>
        <w:tc>
          <w:tcPr>
            <w:tcW w:w="1252" w:type="dxa"/>
            <w:hideMark/>
          </w:tcPr>
          <w:p w14:paraId="7AEE8963" w14:textId="28966AF7" w:rsidR="005D4B18" w:rsidRPr="00B81F2B" w:rsidRDefault="005D4B18" w:rsidP="007D0CD3">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B81F2B">
              <w:rPr>
                <w:rFonts w:ascii="Arial" w:eastAsia="Times New Roman" w:hAnsi="Arial" w:cs="Arial"/>
                <w:b/>
                <w:bCs/>
                <w:sz w:val="17"/>
                <w:szCs w:val="17"/>
              </w:rPr>
              <w:t>100%</w:t>
            </w:r>
          </w:p>
        </w:tc>
      </w:tr>
    </w:tbl>
    <w:p w14:paraId="647876DA" w14:textId="77777777" w:rsidR="005103FB" w:rsidRPr="00A42FEB" w:rsidRDefault="005103FB" w:rsidP="00310105">
      <w:pPr>
        <w:spacing w:after="0" w:line="240" w:lineRule="auto"/>
        <w:rPr>
          <w:rFonts w:ascii="Arial" w:hAnsi="Arial" w:cs="Arial"/>
          <w:sz w:val="17"/>
          <w:szCs w:val="17"/>
          <w:u w:val="single"/>
        </w:rPr>
      </w:pPr>
    </w:p>
    <w:p w14:paraId="7C7479A9" w14:textId="7D0C9C8B" w:rsidR="005103FB" w:rsidRPr="00E7656F" w:rsidRDefault="005103FB" w:rsidP="00310105">
      <w:pPr>
        <w:spacing w:after="0" w:line="240" w:lineRule="auto"/>
        <w:rPr>
          <w:rFonts w:ascii="Arial" w:hAnsi="Arial" w:cs="Arial"/>
          <w:b/>
          <w:bCs/>
          <w:color w:val="403A60"/>
          <w:sz w:val="17"/>
          <w:szCs w:val="17"/>
        </w:rPr>
      </w:pPr>
      <w:r w:rsidRPr="00E7656F">
        <w:rPr>
          <w:rFonts w:ascii="Arial" w:hAnsi="Arial" w:cs="Arial"/>
          <w:b/>
          <w:bCs/>
          <w:color w:val="403A60"/>
          <w:sz w:val="17"/>
          <w:szCs w:val="17"/>
        </w:rPr>
        <w:t>Project &amp; Plan Strengths</w:t>
      </w:r>
    </w:p>
    <w:p w14:paraId="19FA0165" w14:textId="7541C780" w:rsidR="008A1AA0" w:rsidRPr="00A42FEB" w:rsidRDefault="008A1AA0" w:rsidP="0012113C">
      <w:pPr>
        <w:pStyle w:val="ListParagraph"/>
        <w:numPr>
          <w:ilvl w:val="0"/>
          <w:numId w:val="38"/>
        </w:numPr>
        <w:rPr>
          <w:rFonts w:ascii="Arial" w:hAnsi="Arial" w:cs="Arial"/>
          <w:sz w:val="17"/>
          <w:szCs w:val="17"/>
        </w:rPr>
      </w:pPr>
      <w:r w:rsidRPr="00A42FEB">
        <w:rPr>
          <w:rFonts w:ascii="Arial" w:hAnsi="Arial" w:cs="Arial"/>
          <w:sz w:val="17"/>
          <w:szCs w:val="17"/>
        </w:rPr>
        <w:t>Kepro acknowledges the extensive changes to the PIP methodology that SWH put in place in response to recommendations made in the Kepro Validation Report of October 2019. The modifications made to its project strategy are very positive. </w:t>
      </w:r>
    </w:p>
    <w:p w14:paraId="51993524" w14:textId="6D633202" w:rsidR="008A1AA0" w:rsidRPr="00A42FEB" w:rsidRDefault="008A1AA0" w:rsidP="0012113C">
      <w:pPr>
        <w:pStyle w:val="ListParagraph"/>
        <w:numPr>
          <w:ilvl w:val="0"/>
          <w:numId w:val="38"/>
        </w:numPr>
        <w:rPr>
          <w:rFonts w:ascii="Arial" w:hAnsi="Arial" w:cs="Arial"/>
          <w:sz w:val="17"/>
          <w:szCs w:val="17"/>
        </w:rPr>
      </w:pPr>
      <w:r w:rsidRPr="00A42FEB">
        <w:rPr>
          <w:rFonts w:ascii="Arial" w:hAnsi="Arial" w:cs="Arial"/>
          <w:sz w:val="17"/>
          <w:szCs w:val="17"/>
        </w:rPr>
        <w:t>SWH describes several excellent interventions that it has implemented to ensure the cultural competency of services related to this PIP. This includes educational material printed in several languages, Cultural Humility trainings conducted for its care management staff, and its culturally appropriate Facebook postings. </w:t>
      </w:r>
    </w:p>
    <w:p w14:paraId="4D2EFA61" w14:textId="54C6BB5C" w:rsidR="008A1AA0" w:rsidRPr="00A42FEB" w:rsidRDefault="008A1AA0" w:rsidP="0012113C">
      <w:pPr>
        <w:pStyle w:val="ListParagraph"/>
        <w:numPr>
          <w:ilvl w:val="0"/>
          <w:numId w:val="38"/>
        </w:numPr>
        <w:rPr>
          <w:rFonts w:ascii="Arial" w:hAnsi="Arial" w:cs="Arial"/>
          <w:sz w:val="17"/>
          <w:szCs w:val="17"/>
        </w:rPr>
      </w:pPr>
      <w:r w:rsidRPr="00A42FEB">
        <w:rPr>
          <w:rFonts w:ascii="Arial" w:hAnsi="Arial" w:cs="Arial"/>
          <w:sz w:val="17"/>
          <w:szCs w:val="17"/>
        </w:rPr>
        <w:t>SWH</w:t>
      </w:r>
      <w:r w:rsidR="00873645" w:rsidRPr="00A42FEB">
        <w:rPr>
          <w:rFonts w:ascii="Arial" w:hAnsi="Arial" w:cs="Arial"/>
          <w:sz w:val="17"/>
          <w:szCs w:val="17"/>
        </w:rPr>
        <w:t xml:space="preserve"> and</w:t>
      </w:r>
      <w:r w:rsidRPr="00A42FEB">
        <w:rPr>
          <w:rFonts w:ascii="Arial" w:hAnsi="Arial" w:cs="Arial"/>
          <w:sz w:val="17"/>
          <w:szCs w:val="17"/>
        </w:rPr>
        <w:t xml:space="preserve"> Beacon Health Strategies, are commended for its rigorous methodology used in evaluating the effectiveness of the AMM member educational flyer. </w:t>
      </w:r>
    </w:p>
    <w:p w14:paraId="6F42C556" w14:textId="670E8B84" w:rsidR="008A1AA0" w:rsidRPr="00A42FEB" w:rsidRDefault="00873645" w:rsidP="0012113C">
      <w:pPr>
        <w:pStyle w:val="ListParagraph"/>
        <w:numPr>
          <w:ilvl w:val="0"/>
          <w:numId w:val="38"/>
        </w:numPr>
        <w:rPr>
          <w:rFonts w:ascii="Arial" w:hAnsi="Arial" w:cs="Arial"/>
          <w:sz w:val="17"/>
          <w:szCs w:val="17"/>
        </w:rPr>
      </w:pPr>
      <w:r w:rsidRPr="00A42FEB">
        <w:rPr>
          <w:rFonts w:ascii="Arial" w:hAnsi="Arial" w:cs="Arial"/>
          <w:sz w:val="17"/>
          <w:szCs w:val="17"/>
        </w:rPr>
        <w:t>S</w:t>
      </w:r>
      <w:r w:rsidR="008A1AA0" w:rsidRPr="00A42FEB">
        <w:rPr>
          <w:rFonts w:ascii="Arial" w:hAnsi="Arial" w:cs="Arial"/>
          <w:sz w:val="17"/>
          <w:szCs w:val="17"/>
        </w:rPr>
        <w:t xml:space="preserve">WH is commended for its commitment to drawing upon the insights and resources of external stakeholders, </w:t>
      </w:r>
      <w:proofErr w:type="gramStart"/>
      <w:r w:rsidR="008A1AA0" w:rsidRPr="00A42FEB">
        <w:rPr>
          <w:rFonts w:ascii="Arial" w:hAnsi="Arial" w:cs="Arial"/>
          <w:sz w:val="17"/>
          <w:szCs w:val="17"/>
        </w:rPr>
        <w:t>members</w:t>
      </w:r>
      <w:proofErr w:type="gramEnd"/>
      <w:r w:rsidR="008A1AA0" w:rsidRPr="00A42FEB">
        <w:rPr>
          <w:rFonts w:ascii="Arial" w:hAnsi="Arial" w:cs="Arial"/>
          <w:sz w:val="17"/>
          <w:szCs w:val="17"/>
        </w:rPr>
        <w:t xml:space="preserve"> and providers, as it moves forward with this project. </w:t>
      </w:r>
    </w:p>
    <w:p w14:paraId="4E4F001C" w14:textId="03ADC49D" w:rsidR="004873B0" w:rsidRPr="00E7656F" w:rsidRDefault="004873B0" w:rsidP="005B128A">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Follow Up to 20</w:t>
      </w:r>
      <w:r w:rsidR="005D4B18" w:rsidRPr="00E7656F">
        <w:rPr>
          <w:rFonts w:ascii="Arial" w:hAnsi="Arial" w:cs="Arial"/>
          <w:b/>
          <w:bCs/>
          <w:color w:val="403A60"/>
          <w:sz w:val="17"/>
          <w:szCs w:val="17"/>
        </w:rPr>
        <w:t>19</w:t>
      </w:r>
      <w:r w:rsidRPr="00E7656F">
        <w:rPr>
          <w:rFonts w:ascii="Arial" w:hAnsi="Arial" w:cs="Arial"/>
          <w:b/>
          <w:bCs/>
          <w:color w:val="403A60"/>
          <w:sz w:val="17"/>
          <w:szCs w:val="17"/>
        </w:rPr>
        <w:t xml:space="preserve"> Recommendations</w:t>
      </w:r>
    </w:p>
    <w:p w14:paraId="47C8785B" w14:textId="759C744F" w:rsidR="004873B0" w:rsidRPr="00A42FEB" w:rsidRDefault="004873B0" w:rsidP="004873B0">
      <w:pPr>
        <w:spacing w:after="0"/>
        <w:rPr>
          <w:rFonts w:ascii="Arial" w:hAnsi="Arial" w:cs="Arial"/>
          <w:sz w:val="17"/>
          <w:szCs w:val="17"/>
        </w:rPr>
      </w:pPr>
      <w:r w:rsidRPr="00A42FEB">
        <w:rPr>
          <w:rFonts w:ascii="Arial" w:hAnsi="Arial" w:cs="Arial"/>
          <w:sz w:val="17"/>
          <w:szCs w:val="17"/>
        </w:rPr>
        <w:t>CMS requires that the Performance Improvement Project validation process assesses the extent to which the plan followed up on recommendations made in the previous year.</w:t>
      </w:r>
    </w:p>
    <w:p w14:paraId="76C3C300" w14:textId="5B158E2B" w:rsidR="001F0F63" w:rsidRPr="00A42FEB" w:rsidRDefault="001F0F63" w:rsidP="00A87056">
      <w:pPr>
        <w:spacing w:after="0" w:line="240" w:lineRule="auto"/>
        <w:rPr>
          <w:rFonts w:ascii="Arial" w:hAnsi="Arial" w:cs="Arial"/>
          <w:sz w:val="17"/>
          <w:szCs w:val="17"/>
          <w:u w:val="single"/>
        </w:rPr>
      </w:pPr>
    </w:p>
    <w:tbl>
      <w:tblPr>
        <w:tblStyle w:val="PlainTable2"/>
        <w:tblW w:w="0" w:type="auto"/>
        <w:tblLook w:val="04A0" w:firstRow="1" w:lastRow="0" w:firstColumn="1" w:lastColumn="0" w:noHBand="0" w:noVBand="1"/>
      </w:tblPr>
      <w:tblGrid>
        <w:gridCol w:w="4675"/>
        <w:gridCol w:w="4675"/>
      </w:tblGrid>
      <w:tr w:rsidR="004B2C29" w:rsidRPr="00A42FEB" w14:paraId="2389BDA1"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51051817" w14:textId="10885ECB" w:rsidR="004B2C29" w:rsidRPr="001E087F" w:rsidRDefault="004B2C29" w:rsidP="00A42FEB">
            <w:pPr>
              <w:rPr>
                <w:rFonts w:ascii="Arial" w:hAnsi="Arial" w:cs="Arial"/>
                <w:bCs w:val="0"/>
                <w:sz w:val="17"/>
                <w:szCs w:val="17"/>
              </w:rPr>
            </w:pPr>
            <w:r w:rsidRPr="001E087F">
              <w:rPr>
                <w:rFonts w:ascii="Arial" w:hAnsi="Arial" w:cs="Arial"/>
                <w:bCs w:val="0"/>
                <w:sz w:val="17"/>
                <w:szCs w:val="17"/>
              </w:rPr>
              <w:t>201</w:t>
            </w:r>
            <w:r w:rsidR="005D4B18"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4B7A07CA" w14:textId="3DC55FE5" w:rsidR="004B2C29" w:rsidRPr="001E087F" w:rsidRDefault="004B2C29" w:rsidP="00C5133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5D4B18" w:rsidRPr="001E087F">
              <w:rPr>
                <w:rFonts w:ascii="Arial" w:hAnsi="Arial" w:cs="Arial"/>
                <w:bCs w:val="0"/>
                <w:sz w:val="17"/>
                <w:szCs w:val="17"/>
              </w:rPr>
              <w:t>20</w:t>
            </w:r>
            <w:r w:rsidRPr="001E087F">
              <w:rPr>
                <w:rFonts w:ascii="Arial" w:hAnsi="Arial" w:cs="Arial"/>
                <w:bCs w:val="0"/>
                <w:sz w:val="17"/>
                <w:szCs w:val="17"/>
              </w:rPr>
              <w:t xml:space="preserve"> Update</w:t>
            </w:r>
          </w:p>
        </w:tc>
      </w:tr>
      <w:tr w:rsidR="004B2C29" w:rsidRPr="00A42FEB" w14:paraId="640A3B3A"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8BC303A" w14:textId="6DD4A37A" w:rsidR="005D4B18" w:rsidRPr="001E087F" w:rsidRDefault="005D4B18" w:rsidP="005D4B18">
            <w:pPr>
              <w:rPr>
                <w:rFonts w:ascii="Arial" w:hAnsi="Arial" w:cs="Arial"/>
                <w:b w:val="0"/>
                <w:bCs w:val="0"/>
                <w:sz w:val="17"/>
                <w:szCs w:val="17"/>
              </w:rPr>
            </w:pPr>
            <w:r w:rsidRPr="001E087F">
              <w:rPr>
                <w:rFonts w:ascii="Arial" w:hAnsi="Arial" w:cs="Arial"/>
                <w:b w:val="0"/>
                <w:bCs w:val="0"/>
                <w:sz w:val="17"/>
                <w:szCs w:val="17"/>
              </w:rPr>
              <w:t>K</w:t>
            </w:r>
            <w:r w:rsidR="00AB63E2" w:rsidRPr="001E087F">
              <w:rPr>
                <w:rFonts w:ascii="Arial" w:hAnsi="Arial" w:cs="Arial"/>
                <w:b w:val="0"/>
                <w:bCs w:val="0"/>
                <w:sz w:val="17"/>
                <w:szCs w:val="17"/>
              </w:rPr>
              <w:t>epro</w:t>
            </w:r>
            <w:r w:rsidRPr="001E087F">
              <w:rPr>
                <w:rFonts w:ascii="Arial" w:hAnsi="Arial" w:cs="Arial"/>
                <w:b w:val="0"/>
                <w:bCs w:val="0"/>
                <w:sz w:val="17"/>
                <w:szCs w:val="17"/>
              </w:rPr>
              <w:t xml:space="preserve"> advises SWH to develop a methodology for evaluating whether intervention activities result in improved rates of medication adherence for members who engage in care management support compared to members who do not engage in care management.</w:t>
            </w:r>
          </w:p>
          <w:p w14:paraId="763C9CE1" w14:textId="66B35476" w:rsidR="004B2C29" w:rsidRPr="00A42FEB" w:rsidRDefault="004B2C29" w:rsidP="00845C81">
            <w:pPr>
              <w:rPr>
                <w:rFonts w:ascii="Arial" w:hAnsi="Arial" w:cs="Arial"/>
                <w:sz w:val="17"/>
                <w:szCs w:val="17"/>
                <w:u w:val="single"/>
              </w:rPr>
            </w:pPr>
          </w:p>
        </w:tc>
        <w:tc>
          <w:tcPr>
            <w:tcW w:w="4675" w:type="dxa"/>
          </w:tcPr>
          <w:p w14:paraId="0E5B6A50" w14:textId="14899A47" w:rsidR="004B2C29" w:rsidRPr="00A42FEB" w:rsidRDefault="008A1AA0" w:rsidP="007D0CD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A42FEB">
              <w:rPr>
                <w:rFonts w:ascii="Arial" w:hAnsi="Arial" w:cs="Arial"/>
                <w:sz w:val="17"/>
                <w:szCs w:val="17"/>
              </w:rPr>
              <w:t>SWH acknowledged the challenges of drawing conclusions about the effectiveness of care management from its studies with few members making up the comparative cohorts. As noted, Kepro commends SWH on its efforts and encourages SWH to pursue these evaluations at the appropriate time with larger member sample sizes. </w:t>
            </w:r>
          </w:p>
        </w:tc>
      </w:tr>
    </w:tbl>
    <w:p w14:paraId="5840FB1A" w14:textId="72717945" w:rsidR="009D3E42" w:rsidRPr="00A42FEB" w:rsidRDefault="009D3E42" w:rsidP="005B128A">
      <w:pPr>
        <w:spacing w:line="240" w:lineRule="auto"/>
        <w:rPr>
          <w:rFonts w:ascii="Arial" w:hAnsi="Arial" w:cs="Arial"/>
          <w:sz w:val="17"/>
          <w:szCs w:val="17"/>
        </w:rPr>
      </w:pPr>
    </w:p>
    <w:p w14:paraId="06463B44" w14:textId="4F5C4218" w:rsidR="005D5D3E" w:rsidRPr="00A42FEB" w:rsidRDefault="005D5D3E" w:rsidP="005B128A">
      <w:pPr>
        <w:spacing w:line="240" w:lineRule="auto"/>
        <w:rPr>
          <w:rFonts w:ascii="Arial" w:hAnsi="Arial" w:cs="Arial"/>
          <w:sz w:val="17"/>
          <w:szCs w:val="17"/>
        </w:rPr>
      </w:pPr>
    </w:p>
    <w:p w14:paraId="21607ADF" w14:textId="75ABE91E" w:rsidR="005D5D3E" w:rsidRDefault="005D5D3E" w:rsidP="005B128A">
      <w:pPr>
        <w:spacing w:line="240" w:lineRule="auto"/>
      </w:pPr>
    </w:p>
    <w:p w14:paraId="5F1B27EC" w14:textId="64180E3A" w:rsidR="005D5D3E" w:rsidRDefault="005D5D3E" w:rsidP="005B128A">
      <w:pPr>
        <w:spacing w:line="240" w:lineRule="auto"/>
      </w:pPr>
    </w:p>
    <w:p w14:paraId="09E6C63A" w14:textId="2BE36D34" w:rsidR="005D5D3E" w:rsidRDefault="005D5D3E" w:rsidP="005B128A">
      <w:pPr>
        <w:spacing w:line="240" w:lineRule="auto"/>
      </w:pPr>
    </w:p>
    <w:p w14:paraId="4EE1418D" w14:textId="455C70BF" w:rsidR="005D5D3E" w:rsidRDefault="005D5D3E" w:rsidP="005B128A">
      <w:pPr>
        <w:spacing w:line="240" w:lineRule="auto"/>
      </w:pPr>
    </w:p>
    <w:p w14:paraId="065E2542" w14:textId="0A3ABEFD" w:rsidR="005D5D3E" w:rsidRDefault="005D5D3E" w:rsidP="005B128A">
      <w:pPr>
        <w:spacing w:line="240" w:lineRule="auto"/>
      </w:pPr>
    </w:p>
    <w:p w14:paraId="0ABDB67F" w14:textId="4B23A83D" w:rsidR="005D5D3E" w:rsidRDefault="005D5D3E" w:rsidP="005B128A">
      <w:pPr>
        <w:spacing w:line="240" w:lineRule="auto"/>
      </w:pPr>
    </w:p>
    <w:p w14:paraId="31FA0EB1" w14:textId="1553B120" w:rsidR="005D5D3E" w:rsidRDefault="005D5D3E" w:rsidP="005B128A">
      <w:pPr>
        <w:spacing w:line="240" w:lineRule="auto"/>
      </w:pPr>
    </w:p>
    <w:p w14:paraId="238E3B04" w14:textId="054539B1" w:rsidR="005B74A6" w:rsidRPr="00E7656F" w:rsidRDefault="005B74A6" w:rsidP="00845C81">
      <w:pPr>
        <w:pStyle w:val="Heading3"/>
        <w:rPr>
          <w:rFonts w:eastAsiaTheme="minorHAnsi"/>
          <w:color w:val="403A60"/>
        </w:rPr>
      </w:pPr>
      <w:bookmarkStart w:id="138" w:name="_Toc36461655"/>
      <w:bookmarkStart w:id="139" w:name="_Toc67921576"/>
      <w:bookmarkStart w:id="140" w:name="_Toc67922225"/>
      <w:r w:rsidRPr="00E7656F">
        <w:rPr>
          <w:rFonts w:eastAsia="Times New Roman"/>
          <w:color w:val="403A60"/>
        </w:rPr>
        <w:lastRenderedPageBreak/>
        <w:t>Tufts Health Plan:  Decrease Readmissions to Inpatient Behavioral Health Facilities by Better Managing Transitions of Care</w:t>
      </w:r>
      <w:bookmarkEnd w:id="138"/>
      <w:bookmarkEnd w:id="139"/>
      <w:bookmarkEnd w:id="140"/>
    </w:p>
    <w:p w14:paraId="5625964B" w14:textId="77777777" w:rsidR="00BC0E65" w:rsidRPr="00E7656F" w:rsidRDefault="00BC0E65" w:rsidP="000415BC">
      <w:pPr>
        <w:pStyle w:val="EQRMarkforExhibitWSsubsection"/>
        <w:spacing w:after="0"/>
        <w:rPr>
          <w:rFonts w:cs="Arial"/>
          <w:color w:val="403A60"/>
          <w:sz w:val="17"/>
          <w:szCs w:val="17"/>
        </w:rPr>
      </w:pPr>
      <w:r w:rsidRPr="00E7656F">
        <w:rPr>
          <w:rFonts w:cs="Arial"/>
          <w:color w:val="403A60"/>
          <w:sz w:val="17"/>
          <w:szCs w:val="17"/>
        </w:rPr>
        <w:t>1. General PIP Information</w:t>
      </w:r>
    </w:p>
    <w:tbl>
      <w:tblPr>
        <w:tblStyle w:val="TableGrid"/>
        <w:tblW w:w="5000" w:type="pct"/>
        <w:tblLook w:val="04A0" w:firstRow="1" w:lastRow="0" w:firstColumn="1" w:lastColumn="0" w:noHBand="0" w:noVBand="1"/>
        <w:tblCaption w:val="General PIP Information"/>
      </w:tblPr>
      <w:tblGrid>
        <w:gridCol w:w="9350"/>
      </w:tblGrid>
      <w:tr w:rsidR="00BC0E65" w:rsidRPr="00051F01" w14:paraId="53C31B6E" w14:textId="77777777" w:rsidTr="00E7656F">
        <w:tc>
          <w:tcPr>
            <w:tcW w:w="13765" w:type="dxa"/>
            <w:shd w:val="clear" w:color="auto" w:fill="D3D0E2"/>
          </w:tcPr>
          <w:p w14:paraId="7B0396F4" w14:textId="77777777" w:rsidR="00BC0E65" w:rsidRPr="00051F01" w:rsidRDefault="00BC0E65" w:rsidP="0073599D">
            <w:pPr>
              <w:pStyle w:val="EQRTableText"/>
              <w:rPr>
                <w:rFonts w:cs="Arial"/>
                <w:b/>
                <w:sz w:val="17"/>
                <w:szCs w:val="17"/>
              </w:rPr>
            </w:pPr>
            <w:r w:rsidRPr="00051F01">
              <w:rPr>
                <w:rFonts w:cs="Arial"/>
                <w:b/>
                <w:sz w:val="17"/>
                <w:szCs w:val="17"/>
              </w:rPr>
              <w:t>Managed Care Plan (MCP) Name:  Tufts Health Plan Senior Care Organization (SCO)</w:t>
            </w:r>
          </w:p>
        </w:tc>
      </w:tr>
      <w:tr w:rsidR="00BC0E65" w:rsidRPr="00051F01" w14:paraId="455109F8" w14:textId="77777777" w:rsidTr="00E7656F">
        <w:tc>
          <w:tcPr>
            <w:tcW w:w="13765" w:type="dxa"/>
            <w:shd w:val="clear" w:color="auto" w:fill="D3D0E2"/>
          </w:tcPr>
          <w:p w14:paraId="7F00307C" w14:textId="77777777" w:rsidR="00BC0E65" w:rsidRPr="00051F01" w:rsidRDefault="00BC0E65" w:rsidP="0073599D">
            <w:pPr>
              <w:pStyle w:val="EQRTableText"/>
              <w:rPr>
                <w:rFonts w:cs="Arial"/>
                <w:b/>
                <w:sz w:val="17"/>
                <w:szCs w:val="17"/>
              </w:rPr>
            </w:pPr>
            <w:r w:rsidRPr="00051F01">
              <w:rPr>
                <w:rFonts w:cs="Arial"/>
                <w:b/>
                <w:sz w:val="17"/>
                <w:szCs w:val="17"/>
              </w:rPr>
              <w:t xml:space="preserve">PIP Title:  </w:t>
            </w:r>
            <w:r w:rsidRPr="00051F01">
              <w:rPr>
                <w:rFonts w:cs="Arial"/>
                <w:sz w:val="17"/>
                <w:szCs w:val="17"/>
              </w:rPr>
              <w:t>Decrease Readmissions to Inpatient Behavioral Health Facilities by Better Managing Transitions of Care</w:t>
            </w:r>
          </w:p>
        </w:tc>
      </w:tr>
      <w:tr w:rsidR="00BC0E65" w:rsidRPr="00051F01" w14:paraId="1442490B" w14:textId="77777777" w:rsidTr="0073599D">
        <w:tc>
          <w:tcPr>
            <w:tcW w:w="13765" w:type="dxa"/>
          </w:tcPr>
          <w:p w14:paraId="616BBAFA" w14:textId="54DE6E0E" w:rsidR="00BC0E65" w:rsidRDefault="00BC0E65" w:rsidP="0073599D">
            <w:pPr>
              <w:pStyle w:val="EQRTableText"/>
              <w:rPr>
                <w:rFonts w:cs="Arial"/>
                <w:b/>
                <w:sz w:val="17"/>
                <w:szCs w:val="17"/>
              </w:rPr>
            </w:pPr>
            <w:r w:rsidRPr="00051F01">
              <w:rPr>
                <w:rFonts w:cs="Arial"/>
                <w:b/>
                <w:sz w:val="17"/>
                <w:szCs w:val="17"/>
              </w:rPr>
              <w:t>PIP Aim Statement:</w:t>
            </w:r>
          </w:p>
          <w:p w14:paraId="7CF0E667" w14:textId="77777777" w:rsidR="00BC0E65" w:rsidRPr="00051F01" w:rsidRDefault="00BC0E65" w:rsidP="0073599D">
            <w:pPr>
              <w:rPr>
                <w:rFonts w:ascii="Arial" w:hAnsi="Arial" w:cs="Arial"/>
                <w:i/>
                <w:sz w:val="17"/>
                <w:szCs w:val="17"/>
              </w:rPr>
            </w:pPr>
            <w:r w:rsidRPr="00051F01">
              <w:rPr>
                <w:rFonts w:ascii="Arial" w:hAnsi="Arial" w:cs="Arial"/>
                <w:i/>
                <w:sz w:val="17"/>
                <w:szCs w:val="17"/>
              </w:rPr>
              <w:t>Member-Focused</w:t>
            </w:r>
          </w:p>
          <w:p w14:paraId="40C3F89A" w14:textId="77777777" w:rsidR="00BC0E65" w:rsidRPr="00051F01" w:rsidRDefault="00BC0E65" w:rsidP="00AC7BA9">
            <w:pPr>
              <w:pStyle w:val="ListParagraph"/>
              <w:numPr>
                <w:ilvl w:val="0"/>
                <w:numId w:val="6"/>
              </w:numPr>
              <w:rPr>
                <w:rFonts w:ascii="Arial" w:hAnsi="Arial" w:cs="Arial"/>
                <w:sz w:val="17"/>
                <w:szCs w:val="17"/>
              </w:rPr>
            </w:pPr>
            <w:r w:rsidRPr="00051F01">
              <w:rPr>
                <w:rFonts w:ascii="Arial" w:hAnsi="Arial" w:cs="Arial"/>
                <w:sz w:val="17"/>
                <w:szCs w:val="17"/>
              </w:rPr>
              <w:t>Increase the rate of members who receive transition of care services.</w:t>
            </w:r>
          </w:p>
          <w:p w14:paraId="3924F719" w14:textId="77777777" w:rsidR="00BC0E65" w:rsidRPr="00051F01" w:rsidRDefault="00BC0E65" w:rsidP="00AC7BA9">
            <w:pPr>
              <w:pStyle w:val="ListParagraph"/>
              <w:numPr>
                <w:ilvl w:val="0"/>
                <w:numId w:val="6"/>
              </w:numPr>
              <w:rPr>
                <w:rFonts w:ascii="Arial" w:hAnsi="Arial" w:cs="Arial"/>
                <w:sz w:val="17"/>
                <w:szCs w:val="17"/>
              </w:rPr>
            </w:pPr>
            <w:r w:rsidRPr="00051F01">
              <w:rPr>
                <w:rFonts w:ascii="Arial" w:hAnsi="Arial" w:cs="Arial"/>
                <w:sz w:val="17"/>
                <w:szCs w:val="17"/>
              </w:rPr>
              <w:t>Reduce readmission to behavioral health inpatient facilities.</w:t>
            </w:r>
          </w:p>
          <w:p w14:paraId="5A285B0A" w14:textId="77777777" w:rsidR="00BC0E65" w:rsidRPr="00051F01" w:rsidRDefault="00BC0E65" w:rsidP="00AC7BA9">
            <w:pPr>
              <w:pStyle w:val="ListParagraph"/>
              <w:numPr>
                <w:ilvl w:val="0"/>
                <w:numId w:val="6"/>
              </w:numPr>
              <w:rPr>
                <w:rFonts w:ascii="Arial" w:hAnsi="Arial" w:cs="Arial"/>
                <w:sz w:val="17"/>
                <w:szCs w:val="17"/>
              </w:rPr>
            </w:pPr>
            <w:r w:rsidRPr="00051F01">
              <w:rPr>
                <w:rFonts w:ascii="Arial" w:hAnsi="Arial" w:cs="Arial"/>
                <w:sz w:val="17"/>
                <w:szCs w:val="17"/>
              </w:rPr>
              <w:t>Reduce psychosocial barriers to receiving psychotherapy through the identification and resolution of barriers to timely aftercare attendance.</w:t>
            </w:r>
          </w:p>
          <w:p w14:paraId="59396A1E" w14:textId="77777777" w:rsidR="00BC0E65" w:rsidRPr="00051F01" w:rsidRDefault="00BC0E65" w:rsidP="0073599D">
            <w:pPr>
              <w:rPr>
                <w:rFonts w:ascii="Arial" w:hAnsi="Arial" w:cs="Arial"/>
                <w:sz w:val="17"/>
                <w:szCs w:val="17"/>
              </w:rPr>
            </w:pPr>
          </w:p>
          <w:p w14:paraId="0AA8F8CA" w14:textId="77777777" w:rsidR="00BC0E65" w:rsidRPr="00051F01" w:rsidRDefault="00BC0E65" w:rsidP="0073599D">
            <w:pPr>
              <w:rPr>
                <w:rFonts w:ascii="Arial" w:hAnsi="Arial" w:cs="Arial"/>
                <w:i/>
                <w:sz w:val="17"/>
                <w:szCs w:val="17"/>
              </w:rPr>
            </w:pPr>
            <w:r w:rsidRPr="00051F01">
              <w:rPr>
                <w:rFonts w:ascii="Arial" w:hAnsi="Arial" w:cs="Arial"/>
                <w:i/>
                <w:sz w:val="17"/>
                <w:szCs w:val="17"/>
              </w:rPr>
              <w:t>Provider-Focused</w:t>
            </w:r>
          </w:p>
          <w:p w14:paraId="0F5D027A" w14:textId="77777777" w:rsidR="00BC0E65" w:rsidRPr="00051F01" w:rsidRDefault="00BC0E65" w:rsidP="00AC7BA9">
            <w:pPr>
              <w:pStyle w:val="ListParagraph"/>
              <w:numPr>
                <w:ilvl w:val="0"/>
                <w:numId w:val="14"/>
              </w:numPr>
              <w:rPr>
                <w:rFonts w:ascii="Arial" w:hAnsi="Arial" w:cs="Arial"/>
                <w:sz w:val="17"/>
                <w:szCs w:val="17"/>
              </w:rPr>
            </w:pPr>
            <w:r w:rsidRPr="00051F01">
              <w:rPr>
                <w:rFonts w:ascii="Arial" w:hAnsi="Arial" w:cs="Arial"/>
                <w:sz w:val="17"/>
                <w:szCs w:val="17"/>
              </w:rPr>
              <w:t>Identify and begin to address provider variables related to behavioral health readmissions.</w:t>
            </w:r>
          </w:p>
          <w:p w14:paraId="7E34B26C" w14:textId="77777777" w:rsidR="00BC0E65" w:rsidRPr="00051F01" w:rsidRDefault="00BC0E65" w:rsidP="00AC7BA9">
            <w:pPr>
              <w:pStyle w:val="ListParagraph"/>
              <w:numPr>
                <w:ilvl w:val="0"/>
                <w:numId w:val="14"/>
              </w:numPr>
              <w:rPr>
                <w:rFonts w:ascii="Arial" w:hAnsi="Arial" w:cs="Arial"/>
                <w:sz w:val="17"/>
                <w:szCs w:val="17"/>
              </w:rPr>
            </w:pPr>
            <w:r w:rsidRPr="00051F01">
              <w:rPr>
                <w:rFonts w:ascii="Arial" w:hAnsi="Arial" w:cs="Arial"/>
                <w:sz w:val="17"/>
                <w:szCs w:val="17"/>
              </w:rPr>
              <w:t>Reinforce the importance of the seven-day follow-up after discharge from a mental health admissions appointment as an important component of transitions management in helping to prevent readmissions.</w:t>
            </w:r>
          </w:p>
          <w:p w14:paraId="46ADCA9A" w14:textId="77777777" w:rsidR="00BC0E65" w:rsidRPr="00051F01" w:rsidRDefault="00BC0E65" w:rsidP="0073599D">
            <w:pPr>
              <w:pStyle w:val="EQRTableText"/>
              <w:rPr>
                <w:rFonts w:cs="Arial"/>
                <w:b/>
                <w:sz w:val="17"/>
                <w:szCs w:val="17"/>
              </w:rPr>
            </w:pPr>
          </w:p>
        </w:tc>
      </w:tr>
      <w:tr w:rsidR="00BC0E65" w:rsidRPr="00051F01" w14:paraId="614194F9" w14:textId="77777777" w:rsidTr="0073599D">
        <w:tc>
          <w:tcPr>
            <w:tcW w:w="13765" w:type="dxa"/>
          </w:tcPr>
          <w:p w14:paraId="4DF8EF55" w14:textId="77777777" w:rsidR="00BC0E65" w:rsidRPr="00051F01" w:rsidRDefault="00BC0E65" w:rsidP="0073599D">
            <w:pPr>
              <w:pStyle w:val="EQRTableText"/>
              <w:rPr>
                <w:rFonts w:cs="Arial"/>
                <w:b/>
                <w:sz w:val="17"/>
                <w:szCs w:val="17"/>
              </w:rPr>
            </w:pPr>
            <w:r w:rsidRPr="00051F01">
              <w:rPr>
                <w:rFonts w:cs="Arial"/>
                <w:b/>
                <w:sz w:val="17"/>
                <w:szCs w:val="17"/>
              </w:rPr>
              <w:t>Was the PIP state-mandated, collaborative, statewide, or plan choice? (check all that apply)</w:t>
            </w:r>
          </w:p>
          <w:p w14:paraId="62025C87"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State-mandated (state required plans to conduct a PIP on this specific topic)</w:t>
            </w:r>
          </w:p>
          <w:p w14:paraId="0FA4A048"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2"/>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Collaborative (plans worked together during the planning or implementation phases)</w:t>
            </w:r>
          </w:p>
          <w:p w14:paraId="39A59996"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Statewide (the PIP was conducted by all MCOs and/or PIHPs within the state)</w:t>
            </w:r>
          </w:p>
          <w:p w14:paraId="2101E882"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Plan choice (state allowed the plan to identify the PIP topic)</w:t>
            </w:r>
          </w:p>
        </w:tc>
      </w:tr>
      <w:tr w:rsidR="00BC0E65" w:rsidRPr="00051F01" w14:paraId="63DC84B9" w14:textId="77777777" w:rsidTr="0073599D">
        <w:tc>
          <w:tcPr>
            <w:tcW w:w="13765" w:type="dxa"/>
          </w:tcPr>
          <w:p w14:paraId="2BFCF4D1" w14:textId="77777777" w:rsidR="00BC0E65" w:rsidRPr="00051F01" w:rsidRDefault="00BC0E65" w:rsidP="0073599D">
            <w:pPr>
              <w:pStyle w:val="EQRTableText"/>
              <w:rPr>
                <w:rFonts w:cs="Arial"/>
                <w:sz w:val="17"/>
                <w:szCs w:val="17"/>
              </w:rPr>
            </w:pPr>
            <w:r w:rsidRPr="00051F01">
              <w:rPr>
                <w:rFonts w:cs="Arial"/>
                <w:b/>
                <w:sz w:val="17"/>
                <w:szCs w:val="17"/>
              </w:rPr>
              <w:t>Target age group (check one):</w:t>
            </w:r>
          </w:p>
          <w:p w14:paraId="2248C008"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Children only (ages 0–17)*    </w:t>
            </w: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Adults only (age 18 and over)   </w:t>
            </w: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Both adults and children</w:t>
            </w:r>
          </w:p>
          <w:p w14:paraId="5BFBBF08" w14:textId="77777777" w:rsidR="00BC0E65" w:rsidRPr="00051F01" w:rsidRDefault="00BC0E65" w:rsidP="0073599D">
            <w:pPr>
              <w:pStyle w:val="EQRTableText"/>
              <w:rPr>
                <w:rFonts w:cs="Arial"/>
                <w:sz w:val="17"/>
                <w:szCs w:val="17"/>
              </w:rPr>
            </w:pPr>
            <w:r w:rsidRPr="00051F01">
              <w:rPr>
                <w:rFonts w:cs="Arial"/>
                <w:sz w:val="17"/>
                <w:szCs w:val="17"/>
              </w:rPr>
              <w:t>*If PIP uses different age threshold for children, specify age range here:</w:t>
            </w:r>
          </w:p>
        </w:tc>
      </w:tr>
      <w:tr w:rsidR="00BC0E65" w:rsidRPr="00051F01" w14:paraId="33ED1E3A" w14:textId="77777777" w:rsidTr="0073599D">
        <w:tc>
          <w:tcPr>
            <w:tcW w:w="13765" w:type="dxa"/>
          </w:tcPr>
          <w:p w14:paraId="1DDC9FDA" w14:textId="46420EE6" w:rsidR="00BC0E65" w:rsidRPr="00051F01" w:rsidRDefault="00BC0E65" w:rsidP="0073599D">
            <w:pPr>
              <w:pStyle w:val="EQRTableText"/>
              <w:rPr>
                <w:rFonts w:cs="Arial"/>
                <w:b/>
                <w:sz w:val="17"/>
                <w:szCs w:val="17"/>
              </w:rPr>
            </w:pPr>
            <w:r w:rsidRPr="00051F01">
              <w:rPr>
                <w:rFonts w:cs="Arial"/>
                <w:b/>
                <w:sz w:val="17"/>
                <w:szCs w:val="17"/>
              </w:rPr>
              <w:t xml:space="preserve">Target population description, such as duals, LTSS or pregnant women (please specify):  </w:t>
            </w:r>
            <w:r w:rsidR="00873645" w:rsidRPr="00051F01">
              <w:rPr>
                <w:rFonts w:cs="Arial"/>
                <w:bCs/>
                <w:sz w:val="17"/>
                <w:szCs w:val="17"/>
              </w:rPr>
              <w:t xml:space="preserve">Senior </w:t>
            </w:r>
            <w:r w:rsidRPr="00051F01">
              <w:rPr>
                <w:rFonts w:cs="Arial"/>
                <w:bCs/>
                <w:sz w:val="17"/>
                <w:szCs w:val="17"/>
              </w:rPr>
              <w:t>Duals</w:t>
            </w:r>
          </w:p>
        </w:tc>
      </w:tr>
      <w:tr w:rsidR="00BC0E65" w:rsidRPr="00051F01" w14:paraId="578CF1F3" w14:textId="77777777" w:rsidTr="0073599D">
        <w:tc>
          <w:tcPr>
            <w:tcW w:w="13765" w:type="dxa"/>
          </w:tcPr>
          <w:p w14:paraId="2AAD5B1B" w14:textId="77777777" w:rsidR="00BC0E65" w:rsidRPr="00051F01" w:rsidRDefault="00BC0E65" w:rsidP="0073599D">
            <w:pPr>
              <w:pStyle w:val="EQRTableText"/>
              <w:rPr>
                <w:rFonts w:cs="Arial"/>
                <w:sz w:val="17"/>
                <w:szCs w:val="17"/>
              </w:rPr>
            </w:pPr>
            <w:r w:rsidRPr="00051F01">
              <w:rPr>
                <w:rFonts w:cs="Arial"/>
                <w:b/>
                <w:sz w:val="17"/>
                <w:szCs w:val="17"/>
              </w:rPr>
              <w:t>Programs:</w:t>
            </w:r>
            <w:r w:rsidRPr="00051F01">
              <w:rPr>
                <w:rFonts w:cs="Arial"/>
                <w:sz w:val="17"/>
                <w:szCs w:val="17"/>
              </w:rPr>
              <w:t xml:space="preserve"> </w:t>
            </w: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Medicaid (Title XIX) only    </w:t>
            </w: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CHIP (Title XXI) only   </w:t>
            </w: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Medicaid and CHIP</w:t>
            </w:r>
          </w:p>
        </w:tc>
      </w:tr>
    </w:tbl>
    <w:p w14:paraId="552ADAA2" w14:textId="77777777" w:rsidR="00BC0E65" w:rsidRPr="00E7656F" w:rsidRDefault="00BC0E65" w:rsidP="00BC0E65">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BC0E65" w:rsidRPr="00051F01" w14:paraId="2EF6F20E" w14:textId="77777777" w:rsidTr="0073599D">
        <w:trPr>
          <w:trHeight w:val="1106"/>
        </w:trPr>
        <w:tc>
          <w:tcPr>
            <w:tcW w:w="13714" w:type="dxa"/>
          </w:tcPr>
          <w:p w14:paraId="68124D25" w14:textId="661C22F0" w:rsidR="00BC0E65" w:rsidRPr="00051F01" w:rsidRDefault="00BC0E65" w:rsidP="0073599D">
            <w:pPr>
              <w:pStyle w:val="EQRTableText"/>
              <w:rPr>
                <w:rFonts w:cs="Arial"/>
                <w:sz w:val="17"/>
                <w:szCs w:val="17"/>
              </w:rPr>
            </w:pPr>
            <w:r w:rsidRPr="00051F01">
              <w:rPr>
                <w:rFonts w:cs="Arial"/>
                <w:sz w:val="17"/>
                <w:szCs w:val="17"/>
              </w:rPr>
              <w:t>Member-focused interventions (member interventions are those aimed at changing member practices or behaviors, such as financial or non-financial incentives, education, and outreach)</w:t>
            </w:r>
          </w:p>
          <w:p w14:paraId="60754C25" w14:textId="77777777" w:rsidR="00032B8D" w:rsidRPr="00051F01" w:rsidRDefault="00032B8D" w:rsidP="0073599D">
            <w:pPr>
              <w:pStyle w:val="EQRTableText"/>
              <w:rPr>
                <w:rFonts w:cs="Arial"/>
                <w:sz w:val="17"/>
                <w:szCs w:val="17"/>
              </w:rPr>
            </w:pPr>
          </w:p>
          <w:p w14:paraId="21266B8C" w14:textId="77777777" w:rsidR="00BC0E65" w:rsidRPr="00051F01" w:rsidRDefault="00BC0E65" w:rsidP="00032B8D">
            <w:pPr>
              <w:rPr>
                <w:rFonts w:ascii="Arial" w:hAnsi="Arial" w:cs="Arial"/>
                <w:sz w:val="17"/>
                <w:szCs w:val="17"/>
              </w:rPr>
            </w:pPr>
            <w:r w:rsidRPr="00051F01">
              <w:rPr>
                <w:rFonts w:ascii="Arial" w:hAnsi="Arial" w:cs="Arial"/>
                <w:sz w:val="17"/>
                <w:szCs w:val="17"/>
              </w:rPr>
              <w:t>Tufts Health Plan has implemented a four-pronged approach to transition of care services. While the member is still hospitalized, the Tufts behavioral health care manager collaborates with the facility to initiate the discharge planning process. Within two business days of discharge, the care manager contacts the member and performs a standardized transitions assessment and intervenes where needed. Weekly contact is made for thirty days post-discharge. Within seven days of discharge, a Tufts nurse care manager performs a medication reconciliation. If additional support is required, a consultation is requested with a Tufts Geriatric Psychiatry Advanced Practice Nurse.</w:t>
            </w:r>
          </w:p>
          <w:p w14:paraId="59F88AF0" w14:textId="77777777" w:rsidR="00BC0E65" w:rsidRPr="00051F01" w:rsidRDefault="00BC0E65" w:rsidP="0073599D">
            <w:pPr>
              <w:pStyle w:val="EQRTableText"/>
              <w:rPr>
                <w:rFonts w:cs="Arial"/>
                <w:sz w:val="17"/>
                <w:szCs w:val="17"/>
              </w:rPr>
            </w:pPr>
          </w:p>
        </w:tc>
      </w:tr>
      <w:tr w:rsidR="00BC0E65" w:rsidRPr="00051F01" w14:paraId="62CB27CA" w14:textId="77777777" w:rsidTr="0073599D">
        <w:trPr>
          <w:trHeight w:val="1088"/>
        </w:trPr>
        <w:tc>
          <w:tcPr>
            <w:tcW w:w="13714" w:type="dxa"/>
          </w:tcPr>
          <w:p w14:paraId="0474C7A0" w14:textId="77777777" w:rsidR="00BC0E65" w:rsidRPr="00051F01" w:rsidRDefault="00BC0E65" w:rsidP="0073599D">
            <w:pPr>
              <w:pStyle w:val="EQRTableText"/>
              <w:rPr>
                <w:rFonts w:cs="Arial"/>
                <w:sz w:val="17"/>
                <w:szCs w:val="17"/>
              </w:rPr>
            </w:pPr>
            <w:r w:rsidRPr="00051F01">
              <w:rPr>
                <w:rFonts w:cs="Arial"/>
                <w:sz w:val="17"/>
                <w:szCs w:val="17"/>
              </w:rPr>
              <w:t>Provider-focused interventions (provider interventions are those aimed at changing provider practices or behaviors, such as financial or non-financial incentives, education, and outreach)</w:t>
            </w:r>
          </w:p>
          <w:p w14:paraId="787E6F28" w14:textId="77777777" w:rsidR="00334BE5" w:rsidRDefault="00334BE5" w:rsidP="0073599D">
            <w:pPr>
              <w:pStyle w:val="EQRTableText"/>
              <w:rPr>
                <w:rFonts w:cs="Arial"/>
                <w:sz w:val="17"/>
                <w:szCs w:val="17"/>
              </w:rPr>
            </w:pPr>
          </w:p>
          <w:p w14:paraId="52B0C6E5" w14:textId="0DDD2919" w:rsidR="009B3372" w:rsidRPr="00051F01" w:rsidRDefault="00334BE5" w:rsidP="0073599D">
            <w:pPr>
              <w:pStyle w:val="EQRTableText"/>
              <w:rPr>
                <w:rFonts w:cs="Arial"/>
                <w:sz w:val="17"/>
                <w:szCs w:val="17"/>
              </w:rPr>
            </w:pPr>
            <w:r>
              <w:rPr>
                <w:rFonts w:cs="Arial"/>
                <w:sz w:val="17"/>
                <w:szCs w:val="17"/>
              </w:rPr>
              <w:t>Not applicable.</w:t>
            </w:r>
          </w:p>
        </w:tc>
      </w:tr>
      <w:tr w:rsidR="00BC0E65" w:rsidRPr="00051F01" w14:paraId="6E1ED887" w14:textId="77777777" w:rsidTr="0073599D">
        <w:trPr>
          <w:trHeight w:val="1070"/>
        </w:trPr>
        <w:tc>
          <w:tcPr>
            <w:tcW w:w="13714" w:type="dxa"/>
          </w:tcPr>
          <w:p w14:paraId="26C2601A" w14:textId="77777777" w:rsidR="00BC0E65" w:rsidRPr="00051F01" w:rsidRDefault="00BC0E65" w:rsidP="0073599D">
            <w:pPr>
              <w:pStyle w:val="EQRTableText"/>
              <w:rPr>
                <w:rFonts w:cs="Arial"/>
                <w:sz w:val="17"/>
                <w:szCs w:val="17"/>
              </w:rPr>
            </w:pPr>
            <w:r w:rsidRPr="00051F01">
              <w:rPr>
                <w:rFonts w:cs="Arial"/>
                <w:sz w:val="17"/>
                <w:szCs w:val="17"/>
              </w:rPr>
              <w:t xml:space="preserve">MCP-focused interventions/System changes (MCP/system change interventions are aimed at changing MCP operations; they may include new programs, practices, or infrastructure, such as new patient registries or data tools) </w:t>
            </w:r>
          </w:p>
          <w:p w14:paraId="09ED989F" w14:textId="77777777" w:rsidR="00BC0E65" w:rsidRPr="00051F01" w:rsidRDefault="00BC0E65" w:rsidP="0073599D">
            <w:pPr>
              <w:pStyle w:val="EQRTableText"/>
              <w:rPr>
                <w:rFonts w:cs="Arial"/>
                <w:sz w:val="17"/>
                <w:szCs w:val="17"/>
              </w:rPr>
            </w:pPr>
          </w:p>
          <w:p w14:paraId="3BE57DFB" w14:textId="257B51E3" w:rsidR="00BC0E65" w:rsidRPr="00334BE5" w:rsidRDefault="00BC0E65" w:rsidP="00334BE5">
            <w:pPr>
              <w:rPr>
                <w:rFonts w:ascii="Arial" w:hAnsi="Arial" w:cs="Arial"/>
                <w:sz w:val="17"/>
                <w:szCs w:val="17"/>
              </w:rPr>
            </w:pPr>
            <w:r w:rsidRPr="00051F01">
              <w:rPr>
                <w:rFonts w:ascii="Arial" w:hAnsi="Arial" w:cs="Arial"/>
                <w:sz w:val="17"/>
                <w:szCs w:val="17"/>
              </w:rPr>
              <w:t>A behavioral health care manager conducts a root cause analysis of instances of readmissions for presentation and problem-solving at the Interdisciplinary Care Team meeting.</w:t>
            </w:r>
          </w:p>
        </w:tc>
      </w:tr>
    </w:tbl>
    <w:p w14:paraId="3065A4C9" w14:textId="0540D439" w:rsidR="00BC0E65" w:rsidRPr="00E7656F" w:rsidRDefault="00BC0E65" w:rsidP="00BC0E65">
      <w:pPr>
        <w:pStyle w:val="EQRMarkforExhibitWSsubsection"/>
        <w:rPr>
          <w:rFonts w:cs="Arial"/>
          <w:color w:val="403A60"/>
          <w:sz w:val="17"/>
          <w:szCs w:val="17"/>
        </w:rPr>
      </w:pPr>
      <w:r w:rsidRPr="00E7656F">
        <w:rPr>
          <w:rFonts w:cs="Arial"/>
          <w:color w:val="403A60"/>
          <w:sz w:val="17"/>
          <w:szCs w:val="17"/>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BC0E65" w:rsidRPr="00051F01" w14:paraId="042DE648" w14:textId="77777777" w:rsidTr="00E7656F">
        <w:trPr>
          <w:cantSplit/>
          <w:trHeight w:val="971"/>
          <w:tblHeader/>
        </w:trPr>
        <w:tc>
          <w:tcPr>
            <w:tcW w:w="1264" w:type="dxa"/>
            <w:shd w:val="clear" w:color="auto" w:fill="D3D0E2"/>
            <w:vAlign w:val="bottom"/>
          </w:tcPr>
          <w:p w14:paraId="466F82AB" w14:textId="77777777" w:rsidR="00BC0E65" w:rsidRPr="00051F01" w:rsidRDefault="00BC0E65" w:rsidP="0073599D">
            <w:pPr>
              <w:pStyle w:val="EQRTableHeaderLeft"/>
              <w:rPr>
                <w:rFonts w:cs="Arial"/>
                <w:color w:val="auto"/>
                <w:sz w:val="17"/>
                <w:szCs w:val="17"/>
              </w:rPr>
            </w:pPr>
            <w:r w:rsidRPr="00051F01">
              <w:rPr>
                <w:rFonts w:cs="Arial"/>
                <w:color w:val="auto"/>
                <w:sz w:val="17"/>
                <w:szCs w:val="17"/>
              </w:rPr>
              <w:t>Performance measures (be specific and indicate measure steward and NQF number if applicable):</w:t>
            </w:r>
          </w:p>
        </w:tc>
        <w:tc>
          <w:tcPr>
            <w:tcW w:w="918" w:type="dxa"/>
            <w:shd w:val="clear" w:color="auto" w:fill="D3D0E2"/>
            <w:vAlign w:val="bottom"/>
          </w:tcPr>
          <w:p w14:paraId="3EF4B72F"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 xml:space="preserve">Baseline year </w:t>
            </w:r>
          </w:p>
        </w:tc>
        <w:tc>
          <w:tcPr>
            <w:tcW w:w="963" w:type="dxa"/>
            <w:shd w:val="clear" w:color="auto" w:fill="D3D0E2"/>
            <w:vAlign w:val="bottom"/>
          </w:tcPr>
          <w:p w14:paraId="4D24507A"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Baseline sample size and rate</w:t>
            </w:r>
          </w:p>
        </w:tc>
        <w:tc>
          <w:tcPr>
            <w:tcW w:w="1575" w:type="dxa"/>
            <w:shd w:val="clear" w:color="auto" w:fill="D3D0E2"/>
            <w:vAlign w:val="bottom"/>
          </w:tcPr>
          <w:p w14:paraId="05304053"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 xml:space="preserve">Most recent remeasurement year </w:t>
            </w:r>
            <w:r w:rsidRPr="00051F01">
              <w:rPr>
                <w:rFonts w:cs="Arial"/>
                <w:color w:val="auto"/>
                <w:sz w:val="17"/>
                <w:szCs w:val="17"/>
              </w:rPr>
              <w:br/>
              <w:t>(if applicable)</w:t>
            </w:r>
          </w:p>
        </w:tc>
        <w:tc>
          <w:tcPr>
            <w:tcW w:w="1575" w:type="dxa"/>
            <w:shd w:val="clear" w:color="auto" w:fill="D3D0E2"/>
            <w:vAlign w:val="bottom"/>
          </w:tcPr>
          <w:p w14:paraId="27206820" w14:textId="77777777" w:rsidR="00BC0E65" w:rsidRPr="00051F01" w:rsidRDefault="00BC0E65" w:rsidP="0073599D">
            <w:pPr>
              <w:pStyle w:val="EQRTableHeaderCenter"/>
              <w:ind w:left="-58" w:right="-58"/>
              <w:rPr>
                <w:rFonts w:cs="Arial"/>
                <w:color w:val="auto"/>
                <w:sz w:val="17"/>
                <w:szCs w:val="17"/>
              </w:rPr>
            </w:pPr>
            <w:r w:rsidRPr="00051F01">
              <w:rPr>
                <w:rFonts w:cs="Arial"/>
                <w:color w:val="auto"/>
                <w:sz w:val="17"/>
                <w:szCs w:val="17"/>
              </w:rPr>
              <w:t xml:space="preserve">Most recent remeasurement sample size and rate </w:t>
            </w:r>
            <w:r w:rsidRPr="00051F01">
              <w:rPr>
                <w:rFonts w:cs="Arial"/>
                <w:color w:val="auto"/>
                <w:sz w:val="17"/>
                <w:szCs w:val="17"/>
              </w:rPr>
              <w:br/>
              <w:t>(if applicable)</w:t>
            </w:r>
          </w:p>
        </w:tc>
        <w:tc>
          <w:tcPr>
            <w:tcW w:w="1260" w:type="dxa"/>
            <w:shd w:val="clear" w:color="auto" w:fill="D3D0E2"/>
            <w:vAlign w:val="bottom"/>
          </w:tcPr>
          <w:p w14:paraId="21476167" w14:textId="77777777" w:rsidR="00BC0E65" w:rsidRPr="00051F01" w:rsidRDefault="00BC0E65" w:rsidP="0073599D">
            <w:pPr>
              <w:pStyle w:val="EQRTableHeaderCenter"/>
              <w:ind w:left="-58" w:right="-58"/>
              <w:rPr>
                <w:rFonts w:cs="Arial"/>
                <w:color w:val="auto"/>
                <w:sz w:val="17"/>
                <w:szCs w:val="17"/>
              </w:rPr>
            </w:pPr>
            <w:r w:rsidRPr="00051F01">
              <w:rPr>
                <w:rFonts w:cs="Arial"/>
                <w:color w:val="auto"/>
                <w:sz w:val="17"/>
                <w:szCs w:val="17"/>
              </w:rPr>
              <w:t>Demonstrated performance improvement (Yes/No)</w:t>
            </w:r>
          </w:p>
        </w:tc>
        <w:tc>
          <w:tcPr>
            <w:tcW w:w="1795" w:type="dxa"/>
            <w:shd w:val="clear" w:color="auto" w:fill="D3D0E2"/>
            <w:vAlign w:val="bottom"/>
          </w:tcPr>
          <w:p w14:paraId="4A7074B9"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Statistically significant change in performance (Yes/No)</w:t>
            </w:r>
          </w:p>
          <w:p w14:paraId="573AC1E9" w14:textId="77777777" w:rsidR="00BC0E65" w:rsidRPr="00051F01" w:rsidRDefault="00BC0E65" w:rsidP="0073599D">
            <w:pPr>
              <w:pStyle w:val="EQRTableHeaderCenter"/>
              <w:rPr>
                <w:rFonts w:cs="Arial"/>
                <w:color w:val="auto"/>
                <w:sz w:val="17"/>
                <w:szCs w:val="17"/>
              </w:rPr>
            </w:pPr>
            <w:r w:rsidRPr="00051F01">
              <w:rPr>
                <w:rFonts w:cs="Arial"/>
                <w:color w:val="auto"/>
                <w:sz w:val="17"/>
                <w:szCs w:val="17"/>
              </w:rPr>
              <w:t>Specify P-value</w:t>
            </w:r>
          </w:p>
        </w:tc>
      </w:tr>
      <w:tr w:rsidR="00BC0E65" w:rsidRPr="00051F01" w14:paraId="7F60FA97" w14:textId="77777777" w:rsidTr="0073599D">
        <w:trPr>
          <w:cantSplit/>
          <w:trHeight w:val="412"/>
        </w:trPr>
        <w:tc>
          <w:tcPr>
            <w:tcW w:w="1264" w:type="dxa"/>
          </w:tcPr>
          <w:p w14:paraId="6FE81B70" w14:textId="6CD5CB6B" w:rsidR="00BC0E65" w:rsidRPr="00051F01" w:rsidRDefault="00BC0E65" w:rsidP="00BC0E65">
            <w:pPr>
              <w:rPr>
                <w:rFonts w:ascii="Arial" w:hAnsi="Arial" w:cs="Arial"/>
                <w:sz w:val="17"/>
                <w:szCs w:val="17"/>
                <w:shd w:val="clear" w:color="auto" w:fill="FFFFFF"/>
              </w:rPr>
            </w:pPr>
            <w:r w:rsidRPr="00051F01">
              <w:rPr>
                <w:rFonts w:ascii="Arial" w:hAnsi="Arial" w:cs="Arial"/>
                <w:sz w:val="17"/>
                <w:szCs w:val="17"/>
              </w:rPr>
              <w:t xml:space="preserve">Tufts is using a </w:t>
            </w:r>
            <w:r w:rsidRPr="00051F01">
              <w:rPr>
                <w:rFonts w:ascii="Arial" w:hAnsi="Arial" w:cs="Arial"/>
                <w:i/>
                <w:sz w:val="17"/>
                <w:szCs w:val="17"/>
              </w:rPr>
              <w:t>modified version of the HEDIS</w:t>
            </w:r>
            <w:r w:rsidRPr="00051F01">
              <w:rPr>
                <w:rFonts w:ascii="Arial" w:hAnsi="Arial" w:cs="Arial"/>
                <w:sz w:val="17"/>
                <w:szCs w:val="17"/>
              </w:rPr>
              <w:t>®</w:t>
            </w:r>
            <w:r w:rsidRPr="00051F01">
              <w:rPr>
                <w:rFonts w:ascii="Arial" w:hAnsi="Arial" w:cs="Arial"/>
                <w:i/>
                <w:sz w:val="17"/>
                <w:szCs w:val="17"/>
              </w:rPr>
              <w:t xml:space="preserve"> </w:t>
            </w:r>
            <w:r w:rsidRPr="00051F01">
              <w:rPr>
                <w:rFonts w:ascii="Arial" w:hAnsi="Arial" w:cs="Arial"/>
                <w:i/>
                <w:sz w:val="17"/>
                <w:szCs w:val="17"/>
                <w:shd w:val="clear" w:color="auto" w:fill="FFFFFF"/>
              </w:rPr>
              <w:t>Plan All-Cause Readmission (PCR)</w:t>
            </w:r>
            <w:r w:rsidRPr="00051F01">
              <w:rPr>
                <w:rFonts w:ascii="Arial" w:hAnsi="Arial" w:cs="Arial"/>
                <w:sz w:val="17"/>
                <w:szCs w:val="17"/>
                <w:shd w:val="clear" w:color="auto" w:fill="FFFFFF"/>
              </w:rPr>
              <w:t xml:space="preserve"> rate.</w:t>
            </w:r>
          </w:p>
          <w:p w14:paraId="60E9CA8B" w14:textId="77777777" w:rsidR="007429CB" w:rsidRPr="00051F01" w:rsidRDefault="007429CB" w:rsidP="00BC0E65">
            <w:pPr>
              <w:rPr>
                <w:rFonts w:ascii="Arial" w:hAnsi="Arial" w:cs="Arial"/>
                <w:sz w:val="17"/>
                <w:szCs w:val="17"/>
                <w:shd w:val="clear" w:color="auto" w:fill="FFFFFF"/>
              </w:rPr>
            </w:pPr>
          </w:p>
          <w:p w14:paraId="36719C3D" w14:textId="753492B6" w:rsidR="00BC0E65" w:rsidRPr="00051F01" w:rsidRDefault="007429CB" w:rsidP="0073599D">
            <w:pPr>
              <w:rPr>
                <w:rFonts w:ascii="Arial" w:hAnsi="Arial" w:cs="Arial"/>
                <w:sz w:val="17"/>
                <w:szCs w:val="17"/>
                <w:shd w:val="clear" w:color="auto" w:fill="FFFFFF"/>
              </w:rPr>
            </w:pPr>
            <w:r w:rsidRPr="00051F01">
              <w:rPr>
                <w:rFonts w:ascii="Arial" w:hAnsi="Arial" w:cs="Arial"/>
                <w:sz w:val="17"/>
                <w:szCs w:val="17"/>
                <w:shd w:val="clear" w:color="auto" w:fill="FFFFFF"/>
              </w:rPr>
              <w:t>NCQA</w:t>
            </w:r>
          </w:p>
          <w:p w14:paraId="338BE8B5" w14:textId="040C2E4F" w:rsidR="00BC0E65" w:rsidRPr="00051F01" w:rsidRDefault="007429CB" w:rsidP="00975DDC">
            <w:pPr>
              <w:rPr>
                <w:rFonts w:ascii="Arial" w:hAnsi="Arial" w:cs="Arial"/>
                <w:sz w:val="17"/>
                <w:szCs w:val="17"/>
                <w:shd w:val="clear" w:color="auto" w:fill="FFFFFF"/>
              </w:rPr>
            </w:pPr>
            <w:r w:rsidRPr="00051F01">
              <w:rPr>
                <w:rFonts w:ascii="Arial" w:hAnsi="Arial" w:cs="Arial"/>
                <w:sz w:val="17"/>
                <w:szCs w:val="17"/>
                <w:shd w:val="clear" w:color="auto" w:fill="FFFFFF"/>
              </w:rPr>
              <w:t>1768</w:t>
            </w:r>
          </w:p>
        </w:tc>
        <w:tc>
          <w:tcPr>
            <w:tcW w:w="918" w:type="dxa"/>
          </w:tcPr>
          <w:p w14:paraId="196B2772" w14:textId="37DACFDD" w:rsidR="00BC0E65" w:rsidRPr="00051F01" w:rsidRDefault="005021C0" w:rsidP="00051F01">
            <w:pPr>
              <w:pStyle w:val="EQRTableText"/>
              <w:jc w:val="center"/>
              <w:rPr>
                <w:rFonts w:cs="Arial"/>
                <w:sz w:val="17"/>
                <w:szCs w:val="17"/>
              </w:rPr>
            </w:pPr>
            <w:r w:rsidRPr="00051F01">
              <w:rPr>
                <w:rFonts w:cs="Arial"/>
                <w:sz w:val="17"/>
                <w:szCs w:val="17"/>
              </w:rPr>
              <w:t>2017</w:t>
            </w:r>
          </w:p>
        </w:tc>
        <w:tc>
          <w:tcPr>
            <w:tcW w:w="963" w:type="dxa"/>
          </w:tcPr>
          <w:p w14:paraId="216BAC2D" w14:textId="77777777" w:rsidR="00BC0E65" w:rsidRPr="00051F01" w:rsidRDefault="00975DDC" w:rsidP="00051F01">
            <w:pPr>
              <w:pStyle w:val="EQRTableText"/>
              <w:jc w:val="center"/>
              <w:rPr>
                <w:rFonts w:cs="Arial"/>
                <w:sz w:val="17"/>
                <w:szCs w:val="17"/>
              </w:rPr>
            </w:pPr>
            <w:r w:rsidRPr="00051F01">
              <w:rPr>
                <w:rFonts w:cs="Arial"/>
                <w:sz w:val="17"/>
                <w:szCs w:val="17"/>
              </w:rPr>
              <w:t>0/15</w:t>
            </w:r>
          </w:p>
          <w:p w14:paraId="3ED50307" w14:textId="667F672E" w:rsidR="00975DDC" w:rsidRPr="00051F01" w:rsidRDefault="00975DDC" w:rsidP="00051F01">
            <w:pPr>
              <w:pStyle w:val="EQRTableText"/>
              <w:jc w:val="center"/>
              <w:rPr>
                <w:rFonts w:cs="Arial"/>
                <w:sz w:val="17"/>
                <w:szCs w:val="17"/>
              </w:rPr>
            </w:pPr>
            <w:r w:rsidRPr="00051F01">
              <w:rPr>
                <w:rFonts w:cs="Arial"/>
                <w:sz w:val="17"/>
                <w:szCs w:val="17"/>
              </w:rPr>
              <w:t>0%</w:t>
            </w:r>
          </w:p>
        </w:tc>
        <w:tc>
          <w:tcPr>
            <w:tcW w:w="1575" w:type="dxa"/>
          </w:tcPr>
          <w:p w14:paraId="0CE1E961" w14:textId="4B3DDD64" w:rsidR="00BC0E65" w:rsidRDefault="00975DDC" w:rsidP="00051F01">
            <w:pPr>
              <w:pStyle w:val="EQRTableText"/>
              <w:jc w:val="center"/>
              <w:rPr>
                <w:rFonts w:cs="Arial"/>
                <w:sz w:val="17"/>
                <w:szCs w:val="17"/>
              </w:rPr>
            </w:pPr>
            <w:r w:rsidRPr="00051F01">
              <w:rPr>
                <w:rFonts w:cs="Arial"/>
                <w:sz w:val="17"/>
                <w:szCs w:val="17"/>
              </w:rPr>
              <w:t>2019</w:t>
            </w:r>
          </w:p>
          <w:p w14:paraId="1F6319A0" w14:textId="77777777" w:rsidR="00051F01" w:rsidRPr="00051F01" w:rsidRDefault="00051F01" w:rsidP="0073599D">
            <w:pPr>
              <w:pStyle w:val="EQRTableText"/>
              <w:rPr>
                <w:rFonts w:cs="Arial"/>
                <w:sz w:val="17"/>
                <w:szCs w:val="17"/>
              </w:rPr>
            </w:pPr>
          </w:p>
          <w:p w14:paraId="51C2ECCD"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Not applicable—PIP is in planning or implementation phase, results not available</w:t>
            </w:r>
          </w:p>
        </w:tc>
        <w:tc>
          <w:tcPr>
            <w:tcW w:w="1575" w:type="dxa"/>
          </w:tcPr>
          <w:p w14:paraId="27EF63A1" w14:textId="77777777" w:rsidR="00BC0E65" w:rsidRPr="00051F01" w:rsidRDefault="00975DDC" w:rsidP="00051F01">
            <w:pPr>
              <w:pStyle w:val="EQRTableText"/>
              <w:jc w:val="center"/>
              <w:rPr>
                <w:rFonts w:cs="Arial"/>
                <w:sz w:val="17"/>
                <w:szCs w:val="17"/>
              </w:rPr>
            </w:pPr>
            <w:r w:rsidRPr="00051F01">
              <w:rPr>
                <w:rFonts w:cs="Arial"/>
                <w:sz w:val="17"/>
                <w:szCs w:val="17"/>
              </w:rPr>
              <w:t>1/32</w:t>
            </w:r>
          </w:p>
          <w:p w14:paraId="3E036803" w14:textId="019C7DF3" w:rsidR="00975DDC" w:rsidRPr="00051F01" w:rsidRDefault="00975DDC" w:rsidP="00051F01">
            <w:pPr>
              <w:pStyle w:val="EQRTableText"/>
              <w:jc w:val="center"/>
              <w:rPr>
                <w:rFonts w:cs="Arial"/>
                <w:sz w:val="17"/>
                <w:szCs w:val="17"/>
              </w:rPr>
            </w:pPr>
            <w:r w:rsidRPr="00051F01">
              <w:rPr>
                <w:rFonts w:cs="Arial"/>
                <w:sz w:val="17"/>
                <w:szCs w:val="17"/>
              </w:rPr>
              <w:t>3.1%</w:t>
            </w:r>
          </w:p>
        </w:tc>
        <w:tc>
          <w:tcPr>
            <w:tcW w:w="1260" w:type="dxa"/>
          </w:tcPr>
          <w:p w14:paraId="23BA1861"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p>
          <w:p w14:paraId="3545FA2F" w14:textId="1CF11968" w:rsidR="00BC0E65" w:rsidRPr="00051F01" w:rsidRDefault="00975DDC" w:rsidP="0073599D">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No</w:t>
            </w:r>
          </w:p>
        </w:tc>
        <w:tc>
          <w:tcPr>
            <w:tcW w:w="1795" w:type="dxa"/>
          </w:tcPr>
          <w:p w14:paraId="589BB8B6" w14:textId="6BDA273D"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r w:rsidR="00975DDC" w:rsidRPr="00051F01">
              <w:rPr>
                <w:rFonts w:cs="Arial"/>
                <w:sz w:val="17"/>
                <w:szCs w:val="17"/>
              </w:rPr>
              <w:fldChar w:fldCharType="begin">
                <w:ffData>
                  <w:name w:val=""/>
                  <w:enabled/>
                  <w:calcOnExit w:val="0"/>
                  <w:checkBox>
                    <w:sizeAuto/>
                    <w:default w:val="1"/>
                  </w:checkBox>
                </w:ffData>
              </w:fldChar>
            </w:r>
            <w:r w:rsidR="00975DDC"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975DDC" w:rsidRPr="00051F01">
              <w:rPr>
                <w:rFonts w:cs="Arial"/>
                <w:sz w:val="17"/>
                <w:szCs w:val="17"/>
              </w:rPr>
              <w:fldChar w:fldCharType="end"/>
            </w:r>
            <w:r w:rsidRPr="00051F01">
              <w:rPr>
                <w:rFonts w:cs="Arial"/>
                <w:sz w:val="17"/>
                <w:szCs w:val="17"/>
              </w:rPr>
              <w:t xml:space="preserve"> No </w:t>
            </w:r>
          </w:p>
          <w:p w14:paraId="6909FD93" w14:textId="77777777" w:rsidR="00BC0E65" w:rsidRPr="00051F01" w:rsidRDefault="00BC0E65" w:rsidP="0073599D">
            <w:pPr>
              <w:pStyle w:val="EQRTableText"/>
              <w:spacing w:after="0"/>
              <w:rPr>
                <w:rFonts w:cs="Arial"/>
                <w:sz w:val="17"/>
                <w:szCs w:val="17"/>
              </w:rPr>
            </w:pPr>
            <w:r w:rsidRPr="00051F01">
              <w:rPr>
                <w:rFonts w:cs="Arial"/>
                <w:sz w:val="17"/>
                <w:szCs w:val="17"/>
              </w:rPr>
              <w:t xml:space="preserve">Specify P-value: </w:t>
            </w:r>
          </w:p>
          <w:p w14:paraId="3F51D9FA"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42242309" w14:textId="77777777" w:rsidR="00BC0E65" w:rsidRPr="00051F01" w:rsidRDefault="00BC0E65" w:rsidP="0073599D">
            <w:pPr>
              <w:pStyle w:val="EQRTableText"/>
              <w:rPr>
                <w:rFonts w:cs="Arial"/>
                <w:sz w:val="17"/>
                <w:szCs w:val="17"/>
              </w:rPr>
            </w:pPr>
            <w:r w:rsidRPr="00051F01">
              <w:rPr>
                <w:rFonts w:cs="Arial"/>
                <w:sz w:val="17"/>
                <w:szCs w:val="17"/>
              </w:rPr>
              <w:t>Other (specify):</w:t>
            </w:r>
          </w:p>
        </w:tc>
      </w:tr>
      <w:tr w:rsidR="00BC0E65" w:rsidRPr="00051F01" w14:paraId="7AF1CAD6" w14:textId="77777777" w:rsidTr="0073599D">
        <w:trPr>
          <w:cantSplit/>
          <w:trHeight w:val="412"/>
        </w:trPr>
        <w:tc>
          <w:tcPr>
            <w:tcW w:w="1264" w:type="dxa"/>
          </w:tcPr>
          <w:p w14:paraId="467A6964" w14:textId="6BC8428B" w:rsidR="00BC0E65" w:rsidRPr="00051F01" w:rsidRDefault="00BC0E65" w:rsidP="0073599D">
            <w:pPr>
              <w:pStyle w:val="EQRTableText"/>
              <w:rPr>
                <w:rFonts w:cs="Arial"/>
                <w:sz w:val="17"/>
                <w:szCs w:val="17"/>
                <w:shd w:val="clear" w:color="auto" w:fill="FFFFFF"/>
              </w:rPr>
            </w:pPr>
            <w:r w:rsidRPr="00051F01">
              <w:rPr>
                <w:rFonts w:cs="Arial"/>
                <w:sz w:val="17"/>
                <w:szCs w:val="17"/>
              </w:rPr>
              <w:t> </w:t>
            </w:r>
            <w:r w:rsidRPr="00051F01">
              <w:rPr>
                <w:rFonts w:cs="Arial"/>
                <w:i/>
                <w:sz w:val="17"/>
                <w:szCs w:val="17"/>
                <w:shd w:val="clear" w:color="auto" w:fill="FFFFFF"/>
              </w:rPr>
              <w:t>Follow-Up after Hospitalization for Mental Illness (</w:t>
            </w:r>
            <w:r w:rsidRPr="00051F01">
              <w:rPr>
                <w:rStyle w:val="Emphasis"/>
                <w:rFonts w:cs="Arial"/>
                <w:bCs/>
                <w:sz w:val="17"/>
                <w:szCs w:val="17"/>
                <w:shd w:val="clear" w:color="auto" w:fill="FFFFFF"/>
              </w:rPr>
              <w:t>FUH</w:t>
            </w:r>
            <w:r w:rsidRPr="00051F01">
              <w:rPr>
                <w:rFonts w:cs="Arial"/>
                <w:i/>
                <w:sz w:val="17"/>
                <w:szCs w:val="17"/>
                <w:shd w:val="clear" w:color="auto" w:fill="FFFFFF"/>
              </w:rPr>
              <w:t>)</w:t>
            </w:r>
            <w:r w:rsidRPr="00051F01">
              <w:rPr>
                <w:rFonts w:cs="Arial"/>
                <w:sz w:val="17"/>
                <w:szCs w:val="17"/>
                <w:shd w:val="clear" w:color="auto" w:fill="FFFFFF"/>
              </w:rPr>
              <w:t> </w:t>
            </w:r>
            <w:r w:rsidR="00975DDC" w:rsidRPr="00051F01">
              <w:rPr>
                <w:rFonts w:cs="Arial"/>
                <w:sz w:val="17"/>
                <w:szCs w:val="17"/>
                <w:shd w:val="clear" w:color="auto" w:fill="FFFFFF"/>
              </w:rPr>
              <w:t>– 7 Days</w:t>
            </w:r>
          </w:p>
          <w:p w14:paraId="612A08F4" w14:textId="77777777" w:rsidR="00BC0E65" w:rsidRPr="00051F01" w:rsidRDefault="00BC0E65" w:rsidP="0073599D">
            <w:pPr>
              <w:pStyle w:val="EQRTableText"/>
              <w:rPr>
                <w:rFonts w:cs="Arial"/>
                <w:sz w:val="17"/>
                <w:szCs w:val="17"/>
                <w:shd w:val="clear" w:color="auto" w:fill="FFFFFF"/>
              </w:rPr>
            </w:pPr>
          </w:p>
          <w:p w14:paraId="24A65A80" w14:textId="77777777" w:rsidR="00BC0E65" w:rsidRPr="00051F01" w:rsidRDefault="00BC0E65" w:rsidP="0073599D">
            <w:pPr>
              <w:pStyle w:val="EQRTableText"/>
              <w:rPr>
                <w:rFonts w:cs="Arial"/>
                <w:sz w:val="17"/>
                <w:szCs w:val="17"/>
                <w:shd w:val="clear" w:color="auto" w:fill="FFFFFF"/>
              </w:rPr>
            </w:pPr>
            <w:r w:rsidRPr="00051F01">
              <w:rPr>
                <w:rFonts w:cs="Arial"/>
                <w:sz w:val="17"/>
                <w:szCs w:val="17"/>
                <w:shd w:val="clear" w:color="auto" w:fill="FFFFFF"/>
              </w:rPr>
              <w:t>NCQA</w:t>
            </w:r>
          </w:p>
          <w:p w14:paraId="1CEA9C85" w14:textId="77777777" w:rsidR="00BC0E65" w:rsidRPr="00051F01" w:rsidRDefault="00BC0E65" w:rsidP="0073599D">
            <w:pPr>
              <w:pStyle w:val="EQRTableText"/>
              <w:rPr>
                <w:rFonts w:cs="Arial"/>
                <w:sz w:val="17"/>
                <w:szCs w:val="17"/>
              </w:rPr>
            </w:pPr>
            <w:r w:rsidRPr="00051F01">
              <w:rPr>
                <w:rFonts w:cs="Arial"/>
                <w:sz w:val="17"/>
                <w:szCs w:val="17"/>
                <w:shd w:val="clear" w:color="auto" w:fill="FFFFFF"/>
              </w:rPr>
              <w:t>0576</w:t>
            </w:r>
          </w:p>
        </w:tc>
        <w:tc>
          <w:tcPr>
            <w:tcW w:w="918" w:type="dxa"/>
          </w:tcPr>
          <w:p w14:paraId="3A3A6A34" w14:textId="606528BA" w:rsidR="00975DDC" w:rsidRPr="00051F01" w:rsidRDefault="00975DDC" w:rsidP="00051F01">
            <w:pPr>
              <w:pStyle w:val="EQRTableText"/>
              <w:jc w:val="center"/>
              <w:rPr>
                <w:rFonts w:cs="Arial"/>
                <w:sz w:val="17"/>
                <w:szCs w:val="17"/>
              </w:rPr>
            </w:pPr>
            <w:r w:rsidRPr="00051F01">
              <w:rPr>
                <w:rFonts w:cs="Arial"/>
                <w:sz w:val="17"/>
                <w:szCs w:val="17"/>
              </w:rPr>
              <w:t>2017</w:t>
            </w:r>
          </w:p>
          <w:p w14:paraId="6F8360BF" w14:textId="20ECA6BD" w:rsidR="00975DDC" w:rsidRPr="00051F01" w:rsidRDefault="00975DDC" w:rsidP="0073599D">
            <w:pPr>
              <w:pStyle w:val="EQRTableText"/>
              <w:rPr>
                <w:rFonts w:cs="Arial"/>
                <w:sz w:val="17"/>
                <w:szCs w:val="17"/>
              </w:rPr>
            </w:pPr>
          </w:p>
        </w:tc>
        <w:tc>
          <w:tcPr>
            <w:tcW w:w="963" w:type="dxa"/>
          </w:tcPr>
          <w:p w14:paraId="58B293EB" w14:textId="77777777" w:rsidR="00975DDC" w:rsidRPr="00051F01" w:rsidRDefault="00975DDC" w:rsidP="00051F01">
            <w:pPr>
              <w:pStyle w:val="EQRTableText"/>
              <w:jc w:val="center"/>
              <w:rPr>
                <w:rFonts w:cs="Arial"/>
                <w:sz w:val="17"/>
                <w:szCs w:val="17"/>
              </w:rPr>
            </w:pPr>
            <w:r w:rsidRPr="00051F01">
              <w:rPr>
                <w:rFonts w:cs="Arial"/>
                <w:sz w:val="17"/>
                <w:szCs w:val="17"/>
              </w:rPr>
              <w:t>7/15</w:t>
            </w:r>
          </w:p>
          <w:p w14:paraId="1E2375B3" w14:textId="23D84070" w:rsidR="00BC0E65" w:rsidRPr="00051F01" w:rsidRDefault="00975DDC" w:rsidP="00051F01">
            <w:pPr>
              <w:pStyle w:val="EQRTableText"/>
              <w:jc w:val="center"/>
              <w:rPr>
                <w:rFonts w:cs="Arial"/>
                <w:sz w:val="17"/>
                <w:szCs w:val="17"/>
              </w:rPr>
            </w:pPr>
            <w:r w:rsidRPr="00051F01">
              <w:rPr>
                <w:rFonts w:cs="Arial"/>
                <w:sz w:val="17"/>
                <w:szCs w:val="17"/>
              </w:rPr>
              <w:t>47%</w:t>
            </w:r>
          </w:p>
        </w:tc>
        <w:tc>
          <w:tcPr>
            <w:tcW w:w="1575" w:type="dxa"/>
          </w:tcPr>
          <w:p w14:paraId="516726AC" w14:textId="3A2CCC80" w:rsidR="00BC0E65" w:rsidRDefault="00975DDC" w:rsidP="00051F01">
            <w:pPr>
              <w:pStyle w:val="EQRTableText"/>
              <w:jc w:val="center"/>
              <w:rPr>
                <w:rFonts w:cs="Arial"/>
                <w:sz w:val="17"/>
                <w:szCs w:val="17"/>
              </w:rPr>
            </w:pPr>
            <w:r w:rsidRPr="00051F01">
              <w:rPr>
                <w:rFonts w:cs="Arial"/>
                <w:sz w:val="17"/>
                <w:szCs w:val="17"/>
              </w:rPr>
              <w:t>2019</w:t>
            </w:r>
          </w:p>
          <w:p w14:paraId="63AE0CBC" w14:textId="77777777" w:rsidR="00051F01" w:rsidRPr="00051F01" w:rsidRDefault="00051F01" w:rsidP="0073599D">
            <w:pPr>
              <w:pStyle w:val="EQRTableText"/>
              <w:rPr>
                <w:rFonts w:cs="Arial"/>
                <w:sz w:val="17"/>
                <w:szCs w:val="17"/>
              </w:rPr>
            </w:pPr>
          </w:p>
          <w:p w14:paraId="7D437BBB"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Not applicable—PIP is in planning or implementation phase, results not available</w:t>
            </w:r>
          </w:p>
        </w:tc>
        <w:tc>
          <w:tcPr>
            <w:tcW w:w="1575" w:type="dxa"/>
          </w:tcPr>
          <w:p w14:paraId="10E06F4A" w14:textId="272B7804" w:rsidR="00BC0E65" w:rsidRPr="00051F01" w:rsidRDefault="00975DDC" w:rsidP="00051F01">
            <w:pPr>
              <w:pStyle w:val="EQRTableText"/>
              <w:jc w:val="center"/>
              <w:rPr>
                <w:rFonts w:cs="Arial"/>
                <w:sz w:val="17"/>
                <w:szCs w:val="17"/>
              </w:rPr>
            </w:pPr>
            <w:r w:rsidRPr="00051F01">
              <w:rPr>
                <w:rFonts w:cs="Arial"/>
                <w:sz w:val="17"/>
                <w:szCs w:val="17"/>
              </w:rPr>
              <w:t>7/32</w:t>
            </w:r>
          </w:p>
          <w:p w14:paraId="20EEC0AD" w14:textId="655AA6AC" w:rsidR="00975DDC" w:rsidRPr="00051F01" w:rsidRDefault="00975DDC" w:rsidP="00051F01">
            <w:pPr>
              <w:pStyle w:val="EQRTableText"/>
              <w:jc w:val="center"/>
              <w:rPr>
                <w:rFonts w:cs="Arial"/>
                <w:sz w:val="17"/>
                <w:szCs w:val="17"/>
              </w:rPr>
            </w:pPr>
            <w:r w:rsidRPr="00051F01">
              <w:rPr>
                <w:rFonts w:cs="Arial"/>
                <w:sz w:val="17"/>
                <w:szCs w:val="17"/>
              </w:rPr>
              <w:t>20%</w:t>
            </w:r>
          </w:p>
        </w:tc>
        <w:tc>
          <w:tcPr>
            <w:tcW w:w="1260" w:type="dxa"/>
          </w:tcPr>
          <w:p w14:paraId="02627D8D"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w:t>
            </w:r>
          </w:p>
          <w:p w14:paraId="17772F64" w14:textId="2DD721EA" w:rsidR="00BC0E65" w:rsidRPr="00051F01" w:rsidRDefault="00975DDC" w:rsidP="0073599D">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No</w:t>
            </w:r>
          </w:p>
        </w:tc>
        <w:tc>
          <w:tcPr>
            <w:tcW w:w="1795" w:type="dxa"/>
          </w:tcPr>
          <w:p w14:paraId="5261C667" w14:textId="1CDFA764" w:rsidR="00BC0E65" w:rsidRPr="00051F01" w:rsidRDefault="00975DDC" w:rsidP="0073599D">
            <w:pPr>
              <w:pStyle w:val="EQRTableText"/>
              <w:spacing w:after="120"/>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w:t>
            </w:r>
          </w:p>
          <w:p w14:paraId="0C053B4E" w14:textId="77777777" w:rsidR="00BC0E65" w:rsidRPr="00051F01" w:rsidRDefault="00BC0E65" w:rsidP="0073599D">
            <w:pPr>
              <w:pStyle w:val="EQRTableText"/>
              <w:rPr>
                <w:rFonts w:cs="Arial"/>
                <w:sz w:val="17"/>
                <w:szCs w:val="17"/>
              </w:rPr>
            </w:pPr>
            <w:r w:rsidRPr="00051F01">
              <w:rPr>
                <w:rFonts w:cs="Arial"/>
                <w:sz w:val="17"/>
                <w:szCs w:val="17"/>
              </w:rPr>
              <w:t>Specify P-value:</w:t>
            </w:r>
          </w:p>
          <w:p w14:paraId="3FC0E9AA"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54EBA9A0"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48218EB8" w14:textId="77777777" w:rsidR="00975DDC" w:rsidRPr="00051F01" w:rsidRDefault="00975DDC" w:rsidP="00975DDC">
            <w:pPr>
              <w:rPr>
                <w:rFonts w:ascii="Arial" w:hAnsi="Arial" w:cs="Arial"/>
                <w:sz w:val="17"/>
                <w:szCs w:val="17"/>
              </w:rPr>
            </w:pPr>
            <w:r w:rsidRPr="00051F01">
              <w:rPr>
                <w:rFonts w:ascii="Arial" w:hAnsi="Arial" w:cs="Arial"/>
                <w:sz w:val="17"/>
                <w:szCs w:val="17"/>
              </w:rPr>
              <w:t>p &lt; 0.05</w:t>
            </w:r>
          </w:p>
          <w:p w14:paraId="66D0FFCA" w14:textId="4FCBE852" w:rsidR="00975DDC" w:rsidRPr="00051F01" w:rsidRDefault="00975DDC" w:rsidP="0073599D">
            <w:pPr>
              <w:pStyle w:val="EQRTableText"/>
              <w:rPr>
                <w:rFonts w:cs="Arial"/>
                <w:sz w:val="17"/>
                <w:szCs w:val="17"/>
              </w:rPr>
            </w:pPr>
            <w:r w:rsidRPr="00051F01">
              <w:rPr>
                <w:rFonts w:cs="Arial"/>
                <w:sz w:val="17"/>
                <w:szCs w:val="17"/>
              </w:rPr>
              <w:t>(</w:t>
            </w:r>
            <w:r w:rsidR="00051F01">
              <w:rPr>
                <w:rFonts w:cs="Arial"/>
                <w:sz w:val="17"/>
                <w:szCs w:val="17"/>
              </w:rPr>
              <w:t xml:space="preserve">statistically significant </w:t>
            </w:r>
            <w:r w:rsidRPr="00051F01">
              <w:rPr>
                <w:rFonts w:cs="Arial"/>
                <w:sz w:val="17"/>
                <w:szCs w:val="17"/>
              </w:rPr>
              <w:t>decrease)</w:t>
            </w:r>
          </w:p>
        </w:tc>
      </w:tr>
      <w:tr w:rsidR="00975DDC" w:rsidRPr="00051F01" w14:paraId="24E733CC" w14:textId="77777777" w:rsidTr="0073599D">
        <w:trPr>
          <w:cantSplit/>
          <w:trHeight w:val="412"/>
        </w:trPr>
        <w:tc>
          <w:tcPr>
            <w:tcW w:w="1264" w:type="dxa"/>
          </w:tcPr>
          <w:p w14:paraId="6A7E0751" w14:textId="31F39349" w:rsidR="00975DDC" w:rsidRPr="00051F01" w:rsidRDefault="00975DDC" w:rsidP="00975DDC">
            <w:pPr>
              <w:pStyle w:val="EQRTableText"/>
              <w:rPr>
                <w:rFonts w:cs="Arial"/>
                <w:sz w:val="17"/>
                <w:szCs w:val="17"/>
                <w:shd w:val="clear" w:color="auto" w:fill="FFFFFF"/>
              </w:rPr>
            </w:pPr>
            <w:r w:rsidRPr="00051F01">
              <w:rPr>
                <w:rFonts w:cs="Arial"/>
                <w:sz w:val="17"/>
                <w:szCs w:val="17"/>
              </w:rPr>
              <w:t> </w:t>
            </w:r>
            <w:r w:rsidRPr="00051F01">
              <w:rPr>
                <w:rFonts w:cs="Arial"/>
                <w:i/>
                <w:sz w:val="17"/>
                <w:szCs w:val="17"/>
                <w:shd w:val="clear" w:color="auto" w:fill="FFFFFF"/>
              </w:rPr>
              <w:t>Follow-Up after Hospitalization for Mental Illness (</w:t>
            </w:r>
            <w:r w:rsidRPr="00051F01">
              <w:rPr>
                <w:rStyle w:val="Emphasis"/>
                <w:rFonts w:cs="Arial"/>
                <w:bCs/>
                <w:sz w:val="17"/>
                <w:szCs w:val="17"/>
                <w:shd w:val="clear" w:color="auto" w:fill="FFFFFF"/>
              </w:rPr>
              <w:t>FUH</w:t>
            </w:r>
            <w:r w:rsidRPr="00051F01">
              <w:rPr>
                <w:rFonts w:cs="Arial"/>
                <w:i/>
                <w:sz w:val="17"/>
                <w:szCs w:val="17"/>
                <w:shd w:val="clear" w:color="auto" w:fill="FFFFFF"/>
              </w:rPr>
              <w:t>)</w:t>
            </w:r>
            <w:r w:rsidRPr="00051F01">
              <w:rPr>
                <w:rFonts w:cs="Arial"/>
                <w:sz w:val="17"/>
                <w:szCs w:val="17"/>
                <w:shd w:val="clear" w:color="auto" w:fill="FFFFFF"/>
              </w:rPr>
              <w:t> – 30 Days</w:t>
            </w:r>
          </w:p>
          <w:p w14:paraId="7FEB8EA1" w14:textId="77777777" w:rsidR="00975DDC" w:rsidRPr="00051F01" w:rsidRDefault="00975DDC" w:rsidP="00975DDC">
            <w:pPr>
              <w:pStyle w:val="EQRTableText"/>
              <w:rPr>
                <w:rFonts w:cs="Arial"/>
                <w:sz w:val="17"/>
                <w:szCs w:val="17"/>
                <w:shd w:val="clear" w:color="auto" w:fill="FFFFFF"/>
              </w:rPr>
            </w:pPr>
          </w:p>
          <w:p w14:paraId="0ACBBF63" w14:textId="77777777" w:rsidR="00975DDC" w:rsidRPr="00051F01" w:rsidRDefault="00975DDC" w:rsidP="00975DDC">
            <w:pPr>
              <w:pStyle w:val="EQRTableText"/>
              <w:rPr>
                <w:rFonts w:cs="Arial"/>
                <w:sz w:val="17"/>
                <w:szCs w:val="17"/>
                <w:shd w:val="clear" w:color="auto" w:fill="FFFFFF"/>
              </w:rPr>
            </w:pPr>
            <w:r w:rsidRPr="00051F01">
              <w:rPr>
                <w:rFonts w:cs="Arial"/>
                <w:sz w:val="17"/>
                <w:szCs w:val="17"/>
                <w:shd w:val="clear" w:color="auto" w:fill="FFFFFF"/>
              </w:rPr>
              <w:t>NCQA</w:t>
            </w:r>
          </w:p>
          <w:p w14:paraId="28FF6782" w14:textId="4579E70C" w:rsidR="00975DDC" w:rsidRPr="00051F01" w:rsidRDefault="00975DDC" w:rsidP="00975DDC">
            <w:pPr>
              <w:pStyle w:val="EQRTableText"/>
              <w:rPr>
                <w:rFonts w:cs="Arial"/>
                <w:sz w:val="17"/>
                <w:szCs w:val="17"/>
              </w:rPr>
            </w:pPr>
            <w:r w:rsidRPr="00051F01">
              <w:rPr>
                <w:rFonts w:cs="Arial"/>
                <w:sz w:val="17"/>
                <w:szCs w:val="17"/>
                <w:shd w:val="clear" w:color="auto" w:fill="FFFFFF"/>
              </w:rPr>
              <w:t>0576</w:t>
            </w:r>
          </w:p>
        </w:tc>
        <w:tc>
          <w:tcPr>
            <w:tcW w:w="918" w:type="dxa"/>
          </w:tcPr>
          <w:p w14:paraId="6932B220" w14:textId="5C9C61F6" w:rsidR="00975DDC" w:rsidRPr="00051F01" w:rsidRDefault="00975DDC" w:rsidP="00051F01">
            <w:pPr>
              <w:pStyle w:val="EQRTableText"/>
              <w:jc w:val="center"/>
              <w:rPr>
                <w:rFonts w:cs="Arial"/>
                <w:sz w:val="17"/>
                <w:szCs w:val="17"/>
              </w:rPr>
            </w:pPr>
            <w:r w:rsidRPr="00051F01">
              <w:rPr>
                <w:rFonts w:cs="Arial"/>
                <w:sz w:val="17"/>
                <w:szCs w:val="17"/>
              </w:rPr>
              <w:t>2017</w:t>
            </w:r>
          </w:p>
        </w:tc>
        <w:tc>
          <w:tcPr>
            <w:tcW w:w="963" w:type="dxa"/>
          </w:tcPr>
          <w:p w14:paraId="072F24D3" w14:textId="766701D7" w:rsidR="00975DDC" w:rsidRPr="00051F01" w:rsidRDefault="00975DDC" w:rsidP="00051F01">
            <w:pPr>
              <w:pStyle w:val="EQRTableText"/>
              <w:jc w:val="center"/>
              <w:rPr>
                <w:rFonts w:cs="Arial"/>
                <w:sz w:val="17"/>
                <w:szCs w:val="17"/>
              </w:rPr>
            </w:pPr>
            <w:r w:rsidRPr="00051F01">
              <w:rPr>
                <w:rFonts w:cs="Arial"/>
                <w:sz w:val="17"/>
                <w:szCs w:val="17"/>
              </w:rPr>
              <w:t>11/15</w:t>
            </w:r>
          </w:p>
          <w:p w14:paraId="58E875E7" w14:textId="44B43DDD" w:rsidR="00975DDC" w:rsidRPr="00051F01" w:rsidRDefault="00975DDC" w:rsidP="00051F01">
            <w:pPr>
              <w:pStyle w:val="EQRTableText"/>
              <w:jc w:val="center"/>
              <w:rPr>
                <w:rFonts w:cs="Arial"/>
                <w:sz w:val="17"/>
                <w:szCs w:val="17"/>
              </w:rPr>
            </w:pPr>
            <w:r w:rsidRPr="00051F01">
              <w:rPr>
                <w:rFonts w:cs="Arial"/>
                <w:sz w:val="17"/>
                <w:szCs w:val="17"/>
              </w:rPr>
              <w:t>73%</w:t>
            </w:r>
          </w:p>
        </w:tc>
        <w:tc>
          <w:tcPr>
            <w:tcW w:w="1575" w:type="dxa"/>
          </w:tcPr>
          <w:p w14:paraId="68FFF78E" w14:textId="68BE8F63" w:rsidR="00975DDC" w:rsidRDefault="00975DDC" w:rsidP="00051F01">
            <w:pPr>
              <w:pStyle w:val="EQRTableText"/>
              <w:jc w:val="center"/>
              <w:rPr>
                <w:rFonts w:cs="Arial"/>
                <w:sz w:val="17"/>
                <w:szCs w:val="17"/>
              </w:rPr>
            </w:pPr>
            <w:r w:rsidRPr="00051F01">
              <w:rPr>
                <w:rFonts w:cs="Arial"/>
                <w:sz w:val="17"/>
                <w:szCs w:val="17"/>
              </w:rPr>
              <w:t>2019</w:t>
            </w:r>
          </w:p>
          <w:p w14:paraId="718FB396" w14:textId="77777777" w:rsidR="00051F01" w:rsidRPr="00051F01" w:rsidRDefault="00051F01" w:rsidP="00975DDC">
            <w:pPr>
              <w:pStyle w:val="EQRTableText"/>
              <w:rPr>
                <w:rFonts w:cs="Arial"/>
                <w:sz w:val="17"/>
                <w:szCs w:val="17"/>
              </w:rPr>
            </w:pPr>
          </w:p>
          <w:p w14:paraId="3EC8FE38" w14:textId="77777777" w:rsidR="00975DDC" w:rsidRPr="00051F01" w:rsidRDefault="00975DDC" w:rsidP="00975DDC">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Not applicable—PIP is in planning or implementation phase, results not available</w:t>
            </w:r>
          </w:p>
        </w:tc>
        <w:tc>
          <w:tcPr>
            <w:tcW w:w="1575" w:type="dxa"/>
          </w:tcPr>
          <w:p w14:paraId="04A3556E" w14:textId="30E96D8A" w:rsidR="00975DDC" w:rsidRPr="00051F01" w:rsidRDefault="00975DDC" w:rsidP="00051F01">
            <w:pPr>
              <w:pStyle w:val="EQRTableText"/>
              <w:jc w:val="center"/>
              <w:rPr>
                <w:rFonts w:cs="Arial"/>
                <w:sz w:val="17"/>
                <w:szCs w:val="17"/>
              </w:rPr>
            </w:pPr>
            <w:r w:rsidRPr="00051F01">
              <w:rPr>
                <w:rFonts w:cs="Arial"/>
                <w:sz w:val="17"/>
                <w:szCs w:val="17"/>
              </w:rPr>
              <w:t>16/32</w:t>
            </w:r>
          </w:p>
          <w:p w14:paraId="3FCD78F2" w14:textId="06C0EE1D" w:rsidR="00975DDC" w:rsidRPr="00051F01" w:rsidRDefault="00975DDC" w:rsidP="00051F01">
            <w:pPr>
              <w:pStyle w:val="EQRTableText"/>
              <w:jc w:val="center"/>
              <w:rPr>
                <w:rFonts w:cs="Arial"/>
                <w:sz w:val="17"/>
                <w:szCs w:val="17"/>
              </w:rPr>
            </w:pPr>
            <w:r w:rsidRPr="00051F01">
              <w:rPr>
                <w:rFonts w:cs="Arial"/>
                <w:sz w:val="17"/>
                <w:szCs w:val="17"/>
              </w:rPr>
              <w:t>50%</w:t>
            </w:r>
          </w:p>
        </w:tc>
        <w:tc>
          <w:tcPr>
            <w:tcW w:w="1260" w:type="dxa"/>
          </w:tcPr>
          <w:p w14:paraId="48A5A425" w14:textId="77777777" w:rsidR="00975DDC" w:rsidRPr="00051F01" w:rsidRDefault="00975DDC" w:rsidP="00975DDC">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p>
          <w:p w14:paraId="1596FD2E" w14:textId="19DEB5D3" w:rsidR="00975DDC" w:rsidRPr="00051F01" w:rsidRDefault="00975DDC" w:rsidP="00975DDC">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5C7B8A1A" w14:textId="3782B9B8" w:rsidR="00975DDC" w:rsidRPr="00051F01" w:rsidRDefault="00975DDC" w:rsidP="00975DDC">
            <w:pPr>
              <w:pStyle w:val="EQRTableText"/>
              <w:spacing w:after="120"/>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r w:rsidR="006D0D87">
              <w:rPr>
                <w:rFonts w:cs="Arial"/>
                <w:sz w:val="17"/>
                <w:szCs w:val="17"/>
              </w:rPr>
              <w:fldChar w:fldCharType="begin">
                <w:ffData>
                  <w:name w:val=""/>
                  <w:enabled/>
                  <w:calcOnExit w:val="0"/>
                  <w:checkBox>
                    <w:sizeAuto/>
                    <w:default w:val="1"/>
                  </w:checkBox>
                </w:ffData>
              </w:fldChar>
            </w:r>
            <w:r w:rsidR="006D0D87">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6D0D87">
              <w:rPr>
                <w:rFonts w:cs="Arial"/>
                <w:sz w:val="17"/>
                <w:szCs w:val="17"/>
              </w:rPr>
              <w:fldChar w:fldCharType="end"/>
            </w:r>
            <w:r w:rsidRPr="00051F01">
              <w:rPr>
                <w:rFonts w:cs="Arial"/>
                <w:sz w:val="17"/>
                <w:szCs w:val="17"/>
              </w:rPr>
              <w:t xml:space="preserve"> No</w:t>
            </w:r>
          </w:p>
          <w:p w14:paraId="0A6DF0B9" w14:textId="77777777" w:rsidR="00975DDC" w:rsidRPr="00051F01" w:rsidRDefault="00975DDC" w:rsidP="00975DDC">
            <w:pPr>
              <w:pStyle w:val="EQRTableText"/>
              <w:rPr>
                <w:rFonts w:cs="Arial"/>
                <w:sz w:val="17"/>
                <w:szCs w:val="17"/>
              </w:rPr>
            </w:pPr>
            <w:r w:rsidRPr="00051F01">
              <w:rPr>
                <w:rFonts w:cs="Arial"/>
                <w:sz w:val="17"/>
                <w:szCs w:val="17"/>
              </w:rPr>
              <w:t xml:space="preserve">Specify P-value: </w:t>
            </w:r>
          </w:p>
          <w:p w14:paraId="36B8A48D" w14:textId="77777777" w:rsidR="00975DDC" w:rsidRPr="00051F01" w:rsidRDefault="00975DDC" w:rsidP="00975DDC">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648D89AA" w14:textId="77777777" w:rsidR="00975DDC" w:rsidRPr="00051F01" w:rsidRDefault="00975DDC" w:rsidP="00975DDC">
            <w:pPr>
              <w:pStyle w:val="EQRTableText"/>
              <w:rPr>
                <w:rFonts w:cs="Arial"/>
                <w:sz w:val="17"/>
                <w:szCs w:val="17"/>
              </w:rPr>
            </w:pPr>
            <w:r w:rsidRPr="00051F01">
              <w:rPr>
                <w:rFonts w:cs="Arial"/>
                <w:sz w:val="17"/>
                <w:szCs w:val="17"/>
              </w:rPr>
              <w:t>Other (specify):</w:t>
            </w:r>
          </w:p>
        </w:tc>
      </w:tr>
    </w:tbl>
    <w:p w14:paraId="54BAE84F" w14:textId="77777777" w:rsidR="00BC0E65" w:rsidRPr="00E7656F" w:rsidRDefault="00BC0E65" w:rsidP="00BC0E65">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BC0E65" w:rsidRPr="00051F01" w14:paraId="5996558D" w14:textId="77777777" w:rsidTr="00C51334">
        <w:trPr>
          <w:trHeight w:val="512"/>
        </w:trPr>
        <w:tc>
          <w:tcPr>
            <w:tcW w:w="9350" w:type="dxa"/>
          </w:tcPr>
          <w:p w14:paraId="3938F832" w14:textId="7FC246C8" w:rsidR="00BC0E65" w:rsidRPr="00051F01" w:rsidRDefault="00BC0E65" w:rsidP="00051F01">
            <w:pPr>
              <w:pStyle w:val="EQRTableText"/>
              <w:rPr>
                <w:rFonts w:cs="Arial"/>
                <w:sz w:val="17"/>
                <w:szCs w:val="17"/>
              </w:rPr>
            </w:pPr>
            <w:r w:rsidRPr="00051F01">
              <w:rPr>
                <w:rFonts w:cs="Arial"/>
                <w:b/>
                <w:sz w:val="17"/>
                <w:szCs w:val="17"/>
              </w:rPr>
              <w:t>Was the PIP validated?</w:t>
            </w:r>
            <w:r w:rsidRPr="00051F01" w:rsidDel="00F47188">
              <w:rPr>
                <w:rStyle w:val="FootnoteReference"/>
                <w:rFonts w:cs="Arial"/>
                <w:sz w:val="17"/>
                <w:szCs w:val="17"/>
              </w:rPr>
              <w:t xml:space="preserve"> </w:t>
            </w:r>
            <w:r w:rsidRPr="00051F01">
              <w:rPr>
                <w:rFonts w:cs="Arial"/>
                <w:sz w:val="17"/>
                <w:szCs w:val="17"/>
              </w:rPr>
              <w:t xml:space="preserve">  </w:t>
            </w:r>
            <w:r w:rsidRPr="00051F01">
              <w:rPr>
                <w:rFonts w:cs="Arial"/>
                <w:sz w:val="17"/>
                <w:szCs w:val="17"/>
              </w:rPr>
              <w:fldChar w:fldCharType="begin">
                <w:ffData>
                  <w:name w:val="Check3"/>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r>
      <w:tr w:rsidR="00BC0E65" w:rsidRPr="00051F01" w14:paraId="25470E6A" w14:textId="77777777" w:rsidTr="006D0D87">
        <w:trPr>
          <w:trHeight w:val="1048"/>
        </w:trPr>
        <w:tc>
          <w:tcPr>
            <w:tcW w:w="9350" w:type="dxa"/>
          </w:tcPr>
          <w:p w14:paraId="775CF5AF" w14:textId="77777777" w:rsidR="00BC0E65" w:rsidRPr="00051F01" w:rsidRDefault="00BC0E65" w:rsidP="0073599D">
            <w:pPr>
              <w:pStyle w:val="EQRTableText"/>
              <w:rPr>
                <w:rFonts w:cs="Arial"/>
                <w:b/>
                <w:sz w:val="17"/>
                <w:szCs w:val="17"/>
              </w:rPr>
            </w:pPr>
            <w:r w:rsidRPr="00051F01">
              <w:rPr>
                <w:rFonts w:cs="Arial"/>
                <w:b/>
                <w:sz w:val="17"/>
                <w:szCs w:val="17"/>
              </w:rPr>
              <w:t>Validation phase (check all that apply):</w:t>
            </w:r>
          </w:p>
          <w:p w14:paraId="444A3741" w14:textId="77777777" w:rsidR="00BC0E65" w:rsidRPr="00051F01" w:rsidRDefault="00BC0E65" w:rsidP="0073599D">
            <w:pPr>
              <w:pStyle w:val="EQRTableText"/>
              <w:rPr>
                <w:rFonts w:cs="Arial"/>
                <w:sz w:val="17"/>
                <w:szCs w:val="17"/>
              </w:rPr>
            </w:pPr>
            <w:r w:rsidRPr="00051F01">
              <w:rPr>
                <w:rFonts w:cs="Arial"/>
                <w:b/>
                <w:sz w:val="17"/>
                <w:szCs w:val="17"/>
              </w:rPr>
              <w:fldChar w:fldCharType="begin">
                <w:ffData>
                  <w:name w:val="Check3"/>
                  <w:enabled/>
                  <w:calcOnExit w:val="0"/>
                  <w:checkBox>
                    <w:sizeAuto/>
                    <w:default w:val="0"/>
                  </w:checkBox>
                </w:ffData>
              </w:fldChar>
            </w:r>
            <w:r w:rsidRPr="00051F01">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051F01">
              <w:rPr>
                <w:rFonts w:cs="Arial"/>
                <w:b/>
                <w:sz w:val="17"/>
                <w:szCs w:val="17"/>
              </w:rPr>
              <w:fldChar w:fldCharType="end"/>
            </w:r>
            <w:r w:rsidRPr="00051F01">
              <w:rPr>
                <w:rFonts w:cs="Arial"/>
                <w:b/>
                <w:sz w:val="17"/>
                <w:szCs w:val="17"/>
              </w:rPr>
              <w:t xml:space="preserve"> </w:t>
            </w:r>
            <w:r w:rsidRPr="00051F01">
              <w:rPr>
                <w:rFonts w:cs="Arial"/>
                <w:sz w:val="17"/>
                <w:szCs w:val="17"/>
              </w:rPr>
              <w:t xml:space="preserve">PIP submitted for approval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Planning phase </w:t>
            </w:r>
            <w:r w:rsidRPr="00051F01">
              <w:rPr>
                <w:rFonts w:cs="Arial"/>
                <w:sz w:val="17"/>
                <w:szCs w:val="17"/>
              </w:rPr>
              <w:fldChar w:fldCharType="begin">
                <w:ffData>
                  <w:name w:val="Check3"/>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Implementation phase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Baseline year </w:t>
            </w:r>
          </w:p>
          <w:p w14:paraId="6E369C0A"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3"/>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First remeasurement    </w:t>
            </w: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Second remeasurement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Other (specify):</w:t>
            </w:r>
          </w:p>
          <w:p w14:paraId="400D2D42" w14:textId="77777777" w:rsidR="00BC0E65" w:rsidRPr="00051F01" w:rsidRDefault="00BC0E65" w:rsidP="0073599D">
            <w:pPr>
              <w:pStyle w:val="EQRTableText"/>
              <w:rPr>
                <w:rFonts w:cs="Arial"/>
                <w:sz w:val="17"/>
                <w:szCs w:val="17"/>
              </w:rPr>
            </w:pPr>
          </w:p>
          <w:p w14:paraId="548E201B" w14:textId="52C299D4" w:rsidR="00BC0E65" w:rsidRPr="00051F01" w:rsidRDefault="00BC0E65" w:rsidP="0073599D">
            <w:pPr>
              <w:pStyle w:val="EQRTableText"/>
              <w:rPr>
                <w:rFonts w:cs="Arial"/>
                <w:sz w:val="17"/>
                <w:szCs w:val="17"/>
              </w:rPr>
            </w:pPr>
            <w:r w:rsidRPr="00051F01">
              <w:rPr>
                <w:rFonts w:cs="Arial"/>
                <w:sz w:val="17"/>
                <w:szCs w:val="17"/>
              </w:rPr>
              <w:t xml:space="preserve">Validation rating:  </w:t>
            </w:r>
            <w:r w:rsidRPr="00051F01">
              <w:rPr>
                <w:rFonts w:cs="Arial"/>
                <w:sz w:val="17"/>
                <w:szCs w:val="17"/>
              </w:rPr>
              <w:fldChar w:fldCharType="begin">
                <w:ffData>
                  <w:name w:val="Check3"/>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High confidence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Moderate confidence  </w:t>
            </w:r>
            <w:r w:rsidR="00AB63E2" w:rsidRPr="00051F01">
              <w:rPr>
                <w:rFonts w:cs="Arial"/>
                <w:sz w:val="17"/>
                <w:szCs w:val="17"/>
              </w:rPr>
              <w:fldChar w:fldCharType="begin">
                <w:ffData>
                  <w:name w:val=""/>
                  <w:enabled/>
                  <w:calcOnExit w:val="0"/>
                  <w:checkBox>
                    <w:sizeAuto/>
                    <w:default w:val="1"/>
                  </w:checkBox>
                </w:ffData>
              </w:fldChar>
            </w:r>
            <w:r w:rsidR="00AB63E2"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AB63E2" w:rsidRPr="00051F01">
              <w:rPr>
                <w:rFonts w:cs="Arial"/>
                <w:sz w:val="17"/>
                <w:szCs w:val="17"/>
              </w:rPr>
              <w:fldChar w:fldCharType="end"/>
            </w:r>
            <w:r w:rsidRPr="00051F01">
              <w:rPr>
                <w:rFonts w:cs="Arial"/>
                <w:sz w:val="17"/>
                <w:szCs w:val="17"/>
              </w:rPr>
              <w:t xml:space="preserve"> Low confidence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 confidence</w:t>
            </w:r>
          </w:p>
          <w:p w14:paraId="6B72918F" w14:textId="5B226150" w:rsidR="00BC0E65" w:rsidRPr="00051F01" w:rsidRDefault="00BC0E65" w:rsidP="0073599D">
            <w:pPr>
              <w:pStyle w:val="EQRTableText"/>
              <w:rPr>
                <w:rFonts w:cs="Arial"/>
                <w:sz w:val="17"/>
                <w:szCs w:val="17"/>
              </w:rPr>
            </w:pPr>
          </w:p>
        </w:tc>
      </w:tr>
    </w:tbl>
    <w:p w14:paraId="5B67B72D" w14:textId="77777777" w:rsidR="006D0D87" w:rsidRDefault="006D0D87">
      <w:r>
        <w:br w:type="page"/>
      </w:r>
    </w:p>
    <w:tbl>
      <w:tblPr>
        <w:tblStyle w:val="TableGrid"/>
        <w:tblW w:w="5000" w:type="pct"/>
        <w:tblLook w:val="04A0" w:firstRow="1" w:lastRow="0" w:firstColumn="1" w:lastColumn="0" w:noHBand="0" w:noVBand="1"/>
        <w:tblCaption w:val="PIP Validation Information"/>
      </w:tblPr>
      <w:tblGrid>
        <w:gridCol w:w="9350"/>
      </w:tblGrid>
      <w:tr w:rsidR="00BC0E65" w:rsidRPr="00051F01" w14:paraId="640E37F3" w14:textId="77777777" w:rsidTr="006D0D87">
        <w:trPr>
          <w:trHeight w:val="971"/>
        </w:trPr>
        <w:tc>
          <w:tcPr>
            <w:tcW w:w="9350" w:type="dxa"/>
          </w:tcPr>
          <w:p w14:paraId="356F3372" w14:textId="19DA0111" w:rsidR="00BC0E65" w:rsidRDefault="00BC0E65" w:rsidP="0073599D">
            <w:pPr>
              <w:pStyle w:val="EQRTableText"/>
              <w:rPr>
                <w:rFonts w:cs="Arial"/>
                <w:b/>
                <w:sz w:val="17"/>
                <w:szCs w:val="17"/>
              </w:rPr>
            </w:pPr>
            <w:r w:rsidRPr="00051F01">
              <w:rPr>
                <w:rFonts w:cs="Arial"/>
                <w:b/>
                <w:sz w:val="17"/>
                <w:szCs w:val="17"/>
              </w:rPr>
              <w:lastRenderedPageBreak/>
              <w:t>EQRO recommendations for improvement of PIP:</w:t>
            </w:r>
          </w:p>
          <w:p w14:paraId="41F8CBD1" w14:textId="21862F9E" w:rsidR="006D0D87" w:rsidRDefault="006D0D87" w:rsidP="0073599D">
            <w:pPr>
              <w:pStyle w:val="EQRTableText"/>
              <w:rPr>
                <w:rFonts w:cs="Arial"/>
                <w:b/>
                <w:sz w:val="17"/>
                <w:szCs w:val="17"/>
              </w:rPr>
            </w:pPr>
          </w:p>
          <w:p w14:paraId="39F74BB6" w14:textId="72DF0925" w:rsidR="009B3372" w:rsidRPr="00051F01" w:rsidRDefault="009B3372" w:rsidP="009B3372">
            <w:pPr>
              <w:rPr>
                <w:rFonts w:ascii="Arial" w:hAnsi="Arial" w:cs="Arial"/>
                <w:sz w:val="17"/>
                <w:szCs w:val="17"/>
              </w:rPr>
            </w:pPr>
            <w:r w:rsidRPr="00051F01">
              <w:rPr>
                <w:rFonts w:ascii="Arial" w:hAnsi="Arial" w:cs="Arial"/>
                <w:sz w:val="17"/>
                <w:szCs w:val="17"/>
              </w:rPr>
              <w:t xml:space="preserve">As it pursues future performance improvement projects, Kepro urges THP to learn how to evaluate the outcomes of its intervention activities so that </w:t>
            </w:r>
            <w:proofErr w:type="gramStart"/>
            <w:r w:rsidRPr="00051F01">
              <w:rPr>
                <w:rFonts w:ascii="Arial" w:hAnsi="Arial" w:cs="Arial"/>
                <w:sz w:val="17"/>
                <w:szCs w:val="17"/>
              </w:rPr>
              <w:t>it's</w:t>
            </w:r>
            <w:proofErr w:type="gramEnd"/>
            <w:r w:rsidRPr="00051F01">
              <w:rPr>
                <w:rFonts w:ascii="Arial" w:hAnsi="Arial" w:cs="Arial"/>
                <w:sz w:val="17"/>
                <w:szCs w:val="17"/>
              </w:rPr>
              <w:t xml:space="preserve"> limited resources and staff-time are determined by data-based effectiveness evaluations to produce beneficial health outcomes for its PIP-eligible members. </w:t>
            </w:r>
          </w:p>
          <w:p w14:paraId="716EC46D" w14:textId="417290B2" w:rsidR="005F1FF8" w:rsidRPr="00051F01" w:rsidRDefault="005F1FF8" w:rsidP="009B3372">
            <w:pPr>
              <w:rPr>
                <w:rFonts w:ascii="Arial" w:hAnsi="Arial" w:cs="Arial"/>
                <w:sz w:val="17"/>
                <w:szCs w:val="17"/>
              </w:rPr>
            </w:pPr>
          </w:p>
          <w:p w14:paraId="3AC305A5" w14:textId="346D9077" w:rsidR="005F1FF8" w:rsidRPr="00051F01" w:rsidRDefault="005F1FF8" w:rsidP="005F1FF8">
            <w:pPr>
              <w:textAlignment w:val="baseline"/>
              <w:rPr>
                <w:rFonts w:ascii="Arial" w:eastAsia="Times New Roman" w:hAnsi="Arial" w:cs="Arial"/>
                <w:sz w:val="17"/>
                <w:szCs w:val="17"/>
              </w:rPr>
            </w:pPr>
            <w:r w:rsidRPr="00051F01">
              <w:rPr>
                <w:rFonts w:ascii="Arial" w:eastAsia="Times New Roman" w:hAnsi="Arial" w:cs="Arial"/>
                <w:sz w:val="17"/>
                <w:szCs w:val="17"/>
              </w:rPr>
              <w:t>Throughout this 2020 Project Results report, Kepro notes that a numerator account of N=1 makes any analysis of intervention effectiveness and performance rates difficult to evaluate and draw conclusions. THP has had a secondary focus of promoting follow-up behavioral health treatment post-discharge from a psychiatric hospital, but the focus of the analyses in this project report center on its low rate of psychiatric readmissions. </w:t>
            </w:r>
          </w:p>
          <w:p w14:paraId="66BC5126" w14:textId="77777777" w:rsidR="005F1FF8" w:rsidRPr="00051F01" w:rsidRDefault="005F1FF8" w:rsidP="005F1FF8">
            <w:pPr>
              <w:textAlignment w:val="baseline"/>
              <w:rPr>
                <w:rFonts w:ascii="Arial" w:eastAsia="Times New Roman" w:hAnsi="Arial" w:cs="Arial"/>
                <w:sz w:val="17"/>
                <w:szCs w:val="17"/>
              </w:rPr>
            </w:pPr>
            <w:r w:rsidRPr="00051F01">
              <w:rPr>
                <w:rFonts w:ascii="Arial" w:eastAsia="Times New Roman" w:hAnsi="Arial" w:cs="Arial"/>
                <w:sz w:val="17"/>
                <w:szCs w:val="17"/>
              </w:rPr>
              <w:t> </w:t>
            </w:r>
          </w:p>
          <w:p w14:paraId="3200CEE7" w14:textId="012BDFB7" w:rsidR="009B3372" w:rsidRPr="00051F01" w:rsidRDefault="005F1FF8" w:rsidP="005F1FF8">
            <w:pPr>
              <w:textAlignment w:val="baseline"/>
              <w:rPr>
                <w:rFonts w:ascii="Arial" w:hAnsi="Arial" w:cs="Arial"/>
                <w:b/>
                <w:sz w:val="17"/>
                <w:szCs w:val="17"/>
              </w:rPr>
            </w:pPr>
            <w:r w:rsidRPr="00051F01">
              <w:rPr>
                <w:rFonts w:ascii="Arial" w:eastAsia="Times New Roman" w:hAnsi="Arial" w:cs="Arial"/>
                <w:sz w:val="17"/>
                <w:szCs w:val="17"/>
              </w:rPr>
              <w:t>In future PIP project proposals, THP should consider healthcare priorities that affect a larger percentage of its SCO members. </w:t>
            </w:r>
          </w:p>
        </w:tc>
      </w:tr>
    </w:tbl>
    <w:p w14:paraId="5A2B30AD" w14:textId="77777777" w:rsidR="00F34B77" w:rsidRPr="00051F01" w:rsidRDefault="00F34B77" w:rsidP="00032B8D">
      <w:pPr>
        <w:spacing w:after="0" w:line="240" w:lineRule="auto"/>
        <w:rPr>
          <w:rFonts w:ascii="Arial" w:eastAsia="Times New Roman" w:hAnsi="Arial" w:cs="Arial"/>
          <w:color w:val="000000"/>
          <w:sz w:val="17"/>
          <w:szCs w:val="17"/>
        </w:rPr>
      </w:pPr>
    </w:p>
    <w:p w14:paraId="7C3366DC" w14:textId="6A5C5D44" w:rsidR="005B74A6" w:rsidRPr="00E7656F" w:rsidRDefault="005B74A6" w:rsidP="00E1763F">
      <w:pPr>
        <w:spacing w:after="0" w:line="240" w:lineRule="auto"/>
        <w:rPr>
          <w:rFonts w:ascii="Arial" w:hAnsi="Arial" w:cs="Arial"/>
          <w:b/>
          <w:bCs/>
          <w:color w:val="403A60"/>
          <w:sz w:val="17"/>
          <w:szCs w:val="17"/>
          <w:shd w:val="clear" w:color="auto" w:fill="FFFFFF"/>
        </w:rPr>
      </w:pPr>
      <w:r w:rsidRPr="00E7656F">
        <w:rPr>
          <w:rFonts w:ascii="Arial" w:hAnsi="Arial" w:cs="Arial"/>
          <w:b/>
          <w:bCs/>
          <w:color w:val="403A60"/>
          <w:sz w:val="17"/>
          <w:szCs w:val="17"/>
          <w:shd w:val="clear" w:color="auto" w:fill="FFFFFF"/>
        </w:rPr>
        <w:t>Performance Improvement Project Evaluation</w:t>
      </w:r>
    </w:p>
    <w:p w14:paraId="5AFE1316" w14:textId="588D0709" w:rsidR="00D40DFF" w:rsidRDefault="005B74A6" w:rsidP="00E1763F">
      <w:pPr>
        <w:spacing w:after="0" w:line="240" w:lineRule="auto"/>
        <w:contextualSpacing/>
        <w:rPr>
          <w:rFonts w:ascii="Arial" w:hAnsi="Arial" w:cs="Arial"/>
          <w:sz w:val="17"/>
          <w:szCs w:val="17"/>
        </w:rPr>
      </w:pPr>
      <w:r w:rsidRPr="00051F01">
        <w:rPr>
          <w:rFonts w:ascii="Arial" w:hAnsi="Arial" w:cs="Arial"/>
          <w:sz w:val="17"/>
          <w:szCs w:val="17"/>
        </w:rPr>
        <w:t>K</w:t>
      </w:r>
      <w:r w:rsidR="00AB63E2" w:rsidRPr="00051F01">
        <w:rPr>
          <w:rFonts w:ascii="Arial" w:hAnsi="Arial" w:cs="Arial"/>
          <w:sz w:val="17"/>
          <w:szCs w:val="17"/>
        </w:rPr>
        <w:t>epro</w:t>
      </w:r>
      <w:r w:rsidRPr="00051F01">
        <w:rPr>
          <w:rFonts w:ascii="Arial" w:hAnsi="Arial" w:cs="Arial"/>
          <w:sz w:val="17"/>
          <w:szCs w:val="17"/>
        </w:rPr>
        <w:t xml:space="preserve"> evaluates a SCO’s performance against a set of pre-determined criteria. The Technical Reviewer assigns a score to each individual rating criterion</w:t>
      </w:r>
      <w:r w:rsidR="006604D2" w:rsidRPr="00051F01">
        <w:rPr>
          <w:rFonts w:ascii="Arial" w:hAnsi="Arial" w:cs="Arial"/>
          <w:sz w:val="17"/>
          <w:szCs w:val="17"/>
        </w:rPr>
        <w:t xml:space="preserve"> and </w:t>
      </w:r>
      <w:r w:rsidRPr="00051F01">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051F01">
        <w:rPr>
          <w:rFonts w:ascii="Arial" w:hAnsi="Arial" w:cs="Arial"/>
          <w:sz w:val="17"/>
          <w:szCs w:val="17"/>
        </w:rPr>
        <w:t xml:space="preserve">points received by the sum of all </w:t>
      </w:r>
      <w:r w:rsidRPr="00051F01">
        <w:rPr>
          <w:rFonts w:ascii="Arial" w:hAnsi="Arial" w:cs="Arial"/>
          <w:sz w:val="17"/>
          <w:szCs w:val="17"/>
        </w:rPr>
        <w:t>available points</w:t>
      </w:r>
      <w:r w:rsidR="005C518F" w:rsidRPr="00051F01">
        <w:rPr>
          <w:rFonts w:ascii="Arial" w:hAnsi="Arial" w:cs="Arial"/>
          <w:sz w:val="17"/>
          <w:szCs w:val="17"/>
        </w:rPr>
        <w:t xml:space="preserve">.  </w:t>
      </w:r>
      <w:r w:rsidRPr="00051F01">
        <w:rPr>
          <w:rFonts w:ascii="Arial" w:hAnsi="Arial" w:cs="Arial"/>
          <w:sz w:val="17"/>
          <w:szCs w:val="17"/>
        </w:rPr>
        <w:t xml:space="preserve">This ratio is presented as a percentage. Tufts Health Plan received a rating score of </w:t>
      </w:r>
      <w:r w:rsidR="00A50A73" w:rsidRPr="00051F01">
        <w:rPr>
          <w:rFonts w:ascii="Arial" w:hAnsi="Arial" w:cs="Arial"/>
          <w:sz w:val="17"/>
          <w:szCs w:val="17"/>
        </w:rPr>
        <w:t>9</w:t>
      </w:r>
      <w:r w:rsidR="008A1AA0" w:rsidRPr="00051F01">
        <w:rPr>
          <w:rFonts w:ascii="Arial" w:hAnsi="Arial" w:cs="Arial"/>
          <w:sz w:val="17"/>
          <w:szCs w:val="17"/>
        </w:rPr>
        <w:t>7</w:t>
      </w:r>
      <w:r w:rsidRPr="00051F01">
        <w:rPr>
          <w:rFonts w:ascii="Arial" w:hAnsi="Arial" w:cs="Arial"/>
          <w:sz w:val="17"/>
          <w:szCs w:val="17"/>
        </w:rPr>
        <w:t>% on this Performance Improvement Project. </w:t>
      </w:r>
    </w:p>
    <w:p w14:paraId="3553CA3F" w14:textId="6A82B4E4" w:rsidR="00352300" w:rsidRDefault="00352300" w:rsidP="00E1763F">
      <w:pPr>
        <w:spacing w:after="0" w:line="240" w:lineRule="auto"/>
        <w:contextualSpacing/>
        <w:rPr>
          <w:rFonts w:ascii="Arial" w:hAnsi="Arial" w:cs="Arial"/>
          <w:sz w:val="17"/>
          <w:szCs w:val="17"/>
        </w:rPr>
      </w:pPr>
    </w:p>
    <w:p w14:paraId="36B4A007" w14:textId="0F59DD9B" w:rsidR="00B31349"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4.8</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9" w:type="dxa"/>
        <w:tblLook w:val="04A0" w:firstRow="1" w:lastRow="0" w:firstColumn="1" w:lastColumn="0" w:noHBand="0" w:noVBand="1"/>
      </w:tblPr>
      <w:tblGrid>
        <w:gridCol w:w="4597"/>
        <w:gridCol w:w="1080"/>
        <w:gridCol w:w="1260"/>
        <w:gridCol w:w="1080"/>
        <w:gridCol w:w="1342"/>
      </w:tblGrid>
      <w:tr w:rsidR="008A1AA0" w:rsidRPr="00051F01" w14:paraId="753A956F" w14:textId="77777777" w:rsidTr="001E087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597" w:type="dxa"/>
            <w:shd w:val="clear" w:color="auto" w:fill="D3D0E2"/>
            <w:vAlign w:val="center"/>
            <w:hideMark/>
          </w:tcPr>
          <w:p w14:paraId="7D725C17" w14:textId="74B736AF" w:rsidR="008A1AA0" w:rsidRPr="001E087F" w:rsidRDefault="008A1AA0" w:rsidP="001E087F">
            <w:pPr>
              <w:textAlignment w:val="baseline"/>
              <w:rPr>
                <w:rFonts w:ascii="Arial" w:eastAsia="Times New Roman" w:hAnsi="Arial" w:cs="Arial"/>
                <w:sz w:val="17"/>
                <w:szCs w:val="17"/>
              </w:rPr>
            </w:pPr>
            <w:r w:rsidRPr="001E087F">
              <w:rPr>
                <w:rFonts w:ascii="Arial" w:eastAsia="Times New Roman" w:hAnsi="Arial" w:cs="Arial"/>
                <w:sz w:val="17"/>
                <w:szCs w:val="17"/>
              </w:rPr>
              <w:t>Summary Results of Validation Ratings </w:t>
            </w:r>
          </w:p>
        </w:tc>
        <w:tc>
          <w:tcPr>
            <w:tcW w:w="1080" w:type="dxa"/>
            <w:shd w:val="clear" w:color="auto" w:fill="D3D0E2"/>
            <w:vAlign w:val="center"/>
            <w:hideMark/>
          </w:tcPr>
          <w:p w14:paraId="6EBE6826" w14:textId="01D2B570" w:rsidR="008A1AA0" w:rsidRPr="001E087F" w:rsidRDefault="008A1AA0"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No. of Items</w:t>
            </w:r>
          </w:p>
        </w:tc>
        <w:tc>
          <w:tcPr>
            <w:tcW w:w="1260" w:type="dxa"/>
            <w:shd w:val="clear" w:color="auto" w:fill="D3D0E2"/>
            <w:vAlign w:val="center"/>
            <w:hideMark/>
          </w:tcPr>
          <w:p w14:paraId="53A5A667" w14:textId="40DF3DCE" w:rsidR="008A1AA0" w:rsidRPr="001E087F" w:rsidRDefault="008A1AA0"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Total Available Points</w:t>
            </w:r>
          </w:p>
        </w:tc>
        <w:tc>
          <w:tcPr>
            <w:tcW w:w="1080" w:type="dxa"/>
            <w:shd w:val="clear" w:color="auto" w:fill="D3D0E2"/>
            <w:vAlign w:val="center"/>
            <w:hideMark/>
          </w:tcPr>
          <w:p w14:paraId="62872B60" w14:textId="0B8749AE" w:rsidR="008A1AA0" w:rsidRPr="001E087F" w:rsidRDefault="008A1AA0"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Points Scored</w:t>
            </w:r>
          </w:p>
        </w:tc>
        <w:tc>
          <w:tcPr>
            <w:tcW w:w="1342" w:type="dxa"/>
            <w:shd w:val="clear" w:color="auto" w:fill="D3D0E2"/>
            <w:vAlign w:val="center"/>
            <w:hideMark/>
          </w:tcPr>
          <w:p w14:paraId="08B72607" w14:textId="60225055" w:rsidR="008A1AA0" w:rsidRPr="001E087F" w:rsidRDefault="008A1AA0"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Rating Averages</w:t>
            </w:r>
          </w:p>
        </w:tc>
      </w:tr>
      <w:tr w:rsidR="008A1AA0" w:rsidRPr="00051F01" w14:paraId="1631FD45"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6383BAAF" w14:textId="1FA2A1B7"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Updates to Project Topic and Scope </w:t>
            </w:r>
          </w:p>
        </w:tc>
        <w:tc>
          <w:tcPr>
            <w:tcW w:w="1080" w:type="dxa"/>
            <w:hideMark/>
          </w:tcPr>
          <w:p w14:paraId="4F9DB30D"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4 </w:t>
            </w:r>
          </w:p>
        </w:tc>
        <w:tc>
          <w:tcPr>
            <w:tcW w:w="1260" w:type="dxa"/>
            <w:hideMark/>
          </w:tcPr>
          <w:p w14:paraId="6FEACDA4"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12 </w:t>
            </w:r>
          </w:p>
        </w:tc>
        <w:tc>
          <w:tcPr>
            <w:tcW w:w="1080" w:type="dxa"/>
            <w:hideMark/>
          </w:tcPr>
          <w:p w14:paraId="1DDFF734"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12 </w:t>
            </w:r>
          </w:p>
        </w:tc>
        <w:tc>
          <w:tcPr>
            <w:tcW w:w="1342" w:type="dxa"/>
            <w:hideMark/>
          </w:tcPr>
          <w:p w14:paraId="341B4BA6"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3D171F65" w14:textId="77777777" w:rsidTr="001E087F">
        <w:tc>
          <w:tcPr>
            <w:cnfStyle w:val="001000000000" w:firstRow="0" w:lastRow="0" w:firstColumn="1" w:lastColumn="0" w:oddVBand="0" w:evenVBand="0" w:oddHBand="0" w:evenHBand="0" w:firstRowFirstColumn="0" w:firstRowLastColumn="0" w:lastRowFirstColumn="0" w:lastRowLastColumn="0"/>
            <w:tcW w:w="4597" w:type="dxa"/>
            <w:hideMark/>
          </w:tcPr>
          <w:p w14:paraId="16CDEB01" w14:textId="66451339"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Population Analysis Update </w:t>
            </w:r>
          </w:p>
        </w:tc>
        <w:tc>
          <w:tcPr>
            <w:tcW w:w="1080" w:type="dxa"/>
            <w:hideMark/>
          </w:tcPr>
          <w:p w14:paraId="74BD3BE8"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2 </w:t>
            </w:r>
          </w:p>
        </w:tc>
        <w:tc>
          <w:tcPr>
            <w:tcW w:w="1260" w:type="dxa"/>
            <w:hideMark/>
          </w:tcPr>
          <w:p w14:paraId="1AB03C7A"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6 </w:t>
            </w:r>
          </w:p>
        </w:tc>
        <w:tc>
          <w:tcPr>
            <w:tcW w:w="1080" w:type="dxa"/>
            <w:hideMark/>
          </w:tcPr>
          <w:p w14:paraId="760CDE46"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6 </w:t>
            </w:r>
          </w:p>
        </w:tc>
        <w:tc>
          <w:tcPr>
            <w:tcW w:w="1342" w:type="dxa"/>
            <w:hideMark/>
          </w:tcPr>
          <w:p w14:paraId="66B807FB"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219B62D8"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3B1C3F28" w14:textId="0D39707E"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Assessing Intervention Outcome</w:t>
            </w:r>
            <w:r w:rsidR="009B3372" w:rsidRPr="001E087F">
              <w:rPr>
                <w:rFonts w:ascii="Arial" w:eastAsia="Times New Roman" w:hAnsi="Arial" w:cs="Arial"/>
                <w:b w:val="0"/>
                <w:bCs w:val="0"/>
                <w:sz w:val="17"/>
                <w:szCs w:val="17"/>
              </w:rPr>
              <w:t>s</w:t>
            </w:r>
            <w:r w:rsidRPr="001E087F">
              <w:rPr>
                <w:rFonts w:ascii="Arial" w:eastAsia="Times New Roman" w:hAnsi="Arial" w:cs="Arial"/>
                <w:b w:val="0"/>
                <w:bCs w:val="0"/>
                <w:sz w:val="17"/>
                <w:szCs w:val="17"/>
              </w:rPr>
              <w:t> </w:t>
            </w:r>
          </w:p>
        </w:tc>
        <w:tc>
          <w:tcPr>
            <w:tcW w:w="1080" w:type="dxa"/>
            <w:hideMark/>
          </w:tcPr>
          <w:p w14:paraId="45AFB6BA"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3.0 </w:t>
            </w:r>
          </w:p>
        </w:tc>
        <w:tc>
          <w:tcPr>
            <w:tcW w:w="1260" w:type="dxa"/>
            <w:hideMark/>
          </w:tcPr>
          <w:p w14:paraId="0101C535"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9.0 </w:t>
            </w:r>
          </w:p>
        </w:tc>
        <w:tc>
          <w:tcPr>
            <w:tcW w:w="1080" w:type="dxa"/>
            <w:hideMark/>
          </w:tcPr>
          <w:p w14:paraId="3BF7283E"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7.0 </w:t>
            </w:r>
          </w:p>
        </w:tc>
        <w:tc>
          <w:tcPr>
            <w:tcW w:w="1342" w:type="dxa"/>
            <w:hideMark/>
          </w:tcPr>
          <w:p w14:paraId="13CFAFE3"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78% </w:t>
            </w:r>
          </w:p>
        </w:tc>
      </w:tr>
      <w:tr w:rsidR="008A1AA0" w:rsidRPr="00051F01" w14:paraId="7AF75ACA" w14:textId="77777777" w:rsidTr="001E087F">
        <w:tc>
          <w:tcPr>
            <w:cnfStyle w:val="001000000000" w:firstRow="0" w:lastRow="0" w:firstColumn="1" w:lastColumn="0" w:oddVBand="0" w:evenVBand="0" w:oddHBand="0" w:evenHBand="0" w:firstRowFirstColumn="0" w:firstRowLastColumn="0" w:lastRowFirstColumn="0" w:lastRowLastColumn="0"/>
            <w:tcW w:w="4597" w:type="dxa"/>
            <w:hideMark/>
          </w:tcPr>
          <w:p w14:paraId="612BC7F7" w14:textId="32BD690F"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Data Collection </w:t>
            </w:r>
          </w:p>
        </w:tc>
        <w:tc>
          <w:tcPr>
            <w:tcW w:w="1080" w:type="dxa"/>
            <w:hideMark/>
          </w:tcPr>
          <w:p w14:paraId="67A34437"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2 </w:t>
            </w:r>
          </w:p>
        </w:tc>
        <w:tc>
          <w:tcPr>
            <w:tcW w:w="1260" w:type="dxa"/>
            <w:hideMark/>
          </w:tcPr>
          <w:p w14:paraId="7D7CEAFC"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6 </w:t>
            </w:r>
          </w:p>
        </w:tc>
        <w:tc>
          <w:tcPr>
            <w:tcW w:w="1080" w:type="dxa"/>
            <w:hideMark/>
          </w:tcPr>
          <w:p w14:paraId="3C4FD329"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6 </w:t>
            </w:r>
          </w:p>
        </w:tc>
        <w:tc>
          <w:tcPr>
            <w:tcW w:w="1342" w:type="dxa"/>
            <w:hideMark/>
          </w:tcPr>
          <w:p w14:paraId="5D64B16C"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53D15167"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7E63006C" w14:textId="197EE91D"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Capacity for Indicator Data Analysis </w:t>
            </w:r>
          </w:p>
        </w:tc>
        <w:tc>
          <w:tcPr>
            <w:tcW w:w="1080" w:type="dxa"/>
            <w:hideMark/>
          </w:tcPr>
          <w:p w14:paraId="371437FB"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1 </w:t>
            </w:r>
          </w:p>
        </w:tc>
        <w:tc>
          <w:tcPr>
            <w:tcW w:w="1260" w:type="dxa"/>
            <w:hideMark/>
          </w:tcPr>
          <w:p w14:paraId="1DB45EB2"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3 </w:t>
            </w:r>
          </w:p>
        </w:tc>
        <w:tc>
          <w:tcPr>
            <w:tcW w:w="1080" w:type="dxa"/>
            <w:hideMark/>
          </w:tcPr>
          <w:p w14:paraId="2BA18338"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3 </w:t>
            </w:r>
          </w:p>
        </w:tc>
        <w:tc>
          <w:tcPr>
            <w:tcW w:w="1342" w:type="dxa"/>
            <w:hideMark/>
          </w:tcPr>
          <w:p w14:paraId="6E33C9CB"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6F3E6EA7" w14:textId="77777777" w:rsidTr="001E087F">
        <w:tc>
          <w:tcPr>
            <w:cnfStyle w:val="001000000000" w:firstRow="0" w:lastRow="0" w:firstColumn="1" w:lastColumn="0" w:oddVBand="0" w:evenVBand="0" w:oddHBand="0" w:evenHBand="0" w:firstRowFirstColumn="0" w:firstRowLastColumn="0" w:lastRowFirstColumn="0" w:lastRowLastColumn="0"/>
            <w:tcW w:w="4597" w:type="dxa"/>
            <w:hideMark/>
          </w:tcPr>
          <w:p w14:paraId="202CC28C" w14:textId="4D473C3D"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Parameters</w:t>
            </w:r>
          </w:p>
        </w:tc>
        <w:tc>
          <w:tcPr>
            <w:tcW w:w="1080" w:type="dxa"/>
            <w:hideMark/>
          </w:tcPr>
          <w:p w14:paraId="70303E70"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4.0 </w:t>
            </w:r>
          </w:p>
        </w:tc>
        <w:tc>
          <w:tcPr>
            <w:tcW w:w="1260" w:type="dxa"/>
            <w:hideMark/>
          </w:tcPr>
          <w:p w14:paraId="05D836C4"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12.0 </w:t>
            </w:r>
          </w:p>
        </w:tc>
        <w:tc>
          <w:tcPr>
            <w:tcW w:w="1080" w:type="dxa"/>
            <w:hideMark/>
          </w:tcPr>
          <w:p w14:paraId="52B9BC38"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12.0 </w:t>
            </w:r>
          </w:p>
        </w:tc>
        <w:tc>
          <w:tcPr>
            <w:tcW w:w="1342" w:type="dxa"/>
            <w:hideMark/>
          </w:tcPr>
          <w:p w14:paraId="3A7680F8"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55879D75" w14:textId="77777777" w:rsidTr="001E087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597" w:type="dxa"/>
            <w:hideMark/>
          </w:tcPr>
          <w:p w14:paraId="4927DE39" w14:textId="008EDB79"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Remeasurement Performance Indicator Rates</w:t>
            </w:r>
          </w:p>
        </w:tc>
        <w:tc>
          <w:tcPr>
            <w:tcW w:w="1080" w:type="dxa"/>
            <w:hideMark/>
          </w:tcPr>
          <w:p w14:paraId="19851DBB"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4.0 </w:t>
            </w:r>
          </w:p>
        </w:tc>
        <w:tc>
          <w:tcPr>
            <w:tcW w:w="1260" w:type="dxa"/>
            <w:hideMark/>
          </w:tcPr>
          <w:p w14:paraId="22D24D6D"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12.0 </w:t>
            </w:r>
          </w:p>
        </w:tc>
        <w:tc>
          <w:tcPr>
            <w:tcW w:w="1080" w:type="dxa"/>
            <w:hideMark/>
          </w:tcPr>
          <w:p w14:paraId="78F114CD"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12.0 </w:t>
            </w:r>
          </w:p>
        </w:tc>
        <w:tc>
          <w:tcPr>
            <w:tcW w:w="1342" w:type="dxa"/>
            <w:hideMark/>
          </w:tcPr>
          <w:p w14:paraId="53B8043E" w14:textId="77777777" w:rsidR="008A1AA0" w:rsidRPr="00051F01" w:rsidRDefault="008A1AA0" w:rsidP="008A1AA0">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27B083D5" w14:textId="77777777" w:rsidTr="001E087F">
        <w:trPr>
          <w:trHeight w:val="201"/>
        </w:trPr>
        <w:tc>
          <w:tcPr>
            <w:cnfStyle w:val="001000000000" w:firstRow="0" w:lastRow="0" w:firstColumn="1" w:lastColumn="0" w:oddVBand="0" w:evenVBand="0" w:oddHBand="0" w:evenHBand="0" w:firstRowFirstColumn="0" w:firstRowLastColumn="0" w:lastRowFirstColumn="0" w:lastRowLastColumn="0"/>
            <w:tcW w:w="4597" w:type="dxa"/>
            <w:hideMark/>
          </w:tcPr>
          <w:p w14:paraId="4EB070AA" w14:textId="2CD41449" w:rsidR="008A1AA0" w:rsidRPr="001E087F" w:rsidRDefault="008A1AA0" w:rsidP="008A1AA0">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Conclusions and Lessons Learned </w:t>
            </w:r>
          </w:p>
        </w:tc>
        <w:tc>
          <w:tcPr>
            <w:tcW w:w="1080" w:type="dxa"/>
            <w:hideMark/>
          </w:tcPr>
          <w:p w14:paraId="61DEF775"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2 </w:t>
            </w:r>
          </w:p>
        </w:tc>
        <w:tc>
          <w:tcPr>
            <w:tcW w:w="1260" w:type="dxa"/>
            <w:hideMark/>
          </w:tcPr>
          <w:p w14:paraId="41C82B34"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6 </w:t>
            </w:r>
          </w:p>
        </w:tc>
        <w:tc>
          <w:tcPr>
            <w:tcW w:w="1080" w:type="dxa"/>
            <w:hideMark/>
          </w:tcPr>
          <w:p w14:paraId="372E52B7"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6 </w:t>
            </w:r>
          </w:p>
        </w:tc>
        <w:tc>
          <w:tcPr>
            <w:tcW w:w="1342" w:type="dxa"/>
            <w:hideMark/>
          </w:tcPr>
          <w:p w14:paraId="072814BE" w14:textId="77777777" w:rsidR="008A1AA0" w:rsidRPr="00051F01" w:rsidRDefault="008A1AA0" w:rsidP="008A1AA0">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51F01">
              <w:rPr>
                <w:rFonts w:ascii="Arial" w:eastAsia="Times New Roman" w:hAnsi="Arial" w:cs="Arial"/>
                <w:sz w:val="17"/>
                <w:szCs w:val="17"/>
              </w:rPr>
              <w:t>100% </w:t>
            </w:r>
          </w:p>
        </w:tc>
      </w:tr>
      <w:tr w:rsidR="008A1AA0" w:rsidRPr="00051F01" w14:paraId="64DFB818" w14:textId="77777777" w:rsidTr="00B81F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97" w:type="dxa"/>
            <w:vAlign w:val="center"/>
            <w:hideMark/>
          </w:tcPr>
          <w:p w14:paraId="39BE4ECE" w14:textId="77777777" w:rsidR="008A1AA0" w:rsidRPr="001E087F" w:rsidRDefault="008A1AA0" w:rsidP="00B81F2B">
            <w:pPr>
              <w:textAlignment w:val="baseline"/>
              <w:rPr>
                <w:rFonts w:ascii="Arial" w:eastAsia="Times New Roman" w:hAnsi="Arial" w:cs="Arial"/>
                <w:sz w:val="17"/>
                <w:szCs w:val="17"/>
              </w:rPr>
            </w:pPr>
            <w:r w:rsidRPr="001E087F">
              <w:rPr>
                <w:rFonts w:ascii="Arial" w:eastAsia="Times New Roman" w:hAnsi="Arial" w:cs="Arial"/>
                <w:sz w:val="17"/>
                <w:szCs w:val="17"/>
              </w:rPr>
              <w:t>Overall Validation Rating Score </w:t>
            </w:r>
          </w:p>
        </w:tc>
        <w:tc>
          <w:tcPr>
            <w:tcW w:w="1080" w:type="dxa"/>
            <w:vAlign w:val="center"/>
            <w:hideMark/>
          </w:tcPr>
          <w:p w14:paraId="54E2192A" w14:textId="66ACA454" w:rsidR="008A1AA0" w:rsidRPr="00C51334" w:rsidRDefault="008A1AA0"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22</w:t>
            </w:r>
          </w:p>
        </w:tc>
        <w:tc>
          <w:tcPr>
            <w:tcW w:w="1260" w:type="dxa"/>
            <w:vAlign w:val="center"/>
            <w:hideMark/>
          </w:tcPr>
          <w:p w14:paraId="00EC426B" w14:textId="082912F8" w:rsidR="008A1AA0" w:rsidRPr="00C51334" w:rsidRDefault="008A1AA0"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66</w:t>
            </w:r>
          </w:p>
        </w:tc>
        <w:tc>
          <w:tcPr>
            <w:tcW w:w="1080" w:type="dxa"/>
            <w:vAlign w:val="center"/>
            <w:hideMark/>
          </w:tcPr>
          <w:p w14:paraId="02BCB467" w14:textId="2AC96F83" w:rsidR="008A1AA0" w:rsidRPr="00C51334" w:rsidRDefault="008A1AA0"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64</w:t>
            </w:r>
          </w:p>
        </w:tc>
        <w:tc>
          <w:tcPr>
            <w:tcW w:w="1342" w:type="dxa"/>
            <w:vAlign w:val="center"/>
            <w:hideMark/>
          </w:tcPr>
          <w:p w14:paraId="1C61895F" w14:textId="1E773E14" w:rsidR="008A1AA0" w:rsidRPr="00C51334" w:rsidRDefault="008A1AA0" w:rsidP="00B81F2B">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C51334">
              <w:rPr>
                <w:rFonts w:ascii="Arial" w:eastAsia="Times New Roman" w:hAnsi="Arial" w:cs="Arial"/>
                <w:b/>
                <w:bCs/>
                <w:sz w:val="17"/>
                <w:szCs w:val="17"/>
              </w:rPr>
              <w:t>97%</w:t>
            </w:r>
          </w:p>
        </w:tc>
      </w:tr>
    </w:tbl>
    <w:p w14:paraId="1DAAEF1C" w14:textId="77777777" w:rsidR="005B74A6" w:rsidRPr="00BB597C" w:rsidRDefault="005B74A6" w:rsidP="005B74A6">
      <w:pPr>
        <w:spacing w:after="0" w:line="240" w:lineRule="auto"/>
        <w:rPr>
          <w:rFonts w:ascii="Arial" w:hAnsi="Arial" w:cs="Arial"/>
          <w:b/>
          <w:bCs/>
          <w:color w:val="538135" w:themeColor="accent6" w:themeShade="BF"/>
          <w:sz w:val="17"/>
          <w:szCs w:val="17"/>
          <w:shd w:val="clear" w:color="auto" w:fill="FFFFFF"/>
        </w:rPr>
      </w:pPr>
    </w:p>
    <w:p w14:paraId="5841BE14" w14:textId="2EA7285E" w:rsidR="00614BF2" w:rsidRPr="00E7656F" w:rsidRDefault="005B74A6" w:rsidP="000A5A50">
      <w:pPr>
        <w:spacing w:after="0" w:line="240" w:lineRule="auto"/>
        <w:rPr>
          <w:rFonts w:ascii="Arial" w:hAnsi="Arial" w:cs="Arial"/>
          <w:b/>
          <w:bCs/>
          <w:color w:val="403A60"/>
          <w:sz w:val="17"/>
          <w:szCs w:val="17"/>
          <w:shd w:val="clear" w:color="auto" w:fill="FFFFFF"/>
        </w:rPr>
      </w:pPr>
      <w:r w:rsidRPr="00E7656F">
        <w:rPr>
          <w:rFonts w:ascii="Arial" w:hAnsi="Arial" w:cs="Arial"/>
          <w:b/>
          <w:bCs/>
          <w:color w:val="403A60"/>
          <w:sz w:val="17"/>
          <w:szCs w:val="17"/>
          <w:shd w:val="clear" w:color="auto" w:fill="FFFFFF"/>
        </w:rPr>
        <w:t>Project &amp; Plan Strengths</w:t>
      </w:r>
    </w:p>
    <w:p w14:paraId="34F9C014" w14:textId="1B2EE46F" w:rsidR="008B5A79" w:rsidRPr="00051F01" w:rsidRDefault="005D2BB8" w:rsidP="005F1FF8">
      <w:pPr>
        <w:rPr>
          <w:rFonts w:ascii="Arial" w:hAnsi="Arial" w:cs="Arial"/>
          <w:sz w:val="17"/>
          <w:szCs w:val="17"/>
        </w:rPr>
      </w:pPr>
      <w:r w:rsidRPr="00051F01">
        <w:rPr>
          <w:rFonts w:ascii="Arial" w:hAnsi="Arial" w:cs="Arial"/>
          <w:sz w:val="17"/>
          <w:szCs w:val="17"/>
        </w:rPr>
        <w:t>THP is commended for the lessons learned through this project that it intends to apply to future projects related to behavioral health. THP envisions future projects to focus on more generalized behavioral health issues related to its geriatric members, including depression, anxiety, and loneliness. </w:t>
      </w:r>
    </w:p>
    <w:p w14:paraId="42F76E87" w14:textId="0B3219AB" w:rsidR="00A50A73" w:rsidRPr="00E7656F" w:rsidRDefault="00A50A73" w:rsidP="008B5A79">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Update to 201</w:t>
      </w:r>
      <w:r w:rsidR="005D2BB8"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16A43538" w14:textId="26D6D37F" w:rsidR="00A50A73" w:rsidRPr="00051F01" w:rsidRDefault="00A50A73" w:rsidP="00A50A73">
      <w:pPr>
        <w:spacing w:after="0"/>
        <w:rPr>
          <w:rFonts w:ascii="Arial" w:hAnsi="Arial" w:cs="Arial"/>
          <w:sz w:val="17"/>
          <w:szCs w:val="17"/>
        </w:rPr>
      </w:pPr>
      <w:r w:rsidRPr="00051F01">
        <w:rPr>
          <w:rFonts w:ascii="Arial" w:hAnsi="Arial" w:cs="Arial"/>
          <w:sz w:val="17"/>
          <w:szCs w:val="17"/>
        </w:rPr>
        <w:t>CMS requires that the Performance Improvement Project validation process assesses the extent to which the plan followed up on recommendations made in the previous year.</w:t>
      </w:r>
    </w:p>
    <w:p w14:paraId="3241DE3E" w14:textId="1FBEFC7D" w:rsidR="00A50A73" w:rsidRPr="00051F01" w:rsidRDefault="00A50A73" w:rsidP="00A50A73">
      <w:pPr>
        <w:spacing w:after="0"/>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A50A73" w:rsidRPr="00051F01" w14:paraId="3CC178DB"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5676138D" w14:textId="0532A52E" w:rsidR="00A50A73" w:rsidRPr="001E087F" w:rsidRDefault="00A50A73" w:rsidP="00A50A73">
            <w:pPr>
              <w:rPr>
                <w:rFonts w:ascii="Arial" w:hAnsi="Arial" w:cs="Arial"/>
                <w:bCs w:val="0"/>
                <w:sz w:val="17"/>
                <w:szCs w:val="17"/>
              </w:rPr>
            </w:pPr>
            <w:r w:rsidRPr="001E087F">
              <w:rPr>
                <w:rFonts w:ascii="Arial" w:hAnsi="Arial" w:cs="Arial"/>
                <w:bCs w:val="0"/>
                <w:sz w:val="17"/>
                <w:szCs w:val="17"/>
              </w:rPr>
              <w:t>201</w:t>
            </w:r>
            <w:r w:rsidR="005D2BB8"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0AD8DDCB" w14:textId="121BFFD3" w:rsidR="00A50A73" w:rsidRPr="001E087F" w:rsidRDefault="00A50A73" w:rsidP="00C5133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5D2BB8" w:rsidRPr="001E087F">
              <w:rPr>
                <w:rFonts w:ascii="Arial" w:hAnsi="Arial" w:cs="Arial"/>
                <w:bCs w:val="0"/>
                <w:sz w:val="17"/>
                <w:szCs w:val="17"/>
              </w:rPr>
              <w:t>20</w:t>
            </w:r>
            <w:r w:rsidRPr="001E087F">
              <w:rPr>
                <w:rFonts w:ascii="Arial" w:hAnsi="Arial" w:cs="Arial"/>
                <w:bCs w:val="0"/>
                <w:sz w:val="17"/>
                <w:szCs w:val="17"/>
              </w:rPr>
              <w:t xml:space="preserve"> Update</w:t>
            </w:r>
          </w:p>
        </w:tc>
      </w:tr>
      <w:tr w:rsidR="00A50A73" w:rsidRPr="00051F01" w14:paraId="0E8959BB"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0A59E8D" w14:textId="1204FFC0" w:rsidR="005D2BB8" w:rsidRPr="001E087F" w:rsidRDefault="005D2BB8" w:rsidP="005D2BB8">
            <w:pPr>
              <w:rPr>
                <w:rFonts w:ascii="Arial" w:hAnsi="Arial" w:cs="Arial"/>
                <w:b w:val="0"/>
                <w:bCs w:val="0"/>
                <w:sz w:val="17"/>
                <w:szCs w:val="17"/>
              </w:rPr>
            </w:pPr>
            <w:r w:rsidRPr="001E087F">
              <w:rPr>
                <w:rFonts w:ascii="Arial" w:hAnsi="Arial" w:cs="Arial"/>
                <w:b w:val="0"/>
                <w:bCs w:val="0"/>
                <w:sz w:val="17"/>
                <w:szCs w:val="17"/>
              </w:rPr>
              <w:t>K</w:t>
            </w:r>
            <w:r w:rsidR="00AB63E2" w:rsidRPr="001E087F">
              <w:rPr>
                <w:rFonts w:ascii="Arial" w:hAnsi="Arial" w:cs="Arial"/>
                <w:b w:val="0"/>
                <w:bCs w:val="0"/>
                <w:sz w:val="17"/>
                <w:szCs w:val="17"/>
              </w:rPr>
              <w:t>epro</w:t>
            </w:r>
            <w:r w:rsidRPr="001E087F">
              <w:rPr>
                <w:rFonts w:ascii="Arial" w:hAnsi="Arial" w:cs="Arial"/>
                <w:b w:val="0"/>
                <w:bCs w:val="0"/>
                <w:sz w:val="17"/>
                <w:szCs w:val="17"/>
              </w:rPr>
              <w:t xml:space="preserve"> advises THP to meet with a sample of providers to conduct a barrier analysis regarding the reasons for the delay in discharge notifications.</w:t>
            </w:r>
          </w:p>
          <w:p w14:paraId="654647AB" w14:textId="25DED532" w:rsidR="00A50A73" w:rsidRPr="00051F01" w:rsidRDefault="00A50A73" w:rsidP="00A50A73">
            <w:pPr>
              <w:rPr>
                <w:rFonts w:ascii="Arial" w:hAnsi="Arial" w:cs="Arial"/>
                <w:color w:val="000000" w:themeColor="text1"/>
                <w:sz w:val="17"/>
                <w:szCs w:val="17"/>
              </w:rPr>
            </w:pPr>
          </w:p>
        </w:tc>
        <w:tc>
          <w:tcPr>
            <w:tcW w:w="4675" w:type="dxa"/>
          </w:tcPr>
          <w:p w14:paraId="54384A5B" w14:textId="0167DCAA" w:rsidR="00A50A73" w:rsidRPr="00051F01" w:rsidRDefault="005D2BB8" w:rsidP="00C224E2">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THP does not speak to this recommendation</w:t>
            </w:r>
            <w:r w:rsidR="005F1FF8" w:rsidRPr="00051F01">
              <w:rPr>
                <w:rFonts w:ascii="Arial" w:hAnsi="Arial" w:cs="Arial"/>
                <w:sz w:val="17"/>
                <w:szCs w:val="17"/>
              </w:rPr>
              <w:t xml:space="preserve"> in its September 2020 report.</w:t>
            </w:r>
          </w:p>
        </w:tc>
      </w:tr>
    </w:tbl>
    <w:p w14:paraId="22856657" w14:textId="4CDC81D3" w:rsidR="005B74A6" w:rsidRPr="00E7656F" w:rsidRDefault="000A5A50" w:rsidP="004B1ED7">
      <w:pPr>
        <w:pStyle w:val="Heading3"/>
        <w:rPr>
          <w:rFonts w:eastAsia="Times New Roman"/>
          <w:color w:val="403A60"/>
        </w:rPr>
      </w:pPr>
      <w:r w:rsidRPr="00051F01">
        <w:rPr>
          <w:rFonts w:ascii="Arial" w:eastAsia="Times New Roman" w:hAnsi="Arial" w:cs="Arial"/>
          <w:sz w:val="17"/>
          <w:szCs w:val="17"/>
        </w:rPr>
        <w:br w:type="page"/>
      </w:r>
      <w:bookmarkStart w:id="141" w:name="_Toc36461656"/>
      <w:bookmarkStart w:id="142" w:name="_Toc67921577"/>
      <w:bookmarkStart w:id="143" w:name="_Toc67922226"/>
      <w:r w:rsidR="005B74A6" w:rsidRPr="00E7656F">
        <w:rPr>
          <w:rFonts w:eastAsia="Times New Roman"/>
          <w:color w:val="403A60"/>
        </w:rPr>
        <w:lastRenderedPageBreak/>
        <w:t>UnitedHealthcare: Improving Antidepressant Medication Management (AMM) for Members Diagnosed with Depression</w:t>
      </w:r>
      <w:bookmarkEnd w:id="141"/>
      <w:bookmarkEnd w:id="142"/>
      <w:bookmarkEnd w:id="143"/>
    </w:p>
    <w:p w14:paraId="7F02236B" w14:textId="77777777" w:rsidR="00BC0E65" w:rsidRPr="00E7656F" w:rsidRDefault="00BC0E65" w:rsidP="00BC0E65">
      <w:pPr>
        <w:pStyle w:val="EQRMarkforExhibitWSsubsection"/>
        <w:rPr>
          <w:rFonts w:cs="Arial"/>
          <w:color w:val="403A60"/>
          <w:sz w:val="17"/>
          <w:szCs w:val="17"/>
        </w:rPr>
      </w:pPr>
      <w:r w:rsidRPr="00E7656F">
        <w:rPr>
          <w:color w:val="403A60"/>
          <w:sz w:val="17"/>
          <w:szCs w:val="17"/>
        </w:rPr>
        <w:t xml:space="preserve">1. </w:t>
      </w:r>
      <w:r w:rsidRPr="00E7656F">
        <w:rPr>
          <w:rFonts w:cs="Arial"/>
          <w:color w:val="403A60"/>
          <w:sz w:val="17"/>
          <w:szCs w:val="17"/>
        </w:rPr>
        <w:t>General PIP Information</w:t>
      </w:r>
    </w:p>
    <w:tbl>
      <w:tblPr>
        <w:tblStyle w:val="TableGrid"/>
        <w:tblW w:w="5000" w:type="pct"/>
        <w:tblLook w:val="04A0" w:firstRow="1" w:lastRow="0" w:firstColumn="1" w:lastColumn="0" w:noHBand="0" w:noVBand="1"/>
        <w:tblCaption w:val="General PIP Information"/>
      </w:tblPr>
      <w:tblGrid>
        <w:gridCol w:w="9350"/>
      </w:tblGrid>
      <w:tr w:rsidR="00BC0E65" w:rsidRPr="00051F01" w14:paraId="2D9BC8E5" w14:textId="77777777" w:rsidTr="00E7656F">
        <w:tc>
          <w:tcPr>
            <w:tcW w:w="13765" w:type="dxa"/>
            <w:shd w:val="clear" w:color="auto" w:fill="D3D0E2"/>
          </w:tcPr>
          <w:p w14:paraId="1015C10D" w14:textId="77777777" w:rsidR="00BC0E65" w:rsidRPr="00051F01" w:rsidRDefault="00BC0E65" w:rsidP="0073599D">
            <w:pPr>
              <w:pStyle w:val="EQRTableText"/>
              <w:rPr>
                <w:rFonts w:cs="Arial"/>
                <w:b/>
                <w:sz w:val="17"/>
                <w:szCs w:val="17"/>
              </w:rPr>
            </w:pPr>
            <w:r w:rsidRPr="00051F01">
              <w:rPr>
                <w:rFonts w:cs="Arial"/>
                <w:b/>
                <w:sz w:val="17"/>
                <w:szCs w:val="17"/>
              </w:rPr>
              <w:t>Managed Care Plan (MCP) Name:  UnitedHealthcare</w:t>
            </w:r>
          </w:p>
        </w:tc>
      </w:tr>
      <w:tr w:rsidR="00BC0E65" w:rsidRPr="00051F01" w14:paraId="0331E69C" w14:textId="77777777" w:rsidTr="00E7656F">
        <w:tc>
          <w:tcPr>
            <w:tcW w:w="13765" w:type="dxa"/>
            <w:shd w:val="clear" w:color="auto" w:fill="D3D0E2"/>
          </w:tcPr>
          <w:p w14:paraId="4C76C35F" w14:textId="77777777" w:rsidR="00BC0E65" w:rsidRPr="00051F01" w:rsidRDefault="00BC0E65" w:rsidP="0073599D">
            <w:pPr>
              <w:pStyle w:val="EQRTableText"/>
              <w:rPr>
                <w:rFonts w:cs="Arial"/>
                <w:b/>
                <w:sz w:val="17"/>
                <w:szCs w:val="17"/>
              </w:rPr>
            </w:pPr>
            <w:r w:rsidRPr="00051F01">
              <w:rPr>
                <w:rFonts w:cs="Arial"/>
                <w:b/>
                <w:sz w:val="17"/>
                <w:szCs w:val="17"/>
              </w:rPr>
              <w:t xml:space="preserve">PIP Title:  </w:t>
            </w:r>
            <w:r w:rsidRPr="00051F01">
              <w:rPr>
                <w:rFonts w:cs="Arial"/>
                <w:sz w:val="17"/>
                <w:szCs w:val="17"/>
              </w:rPr>
              <w:t>Improving Antidepressant Medication Management (AMM) for Members Diagnosed with Depression</w:t>
            </w:r>
          </w:p>
        </w:tc>
      </w:tr>
      <w:tr w:rsidR="00BC0E65" w:rsidRPr="00051F01" w14:paraId="1631C800" w14:textId="77777777" w:rsidTr="0073599D">
        <w:tc>
          <w:tcPr>
            <w:tcW w:w="13765" w:type="dxa"/>
          </w:tcPr>
          <w:p w14:paraId="2C68B302" w14:textId="1DC562BB" w:rsidR="00BC0E65" w:rsidRPr="00051F01" w:rsidRDefault="00BC0E65" w:rsidP="0073599D">
            <w:pPr>
              <w:pStyle w:val="EQRTableText"/>
              <w:rPr>
                <w:rFonts w:cs="Arial"/>
                <w:b/>
                <w:sz w:val="17"/>
                <w:szCs w:val="17"/>
              </w:rPr>
            </w:pPr>
            <w:r w:rsidRPr="00051F01">
              <w:rPr>
                <w:rFonts w:cs="Arial"/>
                <w:b/>
                <w:sz w:val="17"/>
                <w:szCs w:val="17"/>
              </w:rPr>
              <w:t>PIP Aim Statement:</w:t>
            </w:r>
          </w:p>
          <w:p w14:paraId="38694EEA" w14:textId="77777777" w:rsidR="00051F01" w:rsidRPr="00051F01" w:rsidRDefault="00051F01" w:rsidP="0073599D">
            <w:pPr>
              <w:pStyle w:val="EQRTableText"/>
              <w:rPr>
                <w:rFonts w:cs="Arial"/>
                <w:b/>
                <w:sz w:val="17"/>
                <w:szCs w:val="17"/>
              </w:rPr>
            </w:pPr>
          </w:p>
          <w:p w14:paraId="47A82061" w14:textId="77777777" w:rsidR="00BC0E65" w:rsidRPr="00051F01" w:rsidRDefault="00BC0E65" w:rsidP="0073599D">
            <w:pPr>
              <w:rPr>
                <w:rFonts w:ascii="Arial" w:hAnsi="Arial" w:cs="Arial"/>
                <w:i/>
                <w:sz w:val="17"/>
                <w:szCs w:val="17"/>
              </w:rPr>
            </w:pPr>
            <w:r w:rsidRPr="00051F01">
              <w:rPr>
                <w:rFonts w:ascii="Arial" w:hAnsi="Arial" w:cs="Arial"/>
                <w:i/>
                <w:sz w:val="17"/>
                <w:szCs w:val="17"/>
              </w:rPr>
              <w:t>Member-Focused</w:t>
            </w:r>
          </w:p>
          <w:p w14:paraId="17EF131D" w14:textId="77777777" w:rsidR="00BC0E65" w:rsidRPr="00051F01" w:rsidRDefault="00BC0E65" w:rsidP="00AC7BA9">
            <w:pPr>
              <w:pStyle w:val="ListParagraph"/>
              <w:numPr>
                <w:ilvl w:val="0"/>
                <w:numId w:val="15"/>
              </w:numPr>
              <w:spacing w:line="259" w:lineRule="auto"/>
              <w:rPr>
                <w:rFonts w:ascii="Arial" w:hAnsi="Arial" w:cs="Arial"/>
                <w:sz w:val="17"/>
                <w:szCs w:val="17"/>
              </w:rPr>
            </w:pPr>
            <w:r w:rsidRPr="00051F01">
              <w:rPr>
                <w:rFonts w:ascii="Arial" w:hAnsi="Arial" w:cs="Arial"/>
                <w:sz w:val="17"/>
                <w:szCs w:val="17"/>
              </w:rPr>
              <w:t>Increase the HEDIS® Antidepressant Medication Management Acute Treatment rate to the Quality Compass 2017 95th percentile.</w:t>
            </w:r>
          </w:p>
          <w:p w14:paraId="49BD0C43" w14:textId="77777777" w:rsidR="00BC0E65" w:rsidRPr="00051F01" w:rsidRDefault="00BC0E65" w:rsidP="00AC7BA9">
            <w:pPr>
              <w:pStyle w:val="ListParagraph"/>
              <w:numPr>
                <w:ilvl w:val="0"/>
                <w:numId w:val="15"/>
              </w:numPr>
              <w:spacing w:line="259" w:lineRule="auto"/>
              <w:rPr>
                <w:rFonts w:ascii="Arial" w:hAnsi="Arial" w:cs="Arial"/>
                <w:sz w:val="17"/>
                <w:szCs w:val="17"/>
              </w:rPr>
            </w:pPr>
            <w:r w:rsidRPr="00051F01">
              <w:rPr>
                <w:rFonts w:ascii="Arial" w:hAnsi="Arial" w:cs="Arial"/>
                <w:sz w:val="17"/>
                <w:szCs w:val="17"/>
              </w:rPr>
              <w:t>Increase the HEDIS® Antidepressant Medication Management Continuous Treatment rate to the Quality Compass 2017 95th percentile.</w:t>
            </w:r>
          </w:p>
          <w:p w14:paraId="748C402D" w14:textId="77777777" w:rsidR="00BC0E65" w:rsidRPr="00051F01" w:rsidRDefault="00BC0E65" w:rsidP="0073599D">
            <w:pPr>
              <w:rPr>
                <w:rFonts w:ascii="Arial" w:hAnsi="Arial" w:cs="Arial"/>
                <w:sz w:val="17"/>
                <w:szCs w:val="17"/>
              </w:rPr>
            </w:pPr>
          </w:p>
          <w:p w14:paraId="4386F662" w14:textId="77777777" w:rsidR="00BC0E65" w:rsidRPr="00051F01" w:rsidRDefault="00BC0E65" w:rsidP="0073599D">
            <w:pPr>
              <w:rPr>
                <w:rFonts w:ascii="Arial" w:hAnsi="Arial" w:cs="Arial"/>
                <w:i/>
                <w:sz w:val="17"/>
                <w:szCs w:val="17"/>
              </w:rPr>
            </w:pPr>
            <w:r w:rsidRPr="00051F01">
              <w:rPr>
                <w:rFonts w:ascii="Arial" w:hAnsi="Arial" w:cs="Arial"/>
                <w:i/>
                <w:sz w:val="17"/>
                <w:szCs w:val="17"/>
              </w:rPr>
              <w:t>Provider-Focused</w:t>
            </w:r>
          </w:p>
          <w:p w14:paraId="2BA6E724" w14:textId="77777777" w:rsidR="00BC0E65" w:rsidRPr="00051F01" w:rsidRDefault="00BC0E65" w:rsidP="00AC7BA9">
            <w:pPr>
              <w:pStyle w:val="ListParagraph"/>
              <w:numPr>
                <w:ilvl w:val="0"/>
                <w:numId w:val="16"/>
              </w:numPr>
              <w:spacing w:line="259" w:lineRule="auto"/>
              <w:rPr>
                <w:rFonts w:ascii="Arial" w:hAnsi="Arial" w:cs="Arial"/>
                <w:sz w:val="17"/>
                <w:szCs w:val="17"/>
              </w:rPr>
            </w:pPr>
            <w:r w:rsidRPr="00051F01">
              <w:rPr>
                <w:rFonts w:ascii="Arial" w:hAnsi="Arial" w:cs="Arial"/>
                <w:sz w:val="17"/>
                <w:szCs w:val="17"/>
              </w:rPr>
              <w:t>Increase the HEDIS® Antidepressant Medication Management Acute Treatment rate of members in their panel to the Quality Compass 2017 95th percentile.</w:t>
            </w:r>
          </w:p>
          <w:p w14:paraId="3CFE2C3E" w14:textId="77777777" w:rsidR="00BC0E65" w:rsidRPr="00051F01" w:rsidRDefault="00BC0E65" w:rsidP="00AC7BA9">
            <w:pPr>
              <w:pStyle w:val="ListParagraph"/>
              <w:numPr>
                <w:ilvl w:val="0"/>
                <w:numId w:val="16"/>
              </w:numPr>
              <w:spacing w:line="259" w:lineRule="auto"/>
              <w:rPr>
                <w:rFonts w:ascii="Arial" w:hAnsi="Arial" w:cs="Arial"/>
                <w:sz w:val="17"/>
                <w:szCs w:val="17"/>
              </w:rPr>
            </w:pPr>
            <w:r w:rsidRPr="00051F01">
              <w:rPr>
                <w:rFonts w:ascii="Arial" w:hAnsi="Arial" w:cs="Arial"/>
                <w:sz w:val="17"/>
                <w:szCs w:val="17"/>
              </w:rPr>
              <w:t>Increase the HEDIS® Antidepressant Medication Management Continuous Treatment rate of members on their panel to the Quality Compass 2017 95th percentile.</w:t>
            </w:r>
          </w:p>
          <w:p w14:paraId="7DF40A08" w14:textId="77777777" w:rsidR="00BC0E65" w:rsidRPr="00051F01" w:rsidRDefault="00BC0E65" w:rsidP="0073599D">
            <w:pPr>
              <w:pStyle w:val="EQRTableText"/>
              <w:rPr>
                <w:rFonts w:cs="Arial"/>
                <w:b/>
                <w:sz w:val="17"/>
                <w:szCs w:val="17"/>
              </w:rPr>
            </w:pPr>
          </w:p>
        </w:tc>
      </w:tr>
      <w:tr w:rsidR="00BC0E65" w:rsidRPr="00051F01" w14:paraId="38343CF3" w14:textId="77777777" w:rsidTr="0073599D">
        <w:tc>
          <w:tcPr>
            <w:tcW w:w="13765" w:type="dxa"/>
          </w:tcPr>
          <w:p w14:paraId="0ED25B7B" w14:textId="77777777" w:rsidR="00BC0E65" w:rsidRPr="00051F01" w:rsidRDefault="00BC0E65" w:rsidP="0073599D">
            <w:pPr>
              <w:pStyle w:val="EQRTableText"/>
              <w:rPr>
                <w:rFonts w:cs="Arial"/>
                <w:b/>
                <w:sz w:val="17"/>
                <w:szCs w:val="17"/>
              </w:rPr>
            </w:pPr>
            <w:r w:rsidRPr="00051F01">
              <w:rPr>
                <w:rFonts w:cs="Arial"/>
                <w:b/>
                <w:sz w:val="17"/>
                <w:szCs w:val="17"/>
              </w:rPr>
              <w:t>Was the PIP state-mandated, collaborative, statewide, or plan choice? (check all that apply)</w:t>
            </w:r>
          </w:p>
          <w:p w14:paraId="370C28FE"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State-mandated (state required plans to conduct a PIP on this specific topic)</w:t>
            </w:r>
          </w:p>
          <w:p w14:paraId="688D71A9"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2"/>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Collaborative (plans worked together during the planning or implementation phases)</w:t>
            </w:r>
          </w:p>
          <w:p w14:paraId="154E54FC"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Statewide (the PIP was conducted by all MCOs and/or PIHPs within the state)</w:t>
            </w:r>
          </w:p>
          <w:p w14:paraId="791F134C"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Plan choice (state allowed the plan to identify the PIP topic)</w:t>
            </w:r>
          </w:p>
        </w:tc>
      </w:tr>
      <w:tr w:rsidR="00BC0E65" w:rsidRPr="00051F01" w14:paraId="0B7C0FA8" w14:textId="77777777" w:rsidTr="0073599D">
        <w:tc>
          <w:tcPr>
            <w:tcW w:w="13765" w:type="dxa"/>
          </w:tcPr>
          <w:p w14:paraId="4713174F" w14:textId="77777777" w:rsidR="00BC0E65" w:rsidRPr="00051F01" w:rsidRDefault="00BC0E65" w:rsidP="0073599D">
            <w:pPr>
              <w:pStyle w:val="EQRTableText"/>
              <w:rPr>
                <w:rFonts w:cs="Arial"/>
                <w:sz w:val="17"/>
                <w:szCs w:val="17"/>
              </w:rPr>
            </w:pPr>
            <w:r w:rsidRPr="00051F01">
              <w:rPr>
                <w:rFonts w:cs="Arial"/>
                <w:b/>
                <w:sz w:val="17"/>
                <w:szCs w:val="17"/>
              </w:rPr>
              <w:t>Target age group (check one):</w:t>
            </w:r>
          </w:p>
          <w:p w14:paraId="42721428"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Children only (ages 0–17)*    </w:t>
            </w:r>
            <w:r w:rsidRPr="00051F01">
              <w:rPr>
                <w:rFonts w:cs="Arial"/>
                <w:sz w:val="17"/>
                <w:szCs w:val="17"/>
              </w:rPr>
              <w:fldChar w:fldCharType="begin">
                <w:ffData>
                  <w:name w:val="Check1"/>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Adults only (age 18 and over)   </w:t>
            </w: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Both adults and children</w:t>
            </w:r>
          </w:p>
          <w:p w14:paraId="2D7C0FEF" w14:textId="77777777" w:rsidR="00BC0E65" w:rsidRPr="00051F01" w:rsidRDefault="00BC0E65" w:rsidP="0073599D">
            <w:pPr>
              <w:pStyle w:val="EQRTableText"/>
              <w:rPr>
                <w:rFonts w:cs="Arial"/>
                <w:sz w:val="17"/>
                <w:szCs w:val="17"/>
              </w:rPr>
            </w:pPr>
            <w:r w:rsidRPr="00051F01">
              <w:rPr>
                <w:rFonts w:cs="Arial"/>
                <w:sz w:val="17"/>
                <w:szCs w:val="17"/>
              </w:rPr>
              <w:t>*If PIP uses different age threshold for children, specify age range here:</w:t>
            </w:r>
          </w:p>
        </w:tc>
      </w:tr>
      <w:tr w:rsidR="00BC0E65" w:rsidRPr="00051F01" w14:paraId="6294FFCB" w14:textId="77777777" w:rsidTr="0073599D">
        <w:tc>
          <w:tcPr>
            <w:tcW w:w="13765" w:type="dxa"/>
          </w:tcPr>
          <w:p w14:paraId="31714C9D" w14:textId="76EF3667" w:rsidR="00BC0E65" w:rsidRPr="00051F01" w:rsidRDefault="00BC0E65" w:rsidP="0073599D">
            <w:pPr>
              <w:pStyle w:val="EQRTableText"/>
              <w:rPr>
                <w:rFonts w:cs="Arial"/>
                <w:b/>
                <w:sz w:val="17"/>
                <w:szCs w:val="17"/>
              </w:rPr>
            </w:pPr>
            <w:r w:rsidRPr="00051F01">
              <w:rPr>
                <w:rFonts w:cs="Arial"/>
                <w:b/>
                <w:sz w:val="17"/>
                <w:szCs w:val="17"/>
              </w:rPr>
              <w:t xml:space="preserve">Target population description, such as duals, LTSS or pregnant women (please specify):  </w:t>
            </w:r>
            <w:r w:rsidR="00873645" w:rsidRPr="00051F01">
              <w:rPr>
                <w:rFonts w:cs="Arial"/>
                <w:bCs/>
                <w:sz w:val="17"/>
                <w:szCs w:val="17"/>
              </w:rPr>
              <w:t xml:space="preserve">Senior </w:t>
            </w:r>
            <w:r w:rsidRPr="00051F01">
              <w:rPr>
                <w:rFonts w:cs="Arial"/>
                <w:bCs/>
                <w:sz w:val="17"/>
                <w:szCs w:val="17"/>
              </w:rPr>
              <w:t>Duals</w:t>
            </w:r>
          </w:p>
        </w:tc>
      </w:tr>
      <w:tr w:rsidR="00BC0E65" w:rsidRPr="00051F01" w14:paraId="135A9A7D" w14:textId="77777777" w:rsidTr="0073599D">
        <w:tc>
          <w:tcPr>
            <w:tcW w:w="13765" w:type="dxa"/>
          </w:tcPr>
          <w:p w14:paraId="09260A02" w14:textId="77777777" w:rsidR="00BC0E65" w:rsidRPr="00051F01" w:rsidRDefault="00BC0E65" w:rsidP="0073599D">
            <w:pPr>
              <w:pStyle w:val="EQRTableText"/>
              <w:rPr>
                <w:rFonts w:cs="Arial"/>
                <w:sz w:val="17"/>
                <w:szCs w:val="17"/>
              </w:rPr>
            </w:pPr>
            <w:r w:rsidRPr="00051F01">
              <w:rPr>
                <w:rFonts w:cs="Arial"/>
                <w:b/>
                <w:sz w:val="17"/>
                <w:szCs w:val="17"/>
              </w:rPr>
              <w:t>Programs:</w:t>
            </w:r>
            <w:r w:rsidRPr="00051F01">
              <w:rPr>
                <w:rFonts w:cs="Arial"/>
                <w:sz w:val="17"/>
                <w:szCs w:val="17"/>
              </w:rPr>
              <w:t xml:space="preserve"> </w:t>
            </w: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Medicaid (Title XIX) only    </w:t>
            </w: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CHIP (Title XXI) only   </w:t>
            </w:r>
            <w:r w:rsidRPr="00051F01">
              <w:rPr>
                <w:rFonts w:cs="Arial"/>
                <w:sz w:val="17"/>
                <w:szCs w:val="17"/>
              </w:rPr>
              <w:fldChar w:fldCharType="begin">
                <w:ffData>
                  <w:name w:val="Check1"/>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Medicaid and CHIP</w:t>
            </w:r>
          </w:p>
        </w:tc>
      </w:tr>
    </w:tbl>
    <w:p w14:paraId="15E563E3" w14:textId="77777777" w:rsidR="00BC0E65" w:rsidRPr="00E7656F" w:rsidRDefault="00BC0E65" w:rsidP="00BC0E65">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BC0E65" w:rsidRPr="00051F01" w14:paraId="299563C9" w14:textId="77777777" w:rsidTr="0036410C">
        <w:trPr>
          <w:trHeight w:val="1106"/>
        </w:trPr>
        <w:tc>
          <w:tcPr>
            <w:tcW w:w="9350" w:type="dxa"/>
          </w:tcPr>
          <w:p w14:paraId="1C35B0F7" w14:textId="19B2DEED" w:rsidR="00BC0E65" w:rsidRPr="00051F01" w:rsidRDefault="00BC0E65" w:rsidP="0073599D">
            <w:pPr>
              <w:pStyle w:val="EQRTableText"/>
              <w:rPr>
                <w:rFonts w:cs="Arial"/>
                <w:sz w:val="17"/>
                <w:szCs w:val="17"/>
              </w:rPr>
            </w:pPr>
            <w:r w:rsidRPr="00051F01">
              <w:rPr>
                <w:rFonts w:cs="Arial"/>
                <w:sz w:val="17"/>
                <w:szCs w:val="17"/>
              </w:rPr>
              <w:t>Member-focused interventions (member interventions are those aimed at changing member practices or behaviors, such as financial or non-financial incentives, education, and outreach)</w:t>
            </w:r>
          </w:p>
          <w:p w14:paraId="7E1EF0FA" w14:textId="77777777" w:rsidR="00032B8D" w:rsidRPr="00051F01" w:rsidRDefault="00032B8D" w:rsidP="0073599D">
            <w:pPr>
              <w:pStyle w:val="EQRTableText"/>
              <w:rPr>
                <w:rFonts w:cs="Arial"/>
                <w:sz w:val="17"/>
                <w:szCs w:val="17"/>
              </w:rPr>
            </w:pPr>
          </w:p>
          <w:p w14:paraId="52D2C1BB" w14:textId="77777777" w:rsidR="00BC0E65" w:rsidRPr="00051F01" w:rsidRDefault="00BC0E65" w:rsidP="00032B8D">
            <w:pPr>
              <w:rPr>
                <w:rFonts w:ascii="Arial" w:hAnsi="Arial" w:cs="Arial"/>
                <w:sz w:val="17"/>
                <w:szCs w:val="17"/>
              </w:rPr>
            </w:pPr>
            <w:r w:rsidRPr="00051F01">
              <w:rPr>
                <w:rFonts w:ascii="Arial" w:hAnsi="Arial" w:cs="Arial"/>
                <w:sz w:val="17"/>
                <w:szCs w:val="17"/>
              </w:rPr>
              <w:t>The UnitedHealthcare clinical pharmacist is provided with a gap report of members who have been diagnosed with major depression and prescribed antidepressant medication who are non-adherent, whose prescriptions are due to be refilled within three days, or who  have not yet refilled a prescription. The pharmacist contacts the member with a reminder call. If the member cannot be reached, the pharmacist contacts the prescribing provider to notify him or her of the member’s non-adherence.</w:t>
            </w:r>
          </w:p>
          <w:p w14:paraId="7A5F0024" w14:textId="77777777" w:rsidR="00BC0E65" w:rsidRPr="00051F01" w:rsidRDefault="00BC0E65" w:rsidP="0073599D">
            <w:pPr>
              <w:pStyle w:val="EQRTableText"/>
              <w:rPr>
                <w:rFonts w:cs="Arial"/>
                <w:sz w:val="17"/>
                <w:szCs w:val="17"/>
              </w:rPr>
            </w:pPr>
          </w:p>
        </w:tc>
      </w:tr>
      <w:tr w:rsidR="00BC0E65" w:rsidRPr="00051F01" w14:paraId="3AC7734D" w14:textId="77777777" w:rsidTr="0036410C">
        <w:trPr>
          <w:trHeight w:val="1088"/>
        </w:trPr>
        <w:tc>
          <w:tcPr>
            <w:tcW w:w="9350" w:type="dxa"/>
          </w:tcPr>
          <w:p w14:paraId="6321CF7D" w14:textId="2AC51FE3" w:rsidR="00BC0E65" w:rsidRPr="00051F01" w:rsidRDefault="00BC0E65" w:rsidP="0073599D">
            <w:pPr>
              <w:pStyle w:val="EQRTableText"/>
              <w:rPr>
                <w:rFonts w:cs="Arial"/>
                <w:sz w:val="17"/>
                <w:szCs w:val="17"/>
              </w:rPr>
            </w:pPr>
            <w:r w:rsidRPr="00051F01">
              <w:rPr>
                <w:rFonts w:cs="Arial"/>
                <w:sz w:val="17"/>
                <w:szCs w:val="17"/>
              </w:rPr>
              <w:t>Provider-focused interventions (provider interventions are those aimed at changing provider practices or behaviors, such as financial or non-financial incentives, education, and outreach)</w:t>
            </w:r>
          </w:p>
          <w:p w14:paraId="67650175" w14:textId="77777777" w:rsidR="00032B8D" w:rsidRPr="00051F01" w:rsidRDefault="00032B8D" w:rsidP="0073599D">
            <w:pPr>
              <w:pStyle w:val="EQRTableText"/>
              <w:rPr>
                <w:rFonts w:cs="Arial"/>
                <w:sz w:val="17"/>
                <w:szCs w:val="17"/>
              </w:rPr>
            </w:pPr>
          </w:p>
          <w:p w14:paraId="63E09BD7" w14:textId="76FC6139" w:rsidR="00BC0E65" w:rsidRPr="00051F01" w:rsidRDefault="00BC0E65" w:rsidP="00B31349">
            <w:pPr>
              <w:rPr>
                <w:rFonts w:ascii="Arial" w:hAnsi="Arial" w:cs="Arial"/>
                <w:sz w:val="17"/>
                <w:szCs w:val="17"/>
              </w:rPr>
            </w:pPr>
            <w:r w:rsidRPr="00051F01">
              <w:rPr>
                <w:rFonts w:ascii="Arial" w:hAnsi="Arial" w:cs="Arial"/>
                <w:sz w:val="17"/>
                <w:szCs w:val="17"/>
              </w:rPr>
              <w:t>UnitedHealthcare clinical practice consultants distribute educational materials to providers during face-to-face meetings. Providers are reminded of their ability to bill for screening. In turn, the providers educate members about the $0.00 medication copayment, the importance of filling the prescription and taking it as prescribed, and anticipated side-effects.</w:t>
            </w:r>
          </w:p>
        </w:tc>
      </w:tr>
      <w:tr w:rsidR="00BC0E65" w:rsidRPr="00051F01" w14:paraId="46E3AC18" w14:textId="77777777" w:rsidTr="0036410C">
        <w:trPr>
          <w:trHeight w:val="1070"/>
        </w:trPr>
        <w:tc>
          <w:tcPr>
            <w:tcW w:w="9350" w:type="dxa"/>
          </w:tcPr>
          <w:p w14:paraId="0B9A6701" w14:textId="77777777" w:rsidR="00BC0E65" w:rsidRPr="00051F01" w:rsidRDefault="00BC0E65" w:rsidP="0073599D">
            <w:pPr>
              <w:pStyle w:val="EQRTableText"/>
              <w:rPr>
                <w:rFonts w:cs="Arial"/>
                <w:sz w:val="17"/>
                <w:szCs w:val="17"/>
              </w:rPr>
            </w:pPr>
            <w:r w:rsidRPr="00051F01">
              <w:rPr>
                <w:rFonts w:cs="Arial"/>
                <w:sz w:val="17"/>
                <w:szCs w:val="17"/>
              </w:rPr>
              <w:lastRenderedPageBreak/>
              <w:t xml:space="preserve">MCP-focused interventions/System changes (MCP/system change interventions are aimed at changing MCP operations; they may include new programs, practices, or infrastructure, such as new patient registries or data tools) </w:t>
            </w:r>
          </w:p>
          <w:p w14:paraId="4A272FC8" w14:textId="77777777" w:rsidR="005F1FF8" w:rsidRPr="00051F01" w:rsidRDefault="005F1FF8" w:rsidP="0073599D">
            <w:pPr>
              <w:pStyle w:val="EQRTableText"/>
              <w:rPr>
                <w:rFonts w:cs="Arial"/>
                <w:sz w:val="17"/>
                <w:szCs w:val="17"/>
              </w:rPr>
            </w:pPr>
          </w:p>
          <w:p w14:paraId="109F35E7" w14:textId="6AC83A88" w:rsidR="005F1FF8" w:rsidRPr="00051F01" w:rsidRDefault="005F1FF8" w:rsidP="0073599D">
            <w:pPr>
              <w:pStyle w:val="EQRTableText"/>
              <w:rPr>
                <w:rFonts w:cs="Arial"/>
                <w:sz w:val="17"/>
                <w:szCs w:val="17"/>
              </w:rPr>
            </w:pPr>
            <w:r w:rsidRPr="00051F01">
              <w:rPr>
                <w:rFonts w:cs="Arial"/>
                <w:sz w:val="17"/>
                <w:szCs w:val="17"/>
              </w:rPr>
              <w:t>None.</w:t>
            </w:r>
          </w:p>
        </w:tc>
      </w:tr>
    </w:tbl>
    <w:p w14:paraId="274DF202" w14:textId="5B84C96D" w:rsidR="00BC0E65" w:rsidRPr="0036410C" w:rsidRDefault="0036410C" w:rsidP="00BC0E65">
      <w:pPr>
        <w:pStyle w:val="EQRMarkforExhibitWSsubsection"/>
        <w:rPr>
          <w:rFonts w:cs="Arial"/>
          <w:color w:val="403A60"/>
          <w:sz w:val="17"/>
          <w:szCs w:val="17"/>
        </w:rPr>
      </w:pPr>
      <w:r w:rsidRPr="00E7656F">
        <w:rPr>
          <w:rFonts w:cs="Arial"/>
          <w:color w:val="403A60"/>
          <w:sz w:val="17"/>
          <w:szCs w:val="17"/>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BC0E65" w:rsidRPr="00051F01" w14:paraId="13C93687" w14:textId="77777777" w:rsidTr="00452644">
        <w:trPr>
          <w:cantSplit/>
          <w:trHeight w:val="971"/>
          <w:tblHeader/>
        </w:trPr>
        <w:tc>
          <w:tcPr>
            <w:tcW w:w="1264" w:type="dxa"/>
            <w:shd w:val="clear" w:color="auto" w:fill="D3D0E2"/>
            <w:vAlign w:val="bottom"/>
          </w:tcPr>
          <w:p w14:paraId="7449EFAB" w14:textId="77777777" w:rsidR="00BC0E65" w:rsidRPr="00452644" w:rsidRDefault="00BC0E65" w:rsidP="0073599D">
            <w:pPr>
              <w:pStyle w:val="EQRTableHeaderLeft"/>
              <w:rPr>
                <w:rFonts w:cs="Arial"/>
                <w:color w:val="auto"/>
                <w:sz w:val="17"/>
                <w:szCs w:val="17"/>
              </w:rPr>
            </w:pPr>
            <w:r w:rsidRPr="00452644">
              <w:rPr>
                <w:rFonts w:cs="Arial"/>
                <w:color w:val="auto"/>
                <w:sz w:val="17"/>
                <w:szCs w:val="17"/>
              </w:rPr>
              <w:t>Performance measures (be specific and indicate measure steward and NQF number if applicable):</w:t>
            </w:r>
          </w:p>
        </w:tc>
        <w:tc>
          <w:tcPr>
            <w:tcW w:w="918" w:type="dxa"/>
            <w:shd w:val="clear" w:color="auto" w:fill="D3D0E2"/>
            <w:vAlign w:val="bottom"/>
          </w:tcPr>
          <w:p w14:paraId="537C751F"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 xml:space="preserve">Baseline year </w:t>
            </w:r>
          </w:p>
        </w:tc>
        <w:tc>
          <w:tcPr>
            <w:tcW w:w="963" w:type="dxa"/>
            <w:shd w:val="clear" w:color="auto" w:fill="D3D0E2"/>
            <w:vAlign w:val="bottom"/>
          </w:tcPr>
          <w:p w14:paraId="68A605CB"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Baseline sample size and rate</w:t>
            </w:r>
          </w:p>
        </w:tc>
        <w:tc>
          <w:tcPr>
            <w:tcW w:w="1575" w:type="dxa"/>
            <w:shd w:val="clear" w:color="auto" w:fill="D3D0E2"/>
            <w:vAlign w:val="bottom"/>
          </w:tcPr>
          <w:p w14:paraId="44392D4A"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 xml:space="preserve">Most recent remeasurement year </w:t>
            </w:r>
            <w:r w:rsidRPr="00452644">
              <w:rPr>
                <w:rFonts w:cs="Arial"/>
                <w:color w:val="auto"/>
                <w:sz w:val="17"/>
                <w:szCs w:val="17"/>
              </w:rPr>
              <w:br/>
              <w:t>(if applicable)</w:t>
            </w:r>
          </w:p>
        </w:tc>
        <w:tc>
          <w:tcPr>
            <w:tcW w:w="1575" w:type="dxa"/>
            <w:shd w:val="clear" w:color="auto" w:fill="D3D0E2"/>
            <w:vAlign w:val="bottom"/>
          </w:tcPr>
          <w:p w14:paraId="608B42FA" w14:textId="77777777" w:rsidR="00BC0E65" w:rsidRPr="00452644" w:rsidRDefault="00BC0E65" w:rsidP="0073599D">
            <w:pPr>
              <w:pStyle w:val="EQRTableHeaderCenter"/>
              <w:ind w:left="-58" w:right="-58"/>
              <w:rPr>
                <w:rFonts w:cs="Arial"/>
                <w:color w:val="auto"/>
                <w:sz w:val="17"/>
                <w:szCs w:val="17"/>
              </w:rPr>
            </w:pPr>
            <w:r w:rsidRPr="00452644">
              <w:rPr>
                <w:rFonts w:cs="Arial"/>
                <w:color w:val="auto"/>
                <w:sz w:val="17"/>
                <w:szCs w:val="17"/>
              </w:rPr>
              <w:t xml:space="preserve">Most recent remeasurement sample size and rate </w:t>
            </w:r>
            <w:r w:rsidRPr="00452644">
              <w:rPr>
                <w:rFonts w:cs="Arial"/>
                <w:color w:val="auto"/>
                <w:sz w:val="17"/>
                <w:szCs w:val="17"/>
              </w:rPr>
              <w:br/>
              <w:t>(if applicable)</w:t>
            </w:r>
          </w:p>
        </w:tc>
        <w:tc>
          <w:tcPr>
            <w:tcW w:w="1260" w:type="dxa"/>
            <w:shd w:val="clear" w:color="auto" w:fill="D3D0E2"/>
            <w:vAlign w:val="bottom"/>
          </w:tcPr>
          <w:p w14:paraId="59955B84" w14:textId="77777777" w:rsidR="00BC0E65" w:rsidRPr="00452644" w:rsidRDefault="00BC0E65" w:rsidP="0073599D">
            <w:pPr>
              <w:pStyle w:val="EQRTableHeaderCenter"/>
              <w:ind w:left="-58" w:right="-58"/>
              <w:rPr>
                <w:rFonts w:cs="Arial"/>
                <w:color w:val="auto"/>
                <w:sz w:val="17"/>
                <w:szCs w:val="17"/>
              </w:rPr>
            </w:pPr>
            <w:r w:rsidRPr="00452644">
              <w:rPr>
                <w:rFonts w:cs="Arial"/>
                <w:color w:val="auto"/>
                <w:sz w:val="17"/>
                <w:szCs w:val="17"/>
              </w:rPr>
              <w:t>Demonstrated performance improvement (Yes/No)</w:t>
            </w:r>
          </w:p>
        </w:tc>
        <w:tc>
          <w:tcPr>
            <w:tcW w:w="1795" w:type="dxa"/>
            <w:shd w:val="clear" w:color="auto" w:fill="D3D0E2"/>
            <w:vAlign w:val="bottom"/>
          </w:tcPr>
          <w:p w14:paraId="51E4C9F8"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Statistically significant change in performance (Yes/No)</w:t>
            </w:r>
          </w:p>
          <w:p w14:paraId="512501F7" w14:textId="77777777" w:rsidR="00BC0E65" w:rsidRPr="00452644" w:rsidRDefault="00BC0E65" w:rsidP="0073599D">
            <w:pPr>
              <w:pStyle w:val="EQRTableHeaderCenter"/>
              <w:rPr>
                <w:rFonts w:cs="Arial"/>
                <w:color w:val="auto"/>
                <w:sz w:val="17"/>
                <w:szCs w:val="17"/>
              </w:rPr>
            </w:pPr>
            <w:r w:rsidRPr="00452644">
              <w:rPr>
                <w:rFonts w:cs="Arial"/>
                <w:color w:val="auto"/>
                <w:sz w:val="17"/>
                <w:szCs w:val="17"/>
              </w:rPr>
              <w:t>Specify P-value</w:t>
            </w:r>
          </w:p>
        </w:tc>
      </w:tr>
      <w:tr w:rsidR="00BC0E65" w:rsidRPr="00051F01" w14:paraId="3D1DD3BB" w14:textId="77777777" w:rsidTr="0073599D">
        <w:trPr>
          <w:cantSplit/>
          <w:trHeight w:val="412"/>
        </w:trPr>
        <w:tc>
          <w:tcPr>
            <w:tcW w:w="1264" w:type="dxa"/>
          </w:tcPr>
          <w:p w14:paraId="59D5B43B" w14:textId="28D2B81B" w:rsidR="00BC0E65" w:rsidRPr="00051F01" w:rsidRDefault="00BC0E65" w:rsidP="0073599D">
            <w:pPr>
              <w:pStyle w:val="EQRTableText"/>
              <w:rPr>
                <w:rFonts w:cs="Arial"/>
                <w:i/>
                <w:sz w:val="17"/>
                <w:szCs w:val="17"/>
              </w:rPr>
            </w:pPr>
            <w:r w:rsidRPr="00051F01">
              <w:rPr>
                <w:rFonts w:cs="Arial"/>
                <w:i/>
                <w:sz w:val="17"/>
                <w:szCs w:val="17"/>
              </w:rPr>
              <w:t>Antidepressant Medication Management (AMM) Acute Treatment Rate</w:t>
            </w:r>
          </w:p>
          <w:p w14:paraId="48E75570" w14:textId="77777777" w:rsidR="00BC0E65" w:rsidRPr="00051F01" w:rsidRDefault="00BC0E65" w:rsidP="0073599D">
            <w:pPr>
              <w:pStyle w:val="EQRTableText"/>
              <w:rPr>
                <w:rFonts w:cs="Arial"/>
                <w:i/>
                <w:sz w:val="17"/>
                <w:szCs w:val="17"/>
              </w:rPr>
            </w:pPr>
          </w:p>
          <w:p w14:paraId="50094031" w14:textId="77777777" w:rsidR="00BC0E65" w:rsidRPr="00051F01" w:rsidRDefault="00BC0E65" w:rsidP="00BC0E65">
            <w:pPr>
              <w:rPr>
                <w:rFonts w:ascii="Arial" w:hAnsi="Arial" w:cs="Arial"/>
                <w:sz w:val="17"/>
                <w:szCs w:val="17"/>
              </w:rPr>
            </w:pPr>
            <w:r w:rsidRPr="00051F01">
              <w:rPr>
                <w:rFonts w:ascii="Arial" w:hAnsi="Arial" w:cs="Arial"/>
                <w:sz w:val="17"/>
                <w:szCs w:val="17"/>
              </w:rPr>
              <w:t>NCQA</w:t>
            </w:r>
          </w:p>
          <w:p w14:paraId="0DF0850D" w14:textId="77777777" w:rsidR="00BC0E65" w:rsidRPr="00051F01" w:rsidRDefault="00BC0E65" w:rsidP="00BC0E65">
            <w:pPr>
              <w:rPr>
                <w:rFonts w:ascii="Arial" w:hAnsi="Arial" w:cs="Arial"/>
                <w:sz w:val="17"/>
                <w:szCs w:val="17"/>
              </w:rPr>
            </w:pPr>
            <w:r w:rsidRPr="00051F01">
              <w:rPr>
                <w:rFonts w:ascii="Arial" w:hAnsi="Arial" w:cs="Arial"/>
                <w:sz w:val="17"/>
                <w:szCs w:val="17"/>
              </w:rPr>
              <w:t>0105</w:t>
            </w:r>
          </w:p>
          <w:p w14:paraId="293D8BB2" w14:textId="7670327E" w:rsidR="00BC0E65" w:rsidRPr="00051F01" w:rsidRDefault="00BC0E65" w:rsidP="0073599D">
            <w:pPr>
              <w:pStyle w:val="EQRTableText"/>
              <w:rPr>
                <w:rFonts w:cs="Arial"/>
                <w:sz w:val="17"/>
                <w:szCs w:val="17"/>
              </w:rPr>
            </w:pPr>
          </w:p>
        </w:tc>
        <w:tc>
          <w:tcPr>
            <w:tcW w:w="918" w:type="dxa"/>
          </w:tcPr>
          <w:p w14:paraId="3924FD69" w14:textId="2C1253CC" w:rsidR="00BC0E65" w:rsidRPr="00051F01" w:rsidRDefault="0034462F" w:rsidP="00051F01">
            <w:pPr>
              <w:pStyle w:val="EQRTableText"/>
              <w:jc w:val="center"/>
              <w:rPr>
                <w:rFonts w:cs="Arial"/>
                <w:sz w:val="17"/>
                <w:szCs w:val="17"/>
              </w:rPr>
            </w:pPr>
            <w:r w:rsidRPr="00051F01">
              <w:rPr>
                <w:rFonts w:cs="Arial"/>
                <w:sz w:val="17"/>
                <w:szCs w:val="17"/>
              </w:rPr>
              <w:t>2017</w:t>
            </w:r>
          </w:p>
        </w:tc>
        <w:tc>
          <w:tcPr>
            <w:tcW w:w="963" w:type="dxa"/>
          </w:tcPr>
          <w:p w14:paraId="27E1E041" w14:textId="562574AD" w:rsidR="00BC0E65" w:rsidRPr="00051F01" w:rsidRDefault="0034462F" w:rsidP="00051F01">
            <w:pPr>
              <w:pStyle w:val="EQRTableText"/>
              <w:jc w:val="center"/>
              <w:rPr>
                <w:rFonts w:cs="Arial"/>
                <w:sz w:val="17"/>
                <w:szCs w:val="17"/>
              </w:rPr>
            </w:pPr>
            <w:r w:rsidRPr="00051F01">
              <w:rPr>
                <w:rFonts w:cs="Arial"/>
                <w:sz w:val="17"/>
                <w:szCs w:val="17"/>
              </w:rPr>
              <w:t>310/475</w:t>
            </w:r>
          </w:p>
          <w:p w14:paraId="5B1A8580" w14:textId="6735049D" w:rsidR="0034462F" w:rsidRPr="00051F01" w:rsidRDefault="0034462F" w:rsidP="00051F01">
            <w:pPr>
              <w:pStyle w:val="EQRTableText"/>
              <w:jc w:val="center"/>
              <w:rPr>
                <w:rFonts w:cs="Arial"/>
                <w:sz w:val="17"/>
                <w:szCs w:val="17"/>
              </w:rPr>
            </w:pPr>
            <w:r w:rsidRPr="00051F01">
              <w:rPr>
                <w:rFonts w:cs="Arial"/>
                <w:sz w:val="17"/>
                <w:szCs w:val="17"/>
              </w:rPr>
              <w:t>65.26%</w:t>
            </w:r>
          </w:p>
        </w:tc>
        <w:tc>
          <w:tcPr>
            <w:tcW w:w="1575" w:type="dxa"/>
          </w:tcPr>
          <w:p w14:paraId="23806FF8" w14:textId="75F9FA32" w:rsidR="00BC0E65" w:rsidRDefault="005021C0" w:rsidP="00051F01">
            <w:pPr>
              <w:pStyle w:val="EQRTableText"/>
              <w:jc w:val="center"/>
              <w:rPr>
                <w:rFonts w:cs="Arial"/>
                <w:sz w:val="17"/>
                <w:szCs w:val="17"/>
              </w:rPr>
            </w:pPr>
            <w:r w:rsidRPr="00051F01">
              <w:rPr>
                <w:rFonts w:cs="Arial"/>
                <w:sz w:val="17"/>
                <w:szCs w:val="17"/>
              </w:rPr>
              <w:t>2019</w:t>
            </w:r>
          </w:p>
          <w:p w14:paraId="120038D8" w14:textId="77777777" w:rsidR="00051F01" w:rsidRPr="00051F01" w:rsidRDefault="00051F01" w:rsidP="00051F01">
            <w:pPr>
              <w:pStyle w:val="EQRTableText"/>
              <w:jc w:val="center"/>
              <w:rPr>
                <w:rFonts w:cs="Arial"/>
                <w:sz w:val="17"/>
                <w:szCs w:val="17"/>
              </w:rPr>
            </w:pPr>
          </w:p>
          <w:p w14:paraId="11544939"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Not applicable—PIP is in planning or implementation phase, results not available</w:t>
            </w:r>
          </w:p>
        </w:tc>
        <w:tc>
          <w:tcPr>
            <w:tcW w:w="1575" w:type="dxa"/>
          </w:tcPr>
          <w:p w14:paraId="375D4AD9" w14:textId="2D916081" w:rsidR="00BC0E65" w:rsidRPr="00051F01" w:rsidRDefault="005021C0" w:rsidP="00051F01">
            <w:pPr>
              <w:pStyle w:val="EQRTableText"/>
              <w:jc w:val="center"/>
              <w:rPr>
                <w:rFonts w:cs="Arial"/>
                <w:sz w:val="17"/>
                <w:szCs w:val="17"/>
              </w:rPr>
            </w:pPr>
            <w:r w:rsidRPr="00051F01">
              <w:rPr>
                <w:rFonts w:cs="Arial"/>
                <w:sz w:val="17"/>
                <w:szCs w:val="17"/>
              </w:rPr>
              <w:t>435/587</w:t>
            </w:r>
          </w:p>
          <w:p w14:paraId="6989D829" w14:textId="10FF8419" w:rsidR="005021C0" w:rsidRPr="00051F01" w:rsidRDefault="005021C0" w:rsidP="00051F01">
            <w:pPr>
              <w:pStyle w:val="EQRTableText"/>
              <w:jc w:val="center"/>
              <w:rPr>
                <w:rFonts w:cs="Arial"/>
                <w:sz w:val="17"/>
                <w:szCs w:val="17"/>
              </w:rPr>
            </w:pPr>
            <w:r w:rsidRPr="00051F01">
              <w:rPr>
                <w:rFonts w:cs="Arial"/>
                <w:sz w:val="17"/>
                <w:szCs w:val="17"/>
              </w:rPr>
              <w:t>74.11%</w:t>
            </w:r>
          </w:p>
        </w:tc>
        <w:tc>
          <w:tcPr>
            <w:tcW w:w="1260" w:type="dxa"/>
          </w:tcPr>
          <w:p w14:paraId="68368F88" w14:textId="115968AA" w:rsidR="00BC0E65" w:rsidRPr="00051F01" w:rsidRDefault="005021C0"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1"/>
                  </w:checkBox>
                </w:ffData>
              </w:fldChar>
            </w:r>
            <w:bookmarkStart w:id="144" w:name="Check9"/>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bookmarkEnd w:id="144"/>
            <w:r w:rsidR="00BC0E65" w:rsidRPr="00051F01">
              <w:rPr>
                <w:rFonts w:cs="Arial"/>
                <w:sz w:val="17"/>
                <w:szCs w:val="17"/>
              </w:rPr>
              <w:t xml:space="preserve"> Yes </w:t>
            </w:r>
          </w:p>
          <w:p w14:paraId="102D512A"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358F7C4B" w14:textId="73964D9D" w:rsidR="00BC0E65" w:rsidRPr="00051F01" w:rsidRDefault="005021C0" w:rsidP="0073599D">
            <w:pPr>
              <w:pStyle w:val="EQRTableText"/>
              <w:spacing w:after="120"/>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 </w:t>
            </w:r>
          </w:p>
          <w:p w14:paraId="5CA02063" w14:textId="77777777" w:rsidR="00BC0E65" w:rsidRPr="00051F01" w:rsidRDefault="00BC0E65" w:rsidP="0073599D">
            <w:pPr>
              <w:pStyle w:val="EQRTableText"/>
              <w:spacing w:after="0"/>
              <w:rPr>
                <w:rFonts w:cs="Arial"/>
                <w:sz w:val="17"/>
                <w:szCs w:val="17"/>
              </w:rPr>
            </w:pPr>
            <w:r w:rsidRPr="00051F01">
              <w:rPr>
                <w:rFonts w:cs="Arial"/>
                <w:sz w:val="17"/>
                <w:szCs w:val="17"/>
              </w:rPr>
              <w:t xml:space="preserve">Specify P-value: </w:t>
            </w:r>
          </w:p>
          <w:p w14:paraId="06075953"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0CB98780"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631FA674" w14:textId="77777777" w:rsidR="005021C0" w:rsidRPr="00051F01" w:rsidRDefault="005021C0" w:rsidP="005021C0">
            <w:pPr>
              <w:rPr>
                <w:rFonts w:ascii="Arial" w:hAnsi="Arial" w:cs="Arial"/>
                <w:sz w:val="17"/>
                <w:szCs w:val="17"/>
              </w:rPr>
            </w:pPr>
            <w:r w:rsidRPr="00051F01">
              <w:rPr>
                <w:rFonts w:ascii="Arial" w:hAnsi="Arial" w:cs="Arial"/>
                <w:sz w:val="17"/>
                <w:szCs w:val="17"/>
              </w:rPr>
              <w:t>p &lt; 0.005</w:t>
            </w:r>
          </w:p>
          <w:p w14:paraId="62FA7315" w14:textId="682C760C" w:rsidR="005021C0" w:rsidRPr="00051F01" w:rsidRDefault="005021C0" w:rsidP="0073599D">
            <w:pPr>
              <w:pStyle w:val="EQRTableText"/>
              <w:rPr>
                <w:rFonts w:cs="Arial"/>
                <w:sz w:val="17"/>
                <w:szCs w:val="17"/>
              </w:rPr>
            </w:pPr>
          </w:p>
        </w:tc>
      </w:tr>
      <w:tr w:rsidR="00BC0E65" w:rsidRPr="00051F01" w14:paraId="28ED78E5" w14:textId="77777777" w:rsidTr="0073599D">
        <w:trPr>
          <w:cantSplit/>
          <w:trHeight w:val="412"/>
        </w:trPr>
        <w:tc>
          <w:tcPr>
            <w:tcW w:w="1264" w:type="dxa"/>
          </w:tcPr>
          <w:p w14:paraId="3C508460" w14:textId="27F5EC7F" w:rsidR="00BC0E65" w:rsidRPr="00051F01" w:rsidRDefault="00BC0E65" w:rsidP="00BC0E65">
            <w:pPr>
              <w:rPr>
                <w:rFonts w:ascii="Arial" w:hAnsi="Arial" w:cs="Arial"/>
                <w:i/>
                <w:sz w:val="17"/>
                <w:szCs w:val="17"/>
              </w:rPr>
            </w:pPr>
            <w:r w:rsidRPr="00051F01">
              <w:rPr>
                <w:rFonts w:ascii="Arial" w:hAnsi="Arial" w:cs="Arial"/>
                <w:i/>
                <w:sz w:val="17"/>
                <w:szCs w:val="17"/>
              </w:rPr>
              <w:t>HEDIS</w:t>
            </w:r>
            <w:r w:rsidRPr="00051F01">
              <w:rPr>
                <w:rFonts w:ascii="Arial" w:hAnsi="Arial" w:cs="Arial"/>
                <w:sz w:val="17"/>
                <w:szCs w:val="17"/>
              </w:rPr>
              <w:t>®</w:t>
            </w:r>
            <w:r w:rsidRPr="00051F01">
              <w:rPr>
                <w:rFonts w:ascii="Arial" w:hAnsi="Arial" w:cs="Arial"/>
                <w:i/>
                <w:sz w:val="17"/>
                <w:szCs w:val="17"/>
              </w:rPr>
              <w:t xml:space="preserve"> Antidepressant Medication Management (AMM) Continuous Treatment Rate.</w:t>
            </w:r>
          </w:p>
          <w:p w14:paraId="207E9104" w14:textId="77777777" w:rsidR="00BC0E65" w:rsidRPr="00051F01" w:rsidRDefault="00BC0E65" w:rsidP="00BC0E65">
            <w:pPr>
              <w:rPr>
                <w:rFonts w:ascii="Arial" w:hAnsi="Arial" w:cs="Arial"/>
                <w:sz w:val="17"/>
                <w:szCs w:val="17"/>
              </w:rPr>
            </w:pPr>
          </w:p>
          <w:p w14:paraId="74773A3A" w14:textId="77777777" w:rsidR="00BC0E65" w:rsidRPr="00051F01" w:rsidRDefault="00BC0E65" w:rsidP="00BC0E65">
            <w:pPr>
              <w:rPr>
                <w:rFonts w:ascii="Arial" w:hAnsi="Arial" w:cs="Arial"/>
                <w:sz w:val="17"/>
                <w:szCs w:val="17"/>
              </w:rPr>
            </w:pPr>
            <w:r w:rsidRPr="00051F01">
              <w:rPr>
                <w:rFonts w:ascii="Arial" w:hAnsi="Arial" w:cs="Arial"/>
                <w:sz w:val="17"/>
                <w:szCs w:val="17"/>
              </w:rPr>
              <w:t>NCQA</w:t>
            </w:r>
          </w:p>
          <w:p w14:paraId="1D01A6BA" w14:textId="77777777" w:rsidR="00BC0E65" w:rsidRPr="00051F01" w:rsidRDefault="00BC0E65" w:rsidP="00BC0E65">
            <w:pPr>
              <w:rPr>
                <w:rFonts w:ascii="Arial" w:hAnsi="Arial" w:cs="Arial"/>
                <w:sz w:val="17"/>
                <w:szCs w:val="17"/>
              </w:rPr>
            </w:pPr>
            <w:r w:rsidRPr="00051F01">
              <w:rPr>
                <w:rFonts w:ascii="Arial" w:hAnsi="Arial" w:cs="Arial"/>
                <w:sz w:val="17"/>
                <w:szCs w:val="17"/>
              </w:rPr>
              <w:t>0105</w:t>
            </w:r>
          </w:p>
          <w:p w14:paraId="77F32FBD" w14:textId="77777777" w:rsidR="00BC0E65" w:rsidRPr="00051F01" w:rsidRDefault="00BC0E65" w:rsidP="0073599D">
            <w:pPr>
              <w:pStyle w:val="EQRTableText"/>
              <w:rPr>
                <w:rFonts w:cs="Arial"/>
                <w:sz w:val="17"/>
                <w:szCs w:val="17"/>
              </w:rPr>
            </w:pPr>
          </w:p>
        </w:tc>
        <w:tc>
          <w:tcPr>
            <w:tcW w:w="918" w:type="dxa"/>
          </w:tcPr>
          <w:p w14:paraId="477B4FD5" w14:textId="28F59393" w:rsidR="00BC0E65" w:rsidRPr="00051F01" w:rsidRDefault="005021C0" w:rsidP="00051F01">
            <w:pPr>
              <w:pStyle w:val="EQRTableText"/>
              <w:jc w:val="center"/>
              <w:rPr>
                <w:rFonts w:cs="Arial"/>
                <w:sz w:val="17"/>
                <w:szCs w:val="17"/>
              </w:rPr>
            </w:pPr>
            <w:r w:rsidRPr="00051F01">
              <w:rPr>
                <w:rFonts w:cs="Arial"/>
                <w:sz w:val="17"/>
                <w:szCs w:val="17"/>
              </w:rPr>
              <w:t>2017</w:t>
            </w:r>
          </w:p>
        </w:tc>
        <w:tc>
          <w:tcPr>
            <w:tcW w:w="963" w:type="dxa"/>
          </w:tcPr>
          <w:p w14:paraId="1C5FF97D" w14:textId="79C22AEC" w:rsidR="00BC0E65" w:rsidRPr="00051F01" w:rsidRDefault="005021C0" w:rsidP="00051F01">
            <w:pPr>
              <w:pStyle w:val="EQRTableText"/>
              <w:jc w:val="center"/>
              <w:rPr>
                <w:rFonts w:cs="Arial"/>
                <w:sz w:val="17"/>
                <w:szCs w:val="17"/>
              </w:rPr>
            </w:pPr>
            <w:r w:rsidRPr="00051F01">
              <w:rPr>
                <w:rFonts w:cs="Arial"/>
                <w:sz w:val="17"/>
                <w:szCs w:val="17"/>
              </w:rPr>
              <w:t>240/475</w:t>
            </w:r>
          </w:p>
          <w:p w14:paraId="60B2870D" w14:textId="1AE3F95F" w:rsidR="005021C0" w:rsidRPr="00051F01" w:rsidRDefault="005021C0" w:rsidP="00051F01">
            <w:pPr>
              <w:pStyle w:val="EQRTableText"/>
              <w:jc w:val="center"/>
              <w:rPr>
                <w:rFonts w:cs="Arial"/>
                <w:sz w:val="17"/>
                <w:szCs w:val="17"/>
              </w:rPr>
            </w:pPr>
            <w:r w:rsidRPr="00051F01">
              <w:rPr>
                <w:rFonts w:cs="Arial"/>
                <w:sz w:val="17"/>
                <w:szCs w:val="17"/>
              </w:rPr>
              <w:t>50.53%</w:t>
            </w:r>
          </w:p>
        </w:tc>
        <w:tc>
          <w:tcPr>
            <w:tcW w:w="1575" w:type="dxa"/>
          </w:tcPr>
          <w:p w14:paraId="3BF3F469" w14:textId="771E47A8" w:rsidR="00BC0E65" w:rsidRDefault="005021C0" w:rsidP="00051F01">
            <w:pPr>
              <w:pStyle w:val="EQRTableText"/>
              <w:jc w:val="center"/>
              <w:rPr>
                <w:rFonts w:cs="Arial"/>
                <w:sz w:val="17"/>
                <w:szCs w:val="17"/>
              </w:rPr>
            </w:pPr>
            <w:r w:rsidRPr="00051F01">
              <w:rPr>
                <w:rFonts w:cs="Arial"/>
                <w:sz w:val="17"/>
                <w:szCs w:val="17"/>
              </w:rPr>
              <w:t>2019</w:t>
            </w:r>
          </w:p>
          <w:p w14:paraId="5FAFE3C7" w14:textId="77777777" w:rsidR="00051F01" w:rsidRPr="00051F01" w:rsidRDefault="00051F01" w:rsidP="00051F01">
            <w:pPr>
              <w:pStyle w:val="EQRTableText"/>
              <w:jc w:val="center"/>
              <w:rPr>
                <w:rFonts w:cs="Arial"/>
                <w:sz w:val="17"/>
                <w:szCs w:val="17"/>
              </w:rPr>
            </w:pPr>
          </w:p>
          <w:p w14:paraId="18F42F32"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Not applicable—PIP is in planning or implementation phase, results not available</w:t>
            </w:r>
          </w:p>
        </w:tc>
        <w:tc>
          <w:tcPr>
            <w:tcW w:w="1575" w:type="dxa"/>
          </w:tcPr>
          <w:p w14:paraId="12117957" w14:textId="3D300AE2" w:rsidR="00BC0E65" w:rsidRPr="00051F01" w:rsidRDefault="005021C0" w:rsidP="00051F01">
            <w:pPr>
              <w:pStyle w:val="EQRTableText"/>
              <w:jc w:val="center"/>
              <w:rPr>
                <w:rFonts w:cs="Arial"/>
                <w:sz w:val="17"/>
                <w:szCs w:val="17"/>
              </w:rPr>
            </w:pPr>
            <w:r w:rsidRPr="00051F01">
              <w:rPr>
                <w:rFonts w:cs="Arial"/>
                <w:sz w:val="17"/>
                <w:szCs w:val="17"/>
              </w:rPr>
              <w:t>366/587</w:t>
            </w:r>
          </w:p>
          <w:p w14:paraId="6AC35CD7" w14:textId="09B64425" w:rsidR="005021C0" w:rsidRPr="00051F01" w:rsidRDefault="005021C0" w:rsidP="00051F01">
            <w:pPr>
              <w:pStyle w:val="EQRTableText"/>
              <w:jc w:val="center"/>
              <w:rPr>
                <w:rFonts w:cs="Arial"/>
                <w:sz w:val="17"/>
                <w:szCs w:val="17"/>
              </w:rPr>
            </w:pPr>
            <w:r w:rsidRPr="00051F01">
              <w:rPr>
                <w:rFonts w:cs="Arial"/>
                <w:sz w:val="17"/>
                <w:szCs w:val="17"/>
              </w:rPr>
              <w:t>62.35%</w:t>
            </w:r>
          </w:p>
        </w:tc>
        <w:tc>
          <w:tcPr>
            <w:tcW w:w="1260" w:type="dxa"/>
          </w:tcPr>
          <w:p w14:paraId="63CD8F7A" w14:textId="78259D9D" w:rsidR="00BC0E65" w:rsidRPr="00051F01" w:rsidRDefault="005021C0" w:rsidP="0073599D">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Yes</w:t>
            </w:r>
          </w:p>
          <w:p w14:paraId="60062052"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6612E44B" w14:textId="4B663135" w:rsidR="00BC0E65" w:rsidRPr="00051F01" w:rsidRDefault="005021C0" w:rsidP="0073599D">
            <w:pPr>
              <w:pStyle w:val="EQRTableText"/>
              <w:spacing w:after="120"/>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w:t>
            </w:r>
          </w:p>
          <w:p w14:paraId="7DCD10C5" w14:textId="77777777" w:rsidR="00BC0E65" w:rsidRPr="00051F01" w:rsidRDefault="00BC0E65" w:rsidP="0073599D">
            <w:pPr>
              <w:pStyle w:val="EQRTableText"/>
              <w:rPr>
                <w:rFonts w:cs="Arial"/>
                <w:sz w:val="17"/>
                <w:szCs w:val="17"/>
              </w:rPr>
            </w:pPr>
            <w:r w:rsidRPr="00051F01">
              <w:rPr>
                <w:rFonts w:cs="Arial"/>
                <w:sz w:val="17"/>
                <w:szCs w:val="17"/>
              </w:rPr>
              <w:t>Specify P-value:</w:t>
            </w:r>
          </w:p>
          <w:p w14:paraId="3F095B9D"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1F2B6927"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70CA830D" w14:textId="77777777" w:rsidR="005021C0" w:rsidRPr="00051F01" w:rsidRDefault="005021C0" w:rsidP="005021C0">
            <w:pPr>
              <w:rPr>
                <w:rFonts w:ascii="Arial" w:hAnsi="Arial" w:cs="Arial"/>
                <w:sz w:val="17"/>
                <w:szCs w:val="17"/>
              </w:rPr>
            </w:pPr>
            <w:r w:rsidRPr="00051F01">
              <w:rPr>
                <w:rFonts w:ascii="Arial" w:hAnsi="Arial" w:cs="Arial"/>
                <w:sz w:val="17"/>
                <w:szCs w:val="17"/>
              </w:rPr>
              <w:t>p &lt; 0.005</w:t>
            </w:r>
          </w:p>
          <w:p w14:paraId="650C6E39" w14:textId="561C851C" w:rsidR="005021C0" w:rsidRPr="00051F01" w:rsidRDefault="005021C0" w:rsidP="0073599D">
            <w:pPr>
              <w:pStyle w:val="EQRTableText"/>
              <w:rPr>
                <w:rFonts w:cs="Arial"/>
                <w:sz w:val="17"/>
                <w:szCs w:val="17"/>
              </w:rPr>
            </w:pPr>
          </w:p>
        </w:tc>
      </w:tr>
      <w:tr w:rsidR="00BC0E65" w:rsidRPr="00051F01" w14:paraId="5C9A6A38" w14:textId="77777777" w:rsidTr="0073599D">
        <w:trPr>
          <w:cantSplit/>
          <w:trHeight w:val="412"/>
        </w:trPr>
        <w:tc>
          <w:tcPr>
            <w:tcW w:w="1264" w:type="dxa"/>
          </w:tcPr>
          <w:p w14:paraId="73E38683" w14:textId="6FD90C5C" w:rsidR="00BC0E65" w:rsidRPr="00051F01" w:rsidRDefault="00BC0E65" w:rsidP="0073599D">
            <w:pPr>
              <w:rPr>
                <w:rFonts w:ascii="Arial" w:hAnsi="Arial" w:cs="Arial"/>
                <w:sz w:val="17"/>
                <w:szCs w:val="17"/>
              </w:rPr>
            </w:pPr>
            <w:r w:rsidRPr="00051F01">
              <w:rPr>
                <w:rFonts w:ascii="Arial" w:hAnsi="Arial" w:cs="Arial"/>
                <w:sz w:val="17"/>
                <w:szCs w:val="17"/>
              </w:rPr>
              <w:t xml:space="preserve">Claims Data for Brief, Behavioral Health Screening Administrations. This measure is a count of the total number of claims billed for CPT 96127 for unique SCO members in the calendar year.  </w:t>
            </w:r>
          </w:p>
          <w:p w14:paraId="308A51AB" w14:textId="77777777" w:rsidR="00BC0E65" w:rsidRPr="00051F01" w:rsidRDefault="00BC0E65" w:rsidP="00BC0E65">
            <w:pPr>
              <w:rPr>
                <w:rFonts w:ascii="Arial" w:hAnsi="Arial" w:cs="Arial"/>
                <w:sz w:val="17"/>
                <w:szCs w:val="17"/>
              </w:rPr>
            </w:pPr>
          </w:p>
        </w:tc>
        <w:tc>
          <w:tcPr>
            <w:tcW w:w="918" w:type="dxa"/>
          </w:tcPr>
          <w:p w14:paraId="456BE83C" w14:textId="702B4158" w:rsidR="00BC0E65" w:rsidRPr="00051F01" w:rsidRDefault="005021C0" w:rsidP="00051F01">
            <w:pPr>
              <w:pStyle w:val="EQRTableText"/>
              <w:jc w:val="center"/>
              <w:rPr>
                <w:rFonts w:cs="Arial"/>
                <w:sz w:val="17"/>
                <w:szCs w:val="17"/>
              </w:rPr>
            </w:pPr>
            <w:r w:rsidRPr="00051F01">
              <w:rPr>
                <w:rFonts w:cs="Arial"/>
                <w:sz w:val="17"/>
                <w:szCs w:val="17"/>
              </w:rPr>
              <w:t>2017</w:t>
            </w:r>
          </w:p>
        </w:tc>
        <w:tc>
          <w:tcPr>
            <w:tcW w:w="963" w:type="dxa"/>
          </w:tcPr>
          <w:p w14:paraId="799EB7AD" w14:textId="77777777" w:rsidR="00051F01" w:rsidRDefault="005021C0" w:rsidP="00051F01">
            <w:pPr>
              <w:pStyle w:val="EQRTableText"/>
              <w:jc w:val="center"/>
              <w:rPr>
                <w:rFonts w:cs="Arial"/>
                <w:sz w:val="17"/>
                <w:szCs w:val="17"/>
              </w:rPr>
            </w:pPr>
            <w:r w:rsidRPr="00051F01">
              <w:rPr>
                <w:rFonts w:cs="Arial"/>
                <w:sz w:val="17"/>
                <w:szCs w:val="17"/>
              </w:rPr>
              <w:t>85/</w:t>
            </w:r>
          </w:p>
          <w:p w14:paraId="77B06B36" w14:textId="6D6FEB31" w:rsidR="00BC0E65" w:rsidRPr="00051F01" w:rsidRDefault="005021C0" w:rsidP="00051F01">
            <w:pPr>
              <w:pStyle w:val="EQRTableText"/>
              <w:jc w:val="center"/>
              <w:rPr>
                <w:rFonts w:cs="Arial"/>
                <w:sz w:val="17"/>
                <w:szCs w:val="17"/>
              </w:rPr>
            </w:pPr>
            <w:r w:rsidRPr="00051F01">
              <w:rPr>
                <w:rFonts w:cs="Arial"/>
                <w:sz w:val="17"/>
                <w:szCs w:val="17"/>
              </w:rPr>
              <w:t>18,640</w:t>
            </w:r>
          </w:p>
          <w:p w14:paraId="57B91AD7" w14:textId="6E467907" w:rsidR="005021C0" w:rsidRPr="00051F01" w:rsidRDefault="005021C0" w:rsidP="00051F01">
            <w:pPr>
              <w:pStyle w:val="EQRTableText"/>
              <w:jc w:val="center"/>
              <w:rPr>
                <w:rFonts w:cs="Arial"/>
                <w:sz w:val="17"/>
                <w:szCs w:val="17"/>
              </w:rPr>
            </w:pPr>
            <w:r w:rsidRPr="00051F01">
              <w:rPr>
                <w:rFonts w:cs="Arial"/>
                <w:sz w:val="17"/>
                <w:szCs w:val="17"/>
              </w:rPr>
              <w:t>0.4%</w:t>
            </w:r>
          </w:p>
        </w:tc>
        <w:tc>
          <w:tcPr>
            <w:tcW w:w="1575" w:type="dxa"/>
          </w:tcPr>
          <w:p w14:paraId="73478A29" w14:textId="58F951DF" w:rsidR="00BC0E65" w:rsidRDefault="005021C0" w:rsidP="00051F01">
            <w:pPr>
              <w:pStyle w:val="EQRTableText"/>
              <w:jc w:val="center"/>
              <w:rPr>
                <w:rFonts w:cs="Arial"/>
                <w:sz w:val="17"/>
                <w:szCs w:val="17"/>
              </w:rPr>
            </w:pPr>
            <w:r w:rsidRPr="00051F01">
              <w:rPr>
                <w:rFonts w:cs="Arial"/>
                <w:sz w:val="17"/>
                <w:szCs w:val="17"/>
              </w:rPr>
              <w:t>2019</w:t>
            </w:r>
          </w:p>
          <w:p w14:paraId="6FC6B2BF" w14:textId="77777777" w:rsidR="00051F01" w:rsidRPr="00051F01" w:rsidRDefault="00051F01" w:rsidP="00051F01">
            <w:pPr>
              <w:pStyle w:val="EQRTableText"/>
              <w:jc w:val="center"/>
              <w:rPr>
                <w:rFonts w:cs="Arial"/>
                <w:sz w:val="17"/>
                <w:szCs w:val="17"/>
              </w:rPr>
            </w:pPr>
          </w:p>
          <w:p w14:paraId="1A8C41DB"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Not applicable—PIP is in planning or implementation phase, results not available</w:t>
            </w:r>
          </w:p>
        </w:tc>
        <w:tc>
          <w:tcPr>
            <w:tcW w:w="1575" w:type="dxa"/>
          </w:tcPr>
          <w:p w14:paraId="691719E0" w14:textId="36488709" w:rsidR="00051F01" w:rsidRDefault="005021C0" w:rsidP="00051F01">
            <w:pPr>
              <w:pStyle w:val="EQRTableText"/>
              <w:jc w:val="center"/>
              <w:rPr>
                <w:rFonts w:cs="Arial"/>
                <w:sz w:val="17"/>
                <w:szCs w:val="17"/>
              </w:rPr>
            </w:pPr>
            <w:r w:rsidRPr="00051F01">
              <w:rPr>
                <w:rFonts w:cs="Arial"/>
                <w:sz w:val="17"/>
                <w:szCs w:val="17"/>
              </w:rPr>
              <w:t>538/</w:t>
            </w:r>
          </w:p>
          <w:p w14:paraId="1ADD4617" w14:textId="34C44851" w:rsidR="00BC0E65" w:rsidRPr="00051F01" w:rsidRDefault="005021C0" w:rsidP="00051F01">
            <w:pPr>
              <w:pStyle w:val="EQRTableText"/>
              <w:jc w:val="center"/>
              <w:rPr>
                <w:rFonts w:cs="Arial"/>
                <w:sz w:val="17"/>
                <w:szCs w:val="17"/>
              </w:rPr>
            </w:pPr>
            <w:r w:rsidRPr="00051F01">
              <w:rPr>
                <w:rFonts w:cs="Arial"/>
                <w:sz w:val="17"/>
                <w:szCs w:val="17"/>
              </w:rPr>
              <w:t>21,094</w:t>
            </w:r>
          </w:p>
          <w:p w14:paraId="11C724E2" w14:textId="4A97846B" w:rsidR="005021C0" w:rsidRPr="00051F01" w:rsidRDefault="005021C0" w:rsidP="00051F01">
            <w:pPr>
              <w:pStyle w:val="EQRTableText"/>
              <w:jc w:val="center"/>
              <w:rPr>
                <w:rFonts w:cs="Arial"/>
                <w:sz w:val="17"/>
                <w:szCs w:val="17"/>
              </w:rPr>
            </w:pPr>
            <w:r w:rsidRPr="00051F01">
              <w:rPr>
                <w:rFonts w:cs="Arial"/>
                <w:sz w:val="17"/>
                <w:szCs w:val="17"/>
              </w:rPr>
              <w:t>2.6%</w:t>
            </w:r>
          </w:p>
        </w:tc>
        <w:tc>
          <w:tcPr>
            <w:tcW w:w="1260" w:type="dxa"/>
          </w:tcPr>
          <w:p w14:paraId="1FDEC007" w14:textId="40B8BD3B" w:rsidR="00BC0E65" w:rsidRPr="00051F01" w:rsidRDefault="005021C0" w:rsidP="0073599D">
            <w:pPr>
              <w:pStyle w:val="EQRTableText"/>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Yes </w:t>
            </w:r>
          </w:p>
          <w:p w14:paraId="3F79A2C9"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9"/>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c>
          <w:tcPr>
            <w:tcW w:w="1795" w:type="dxa"/>
          </w:tcPr>
          <w:p w14:paraId="3866D57B" w14:textId="468C9C48" w:rsidR="00BC0E65" w:rsidRPr="00051F01" w:rsidRDefault="005021C0" w:rsidP="0073599D">
            <w:pPr>
              <w:pStyle w:val="EQRTableText"/>
              <w:spacing w:after="120"/>
              <w:rPr>
                <w:rFonts w:cs="Arial"/>
                <w:sz w:val="17"/>
                <w:szCs w:val="17"/>
              </w:rPr>
            </w:pP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00BC0E65" w:rsidRPr="00051F01">
              <w:rPr>
                <w:rFonts w:cs="Arial"/>
                <w:sz w:val="17"/>
                <w:szCs w:val="17"/>
              </w:rPr>
              <w:t xml:space="preserve"> Yes </w:t>
            </w:r>
            <w:r w:rsidR="00BC0E65" w:rsidRPr="00051F01">
              <w:rPr>
                <w:rFonts w:cs="Arial"/>
                <w:sz w:val="17"/>
                <w:szCs w:val="17"/>
              </w:rPr>
              <w:fldChar w:fldCharType="begin">
                <w:ffData>
                  <w:name w:val="Check9"/>
                  <w:enabled/>
                  <w:calcOnExit w:val="0"/>
                  <w:checkBox>
                    <w:sizeAuto/>
                    <w:default w:val="0"/>
                  </w:checkBox>
                </w:ffData>
              </w:fldChar>
            </w:r>
            <w:r w:rsidR="00BC0E65"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BC0E65" w:rsidRPr="00051F01">
              <w:rPr>
                <w:rFonts w:cs="Arial"/>
                <w:sz w:val="17"/>
                <w:szCs w:val="17"/>
              </w:rPr>
              <w:fldChar w:fldCharType="end"/>
            </w:r>
            <w:r w:rsidR="00BC0E65" w:rsidRPr="00051F01">
              <w:rPr>
                <w:rFonts w:cs="Arial"/>
                <w:sz w:val="17"/>
                <w:szCs w:val="17"/>
              </w:rPr>
              <w:t xml:space="preserve"> No</w:t>
            </w:r>
          </w:p>
          <w:p w14:paraId="5C18AF11" w14:textId="77777777" w:rsidR="00BC0E65" w:rsidRPr="00051F01" w:rsidRDefault="00BC0E65" w:rsidP="0073599D">
            <w:pPr>
              <w:pStyle w:val="EQRTableText"/>
              <w:rPr>
                <w:rFonts w:cs="Arial"/>
                <w:sz w:val="17"/>
                <w:szCs w:val="17"/>
              </w:rPr>
            </w:pPr>
            <w:r w:rsidRPr="00051F01">
              <w:rPr>
                <w:rFonts w:cs="Arial"/>
                <w:sz w:val="17"/>
                <w:szCs w:val="17"/>
              </w:rPr>
              <w:t xml:space="preserve">Specify P-value: </w:t>
            </w:r>
          </w:p>
          <w:p w14:paraId="3A0101C8" w14:textId="77777777" w:rsidR="00BC0E65" w:rsidRPr="00051F01" w:rsidRDefault="00BC0E65" w:rsidP="0073599D">
            <w:pPr>
              <w:pStyle w:val="EQRTableText"/>
              <w:spacing w:after="120"/>
              <w:rPr>
                <w:rFonts w:cs="Arial"/>
                <w:sz w:val="17"/>
                <w:szCs w:val="17"/>
              </w:rPr>
            </w:pPr>
            <w:r w:rsidRPr="00051F01">
              <w:rPr>
                <w:rFonts w:cs="Arial"/>
                <w:sz w:val="17"/>
                <w:szCs w:val="17"/>
              </w:rPr>
              <w:fldChar w:fldCharType="begin">
                <w:ffData>
                  <w:name w:val="Check6"/>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&lt;.01 </w:t>
            </w:r>
            <w:r w:rsidRPr="00051F01">
              <w:rPr>
                <w:rFonts w:cs="Arial"/>
                <w:sz w:val="17"/>
                <w:szCs w:val="17"/>
              </w:rPr>
              <w:fldChar w:fldCharType="begin">
                <w:ffData>
                  <w:name w:val=""/>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&lt;.05</w:t>
            </w:r>
          </w:p>
          <w:p w14:paraId="620A9EA5" w14:textId="77777777" w:rsidR="00BC0E65" w:rsidRPr="00051F01" w:rsidRDefault="00BC0E65" w:rsidP="0073599D">
            <w:pPr>
              <w:pStyle w:val="EQRTableText"/>
              <w:rPr>
                <w:rFonts w:cs="Arial"/>
                <w:sz w:val="17"/>
                <w:szCs w:val="17"/>
              </w:rPr>
            </w:pPr>
            <w:r w:rsidRPr="00051F01">
              <w:rPr>
                <w:rFonts w:cs="Arial"/>
                <w:sz w:val="17"/>
                <w:szCs w:val="17"/>
              </w:rPr>
              <w:t>Other (specify):</w:t>
            </w:r>
          </w:p>
          <w:p w14:paraId="3A0B5A44" w14:textId="77777777" w:rsidR="005021C0" w:rsidRPr="00051F01" w:rsidRDefault="005021C0" w:rsidP="005021C0">
            <w:pPr>
              <w:rPr>
                <w:rFonts w:ascii="Arial" w:hAnsi="Arial" w:cs="Arial"/>
                <w:sz w:val="17"/>
                <w:szCs w:val="17"/>
              </w:rPr>
            </w:pPr>
            <w:r w:rsidRPr="00051F01">
              <w:rPr>
                <w:rFonts w:ascii="Arial" w:hAnsi="Arial" w:cs="Arial"/>
                <w:sz w:val="17"/>
                <w:szCs w:val="17"/>
              </w:rPr>
              <w:t>p &lt; 0.005</w:t>
            </w:r>
          </w:p>
          <w:p w14:paraId="53AE30FE" w14:textId="0A405BB3" w:rsidR="005021C0" w:rsidRPr="00051F01" w:rsidRDefault="005021C0" w:rsidP="0073599D">
            <w:pPr>
              <w:pStyle w:val="EQRTableText"/>
              <w:rPr>
                <w:rFonts w:cs="Arial"/>
                <w:sz w:val="17"/>
                <w:szCs w:val="17"/>
              </w:rPr>
            </w:pPr>
          </w:p>
        </w:tc>
      </w:tr>
    </w:tbl>
    <w:p w14:paraId="2AE9E067" w14:textId="77777777" w:rsidR="00BC0E65" w:rsidRPr="00E7656F" w:rsidRDefault="00BC0E65" w:rsidP="00BC0E65">
      <w:pPr>
        <w:pStyle w:val="EQRMarkforExhibitWSsubsection"/>
        <w:rPr>
          <w:rFonts w:cs="Arial"/>
          <w:color w:val="403A60"/>
          <w:sz w:val="17"/>
          <w:szCs w:val="17"/>
        </w:rPr>
      </w:pPr>
      <w:r w:rsidRPr="00E7656F">
        <w:rPr>
          <w:rFonts w:cs="Arial"/>
          <w:color w:val="403A60"/>
          <w:sz w:val="17"/>
          <w:szCs w:val="17"/>
        </w:rPr>
        <w:lastRenderedPageBreak/>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BC0E65" w:rsidRPr="00051F01" w14:paraId="6FCE6BB4" w14:textId="77777777" w:rsidTr="00452644">
        <w:trPr>
          <w:trHeight w:val="548"/>
        </w:trPr>
        <w:tc>
          <w:tcPr>
            <w:tcW w:w="13705" w:type="dxa"/>
          </w:tcPr>
          <w:p w14:paraId="229601C3" w14:textId="63C93FC4" w:rsidR="00051F01" w:rsidRPr="00051F01" w:rsidRDefault="00BC0E65" w:rsidP="0073599D">
            <w:pPr>
              <w:pStyle w:val="EQRTableText"/>
              <w:rPr>
                <w:rFonts w:cs="Arial"/>
                <w:sz w:val="17"/>
                <w:szCs w:val="17"/>
              </w:rPr>
            </w:pPr>
            <w:r w:rsidRPr="00051F01">
              <w:rPr>
                <w:rFonts w:cs="Arial"/>
                <w:b/>
                <w:sz w:val="17"/>
                <w:szCs w:val="17"/>
              </w:rPr>
              <w:t>Was the PIP validated?</w:t>
            </w:r>
            <w:r w:rsidRPr="00051F01" w:rsidDel="00F47188">
              <w:rPr>
                <w:rStyle w:val="FootnoteReference"/>
                <w:rFonts w:cs="Arial"/>
                <w:sz w:val="17"/>
                <w:szCs w:val="17"/>
              </w:rPr>
              <w:t xml:space="preserve"> </w:t>
            </w:r>
            <w:r w:rsidRPr="00051F01">
              <w:rPr>
                <w:rFonts w:cs="Arial"/>
                <w:sz w:val="17"/>
                <w:szCs w:val="17"/>
              </w:rPr>
              <w:t xml:space="preserve">  </w:t>
            </w:r>
            <w:r w:rsidRPr="00051F01">
              <w:rPr>
                <w:rFonts w:cs="Arial"/>
                <w:sz w:val="17"/>
                <w:szCs w:val="17"/>
              </w:rPr>
              <w:fldChar w:fldCharType="begin">
                <w:ffData>
                  <w:name w:val="Check3"/>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Yes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w:t>
            </w:r>
          </w:p>
        </w:tc>
      </w:tr>
      <w:tr w:rsidR="00BC0E65" w:rsidRPr="00051F01" w14:paraId="2D7D7EAA" w14:textId="77777777" w:rsidTr="0073599D">
        <w:trPr>
          <w:trHeight w:val="1048"/>
        </w:trPr>
        <w:tc>
          <w:tcPr>
            <w:tcW w:w="13705" w:type="dxa"/>
          </w:tcPr>
          <w:p w14:paraId="5D06DEBC" w14:textId="77777777" w:rsidR="00BC0E65" w:rsidRPr="00051F01" w:rsidRDefault="00BC0E65" w:rsidP="0073599D">
            <w:pPr>
              <w:pStyle w:val="EQRTableText"/>
              <w:rPr>
                <w:rFonts w:cs="Arial"/>
                <w:b/>
                <w:sz w:val="17"/>
                <w:szCs w:val="17"/>
              </w:rPr>
            </w:pPr>
            <w:r w:rsidRPr="00051F01">
              <w:rPr>
                <w:rFonts w:cs="Arial"/>
                <w:b/>
                <w:sz w:val="17"/>
                <w:szCs w:val="17"/>
              </w:rPr>
              <w:t>Validation phase (check all that apply):</w:t>
            </w:r>
          </w:p>
          <w:p w14:paraId="6B9BC65C" w14:textId="77777777" w:rsidR="00BC0E65" w:rsidRPr="00051F01" w:rsidRDefault="00BC0E65" w:rsidP="0073599D">
            <w:pPr>
              <w:pStyle w:val="EQRTableText"/>
              <w:rPr>
                <w:rFonts w:cs="Arial"/>
                <w:sz w:val="17"/>
                <w:szCs w:val="17"/>
              </w:rPr>
            </w:pPr>
            <w:r w:rsidRPr="00051F01">
              <w:rPr>
                <w:rFonts w:cs="Arial"/>
                <w:b/>
                <w:sz w:val="17"/>
                <w:szCs w:val="17"/>
              </w:rPr>
              <w:fldChar w:fldCharType="begin">
                <w:ffData>
                  <w:name w:val="Check3"/>
                  <w:enabled/>
                  <w:calcOnExit w:val="0"/>
                  <w:checkBox>
                    <w:sizeAuto/>
                    <w:default w:val="0"/>
                  </w:checkBox>
                </w:ffData>
              </w:fldChar>
            </w:r>
            <w:r w:rsidRPr="00051F01">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051F01">
              <w:rPr>
                <w:rFonts w:cs="Arial"/>
                <w:b/>
                <w:sz w:val="17"/>
                <w:szCs w:val="17"/>
              </w:rPr>
              <w:fldChar w:fldCharType="end"/>
            </w:r>
            <w:r w:rsidRPr="00051F01">
              <w:rPr>
                <w:rFonts w:cs="Arial"/>
                <w:b/>
                <w:sz w:val="17"/>
                <w:szCs w:val="17"/>
              </w:rPr>
              <w:t xml:space="preserve"> </w:t>
            </w:r>
            <w:r w:rsidRPr="00051F01">
              <w:rPr>
                <w:rFonts w:cs="Arial"/>
                <w:sz w:val="17"/>
                <w:szCs w:val="17"/>
              </w:rPr>
              <w:t xml:space="preserve">PIP submitted for approval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Planning phase </w:t>
            </w:r>
            <w:r w:rsidRPr="00051F01">
              <w:rPr>
                <w:rFonts w:cs="Arial"/>
                <w:sz w:val="17"/>
                <w:szCs w:val="17"/>
              </w:rPr>
              <w:fldChar w:fldCharType="begin">
                <w:ffData>
                  <w:name w:val="Check3"/>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Implementation phase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Baseline year </w:t>
            </w:r>
          </w:p>
          <w:p w14:paraId="52159F1F" w14:textId="77777777" w:rsidR="00BC0E65" w:rsidRPr="00051F01" w:rsidRDefault="00BC0E65" w:rsidP="0073599D">
            <w:pPr>
              <w:pStyle w:val="EQRTableText"/>
              <w:rPr>
                <w:rFonts w:cs="Arial"/>
                <w:sz w:val="17"/>
                <w:szCs w:val="17"/>
              </w:rPr>
            </w:pPr>
            <w:r w:rsidRPr="00051F01">
              <w:rPr>
                <w:rFonts w:cs="Arial"/>
                <w:sz w:val="17"/>
                <w:szCs w:val="17"/>
              </w:rPr>
              <w:fldChar w:fldCharType="begin">
                <w:ffData>
                  <w:name w:val="Check3"/>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First remeasurement    </w:t>
            </w:r>
            <w:r w:rsidRPr="00051F01">
              <w:rPr>
                <w:rFonts w:cs="Arial"/>
                <w:sz w:val="17"/>
                <w:szCs w:val="17"/>
              </w:rPr>
              <w:fldChar w:fldCharType="begin">
                <w:ffData>
                  <w:name w:val=""/>
                  <w:enabled/>
                  <w:calcOnExit w:val="0"/>
                  <w:checkBox>
                    <w:sizeAuto/>
                    <w:default w:val="1"/>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Second remeasurement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Other (specify):</w:t>
            </w:r>
          </w:p>
          <w:p w14:paraId="22865117" w14:textId="77777777" w:rsidR="00BC0E65" w:rsidRPr="00051F01" w:rsidRDefault="00BC0E65" w:rsidP="0073599D">
            <w:pPr>
              <w:pStyle w:val="EQRTableText"/>
              <w:rPr>
                <w:rFonts w:cs="Arial"/>
                <w:sz w:val="17"/>
                <w:szCs w:val="17"/>
              </w:rPr>
            </w:pPr>
            <w:bookmarkStart w:id="145" w:name="_Hlk57800658"/>
          </w:p>
          <w:p w14:paraId="15E19741" w14:textId="0EB2E47E" w:rsidR="00BC0E65" w:rsidRPr="00051F01" w:rsidRDefault="00BC0E65" w:rsidP="0073599D">
            <w:pPr>
              <w:pStyle w:val="EQRTableText"/>
              <w:rPr>
                <w:rFonts w:cs="Arial"/>
                <w:sz w:val="17"/>
                <w:szCs w:val="17"/>
              </w:rPr>
            </w:pPr>
            <w:r w:rsidRPr="00051F01">
              <w:rPr>
                <w:rFonts w:cs="Arial"/>
                <w:sz w:val="17"/>
                <w:szCs w:val="17"/>
              </w:rPr>
              <w:t xml:space="preserve">Validation rating:  </w:t>
            </w:r>
            <w:r w:rsidR="00AB63E2" w:rsidRPr="00051F01">
              <w:rPr>
                <w:rFonts w:cs="Arial"/>
                <w:sz w:val="17"/>
                <w:szCs w:val="17"/>
              </w:rPr>
              <w:fldChar w:fldCharType="begin">
                <w:ffData>
                  <w:name w:val=""/>
                  <w:enabled/>
                  <w:calcOnExit w:val="0"/>
                  <w:checkBox>
                    <w:sizeAuto/>
                    <w:default w:val="1"/>
                  </w:checkBox>
                </w:ffData>
              </w:fldChar>
            </w:r>
            <w:r w:rsidR="00AB63E2"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AB63E2" w:rsidRPr="00051F01">
              <w:rPr>
                <w:rFonts w:cs="Arial"/>
                <w:sz w:val="17"/>
                <w:szCs w:val="17"/>
              </w:rPr>
              <w:fldChar w:fldCharType="end"/>
            </w:r>
            <w:r w:rsidRPr="00051F01">
              <w:rPr>
                <w:rFonts w:cs="Arial"/>
                <w:sz w:val="17"/>
                <w:szCs w:val="17"/>
              </w:rPr>
              <w:t xml:space="preserve"> High confidence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Moderate confidence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Low confidence </w:t>
            </w:r>
            <w:r w:rsidRPr="00051F01">
              <w:rPr>
                <w:rFonts w:cs="Arial"/>
                <w:sz w:val="17"/>
                <w:szCs w:val="17"/>
              </w:rPr>
              <w:fldChar w:fldCharType="begin">
                <w:ffData>
                  <w:name w:val="Check4"/>
                  <w:enabled/>
                  <w:calcOnExit w:val="0"/>
                  <w:checkBox>
                    <w:sizeAuto/>
                    <w:default w:val="0"/>
                  </w:checkBox>
                </w:ffData>
              </w:fldChar>
            </w:r>
            <w:r w:rsidRPr="00051F01">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51F01">
              <w:rPr>
                <w:rFonts w:cs="Arial"/>
                <w:sz w:val="17"/>
                <w:szCs w:val="17"/>
              </w:rPr>
              <w:fldChar w:fldCharType="end"/>
            </w:r>
            <w:r w:rsidRPr="00051F01">
              <w:rPr>
                <w:rFonts w:cs="Arial"/>
                <w:sz w:val="17"/>
                <w:szCs w:val="17"/>
              </w:rPr>
              <w:t xml:space="preserve"> No confidence</w:t>
            </w:r>
          </w:p>
          <w:bookmarkEnd w:id="145"/>
          <w:p w14:paraId="0A745F6D" w14:textId="3AA028A1" w:rsidR="00BC0E65" w:rsidRPr="00051F01" w:rsidRDefault="00BC0E65" w:rsidP="0073599D">
            <w:pPr>
              <w:pStyle w:val="EQRTableText"/>
              <w:rPr>
                <w:rFonts w:cs="Arial"/>
                <w:sz w:val="17"/>
                <w:szCs w:val="17"/>
              </w:rPr>
            </w:pPr>
          </w:p>
        </w:tc>
      </w:tr>
      <w:tr w:rsidR="00BC0E65" w:rsidRPr="00051F01" w14:paraId="03C2845E" w14:textId="77777777" w:rsidTr="0073599D">
        <w:trPr>
          <w:trHeight w:val="971"/>
        </w:trPr>
        <w:tc>
          <w:tcPr>
            <w:tcW w:w="13705" w:type="dxa"/>
          </w:tcPr>
          <w:p w14:paraId="5628ADAA" w14:textId="2D438DF1" w:rsidR="00BC0E65" w:rsidRDefault="00BC0E65" w:rsidP="0073599D">
            <w:pPr>
              <w:pStyle w:val="EQRTableText"/>
              <w:rPr>
                <w:rFonts w:cs="Arial"/>
                <w:b/>
                <w:sz w:val="17"/>
                <w:szCs w:val="17"/>
              </w:rPr>
            </w:pPr>
            <w:r w:rsidRPr="00051F01">
              <w:rPr>
                <w:rFonts w:cs="Arial"/>
                <w:b/>
                <w:sz w:val="17"/>
                <w:szCs w:val="17"/>
              </w:rPr>
              <w:t>EQRO recommendations for improvement of PIP:</w:t>
            </w:r>
          </w:p>
          <w:p w14:paraId="13A92E25" w14:textId="77777777" w:rsidR="00051F01" w:rsidRPr="00051F01" w:rsidRDefault="00051F01" w:rsidP="0073599D">
            <w:pPr>
              <w:pStyle w:val="EQRTableText"/>
              <w:rPr>
                <w:rFonts w:cs="Arial"/>
                <w:b/>
                <w:sz w:val="17"/>
                <w:szCs w:val="17"/>
              </w:rPr>
            </w:pPr>
          </w:p>
          <w:p w14:paraId="4270FDB9" w14:textId="5090A7E6" w:rsidR="005F1FF8" w:rsidRPr="00051F01" w:rsidRDefault="005F1FF8" w:rsidP="0073599D">
            <w:pPr>
              <w:pStyle w:val="EQRTableText"/>
              <w:rPr>
                <w:rFonts w:cs="Arial"/>
                <w:bCs/>
                <w:sz w:val="17"/>
                <w:szCs w:val="17"/>
              </w:rPr>
            </w:pPr>
            <w:r w:rsidRPr="00051F01">
              <w:rPr>
                <w:rFonts w:cs="Arial"/>
                <w:bCs/>
                <w:sz w:val="17"/>
                <w:szCs w:val="17"/>
              </w:rPr>
              <w:t>None identified.</w:t>
            </w:r>
          </w:p>
        </w:tc>
      </w:tr>
    </w:tbl>
    <w:p w14:paraId="45783051" w14:textId="1200512F" w:rsidR="005B74A6" w:rsidRPr="00051F01" w:rsidRDefault="005B74A6" w:rsidP="005B74A6">
      <w:pPr>
        <w:spacing w:after="0"/>
        <w:rPr>
          <w:rFonts w:ascii="Arial" w:hAnsi="Arial" w:cs="Arial"/>
          <w:sz w:val="17"/>
          <w:szCs w:val="17"/>
        </w:rPr>
      </w:pPr>
    </w:p>
    <w:p w14:paraId="2EE26732" w14:textId="77777777" w:rsidR="005B74A6" w:rsidRPr="00E7656F" w:rsidRDefault="001B6DA8" w:rsidP="005C518F">
      <w:pPr>
        <w:spacing w:after="0" w:line="240" w:lineRule="auto"/>
        <w:rPr>
          <w:rFonts w:ascii="Arial" w:hAnsi="Arial" w:cs="Arial"/>
          <w:b/>
          <w:bCs/>
          <w:color w:val="403A60"/>
          <w:sz w:val="17"/>
          <w:szCs w:val="17"/>
        </w:rPr>
      </w:pPr>
      <w:r w:rsidRPr="00E7656F">
        <w:rPr>
          <w:rFonts w:ascii="Arial" w:hAnsi="Arial" w:cs="Arial"/>
          <w:b/>
          <w:bCs/>
          <w:color w:val="403A60"/>
          <w:sz w:val="17"/>
          <w:szCs w:val="17"/>
        </w:rPr>
        <w:t>Performance Improvement Project Evaluation Results</w:t>
      </w:r>
    </w:p>
    <w:p w14:paraId="45BC0A1F" w14:textId="612CEF4E" w:rsidR="001B6DA8" w:rsidRDefault="005B74A6" w:rsidP="00BB597C">
      <w:pPr>
        <w:spacing w:after="0" w:line="240" w:lineRule="auto"/>
        <w:rPr>
          <w:rFonts w:ascii="Arial" w:hAnsi="Arial" w:cs="Arial"/>
          <w:sz w:val="17"/>
          <w:szCs w:val="17"/>
        </w:rPr>
      </w:pPr>
      <w:r w:rsidRPr="00051F01">
        <w:rPr>
          <w:rFonts w:ascii="Arial" w:hAnsi="Arial" w:cs="Arial"/>
          <w:sz w:val="17"/>
          <w:szCs w:val="17"/>
        </w:rPr>
        <w:t>K</w:t>
      </w:r>
      <w:r w:rsidR="00AB63E2" w:rsidRPr="00051F01">
        <w:rPr>
          <w:rFonts w:ascii="Arial" w:hAnsi="Arial" w:cs="Arial"/>
          <w:sz w:val="17"/>
          <w:szCs w:val="17"/>
        </w:rPr>
        <w:t>epro</w:t>
      </w:r>
      <w:r w:rsidRPr="00051F01">
        <w:rPr>
          <w:rFonts w:ascii="Arial" w:hAnsi="Arial" w:cs="Arial"/>
          <w:sz w:val="17"/>
          <w:szCs w:val="17"/>
        </w:rPr>
        <w:t xml:space="preserve"> evaluates a SCO’s performance against a set of pre-determined criteria. The Technical Reviewer assigns a score to each individual rating criterion</w:t>
      </w:r>
      <w:r w:rsidR="0097294B" w:rsidRPr="00051F01">
        <w:rPr>
          <w:rFonts w:ascii="Arial" w:hAnsi="Arial" w:cs="Arial"/>
          <w:sz w:val="17"/>
          <w:szCs w:val="17"/>
        </w:rPr>
        <w:t xml:space="preserve"> and </w:t>
      </w:r>
      <w:r w:rsidRPr="00051F01">
        <w:rPr>
          <w:rFonts w:ascii="Arial" w:hAnsi="Arial" w:cs="Arial"/>
          <w:sz w:val="17"/>
          <w:szCs w:val="17"/>
        </w:rPr>
        <w:t xml:space="preserve">rates individual standards as either 1 (does not meet item criteria); 2 (partially meets item criteria); or 3 (meets item criteria). A rating score is calculated by dividing the sum of </w:t>
      </w:r>
      <w:r w:rsidR="005C518F" w:rsidRPr="00051F01">
        <w:rPr>
          <w:rFonts w:ascii="Arial" w:hAnsi="Arial" w:cs="Arial"/>
          <w:sz w:val="17"/>
          <w:szCs w:val="17"/>
        </w:rPr>
        <w:t xml:space="preserve">all points received by the sum of </w:t>
      </w:r>
      <w:r w:rsidRPr="00051F01">
        <w:rPr>
          <w:rFonts w:ascii="Arial" w:hAnsi="Arial" w:cs="Arial"/>
          <w:sz w:val="17"/>
          <w:szCs w:val="17"/>
        </w:rPr>
        <w:t xml:space="preserve">all points received. This ratio is presented as a percentage. UnitedHealthcare received a rating score of 100% on this Performance Improvement Project.  </w:t>
      </w:r>
    </w:p>
    <w:p w14:paraId="13E5645F" w14:textId="62484C9A" w:rsidR="00352300" w:rsidRDefault="00352300" w:rsidP="00BB597C">
      <w:pPr>
        <w:spacing w:after="0" w:line="240" w:lineRule="auto"/>
        <w:rPr>
          <w:rFonts w:ascii="Arial" w:hAnsi="Arial" w:cs="Arial"/>
          <w:sz w:val="17"/>
          <w:szCs w:val="17"/>
        </w:rPr>
      </w:pPr>
    </w:p>
    <w:p w14:paraId="76A231F2" w14:textId="1656E099" w:rsidR="00452644"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4.9</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0" w:type="auto"/>
        <w:tblLook w:val="04A0" w:firstRow="1" w:lastRow="0" w:firstColumn="1" w:lastColumn="0" w:noHBand="0" w:noVBand="1"/>
      </w:tblPr>
      <w:tblGrid>
        <w:gridCol w:w="4765"/>
        <w:gridCol w:w="990"/>
        <w:gridCol w:w="1260"/>
        <w:gridCol w:w="1080"/>
        <w:gridCol w:w="1255"/>
      </w:tblGrid>
      <w:tr w:rsidR="004B1ED7" w:rsidRPr="00051F01" w14:paraId="593D0059" w14:textId="77777777" w:rsidTr="001E087F">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765" w:type="dxa"/>
            <w:shd w:val="clear" w:color="auto" w:fill="D3D0E2"/>
            <w:vAlign w:val="center"/>
          </w:tcPr>
          <w:p w14:paraId="5312C42C" w14:textId="48C97616" w:rsidR="00751E35" w:rsidRPr="001E087F" w:rsidRDefault="00751E35" w:rsidP="001E087F">
            <w:pPr>
              <w:rPr>
                <w:rFonts w:ascii="Arial" w:hAnsi="Arial" w:cs="Arial"/>
                <w:bCs w:val="0"/>
                <w:sz w:val="17"/>
                <w:szCs w:val="17"/>
              </w:rPr>
            </w:pPr>
            <w:r w:rsidRPr="001E087F">
              <w:rPr>
                <w:rFonts w:ascii="Arial" w:hAnsi="Arial" w:cs="Arial"/>
                <w:bCs w:val="0"/>
                <w:sz w:val="17"/>
                <w:szCs w:val="17"/>
              </w:rPr>
              <w:t>Summary Results of Validation Ratings</w:t>
            </w:r>
          </w:p>
        </w:tc>
        <w:tc>
          <w:tcPr>
            <w:tcW w:w="990" w:type="dxa"/>
            <w:shd w:val="clear" w:color="auto" w:fill="D3D0E2"/>
            <w:vAlign w:val="center"/>
          </w:tcPr>
          <w:p w14:paraId="24C2DDB4" w14:textId="77777777" w:rsidR="00751E35" w:rsidRPr="001E087F" w:rsidRDefault="00751E35" w:rsidP="001E08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No. of Items</w:t>
            </w:r>
          </w:p>
        </w:tc>
        <w:tc>
          <w:tcPr>
            <w:tcW w:w="1260" w:type="dxa"/>
            <w:shd w:val="clear" w:color="auto" w:fill="D3D0E2"/>
            <w:vAlign w:val="center"/>
          </w:tcPr>
          <w:p w14:paraId="7EEB1665" w14:textId="07CF6574" w:rsidR="00751E35" w:rsidRPr="001E087F" w:rsidRDefault="00751E35" w:rsidP="001E08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Total Available Points</w:t>
            </w:r>
          </w:p>
        </w:tc>
        <w:tc>
          <w:tcPr>
            <w:tcW w:w="1080" w:type="dxa"/>
            <w:shd w:val="clear" w:color="auto" w:fill="D3D0E2"/>
            <w:vAlign w:val="center"/>
          </w:tcPr>
          <w:p w14:paraId="75218E0B" w14:textId="10ADAC44" w:rsidR="00751E35" w:rsidRPr="001E087F" w:rsidRDefault="00751E35" w:rsidP="001E08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Points Scored</w:t>
            </w:r>
          </w:p>
        </w:tc>
        <w:tc>
          <w:tcPr>
            <w:tcW w:w="1255" w:type="dxa"/>
            <w:shd w:val="clear" w:color="auto" w:fill="D3D0E2"/>
            <w:vAlign w:val="center"/>
          </w:tcPr>
          <w:p w14:paraId="64EFA941" w14:textId="6FB2E98C" w:rsidR="00751E35" w:rsidRPr="001E087F" w:rsidRDefault="00C4226E" w:rsidP="001E08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Rating Averages</w:t>
            </w:r>
          </w:p>
        </w:tc>
      </w:tr>
      <w:tr w:rsidR="004B1ED7" w:rsidRPr="00051F01" w14:paraId="0860F79C"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4433917" w14:textId="4FD3AE19"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Updates to Project Topic and Scope</w:t>
            </w:r>
          </w:p>
        </w:tc>
        <w:tc>
          <w:tcPr>
            <w:tcW w:w="990" w:type="dxa"/>
          </w:tcPr>
          <w:p w14:paraId="71F1EA44"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4</w:t>
            </w:r>
          </w:p>
        </w:tc>
        <w:tc>
          <w:tcPr>
            <w:tcW w:w="1260" w:type="dxa"/>
          </w:tcPr>
          <w:p w14:paraId="68B51468"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12</w:t>
            </w:r>
          </w:p>
        </w:tc>
        <w:tc>
          <w:tcPr>
            <w:tcW w:w="1080" w:type="dxa"/>
          </w:tcPr>
          <w:p w14:paraId="05DCD498"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12</w:t>
            </w:r>
          </w:p>
        </w:tc>
        <w:tc>
          <w:tcPr>
            <w:tcW w:w="1255" w:type="dxa"/>
          </w:tcPr>
          <w:p w14:paraId="03D47389"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6857DA76" w14:textId="77777777" w:rsidTr="001E087F">
        <w:tc>
          <w:tcPr>
            <w:cnfStyle w:val="001000000000" w:firstRow="0" w:lastRow="0" w:firstColumn="1" w:lastColumn="0" w:oddVBand="0" w:evenVBand="0" w:oddHBand="0" w:evenHBand="0" w:firstRowFirstColumn="0" w:firstRowLastColumn="0" w:lastRowFirstColumn="0" w:lastRowLastColumn="0"/>
            <w:tcW w:w="4765" w:type="dxa"/>
          </w:tcPr>
          <w:p w14:paraId="0B07CEED" w14:textId="5F01A043"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Population Analysis Update</w:t>
            </w:r>
          </w:p>
        </w:tc>
        <w:tc>
          <w:tcPr>
            <w:tcW w:w="990" w:type="dxa"/>
          </w:tcPr>
          <w:p w14:paraId="459A16DD"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2</w:t>
            </w:r>
          </w:p>
        </w:tc>
        <w:tc>
          <w:tcPr>
            <w:tcW w:w="1260" w:type="dxa"/>
          </w:tcPr>
          <w:p w14:paraId="436C020A"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080" w:type="dxa"/>
          </w:tcPr>
          <w:p w14:paraId="219706BC"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255" w:type="dxa"/>
          </w:tcPr>
          <w:p w14:paraId="39EA309D"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44DC81E4"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0D64E27F" w14:textId="48EFE316" w:rsidR="00751E35" w:rsidRPr="001E087F" w:rsidRDefault="00C4226E" w:rsidP="002A2D80">
            <w:pPr>
              <w:rPr>
                <w:rFonts w:ascii="Arial" w:hAnsi="Arial" w:cs="Arial"/>
                <w:b w:val="0"/>
                <w:bCs w:val="0"/>
                <w:sz w:val="17"/>
                <w:szCs w:val="17"/>
              </w:rPr>
            </w:pPr>
            <w:r w:rsidRPr="001E087F">
              <w:rPr>
                <w:rFonts w:ascii="Arial" w:hAnsi="Arial" w:cs="Arial"/>
                <w:b w:val="0"/>
                <w:bCs w:val="0"/>
                <w:sz w:val="17"/>
                <w:szCs w:val="17"/>
              </w:rPr>
              <w:t>Assessing Intervention Outcomes</w:t>
            </w:r>
          </w:p>
        </w:tc>
        <w:tc>
          <w:tcPr>
            <w:tcW w:w="990" w:type="dxa"/>
          </w:tcPr>
          <w:p w14:paraId="7251DEC0"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4.0</w:t>
            </w:r>
          </w:p>
        </w:tc>
        <w:tc>
          <w:tcPr>
            <w:tcW w:w="1260" w:type="dxa"/>
          </w:tcPr>
          <w:p w14:paraId="49DB69EE"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12.0</w:t>
            </w:r>
          </w:p>
        </w:tc>
        <w:tc>
          <w:tcPr>
            <w:tcW w:w="1080" w:type="dxa"/>
          </w:tcPr>
          <w:p w14:paraId="017BA4CF"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12.0</w:t>
            </w:r>
          </w:p>
        </w:tc>
        <w:tc>
          <w:tcPr>
            <w:tcW w:w="1255" w:type="dxa"/>
          </w:tcPr>
          <w:p w14:paraId="7F6E4867"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0292DC7C" w14:textId="77777777" w:rsidTr="001E087F">
        <w:tc>
          <w:tcPr>
            <w:cnfStyle w:val="001000000000" w:firstRow="0" w:lastRow="0" w:firstColumn="1" w:lastColumn="0" w:oddVBand="0" w:evenVBand="0" w:oddHBand="0" w:evenHBand="0" w:firstRowFirstColumn="0" w:firstRowLastColumn="0" w:lastRowFirstColumn="0" w:lastRowLastColumn="0"/>
            <w:tcW w:w="4765" w:type="dxa"/>
          </w:tcPr>
          <w:p w14:paraId="5A6FF18D" w14:textId="4A538EFE"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Performance Indicator Data Collection</w:t>
            </w:r>
          </w:p>
        </w:tc>
        <w:tc>
          <w:tcPr>
            <w:tcW w:w="990" w:type="dxa"/>
          </w:tcPr>
          <w:p w14:paraId="13929361"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2</w:t>
            </w:r>
          </w:p>
        </w:tc>
        <w:tc>
          <w:tcPr>
            <w:tcW w:w="1260" w:type="dxa"/>
          </w:tcPr>
          <w:p w14:paraId="792CABF4"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080" w:type="dxa"/>
          </w:tcPr>
          <w:p w14:paraId="41CDA6ED"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255" w:type="dxa"/>
          </w:tcPr>
          <w:p w14:paraId="0989B289"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4831F793"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572122B0" w14:textId="78FCEBDF"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Capacity for Indicator Data Analysis</w:t>
            </w:r>
          </w:p>
        </w:tc>
        <w:tc>
          <w:tcPr>
            <w:tcW w:w="990" w:type="dxa"/>
          </w:tcPr>
          <w:p w14:paraId="2D3CA923" w14:textId="2B4F2640"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2</w:t>
            </w:r>
          </w:p>
        </w:tc>
        <w:tc>
          <w:tcPr>
            <w:tcW w:w="1260" w:type="dxa"/>
          </w:tcPr>
          <w:p w14:paraId="0B315D1D" w14:textId="0D535385"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080" w:type="dxa"/>
          </w:tcPr>
          <w:p w14:paraId="7FCDDA41" w14:textId="3548A94C"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255" w:type="dxa"/>
          </w:tcPr>
          <w:p w14:paraId="173ADCB6"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121C9176" w14:textId="77777777" w:rsidTr="001E087F">
        <w:tc>
          <w:tcPr>
            <w:cnfStyle w:val="001000000000" w:firstRow="0" w:lastRow="0" w:firstColumn="1" w:lastColumn="0" w:oddVBand="0" w:evenVBand="0" w:oddHBand="0" w:evenHBand="0" w:firstRowFirstColumn="0" w:firstRowLastColumn="0" w:lastRowFirstColumn="0" w:lastRowLastColumn="0"/>
            <w:tcW w:w="4765" w:type="dxa"/>
          </w:tcPr>
          <w:p w14:paraId="3FF3AADA" w14:textId="57EDFA2F"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P</w:t>
            </w:r>
            <w:r w:rsidR="00C4226E" w:rsidRPr="001E087F">
              <w:rPr>
                <w:rFonts w:ascii="Arial" w:hAnsi="Arial" w:cs="Arial"/>
                <w:b w:val="0"/>
                <w:bCs w:val="0"/>
                <w:sz w:val="17"/>
                <w:szCs w:val="17"/>
              </w:rPr>
              <w:t>erformance Indicator Parameters</w:t>
            </w:r>
          </w:p>
        </w:tc>
        <w:tc>
          <w:tcPr>
            <w:tcW w:w="990" w:type="dxa"/>
          </w:tcPr>
          <w:p w14:paraId="01EE4EFB"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5.0</w:t>
            </w:r>
          </w:p>
        </w:tc>
        <w:tc>
          <w:tcPr>
            <w:tcW w:w="1260" w:type="dxa"/>
          </w:tcPr>
          <w:p w14:paraId="2E58A83C" w14:textId="1F02597C"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1</w:t>
            </w:r>
            <w:r w:rsidR="00AB63E2" w:rsidRPr="00051F01">
              <w:rPr>
                <w:rFonts w:ascii="Arial" w:hAnsi="Arial" w:cs="Arial"/>
                <w:sz w:val="17"/>
                <w:szCs w:val="17"/>
              </w:rPr>
              <w:t>7</w:t>
            </w:r>
            <w:r w:rsidRPr="00051F01">
              <w:rPr>
                <w:rFonts w:ascii="Arial" w:hAnsi="Arial" w:cs="Arial"/>
                <w:sz w:val="17"/>
                <w:szCs w:val="17"/>
              </w:rPr>
              <w:t>.0</w:t>
            </w:r>
          </w:p>
        </w:tc>
        <w:tc>
          <w:tcPr>
            <w:tcW w:w="1080" w:type="dxa"/>
          </w:tcPr>
          <w:p w14:paraId="1A3AD05B" w14:textId="17F415BF"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1</w:t>
            </w:r>
            <w:r w:rsidR="00AB63E2" w:rsidRPr="00051F01">
              <w:rPr>
                <w:rFonts w:ascii="Arial" w:hAnsi="Arial" w:cs="Arial"/>
                <w:sz w:val="17"/>
                <w:szCs w:val="17"/>
              </w:rPr>
              <w:t>7</w:t>
            </w:r>
            <w:r w:rsidRPr="00051F01">
              <w:rPr>
                <w:rFonts w:ascii="Arial" w:hAnsi="Arial" w:cs="Arial"/>
                <w:sz w:val="17"/>
                <w:szCs w:val="17"/>
              </w:rPr>
              <w:t>.0</w:t>
            </w:r>
          </w:p>
        </w:tc>
        <w:tc>
          <w:tcPr>
            <w:tcW w:w="1255" w:type="dxa"/>
          </w:tcPr>
          <w:p w14:paraId="5D57F345"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25123CDF" w14:textId="77777777" w:rsidTr="001E087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765" w:type="dxa"/>
          </w:tcPr>
          <w:p w14:paraId="6D0504DA" w14:textId="768F4DFE"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Remeasurem</w:t>
            </w:r>
            <w:r w:rsidR="00C4226E" w:rsidRPr="001E087F">
              <w:rPr>
                <w:rFonts w:ascii="Arial" w:hAnsi="Arial" w:cs="Arial"/>
                <w:b w:val="0"/>
                <w:bCs w:val="0"/>
                <w:sz w:val="17"/>
                <w:szCs w:val="17"/>
              </w:rPr>
              <w:t>ent Performance Indicator Rates</w:t>
            </w:r>
          </w:p>
        </w:tc>
        <w:tc>
          <w:tcPr>
            <w:tcW w:w="990" w:type="dxa"/>
          </w:tcPr>
          <w:p w14:paraId="749806BE" w14:textId="6F4AF188"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4.3</w:t>
            </w:r>
          </w:p>
        </w:tc>
        <w:tc>
          <w:tcPr>
            <w:tcW w:w="1260" w:type="dxa"/>
          </w:tcPr>
          <w:p w14:paraId="0747A86E" w14:textId="6E94323F"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w:t>
            </w:r>
            <w:r w:rsidR="00AB63E2" w:rsidRPr="00051F01">
              <w:rPr>
                <w:rFonts w:ascii="Arial" w:hAnsi="Arial" w:cs="Arial"/>
                <w:sz w:val="17"/>
                <w:szCs w:val="17"/>
              </w:rPr>
              <w:t>3</w:t>
            </w:r>
            <w:r w:rsidRPr="00051F01">
              <w:rPr>
                <w:rFonts w:ascii="Arial" w:hAnsi="Arial" w:cs="Arial"/>
                <w:sz w:val="17"/>
                <w:szCs w:val="17"/>
              </w:rPr>
              <w:t>.0</w:t>
            </w:r>
          </w:p>
        </w:tc>
        <w:tc>
          <w:tcPr>
            <w:tcW w:w="1080" w:type="dxa"/>
          </w:tcPr>
          <w:p w14:paraId="63152BBF" w14:textId="4C6E5F4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w:t>
            </w:r>
            <w:r w:rsidR="00AB63E2" w:rsidRPr="00051F01">
              <w:rPr>
                <w:rFonts w:ascii="Arial" w:hAnsi="Arial" w:cs="Arial"/>
                <w:sz w:val="17"/>
                <w:szCs w:val="17"/>
              </w:rPr>
              <w:t>3</w:t>
            </w:r>
            <w:r w:rsidRPr="00051F01">
              <w:rPr>
                <w:rFonts w:ascii="Arial" w:hAnsi="Arial" w:cs="Arial"/>
                <w:sz w:val="17"/>
                <w:szCs w:val="17"/>
              </w:rPr>
              <w:t>.0</w:t>
            </w:r>
          </w:p>
        </w:tc>
        <w:tc>
          <w:tcPr>
            <w:tcW w:w="1255" w:type="dxa"/>
          </w:tcPr>
          <w:p w14:paraId="3E3C2989"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227D1967" w14:textId="77777777" w:rsidTr="001E087F">
        <w:trPr>
          <w:trHeight w:val="260"/>
        </w:trPr>
        <w:tc>
          <w:tcPr>
            <w:cnfStyle w:val="001000000000" w:firstRow="0" w:lastRow="0" w:firstColumn="1" w:lastColumn="0" w:oddVBand="0" w:evenVBand="0" w:oddHBand="0" w:evenHBand="0" w:firstRowFirstColumn="0" w:firstRowLastColumn="0" w:lastRowFirstColumn="0" w:lastRowLastColumn="0"/>
            <w:tcW w:w="4765" w:type="dxa"/>
          </w:tcPr>
          <w:p w14:paraId="47B5F128" w14:textId="6243096E" w:rsidR="00751E35" w:rsidRPr="001E087F" w:rsidRDefault="00751E35" w:rsidP="002A2D80">
            <w:pPr>
              <w:rPr>
                <w:rFonts w:ascii="Arial" w:hAnsi="Arial" w:cs="Arial"/>
                <w:b w:val="0"/>
                <w:bCs w:val="0"/>
                <w:sz w:val="17"/>
                <w:szCs w:val="17"/>
              </w:rPr>
            </w:pPr>
            <w:r w:rsidRPr="001E087F">
              <w:rPr>
                <w:rFonts w:ascii="Arial" w:hAnsi="Arial" w:cs="Arial"/>
                <w:b w:val="0"/>
                <w:bCs w:val="0"/>
                <w:sz w:val="17"/>
                <w:szCs w:val="17"/>
              </w:rPr>
              <w:t>Conclusions and Planning for Next Measurement Cycle</w:t>
            </w:r>
          </w:p>
        </w:tc>
        <w:tc>
          <w:tcPr>
            <w:tcW w:w="990" w:type="dxa"/>
          </w:tcPr>
          <w:p w14:paraId="29F16393" w14:textId="4EED39B0" w:rsidR="00751E35" w:rsidRPr="00051F01" w:rsidRDefault="00AB63E2"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2</w:t>
            </w:r>
          </w:p>
        </w:tc>
        <w:tc>
          <w:tcPr>
            <w:tcW w:w="1260" w:type="dxa"/>
          </w:tcPr>
          <w:p w14:paraId="2C85C24A" w14:textId="6CF4FCF0" w:rsidR="00751E35" w:rsidRPr="00051F01" w:rsidRDefault="00AB63E2"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080" w:type="dxa"/>
          </w:tcPr>
          <w:p w14:paraId="227B5A17" w14:textId="2BDC08C5" w:rsidR="00751E35" w:rsidRPr="00051F01" w:rsidRDefault="00AB63E2"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6</w:t>
            </w:r>
          </w:p>
        </w:tc>
        <w:tc>
          <w:tcPr>
            <w:tcW w:w="1255" w:type="dxa"/>
          </w:tcPr>
          <w:p w14:paraId="713BE996" w14:textId="77777777" w:rsidR="00751E35" w:rsidRPr="00051F01" w:rsidRDefault="00751E35" w:rsidP="002A2D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051F01">
              <w:rPr>
                <w:rFonts w:ascii="Arial" w:hAnsi="Arial" w:cs="Arial"/>
                <w:sz w:val="17"/>
                <w:szCs w:val="17"/>
              </w:rPr>
              <w:t>100%</w:t>
            </w:r>
          </w:p>
        </w:tc>
      </w:tr>
      <w:tr w:rsidR="004B1ED7" w:rsidRPr="00051F01" w14:paraId="68DCF6A2" w14:textId="77777777" w:rsidTr="001E08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765" w:type="dxa"/>
          </w:tcPr>
          <w:p w14:paraId="34444C46" w14:textId="77777777" w:rsidR="00751E35" w:rsidRPr="001E087F" w:rsidRDefault="00751E35" w:rsidP="002A2D80">
            <w:pPr>
              <w:rPr>
                <w:rFonts w:ascii="Arial" w:hAnsi="Arial" w:cs="Arial"/>
                <w:bCs w:val="0"/>
                <w:sz w:val="17"/>
                <w:szCs w:val="17"/>
              </w:rPr>
            </w:pPr>
            <w:r w:rsidRPr="001E087F">
              <w:rPr>
                <w:rFonts w:ascii="Arial" w:hAnsi="Arial" w:cs="Arial"/>
                <w:bCs w:val="0"/>
                <w:sz w:val="17"/>
                <w:szCs w:val="17"/>
              </w:rPr>
              <w:t>Overall Validation Rating Score</w:t>
            </w:r>
          </w:p>
        </w:tc>
        <w:tc>
          <w:tcPr>
            <w:tcW w:w="990" w:type="dxa"/>
          </w:tcPr>
          <w:p w14:paraId="3B2EFAB0" w14:textId="7374355C"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051F01">
              <w:rPr>
                <w:rFonts w:ascii="Arial" w:hAnsi="Arial" w:cs="Arial"/>
                <w:b/>
                <w:sz w:val="17"/>
                <w:szCs w:val="17"/>
              </w:rPr>
              <w:t>25.3</w:t>
            </w:r>
          </w:p>
        </w:tc>
        <w:tc>
          <w:tcPr>
            <w:tcW w:w="1260" w:type="dxa"/>
          </w:tcPr>
          <w:p w14:paraId="145402F0" w14:textId="469C5F08"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051F01">
              <w:rPr>
                <w:rFonts w:ascii="Arial" w:hAnsi="Arial" w:cs="Arial"/>
                <w:b/>
                <w:sz w:val="17"/>
                <w:szCs w:val="17"/>
              </w:rPr>
              <w:t>78</w:t>
            </w:r>
          </w:p>
        </w:tc>
        <w:tc>
          <w:tcPr>
            <w:tcW w:w="1080" w:type="dxa"/>
          </w:tcPr>
          <w:p w14:paraId="76017239" w14:textId="7CE865D0" w:rsidR="00751E35" w:rsidRPr="00051F01" w:rsidRDefault="00AB63E2"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051F01">
              <w:rPr>
                <w:rFonts w:ascii="Arial" w:hAnsi="Arial" w:cs="Arial"/>
                <w:b/>
                <w:sz w:val="17"/>
                <w:szCs w:val="17"/>
              </w:rPr>
              <w:t>78</w:t>
            </w:r>
          </w:p>
        </w:tc>
        <w:tc>
          <w:tcPr>
            <w:tcW w:w="1255" w:type="dxa"/>
          </w:tcPr>
          <w:p w14:paraId="3087E806" w14:textId="77777777" w:rsidR="00751E35" w:rsidRPr="00051F01" w:rsidRDefault="00751E35" w:rsidP="002A2D8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7"/>
                <w:szCs w:val="17"/>
              </w:rPr>
            </w:pPr>
            <w:r w:rsidRPr="00051F01">
              <w:rPr>
                <w:rFonts w:ascii="Arial" w:hAnsi="Arial" w:cs="Arial"/>
                <w:b/>
                <w:sz w:val="17"/>
                <w:szCs w:val="17"/>
              </w:rPr>
              <w:t>100%</w:t>
            </w:r>
          </w:p>
        </w:tc>
      </w:tr>
    </w:tbl>
    <w:p w14:paraId="51AEE235" w14:textId="77777777" w:rsidR="005B74A6" w:rsidRPr="00051F01" w:rsidRDefault="005B74A6" w:rsidP="005B74A6">
      <w:pPr>
        <w:spacing w:after="0"/>
        <w:rPr>
          <w:rFonts w:ascii="Arial" w:hAnsi="Arial" w:cs="Arial"/>
          <w:sz w:val="17"/>
          <w:szCs w:val="17"/>
        </w:rPr>
      </w:pPr>
    </w:p>
    <w:p w14:paraId="3D28E2C5" w14:textId="77777777" w:rsidR="005B74A6" w:rsidRPr="00E7656F" w:rsidRDefault="005B74A6" w:rsidP="005B74A6">
      <w:pPr>
        <w:spacing w:after="0"/>
        <w:rPr>
          <w:rFonts w:ascii="Arial" w:hAnsi="Arial" w:cs="Arial"/>
          <w:b/>
          <w:bCs/>
          <w:color w:val="403A60"/>
          <w:sz w:val="17"/>
          <w:szCs w:val="17"/>
        </w:rPr>
      </w:pPr>
      <w:r w:rsidRPr="00E7656F">
        <w:rPr>
          <w:rFonts w:ascii="Arial" w:hAnsi="Arial" w:cs="Arial"/>
          <w:b/>
          <w:bCs/>
          <w:color w:val="403A60"/>
          <w:sz w:val="17"/>
          <w:szCs w:val="17"/>
        </w:rPr>
        <w:t>Project &amp; Plan Strengths</w:t>
      </w:r>
    </w:p>
    <w:p w14:paraId="145FF7D4" w14:textId="4B4E8C29" w:rsidR="00C4226E" w:rsidRPr="00051F01" w:rsidRDefault="00751E35" w:rsidP="0012113C">
      <w:pPr>
        <w:pStyle w:val="ListParagraph"/>
        <w:numPr>
          <w:ilvl w:val="0"/>
          <w:numId w:val="30"/>
        </w:numPr>
        <w:spacing w:after="0" w:line="240" w:lineRule="auto"/>
        <w:ind w:left="360"/>
        <w:rPr>
          <w:rFonts w:ascii="Arial" w:hAnsi="Arial" w:cs="Arial"/>
          <w:sz w:val="17"/>
          <w:szCs w:val="17"/>
        </w:rPr>
      </w:pPr>
      <w:r w:rsidRPr="00051F01">
        <w:rPr>
          <w:rFonts w:ascii="Arial" w:hAnsi="Arial" w:cs="Arial"/>
          <w:sz w:val="17"/>
          <w:szCs w:val="17"/>
        </w:rPr>
        <w:t>K</w:t>
      </w:r>
      <w:r w:rsidR="00AB63E2" w:rsidRPr="00051F01">
        <w:rPr>
          <w:rFonts w:ascii="Arial" w:hAnsi="Arial" w:cs="Arial"/>
          <w:sz w:val="17"/>
          <w:szCs w:val="17"/>
        </w:rPr>
        <w:t>epro</w:t>
      </w:r>
      <w:r w:rsidRPr="00051F01">
        <w:rPr>
          <w:rFonts w:ascii="Arial" w:hAnsi="Arial" w:cs="Arial"/>
          <w:sz w:val="17"/>
          <w:szCs w:val="17"/>
        </w:rPr>
        <w:t xml:space="preserve"> commends UHC for its decision to add a third performance indicator to measure the rate at which members receive behavioral health screenings and for adding an intervention activity that involves the clinical pharmacist contacting members who are newly prescribed antidepressant medications.</w:t>
      </w:r>
    </w:p>
    <w:p w14:paraId="2469EADB" w14:textId="7C2AA74A" w:rsidR="006339B2" w:rsidRPr="00051F01" w:rsidRDefault="00751E35" w:rsidP="0012113C">
      <w:pPr>
        <w:pStyle w:val="Default"/>
        <w:numPr>
          <w:ilvl w:val="0"/>
          <w:numId w:val="30"/>
        </w:numPr>
        <w:ind w:left="360"/>
        <w:contextualSpacing/>
        <w:rPr>
          <w:sz w:val="17"/>
          <w:szCs w:val="17"/>
        </w:rPr>
      </w:pPr>
      <w:r w:rsidRPr="00051F01">
        <w:rPr>
          <w:sz w:val="17"/>
          <w:szCs w:val="17"/>
        </w:rPr>
        <w:t>UHC is commended for its commitment to improving the cultural competence of its provider network, as well as making educational materials available to members in their preferred languages. Of the many strategies that UHC offers, its Physician Cultural Education Library is a notable ac</w:t>
      </w:r>
      <w:r w:rsidR="004B1ED7" w:rsidRPr="00051F01">
        <w:rPr>
          <w:sz w:val="17"/>
          <w:szCs w:val="17"/>
        </w:rPr>
        <w:t xml:space="preserve">complishment, as is UHC's offer continuing education units to </w:t>
      </w:r>
      <w:r w:rsidRPr="00051F01">
        <w:rPr>
          <w:sz w:val="17"/>
          <w:szCs w:val="17"/>
        </w:rPr>
        <w:t>providers practice improvement courses</w:t>
      </w:r>
      <w:r w:rsidR="004B1ED7" w:rsidRPr="00051F01">
        <w:rPr>
          <w:sz w:val="17"/>
          <w:szCs w:val="17"/>
        </w:rPr>
        <w:t>.</w:t>
      </w:r>
      <w:r w:rsidRPr="00051F01">
        <w:rPr>
          <w:sz w:val="17"/>
          <w:szCs w:val="17"/>
        </w:rPr>
        <w:t xml:space="preserve"> </w:t>
      </w:r>
    </w:p>
    <w:p w14:paraId="27A10A47" w14:textId="23D529E7" w:rsidR="00FD59B3" w:rsidRPr="00051F01" w:rsidRDefault="00751E35" w:rsidP="0012113C">
      <w:pPr>
        <w:pStyle w:val="ListParagraph"/>
        <w:numPr>
          <w:ilvl w:val="0"/>
          <w:numId w:val="30"/>
        </w:numPr>
        <w:spacing w:after="0"/>
        <w:ind w:left="360"/>
        <w:rPr>
          <w:rFonts w:ascii="Arial" w:hAnsi="Arial" w:cs="Arial"/>
          <w:sz w:val="17"/>
          <w:szCs w:val="17"/>
          <w:u w:val="single"/>
        </w:rPr>
      </w:pPr>
      <w:r w:rsidRPr="00051F01">
        <w:rPr>
          <w:rFonts w:ascii="Arial" w:hAnsi="Arial" w:cs="Arial"/>
          <w:sz w:val="17"/>
          <w:szCs w:val="17"/>
        </w:rPr>
        <w:t>UHC is highly commended for the depth and breadth of its population analysis.</w:t>
      </w:r>
    </w:p>
    <w:p w14:paraId="52B02AF2" w14:textId="60EA3EA0" w:rsidR="00FD59B3" w:rsidRPr="00051F01" w:rsidRDefault="00751E35" w:rsidP="0012113C">
      <w:pPr>
        <w:pStyle w:val="ListParagraph"/>
        <w:numPr>
          <w:ilvl w:val="0"/>
          <w:numId w:val="30"/>
        </w:numPr>
        <w:ind w:left="360"/>
        <w:rPr>
          <w:rFonts w:ascii="Arial" w:hAnsi="Arial" w:cs="Arial"/>
          <w:sz w:val="17"/>
          <w:szCs w:val="17"/>
        </w:rPr>
      </w:pPr>
      <w:r w:rsidRPr="00051F01">
        <w:rPr>
          <w:rFonts w:ascii="Arial" w:hAnsi="Arial" w:cs="Arial"/>
          <w:sz w:val="17"/>
          <w:szCs w:val="17"/>
        </w:rPr>
        <w:t>UHC has presented an excellent outcomes methodology which is a model for evaluating the clinical effects of provider education.</w:t>
      </w:r>
    </w:p>
    <w:p w14:paraId="16583E85" w14:textId="132E1C95" w:rsidR="00FD59B3" w:rsidRPr="00051F01" w:rsidRDefault="00751E35" w:rsidP="0012113C">
      <w:pPr>
        <w:pStyle w:val="ListParagraph"/>
        <w:numPr>
          <w:ilvl w:val="0"/>
          <w:numId w:val="30"/>
        </w:numPr>
        <w:spacing w:after="0" w:line="240" w:lineRule="auto"/>
        <w:ind w:left="360"/>
        <w:rPr>
          <w:rFonts w:ascii="Arial" w:hAnsi="Arial" w:cs="Arial"/>
          <w:sz w:val="17"/>
          <w:szCs w:val="17"/>
        </w:rPr>
      </w:pPr>
      <w:r w:rsidRPr="00051F01">
        <w:rPr>
          <w:rFonts w:ascii="Arial" w:hAnsi="Arial" w:cs="Arial"/>
          <w:sz w:val="17"/>
          <w:szCs w:val="17"/>
        </w:rPr>
        <w:t>UHC is commended for its continued progress on this project despite leadership changes.</w:t>
      </w:r>
    </w:p>
    <w:p w14:paraId="6B0B46C9" w14:textId="76D64FA7" w:rsidR="00FD59B3" w:rsidRPr="00E7656F" w:rsidRDefault="00FD59B3" w:rsidP="00FD59B3">
      <w:pPr>
        <w:spacing w:after="0" w:line="240" w:lineRule="auto"/>
        <w:rPr>
          <w:rFonts w:ascii="Arial" w:hAnsi="Arial" w:cs="Arial"/>
          <w:color w:val="403A60"/>
          <w:sz w:val="17"/>
          <w:szCs w:val="17"/>
        </w:rPr>
      </w:pPr>
    </w:p>
    <w:p w14:paraId="0DAD09C5" w14:textId="4E49751A" w:rsidR="00751E35" w:rsidRPr="00E7656F" w:rsidRDefault="00751E35" w:rsidP="00751E35">
      <w:pPr>
        <w:spacing w:after="0"/>
        <w:rPr>
          <w:rFonts w:ascii="Arial" w:hAnsi="Arial" w:cs="Arial"/>
          <w:b/>
          <w:bCs/>
          <w:color w:val="403A60"/>
          <w:sz w:val="17"/>
          <w:szCs w:val="17"/>
        </w:rPr>
      </w:pPr>
      <w:r w:rsidRPr="00E7656F">
        <w:rPr>
          <w:rFonts w:ascii="Arial" w:hAnsi="Arial" w:cs="Arial"/>
          <w:b/>
          <w:bCs/>
          <w:color w:val="403A60"/>
          <w:sz w:val="17"/>
          <w:szCs w:val="17"/>
        </w:rPr>
        <w:t>Update to 2018 Recommendations</w:t>
      </w:r>
    </w:p>
    <w:p w14:paraId="718A3B99" w14:textId="3BFD74AF" w:rsidR="00751E35" w:rsidRPr="00051F01" w:rsidRDefault="00751E35" w:rsidP="00751E35">
      <w:pPr>
        <w:spacing w:after="0"/>
        <w:rPr>
          <w:rFonts w:ascii="Arial" w:hAnsi="Arial" w:cs="Arial"/>
          <w:sz w:val="17"/>
          <w:szCs w:val="17"/>
        </w:rPr>
      </w:pPr>
      <w:r w:rsidRPr="00051F01">
        <w:rPr>
          <w:rFonts w:ascii="Arial" w:hAnsi="Arial" w:cs="Arial"/>
          <w:sz w:val="17"/>
          <w:szCs w:val="17"/>
        </w:rPr>
        <w:t>CMS requires that the Performance Improvement Project validation process assesses the extent to which the plan followed up on recommendations made in the previous year.</w:t>
      </w:r>
    </w:p>
    <w:p w14:paraId="394B9315" w14:textId="77777777" w:rsidR="004705D6" w:rsidRPr="00051F01" w:rsidRDefault="004705D6" w:rsidP="00751E35">
      <w:pPr>
        <w:spacing w:after="0"/>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751E35" w:rsidRPr="00051F01" w14:paraId="24B15196"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004A4D23" w14:textId="7D87F3C7" w:rsidR="00751E35" w:rsidRPr="001E087F" w:rsidRDefault="00751E35" w:rsidP="002A2D80">
            <w:pPr>
              <w:rPr>
                <w:rFonts w:ascii="Arial" w:hAnsi="Arial" w:cs="Arial"/>
                <w:bCs w:val="0"/>
                <w:sz w:val="17"/>
                <w:szCs w:val="17"/>
              </w:rPr>
            </w:pPr>
            <w:r w:rsidRPr="001E087F">
              <w:rPr>
                <w:rFonts w:ascii="Arial" w:hAnsi="Arial" w:cs="Arial"/>
                <w:bCs w:val="0"/>
                <w:sz w:val="17"/>
                <w:szCs w:val="17"/>
              </w:rPr>
              <w:t>201</w:t>
            </w:r>
            <w:r w:rsidR="00873645"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3D7DF874" w14:textId="6C1A85C5" w:rsidR="00751E35" w:rsidRPr="001E087F" w:rsidRDefault="00751E35" w:rsidP="0045264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452644" w:rsidRPr="001E087F">
              <w:rPr>
                <w:rFonts w:ascii="Arial" w:hAnsi="Arial" w:cs="Arial"/>
                <w:bCs w:val="0"/>
                <w:sz w:val="17"/>
                <w:szCs w:val="17"/>
              </w:rPr>
              <w:t>20</w:t>
            </w:r>
            <w:r w:rsidRPr="001E087F">
              <w:rPr>
                <w:rFonts w:ascii="Arial" w:hAnsi="Arial" w:cs="Arial"/>
                <w:bCs w:val="0"/>
                <w:sz w:val="17"/>
                <w:szCs w:val="17"/>
              </w:rPr>
              <w:t xml:space="preserve"> Update</w:t>
            </w:r>
          </w:p>
        </w:tc>
      </w:tr>
      <w:tr w:rsidR="00751E35" w:rsidRPr="00051F01" w14:paraId="4C18231E"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969961A" w14:textId="2E1D77C4" w:rsidR="00751E35" w:rsidRPr="001E087F" w:rsidRDefault="00873645" w:rsidP="002A2D80">
            <w:pPr>
              <w:rPr>
                <w:rFonts w:ascii="Arial" w:hAnsi="Arial" w:cs="Arial"/>
                <w:b w:val="0"/>
                <w:bCs w:val="0"/>
                <w:sz w:val="17"/>
                <w:szCs w:val="17"/>
              </w:rPr>
            </w:pPr>
            <w:r w:rsidRPr="001E087F">
              <w:rPr>
                <w:rFonts w:ascii="Arial" w:hAnsi="Arial" w:cs="Arial"/>
                <w:b w:val="0"/>
                <w:bCs w:val="0"/>
                <w:sz w:val="17"/>
                <w:szCs w:val="17"/>
              </w:rPr>
              <w:t>Kepro suggests that the use of other practice staff, e.g., receptionists or medical assistants, be considered for initiating screening.</w:t>
            </w:r>
          </w:p>
        </w:tc>
        <w:tc>
          <w:tcPr>
            <w:tcW w:w="4675" w:type="dxa"/>
          </w:tcPr>
          <w:p w14:paraId="52B02F6C" w14:textId="269DDBD6" w:rsidR="00751E35" w:rsidRPr="00051F01" w:rsidRDefault="00751E35" w:rsidP="002A2D80">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51F01">
              <w:rPr>
                <w:rFonts w:ascii="Arial" w:hAnsi="Arial" w:cs="Arial"/>
                <w:sz w:val="17"/>
                <w:szCs w:val="17"/>
              </w:rPr>
              <w:t>K</w:t>
            </w:r>
            <w:r w:rsidR="00AB63E2" w:rsidRPr="00051F01">
              <w:rPr>
                <w:rFonts w:ascii="Arial" w:hAnsi="Arial" w:cs="Arial"/>
                <w:sz w:val="17"/>
                <w:szCs w:val="17"/>
              </w:rPr>
              <w:t>epro</w:t>
            </w:r>
            <w:r w:rsidRPr="00051F01">
              <w:rPr>
                <w:rFonts w:ascii="Arial" w:hAnsi="Arial" w:cs="Arial"/>
                <w:sz w:val="17"/>
                <w:szCs w:val="17"/>
              </w:rPr>
              <w:t xml:space="preserve"> again suggests that the use of other practice staff, e.g., receptionists or medical assistants, be considered for initiating screening.</w:t>
            </w:r>
          </w:p>
        </w:tc>
      </w:tr>
    </w:tbl>
    <w:p w14:paraId="48378E2C" w14:textId="32BE199F" w:rsidR="005B74A6" w:rsidRPr="001E087F" w:rsidRDefault="005B74A6" w:rsidP="001E087F">
      <w:pPr>
        <w:pStyle w:val="Heading2"/>
        <w:shd w:val="clear" w:color="auto" w:fill="D3D0E2"/>
        <w:spacing w:before="0" w:line="240" w:lineRule="auto"/>
        <w:contextualSpacing/>
        <w:rPr>
          <w:rFonts w:ascii="Open Sans" w:eastAsia="Times New Roman" w:hAnsi="Open Sans" w:cs="Open Sans"/>
          <w:b/>
          <w:bCs/>
          <w:color w:val="auto"/>
        </w:rPr>
      </w:pPr>
      <w:bookmarkStart w:id="146" w:name="_Toc36461657"/>
      <w:bookmarkStart w:id="147" w:name="_Toc67922227"/>
      <w:r w:rsidRPr="001E087F">
        <w:rPr>
          <w:rFonts w:ascii="Open Sans" w:eastAsia="Times New Roman" w:hAnsi="Open Sans" w:cs="Open Sans"/>
          <w:b/>
          <w:bCs/>
          <w:color w:val="auto"/>
        </w:rPr>
        <w:lastRenderedPageBreak/>
        <w:t>Domain 2:  Chronic Disease Management</w:t>
      </w:r>
      <w:r w:rsidR="006339B2" w:rsidRPr="001E087F">
        <w:rPr>
          <w:rFonts w:ascii="Open Sans" w:eastAsia="Times New Roman" w:hAnsi="Open Sans" w:cs="Open Sans"/>
          <w:b/>
          <w:bCs/>
          <w:color w:val="auto"/>
        </w:rPr>
        <w:t xml:space="preserve"> </w:t>
      </w:r>
      <w:r w:rsidRPr="001E087F">
        <w:rPr>
          <w:rFonts w:ascii="Open Sans" w:eastAsia="Times New Roman" w:hAnsi="Open Sans" w:cs="Open Sans"/>
          <w:b/>
          <w:bCs/>
          <w:color w:val="auto"/>
        </w:rPr>
        <w:t>Performance Improvement Projects</w:t>
      </w:r>
      <w:bookmarkEnd w:id="146"/>
      <w:bookmarkEnd w:id="147"/>
    </w:p>
    <w:p w14:paraId="24AE1C55" w14:textId="77777777" w:rsidR="00001E67" w:rsidRPr="00E7656F" w:rsidRDefault="00001E67" w:rsidP="00EE6704">
      <w:pPr>
        <w:pStyle w:val="Body"/>
        <w:rPr>
          <w:rFonts w:eastAsiaTheme="minorHAnsi"/>
          <w:color w:val="403A60"/>
        </w:rPr>
      </w:pPr>
    </w:p>
    <w:p w14:paraId="1655F95D" w14:textId="12C82E8A" w:rsidR="005B74A6" w:rsidRPr="00E7656F" w:rsidRDefault="005B74A6" w:rsidP="001F0977">
      <w:pPr>
        <w:pStyle w:val="Heading3"/>
        <w:spacing w:before="0" w:line="240" w:lineRule="auto"/>
        <w:contextualSpacing/>
        <w:rPr>
          <w:rFonts w:eastAsia="Times New Roman"/>
          <w:color w:val="403A60"/>
        </w:rPr>
      </w:pPr>
      <w:bookmarkStart w:id="148" w:name="_Toc36461658"/>
      <w:bookmarkStart w:id="149" w:name="_Toc67921579"/>
      <w:bookmarkStart w:id="150" w:name="_Toc67922228"/>
      <w:r w:rsidRPr="00E7656F">
        <w:rPr>
          <w:rFonts w:eastAsia="Times New Roman"/>
          <w:color w:val="403A60"/>
        </w:rPr>
        <w:t>BMC HealthNet Plan:  Improving Health Outcomes for SCO Members with Diabetes</w:t>
      </w:r>
      <w:bookmarkEnd w:id="148"/>
      <w:bookmarkEnd w:id="149"/>
      <w:bookmarkEnd w:id="150"/>
    </w:p>
    <w:p w14:paraId="11A122B1" w14:textId="77777777" w:rsidR="0073599D" w:rsidRPr="00E7656F" w:rsidRDefault="0073599D" w:rsidP="0073599D">
      <w:pPr>
        <w:pStyle w:val="EQRMarkforExhibitWSsubsection"/>
        <w:rPr>
          <w:color w:val="403A60"/>
          <w:sz w:val="17"/>
          <w:szCs w:val="17"/>
        </w:rPr>
      </w:pPr>
      <w:r w:rsidRPr="00E7656F">
        <w:rPr>
          <w:color w:val="403A60"/>
          <w:sz w:val="17"/>
          <w:szCs w:val="17"/>
        </w:rPr>
        <w:t>1. General PIP Information</w:t>
      </w:r>
    </w:p>
    <w:tbl>
      <w:tblPr>
        <w:tblStyle w:val="TableGrid"/>
        <w:tblW w:w="5000" w:type="pct"/>
        <w:tblLook w:val="04A0" w:firstRow="1" w:lastRow="0" w:firstColumn="1" w:lastColumn="0" w:noHBand="0" w:noVBand="1"/>
        <w:tblCaption w:val="General PIP Information"/>
      </w:tblPr>
      <w:tblGrid>
        <w:gridCol w:w="9350"/>
      </w:tblGrid>
      <w:tr w:rsidR="0073599D" w:rsidRPr="001A6D58" w14:paraId="791BCCD4" w14:textId="77777777" w:rsidTr="00E7656F">
        <w:tc>
          <w:tcPr>
            <w:tcW w:w="13765" w:type="dxa"/>
            <w:shd w:val="clear" w:color="auto" w:fill="D3D0E2"/>
          </w:tcPr>
          <w:p w14:paraId="6DBCA53B" w14:textId="77777777" w:rsidR="0073599D" w:rsidRPr="001A6D58" w:rsidRDefault="0073599D" w:rsidP="0073599D">
            <w:pPr>
              <w:pStyle w:val="EQRTableText"/>
              <w:rPr>
                <w:rFonts w:cs="Arial"/>
                <w:b/>
                <w:sz w:val="17"/>
                <w:szCs w:val="17"/>
              </w:rPr>
            </w:pPr>
            <w:r w:rsidRPr="001A6D58">
              <w:rPr>
                <w:rFonts w:cs="Arial"/>
                <w:b/>
                <w:sz w:val="17"/>
                <w:szCs w:val="17"/>
              </w:rPr>
              <w:t>Managed Care Plan (MCP) Name:  BMC HealthNet Plan (BMCHP) Senior Care Organization</w:t>
            </w:r>
          </w:p>
        </w:tc>
      </w:tr>
      <w:tr w:rsidR="0073599D" w:rsidRPr="001A6D58" w14:paraId="6FCC75AD" w14:textId="77777777" w:rsidTr="00E7656F">
        <w:tc>
          <w:tcPr>
            <w:tcW w:w="13765" w:type="dxa"/>
            <w:shd w:val="clear" w:color="auto" w:fill="D3D0E2"/>
          </w:tcPr>
          <w:p w14:paraId="3A8DDFB8" w14:textId="77777777" w:rsidR="0073599D" w:rsidRPr="001A6D58" w:rsidRDefault="0073599D" w:rsidP="0073599D">
            <w:pPr>
              <w:pStyle w:val="EQRTableText"/>
              <w:rPr>
                <w:rFonts w:cs="Arial"/>
                <w:b/>
                <w:sz w:val="17"/>
                <w:szCs w:val="17"/>
              </w:rPr>
            </w:pPr>
            <w:r w:rsidRPr="001A6D58">
              <w:rPr>
                <w:rFonts w:cs="Arial"/>
                <w:b/>
                <w:sz w:val="17"/>
                <w:szCs w:val="17"/>
              </w:rPr>
              <w:t xml:space="preserve">PIP Title:  </w:t>
            </w:r>
            <w:r w:rsidRPr="001A6D58">
              <w:rPr>
                <w:rFonts w:cs="Arial"/>
                <w:sz w:val="17"/>
                <w:szCs w:val="17"/>
              </w:rPr>
              <w:t>Improving Health Outcomes for SCO Members with Diabetes</w:t>
            </w:r>
          </w:p>
        </w:tc>
      </w:tr>
      <w:tr w:rsidR="0073599D" w:rsidRPr="001A6D58" w14:paraId="44C1C584" w14:textId="77777777" w:rsidTr="0073599D">
        <w:tc>
          <w:tcPr>
            <w:tcW w:w="13765" w:type="dxa"/>
          </w:tcPr>
          <w:p w14:paraId="52B13B85" w14:textId="72E6847E" w:rsidR="001A6D58" w:rsidRPr="001A6D58" w:rsidRDefault="0073599D" w:rsidP="0073599D">
            <w:pPr>
              <w:pStyle w:val="EQRTableText"/>
              <w:rPr>
                <w:rFonts w:cs="Arial"/>
                <w:b/>
                <w:sz w:val="17"/>
                <w:szCs w:val="17"/>
              </w:rPr>
            </w:pPr>
            <w:r w:rsidRPr="001A6D58">
              <w:rPr>
                <w:rFonts w:cs="Arial"/>
                <w:b/>
                <w:sz w:val="17"/>
                <w:szCs w:val="17"/>
              </w:rPr>
              <w:t xml:space="preserve">PIP Aim Statement:  </w:t>
            </w:r>
          </w:p>
          <w:p w14:paraId="405E87AE" w14:textId="77777777" w:rsidR="0073599D" w:rsidRPr="001A6D58" w:rsidRDefault="0073599D" w:rsidP="0073599D">
            <w:pPr>
              <w:rPr>
                <w:rFonts w:ascii="Arial" w:hAnsi="Arial" w:cs="Arial"/>
                <w:i/>
                <w:sz w:val="17"/>
                <w:szCs w:val="17"/>
              </w:rPr>
            </w:pPr>
            <w:r w:rsidRPr="001A6D58">
              <w:rPr>
                <w:rFonts w:ascii="Arial" w:hAnsi="Arial" w:cs="Arial"/>
                <w:i/>
                <w:sz w:val="17"/>
                <w:szCs w:val="17"/>
              </w:rPr>
              <w:t>Member-Focused</w:t>
            </w:r>
          </w:p>
          <w:p w14:paraId="0587F1FC" w14:textId="77777777" w:rsidR="0073599D" w:rsidRPr="001A6D58" w:rsidRDefault="0073599D" w:rsidP="00AC7BA9">
            <w:pPr>
              <w:pStyle w:val="ListParagraph"/>
              <w:numPr>
                <w:ilvl w:val="0"/>
                <w:numId w:val="17"/>
              </w:numPr>
              <w:rPr>
                <w:rFonts w:ascii="Arial" w:hAnsi="Arial" w:cs="Arial"/>
                <w:sz w:val="17"/>
                <w:szCs w:val="17"/>
              </w:rPr>
            </w:pPr>
            <w:r w:rsidRPr="001A6D58">
              <w:rPr>
                <w:rFonts w:ascii="Arial" w:hAnsi="Arial" w:cs="Arial"/>
                <w:sz w:val="17"/>
                <w:szCs w:val="17"/>
              </w:rPr>
              <w:t>Increase SCO member engagement in the care management program.</w:t>
            </w:r>
          </w:p>
          <w:p w14:paraId="4B5B06DF" w14:textId="77777777" w:rsidR="0073599D" w:rsidRPr="001A6D58" w:rsidRDefault="0073599D" w:rsidP="00AC7BA9">
            <w:pPr>
              <w:pStyle w:val="ListParagraph"/>
              <w:numPr>
                <w:ilvl w:val="0"/>
                <w:numId w:val="17"/>
              </w:numPr>
              <w:rPr>
                <w:rFonts w:ascii="Arial" w:hAnsi="Arial" w:cs="Arial"/>
                <w:sz w:val="17"/>
                <w:szCs w:val="17"/>
              </w:rPr>
            </w:pPr>
            <w:r w:rsidRPr="001A6D58">
              <w:rPr>
                <w:rFonts w:ascii="Arial" w:hAnsi="Arial" w:cs="Arial"/>
                <w:sz w:val="17"/>
                <w:szCs w:val="17"/>
              </w:rPr>
              <w:t xml:space="preserve">Include a diabetes assessment in the member’s individual care plan and link it to care management problems, interventions, and goals.  </w:t>
            </w:r>
          </w:p>
          <w:p w14:paraId="7E2366EF" w14:textId="77777777" w:rsidR="0073599D" w:rsidRPr="001A6D58" w:rsidRDefault="0073599D" w:rsidP="00AC7BA9">
            <w:pPr>
              <w:pStyle w:val="ListParagraph"/>
              <w:numPr>
                <w:ilvl w:val="0"/>
                <w:numId w:val="17"/>
              </w:numPr>
              <w:rPr>
                <w:rFonts w:ascii="Arial" w:hAnsi="Arial" w:cs="Arial"/>
                <w:sz w:val="17"/>
                <w:szCs w:val="17"/>
              </w:rPr>
            </w:pPr>
            <w:r w:rsidRPr="001A6D58">
              <w:rPr>
                <w:rFonts w:ascii="Arial" w:hAnsi="Arial" w:cs="Arial"/>
                <w:sz w:val="17"/>
                <w:szCs w:val="17"/>
              </w:rPr>
              <w:t>Increase the distribution of culturally and linguistically appropriate education materials to SCO members. Assess SCO members’ values and preferences regarding diabetes self-management.</w:t>
            </w:r>
          </w:p>
          <w:p w14:paraId="2F30DB6E" w14:textId="77777777" w:rsidR="0073599D" w:rsidRPr="001A6D58" w:rsidRDefault="0073599D" w:rsidP="0073599D">
            <w:pPr>
              <w:rPr>
                <w:rFonts w:ascii="Arial" w:hAnsi="Arial" w:cs="Arial"/>
                <w:sz w:val="17"/>
                <w:szCs w:val="17"/>
              </w:rPr>
            </w:pPr>
          </w:p>
          <w:p w14:paraId="005EE780" w14:textId="77777777" w:rsidR="0073599D" w:rsidRPr="001A6D58" w:rsidRDefault="0073599D" w:rsidP="0073599D">
            <w:pPr>
              <w:rPr>
                <w:rFonts w:ascii="Arial" w:hAnsi="Arial" w:cs="Arial"/>
                <w:i/>
                <w:sz w:val="17"/>
                <w:szCs w:val="17"/>
              </w:rPr>
            </w:pPr>
            <w:r w:rsidRPr="001A6D58">
              <w:rPr>
                <w:rFonts w:ascii="Arial" w:hAnsi="Arial" w:cs="Arial"/>
                <w:i/>
                <w:sz w:val="17"/>
                <w:szCs w:val="17"/>
              </w:rPr>
              <w:t>Provider-Focused</w:t>
            </w:r>
          </w:p>
          <w:p w14:paraId="53E3D97D" w14:textId="77777777" w:rsidR="0073599D" w:rsidRPr="001A6D58" w:rsidRDefault="0073599D" w:rsidP="00AC7BA9">
            <w:pPr>
              <w:pStyle w:val="ListParagraph"/>
              <w:numPr>
                <w:ilvl w:val="0"/>
                <w:numId w:val="18"/>
              </w:numPr>
              <w:rPr>
                <w:rFonts w:ascii="Arial" w:hAnsi="Arial" w:cs="Arial"/>
                <w:sz w:val="17"/>
                <w:szCs w:val="17"/>
              </w:rPr>
            </w:pPr>
            <w:r w:rsidRPr="001A6D58">
              <w:rPr>
                <w:rFonts w:ascii="Arial" w:hAnsi="Arial" w:cs="Arial"/>
                <w:sz w:val="17"/>
                <w:szCs w:val="17"/>
              </w:rPr>
              <w:t>Increase awareness of care gaps and the use of care gap reports.</w:t>
            </w:r>
          </w:p>
          <w:p w14:paraId="671B6EE5" w14:textId="77777777" w:rsidR="0073599D" w:rsidRPr="001A6D58" w:rsidRDefault="0073599D" w:rsidP="00AC7BA9">
            <w:pPr>
              <w:pStyle w:val="ListParagraph"/>
              <w:numPr>
                <w:ilvl w:val="0"/>
                <w:numId w:val="18"/>
              </w:numPr>
              <w:rPr>
                <w:rFonts w:ascii="Arial" w:hAnsi="Arial" w:cs="Arial"/>
                <w:sz w:val="17"/>
                <w:szCs w:val="17"/>
              </w:rPr>
            </w:pPr>
            <w:r w:rsidRPr="001A6D58">
              <w:rPr>
                <w:rFonts w:ascii="Arial" w:hAnsi="Arial" w:cs="Arial"/>
                <w:sz w:val="17"/>
                <w:szCs w:val="17"/>
              </w:rPr>
              <w:t>Increase awareness of medication adherence issues.</w:t>
            </w:r>
          </w:p>
          <w:p w14:paraId="227A314B" w14:textId="77777777" w:rsidR="0073599D" w:rsidRPr="001A6D58" w:rsidRDefault="0073599D" w:rsidP="0073599D">
            <w:pPr>
              <w:pStyle w:val="EQRTableText"/>
              <w:rPr>
                <w:rFonts w:cs="Arial"/>
                <w:b/>
                <w:sz w:val="17"/>
                <w:szCs w:val="17"/>
              </w:rPr>
            </w:pPr>
          </w:p>
        </w:tc>
      </w:tr>
      <w:tr w:rsidR="0073599D" w:rsidRPr="001A6D58" w14:paraId="4A72CF3F" w14:textId="77777777" w:rsidTr="0073599D">
        <w:tc>
          <w:tcPr>
            <w:tcW w:w="13765" w:type="dxa"/>
          </w:tcPr>
          <w:p w14:paraId="58C3266E" w14:textId="77777777" w:rsidR="0073599D" w:rsidRPr="001A6D58" w:rsidRDefault="0073599D" w:rsidP="0073599D">
            <w:pPr>
              <w:pStyle w:val="EQRTableText"/>
              <w:rPr>
                <w:rFonts w:cs="Arial"/>
                <w:b/>
                <w:sz w:val="17"/>
                <w:szCs w:val="17"/>
              </w:rPr>
            </w:pPr>
            <w:r w:rsidRPr="001A6D58">
              <w:rPr>
                <w:rFonts w:cs="Arial"/>
                <w:b/>
                <w:sz w:val="17"/>
                <w:szCs w:val="17"/>
              </w:rPr>
              <w:t>Was the PIP state-mandated, collaborative, statewide, or plan choice? (check all that apply)</w:t>
            </w:r>
          </w:p>
          <w:p w14:paraId="51A61CC2"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1"/>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State-mandated (state required plans to conduct a PIP on this specific topic)</w:t>
            </w:r>
          </w:p>
          <w:p w14:paraId="6CAA0D4C"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2"/>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Collaborative (plans worked together during the planning or implementation phases)</w:t>
            </w:r>
          </w:p>
          <w:p w14:paraId="52CD201C"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Statewide (the PIP was conducted by all MCOs and/or PIHPs within the state)</w:t>
            </w:r>
          </w:p>
          <w:p w14:paraId="2255A39F"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Plan choice (state allowed the plan to identify the PIP topic)</w:t>
            </w:r>
          </w:p>
        </w:tc>
      </w:tr>
      <w:tr w:rsidR="0073599D" w:rsidRPr="001A6D58" w14:paraId="114B2244" w14:textId="77777777" w:rsidTr="0073599D">
        <w:tc>
          <w:tcPr>
            <w:tcW w:w="13765" w:type="dxa"/>
          </w:tcPr>
          <w:p w14:paraId="31857E7A" w14:textId="77777777" w:rsidR="0073599D" w:rsidRPr="001A6D58" w:rsidRDefault="0073599D" w:rsidP="0073599D">
            <w:pPr>
              <w:pStyle w:val="EQRTableText"/>
              <w:rPr>
                <w:rFonts w:cs="Arial"/>
                <w:sz w:val="17"/>
                <w:szCs w:val="17"/>
              </w:rPr>
            </w:pPr>
            <w:r w:rsidRPr="001A6D58">
              <w:rPr>
                <w:rFonts w:cs="Arial"/>
                <w:b/>
                <w:sz w:val="17"/>
                <w:szCs w:val="17"/>
              </w:rPr>
              <w:t>Target age group (check one):</w:t>
            </w:r>
          </w:p>
          <w:p w14:paraId="6951D8F2"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1"/>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Children only (ages 0–17)*    </w:t>
            </w:r>
            <w:r w:rsidRPr="001A6D58">
              <w:rPr>
                <w:rFonts w:cs="Arial"/>
                <w:sz w:val="17"/>
                <w:szCs w:val="17"/>
              </w:rPr>
              <w:fldChar w:fldCharType="begin">
                <w:ffData>
                  <w:name w:val="Check1"/>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Adults only (age 18 and over)   </w:t>
            </w:r>
            <w:r w:rsidRPr="001A6D58">
              <w:rPr>
                <w:rFonts w:cs="Arial"/>
                <w:sz w:val="17"/>
                <w:szCs w:val="17"/>
              </w:rPr>
              <w:fldChar w:fldCharType="begin">
                <w:ffData>
                  <w:name w:val="Check1"/>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Both adults and children</w:t>
            </w:r>
          </w:p>
          <w:p w14:paraId="03FCB8D3" w14:textId="77777777" w:rsidR="0073599D" w:rsidRPr="001A6D58" w:rsidRDefault="0073599D" w:rsidP="0073599D">
            <w:pPr>
              <w:pStyle w:val="EQRTableText"/>
              <w:rPr>
                <w:rFonts w:cs="Arial"/>
                <w:sz w:val="17"/>
                <w:szCs w:val="17"/>
              </w:rPr>
            </w:pPr>
            <w:r w:rsidRPr="001A6D58">
              <w:rPr>
                <w:rFonts w:cs="Arial"/>
                <w:sz w:val="17"/>
                <w:szCs w:val="17"/>
              </w:rPr>
              <w:t>*If PIP uses different age threshold for children, specify age range here:</w:t>
            </w:r>
          </w:p>
        </w:tc>
      </w:tr>
      <w:tr w:rsidR="0073599D" w:rsidRPr="001A6D58" w14:paraId="40B08F44" w14:textId="77777777" w:rsidTr="0073599D">
        <w:tc>
          <w:tcPr>
            <w:tcW w:w="13765" w:type="dxa"/>
          </w:tcPr>
          <w:p w14:paraId="0A6E333E" w14:textId="3EBD961C" w:rsidR="0073599D" w:rsidRPr="001A6D58" w:rsidRDefault="0073599D" w:rsidP="0073599D">
            <w:pPr>
              <w:pStyle w:val="EQRTableText"/>
              <w:rPr>
                <w:rFonts w:cs="Arial"/>
                <w:b/>
                <w:sz w:val="17"/>
                <w:szCs w:val="17"/>
              </w:rPr>
            </w:pPr>
            <w:r w:rsidRPr="001A6D58">
              <w:rPr>
                <w:rFonts w:cs="Arial"/>
                <w:b/>
                <w:sz w:val="17"/>
                <w:szCs w:val="17"/>
              </w:rPr>
              <w:t xml:space="preserve">Target population description, such as duals, LTSS or pregnant women (please specify):  </w:t>
            </w:r>
            <w:r w:rsidR="00216D62" w:rsidRPr="001A6D58">
              <w:rPr>
                <w:rFonts w:cs="Arial"/>
                <w:bCs/>
                <w:sz w:val="17"/>
                <w:szCs w:val="17"/>
              </w:rPr>
              <w:t>Senior Duals</w:t>
            </w:r>
          </w:p>
        </w:tc>
      </w:tr>
      <w:tr w:rsidR="0073599D" w:rsidRPr="001A6D58" w14:paraId="314CA4E5" w14:textId="77777777" w:rsidTr="0073599D">
        <w:tc>
          <w:tcPr>
            <w:tcW w:w="13765" w:type="dxa"/>
          </w:tcPr>
          <w:p w14:paraId="5074F0F4" w14:textId="77777777" w:rsidR="0073599D" w:rsidRPr="001A6D58" w:rsidRDefault="0073599D" w:rsidP="0073599D">
            <w:pPr>
              <w:pStyle w:val="EQRTableText"/>
              <w:rPr>
                <w:rFonts w:cs="Arial"/>
                <w:sz w:val="17"/>
                <w:szCs w:val="17"/>
              </w:rPr>
            </w:pPr>
            <w:r w:rsidRPr="001A6D58">
              <w:rPr>
                <w:rFonts w:cs="Arial"/>
                <w:b/>
                <w:sz w:val="17"/>
                <w:szCs w:val="17"/>
              </w:rPr>
              <w:t>Programs:</w:t>
            </w:r>
            <w:r w:rsidRPr="001A6D58">
              <w:rPr>
                <w:rFonts w:cs="Arial"/>
                <w:sz w:val="17"/>
                <w:szCs w:val="17"/>
              </w:rPr>
              <w:t xml:space="preserve"> </w:t>
            </w: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Medicaid (Title XIX) only    </w:t>
            </w:r>
            <w:r w:rsidRPr="001A6D58">
              <w:rPr>
                <w:rFonts w:cs="Arial"/>
                <w:sz w:val="17"/>
                <w:szCs w:val="17"/>
              </w:rPr>
              <w:fldChar w:fldCharType="begin">
                <w:ffData>
                  <w:name w:val="Check1"/>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CHIP (Title XXI) only   </w:t>
            </w:r>
            <w:r w:rsidRPr="001A6D58">
              <w:rPr>
                <w:rFonts w:cs="Arial"/>
                <w:sz w:val="17"/>
                <w:szCs w:val="17"/>
              </w:rPr>
              <w:fldChar w:fldCharType="begin">
                <w:ffData>
                  <w:name w:val="Check1"/>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Medicaid and CHIP</w:t>
            </w:r>
          </w:p>
        </w:tc>
      </w:tr>
    </w:tbl>
    <w:p w14:paraId="645EC061" w14:textId="77777777" w:rsidR="0073599D" w:rsidRPr="00E7656F" w:rsidRDefault="0073599D" w:rsidP="0073599D">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3599D" w:rsidRPr="001A6D58" w14:paraId="53FD63BA" w14:textId="77777777" w:rsidTr="001A6D58">
        <w:trPr>
          <w:trHeight w:val="1106"/>
        </w:trPr>
        <w:tc>
          <w:tcPr>
            <w:tcW w:w="9350" w:type="dxa"/>
          </w:tcPr>
          <w:p w14:paraId="22072541" w14:textId="30B50FF5" w:rsidR="0073599D" w:rsidRPr="001A6D58" w:rsidRDefault="0073599D" w:rsidP="0073599D">
            <w:pPr>
              <w:pStyle w:val="EQRTableText"/>
              <w:rPr>
                <w:rFonts w:cs="Arial"/>
                <w:sz w:val="17"/>
                <w:szCs w:val="17"/>
              </w:rPr>
            </w:pPr>
            <w:r w:rsidRPr="001A6D58">
              <w:rPr>
                <w:rFonts w:cs="Arial"/>
                <w:sz w:val="17"/>
                <w:szCs w:val="17"/>
              </w:rPr>
              <w:t>Member-focused interventions (member interventions are those aimed at changing member practices or behaviors, such as financial or non-financial incentives, education, and outreach)</w:t>
            </w:r>
          </w:p>
          <w:p w14:paraId="2D31E5E0" w14:textId="77777777" w:rsidR="00032B8D" w:rsidRPr="001A6D58" w:rsidRDefault="00032B8D" w:rsidP="0073599D">
            <w:pPr>
              <w:pStyle w:val="EQRTableText"/>
              <w:rPr>
                <w:rFonts w:cs="Arial"/>
                <w:sz w:val="17"/>
                <w:szCs w:val="17"/>
              </w:rPr>
            </w:pPr>
          </w:p>
          <w:p w14:paraId="072CE431" w14:textId="77777777" w:rsidR="0073599D" w:rsidRPr="001A6D58" w:rsidRDefault="0073599D" w:rsidP="00032B8D">
            <w:pPr>
              <w:rPr>
                <w:rFonts w:ascii="Arial" w:hAnsi="Arial" w:cs="Arial"/>
                <w:sz w:val="17"/>
                <w:szCs w:val="17"/>
              </w:rPr>
            </w:pPr>
            <w:r w:rsidRPr="001A6D58">
              <w:rPr>
                <w:rFonts w:ascii="Arial" w:hAnsi="Arial" w:cs="Arial"/>
                <w:sz w:val="17"/>
                <w:szCs w:val="17"/>
              </w:rPr>
              <w:t>BMCHP actively sought input from stakeholders. Members gave input on BMCHP’s diabetes educational materials at a focus group and at a Member Advisory Council meeting. Useful feedback was received. BMCHP also sought provider input on care gap reports.</w:t>
            </w:r>
          </w:p>
          <w:p w14:paraId="4CD9A0DF" w14:textId="77777777" w:rsidR="0073599D" w:rsidRPr="001A6D58" w:rsidRDefault="0073599D" w:rsidP="0073599D">
            <w:pPr>
              <w:pStyle w:val="EQRTableText"/>
              <w:rPr>
                <w:rFonts w:cs="Arial"/>
                <w:sz w:val="17"/>
                <w:szCs w:val="17"/>
              </w:rPr>
            </w:pPr>
          </w:p>
        </w:tc>
      </w:tr>
      <w:tr w:rsidR="0073599D" w:rsidRPr="001A6D58" w14:paraId="65C379AD" w14:textId="77777777" w:rsidTr="001A6D58">
        <w:trPr>
          <w:trHeight w:val="1088"/>
        </w:trPr>
        <w:tc>
          <w:tcPr>
            <w:tcW w:w="9350" w:type="dxa"/>
          </w:tcPr>
          <w:p w14:paraId="1FAC5C55" w14:textId="77777777" w:rsidR="0073599D" w:rsidRDefault="0073599D" w:rsidP="0073599D">
            <w:pPr>
              <w:pStyle w:val="EQRTableText"/>
              <w:rPr>
                <w:rFonts w:cs="Arial"/>
                <w:sz w:val="17"/>
                <w:szCs w:val="17"/>
              </w:rPr>
            </w:pPr>
            <w:r w:rsidRPr="001A6D58">
              <w:rPr>
                <w:rFonts w:cs="Arial"/>
                <w:sz w:val="17"/>
                <w:szCs w:val="17"/>
              </w:rPr>
              <w:t>Provider-focused interventions (provider interventions are those aimed at changing provider practices or behaviors, such as financial or non-financial incentives, education, and outreach)</w:t>
            </w:r>
          </w:p>
          <w:p w14:paraId="7FE17691" w14:textId="77777777" w:rsidR="001A6D58" w:rsidRDefault="001A6D58" w:rsidP="0073599D">
            <w:pPr>
              <w:pStyle w:val="EQRTableText"/>
              <w:rPr>
                <w:rFonts w:cs="Arial"/>
                <w:sz w:val="17"/>
                <w:szCs w:val="17"/>
              </w:rPr>
            </w:pPr>
          </w:p>
          <w:p w14:paraId="3AE7B2CF" w14:textId="4B238EB1" w:rsidR="001A6D58" w:rsidRPr="001A6D58" w:rsidRDefault="001A6D58" w:rsidP="0073599D">
            <w:pPr>
              <w:pStyle w:val="EQRTableText"/>
              <w:rPr>
                <w:rFonts w:cs="Arial"/>
                <w:sz w:val="17"/>
                <w:szCs w:val="17"/>
              </w:rPr>
            </w:pPr>
            <w:r>
              <w:rPr>
                <w:rFonts w:cs="Arial"/>
                <w:sz w:val="17"/>
                <w:szCs w:val="17"/>
              </w:rPr>
              <w:t>No</w:t>
            </w:r>
            <w:r w:rsidR="00BB597C">
              <w:rPr>
                <w:rFonts w:cs="Arial"/>
                <w:sz w:val="17"/>
                <w:szCs w:val="17"/>
              </w:rPr>
              <w:t>t applicable.</w:t>
            </w:r>
          </w:p>
        </w:tc>
      </w:tr>
    </w:tbl>
    <w:p w14:paraId="08B8AABE" w14:textId="77777777" w:rsidR="001A6D58" w:rsidRDefault="001A6D58">
      <w:r>
        <w:br w:type="page"/>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73599D" w:rsidRPr="001A6D58" w14:paraId="22B61743" w14:textId="77777777" w:rsidTr="001A6D58">
        <w:trPr>
          <w:trHeight w:val="1070"/>
        </w:trPr>
        <w:tc>
          <w:tcPr>
            <w:tcW w:w="9350" w:type="dxa"/>
          </w:tcPr>
          <w:p w14:paraId="171FD0D2" w14:textId="4C3E2FB2" w:rsidR="0073599D" w:rsidRPr="001A6D58" w:rsidRDefault="0073599D" w:rsidP="0073599D">
            <w:pPr>
              <w:pStyle w:val="EQRTableText"/>
              <w:rPr>
                <w:rFonts w:cs="Arial"/>
                <w:sz w:val="17"/>
                <w:szCs w:val="17"/>
              </w:rPr>
            </w:pPr>
            <w:r w:rsidRPr="001A6D58">
              <w:rPr>
                <w:rFonts w:cs="Arial"/>
                <w:sz w:val="17"/>
                <w:szCs w:val="17"/>
              </w:rPr>
              <w:lastRenderedPageBreak/>
              <w:t xml:space="preserve">MCP-focused interventions/System changes (MCP/system change interventions are aimed at changing MCP operations; they may include new programs, practices, or infrastructure, such as new patient registries or data tools) </w:t>
            </w:r>
          </w:p>
          <w:p w14:paraId="325A460D" w14:textId="77777777" w:rsidR="001A6D58" w:rsidRDefault="001A6D58" w:rsidP="00032B8D">
            <w:pPr>
              <w:rPr>
                <w:rFonts w:ascii="Arial" w:hAnsi="Arial" w:cs="Arial"/>
                <w:sz w:val="17"/>
                <w:szCs w:val="17"/>
              </w:rPr>
            </w:pPr>
          </w:p>
          <w:p w14:paraId="5D307F3A" w14:textId="4F134C13" w:rsidR="0073599D" w:rsidRPr="001A6D58" w:rsidRDefault="0073599D" w:rsidP="00032B8D">
            <w:pPr>
              <w:rPr>
                <w:rFonts w:ascii="Arial" w:hAnsi="Arial" w:cs="Arial"/>
                <w:sz w:val="17"/>
                <w:szCs w:val="17"/>
              </w:rPr>
            </w:pPr>
            <w:r w:rsidRPr="001A6D58">
              <w:rPr>
                <w:rFonts w:ascii="Arial" w:hAnsi="Arial" w:cs="Arial"/>
                <w:sz w:val="17"/>
                <w:szCs w:val="17"/>
              </w:rPr>
              <w:t>BMCHP conducted care manager trainings on Motivational Interviewing and the use of glucometers. Staff were also trained on the glucometer benefit and procurement process.</w:t>
            </w:r>
          </w:p>
          <w:p w14:paraId="288DBF38" w14:textId="77777777" w:rsidR="0073599D" w:rsidRPr="001A6D58" w:rsidRDefault="0073599D" w:rsidP="0073599D">
            <w:pPr>
              <w:rPr>
                <w:rFonts w:ascii="Arial" w:hAnsi="Arial" w:cs="Arial"/>
                <w:sz w:val="17"/>
                <w:szCs w:val="17"/>
              </w:rPr>
            </w:pPr>
          </w:p>
          <w:p w14:paraId="60ED9771" w14:textId="77777777" w:rsidR="0073599D" w:rsidRPr="001A6D58" w:rsidRDefault="0073599D" w:rsidP="00032B8D">
            <w:pPr>
              <w:rPr>
                <w:rFonts w:ascii="Arial" w:hAnsi="Arial" w:cs="Arial"/>
                <w:sz w:val="17"/>
                <w:szCs w:val="17"/>
              </w:rPr>
            </w:pPr>
            <w:r w:rsidRPr="001A6D58">
              <w:rPr>
                <w:rFonts w:ascii="Arial" w:hAnsi="Arial" w:cs="Arial"/>
                <w:sz w:val="17"/>
                <w:szCs w:val="17"/>
              </w:rPr>
              <w:t xml:space="preserve">A new diabetes assessment tool was to be added to the Centralized Enrollee Record.  </w:t>
            </w:r>
          </w:p>
          <w:p w14:paraId="02EFD56F" w14:textId="77777777" w:rsidR="00032B8D" w:rsidRPr="001A6D58" w:rsidRDefault="00032B8D" w:rsidP="00032B8D">
            <w:pPr>
              <w:rPr>
                <w:rFonts w:ascii="Arial" w:hAnsi="Arial" w:cs="Arial"/>
                <w:sz w:val="17"/>
                <w:szCs w:val="17"/>
              </w:rPr>
            </w:pPr>
          </w:p>
          <w:p w14:paraId="15D7AA90" w14:textId="11C9B9F6" w:rsidR="0073599D" w:rsidRPr="001A6D58" w:rsidRDefault="0073599D" w:rsidP="00032B8D">
            <w:pPr>
              <w:rPr>
                <w:rFonts w:ascii="Arial" w:hAnsi="Arial" w:cs="Arial"/>
                <w:sz w:val="17"/>
                <w:szCs w:val="17"/>
              </w:rPr>
            </w:pPr>
            <w:r w:rsidRPr="001A6D58">
              <w:rPr>
                <w:rFonts w:ascii="Arial" w:hAnsi="Arial" w:cs="Arial"/>
                <w:sz w:val="17"/>
                <w:szCs w:val="17"/>
              </w:rPr>
              <w:t xml:space="preserve">BMCHP identified subpopulations of members with diabetes and comorbid serious mental illness (SMI) and then conducted a comparative analysis of eye exam screening and HbA1c testing rates. </w:t>
            </w:r>
          </w:p>
          <w:p w14:paraId="6F89BAA2" w14:textId="77777777" w:rsidR="00032B8D" w:rsidRPr="001A6D58" w:rsidRDefault="00032B8D" w:rsidP="00032B8D">
            <w:pPr>
              <w:rPr>
                <w:rFonts w:ascii="Arial" w:hAnsi="Arial" w:cs="Arial"/>
                <w:sz w:val="17"/>
                <w:szCs w:val="17"/>
              </w:rPr>
            </w:pPr>
          </w:p>
          <w:p w14:paraId="0DB707FE" w14:textId="58BD4194" w:rsidR="0073599D" w:rsidRPr="001A6D58" w:rsidRDefault="0073599D" w:rsidP="00032B8D">
            <w:pPr>
              <w:rPr>
                <w:rFonts w:ascii="Arial" w:hAnsi="Arial" w:cs="Arial"/>
                <w:sz w:val="17"/>
                <w:szCs w:val="17"/>
              </w:rPr>
            </w:pPr>
            <w:r w:rsidRPr="001A6D58">
              <w:rPr>
                <w:rFonts w:ascii="Arial" w:hAnsi="Arial" w:cs="Arial"/>
                <w:sz w:val="17"/>
                <w:szCs w:val="17"/>
              </w:rPr>
              <w:t xml:space="preserve">BMCHP is expanding and enhancing its Medication Therapy Management program.  </w:t>
            </w:r>
          </w:p>
          <w:p w14:paraId="41BA5F29" w14:textId="77777777" w:rsidR="0073599D" w:rsidRPr="001A6D58" w:rsidRDefault="0073599D" w:rsidP="00032B8D">
            <w:pPr>
              <w:rPr>
                <w:rFonts w:ascii="Arial" w:hAnsi="Arial" w:cs="Arial"/>
                <w:sz w:val="17"/>
                <w:szCs w:val="17"/>
              </w:rPr>
            </w:pPr>
          </w:p>
          <w:p w14:paraId="25E1711A" w14:textId="77777777" w:rsidR="0073599D" w:rsidRPr="001A6D58" w:rsidRDefault="0073599D" w:rsidP="00032B8D">
            <w:pPr>
              <w:rPr>
                <w:rFonts w:ascii="Arial" w:hAnsi="Arial" w:cs="Arial"/>
                <w:sz w:val="17"/>
                <w:szCs w:val="17"/>
              </w:rPr>
            </w:pPr>
            <w:r w:rsidRPr="001A6D58">
              <w:rPr>
                <w:rFonts w:ascii="Arial" w:hAnsi="Arial" w:cs="Arial"/>
                <w:sz w:val="17"/>
                <w:szCs w:val="17"/>
              </w:rPr>
              <w:t>2019 Update:  The plan issues letters to the providers of medication non-adherent members.  If the member is a Boston Medical Center (BMC) patient, they are referred to the BMC My Medicine Health program.</w:t>
            </w:r>
          </w:p>
          <w:p w14:paraId="66DF61C1" w14:textId="77777777" w:rsidR="0073599D" w:rsidRPr="001A6D58" w:rsidRDefault="0073599D" w:rsidP="0073599D">
            <w:pPr>
              <w:pStyle w:val="EQRTableText"/>
              <w:rPr>
                <w:rFonts w:cs="Arial"/>
                <w:sz w:val="17"/>
                <w:szCs w:val="17"/>
              </w:rPr>
            </w:pPr>
          </w:p>
        </w:tc>
      </w:tr>
    </w:tbl>
    <w:p w14:paraId="3EA71944" w14:textId="2AB0B90E" w:rsidR="0073599D" w:rsidRPr="00E7656F" w:rsidRDefault="0073599D" w:rsidP="0073599D">
      <w:pPr>
        <w:pStyle w:val="EQRMarkforExhibitWSsubsection"/>
        <w:rPr>
          <w:rFonts w:cs="Arial"/>
          <w:color w:val="403A60"/>
          <w:sz w:val="17"/>
          <w:szCs w:val="17"/>
        </w:rPr>
      </w:pPr>
      <w:r w:rsidRPr="00E7656F">
        <w:rPr>
          <w:rFonts w:cs="Arial"/>
          <w:color w:val="403A60"/>
          <w:sz w:val="17"/>
          <w:szCs w:val="17"/>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73599D" w:rsidRPr="001A6D58" w14:paraId="10F42CF4" w14:textId="77777777" w:rsidTr="00E7656F">
        <w:trPr>
          <w:cantSplit/>
          <w:trHeight w:val="971"/>
          <w:tblHeader/>
        </w:trPr>
        <w:tc>
          <w:tcPr>
            <w:tcW w:w="1264" w:type="dxa"/>
            <w:shd w:val="clear" w:color="auto" w:fill="D3D0E2"/>
            <w:vAlign w:val="bottom"/>
          </w:tcPr>
          <w:p w14:paraId="2B811AD3" w14:textId="77777777" w:rsidR="0073599D" w:rsidRPr="001A6D58" w:rsidRDefault="0073599D" w:rsidP="0073599D">
            <w:pPr>
              <w:pStyle w:val="EQRTableHeaderLeft"/>
              <w:rPr>
                <w:rFonts w:cs="Arial"/>
                <w:color w:val="auto"/>
                <w:sz w:val="17"/>
                <w:szCs w:val="17"/>
              </w:rPr>
            </w:pPr>
            <w:r w:rsidRPr="001A6D58">
              <w:rPr>
                <w:rFonts w:cs="Arial"/>
                <w:color w:val="auto"/>
                <w:sz w:val="17"/>
                <w:szCs w:val="17"/>
              </w:rPr>
              <w:t>Performance measures (be specific and indicate measure steward and NQF number if applicable):</w:t>
            </w:r>
          </w:p>
        </w:tc>
        <w:tc>
          <w:tcPr>
            <w:tcW w:w="918" w:type="dxa"/>
            <w:shd w:val="clear" w:color="auto" w:fill="D3D0E2"/>
            <w:vAlign w:val="bottom"/>
          </w:tcPr>
          <w:p w14:paraId="12EED152"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 xml:space="preserve">Baseline year </w:t>
            </w:r>
          </w:p>
        </w:tc>
        <w:tc>
          <w:tcPr>
            <w:tcW w:w="963" w:type="dxa"/>
            <w:shd w:val="clear" w:color="auto" w:fill="D3D0E2"/>
            <w:vAlign w:val="bottom"/>
          </w:tcPr>
          <w:p w14:paraId="6EE0E0E5"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Baseline sample size and rate</w:t>
            </w:r>
          </w:p>
        </w:tc>
        <w:tc>
          <w:tcPr>
            <w:tcW w:w="1575" w:type="dxa"/>
            <w:shd w:val="clear" w:color="auto" w:fill="D3D0E2"/>
            <w:vAlign w:val="bottom"/>
          </w:tcPr>
          <w:p w14:paraId="4420B48A"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 xml:space="preserve">Most recent remeasurement year </w:t>
            </w:r>
            <w:r w:rsidRPr="001A6D58">
              <w:rPr>
                <w:rFonts w:cs="Arial"/>
                <w:color w:val="auto"/>
                <w:sz w:val="17"/>
                <w:szCs w:val="17"/>
              </w:rPr>
              <w:br/>
              <w:t>(if applicable)</w:t>
            </w:r>
          </w:p>
        </w:tc>
        <w:tc>
          <w:tcPr>
            <w:tcW w:w="1575" w:type="dxa"/>
            <w:shd w:val="clear" w:color="auto" w:fill="D3D0E2"/>
            <w:vAlign w:val="bottom"/>
          </w:tcPr>
          <w:p w14:paraId="35BAFC02" w14:textId="77777777" w:rsidR="0073599D" w:rsidRPr="001A6D58" w:rsidRDefault="0073599D" w:rsidP="0073599D">
            <w:pPr>
              <w:pStyle w:val="EQRTableHeaderCenter"/>
              <w:ind w:left="-58" w:right="-58"/>
              <w:rPr>
                <w:rFonts w:cs="Arial"/>
                <w:color w:val="auto"/>
                <w:sz w:val="17"/>
                <w:szCs w:val="17"/>
              </w:rPr>
            </w:pPr>
            <w:r w:rsidRPr="001A6D58">
              <w:rPr>
                <w:rFonts w:cs="Arial"/>
                <w:color w:val="auto"/>
                <w:sz w:val="17"/>
                <w:szCs w:val="17"/>
              </w:rPr>
              <w:t xml:space="preserve">Most recent remeasurement sample size and rate </w:t>
            </w:r>
            <w:r w:rsidRPr="001A6D58">
              <w:rPr>
                <w:rFonts w:cs="Arial"/>
                <w:color w:val="auto"/>
                <w:sz w:val="17"/>
                <w:szCs w:val="17"/>
              </w:rPr>
              <w:br/>
              <w:t>(if applicable)</w:t>
            </w:r>
          </w:p>
        </w:tc>
        <w:tc>
          <w:tcPr>
            <w:tcW w:w="1260" w:type="dxa"/>
            <w:shd w:val="clear" w:color="auto" w:fill="D3D0E2"/>
            <w:vAlign w:val="bottom"/>
          </w:tcPr>
          <w:p w14:paraId="6162A574" w14:textId="77777777" w:rsidR="0073599D" w:rsidRPr="001A6D58" w:rsidRDefault="0073599D" w:rsidP="0073599D">
            <w:pPr>
              <w:pStyle w:val="EQRTableHeaderCenter"/>
              <w:ind w:left="-58" w:right="-58"/>
              <w:rPr>
                <w:rFonts w:cs="Arial"/>
                <w:color w:val="auto"/>
                <w:sz w:val="17"/>
                <w:szCs w:val="17"/>
              </w:rPr>
            </w:pPr>
            <w:r w:rsidRPr="001A6D58">
              <w:rPr>
                <w:rFonts w:cs="Arial"/>
                <w:color w:val="auto"/>
                <w:sz w:val="17"/>
                <w:szCs w:val="17"/>
              </w:rPr>
              <w:t>Demonstrated performance improvement (Yes/No)</w:t>
            </w:r>
          </w:p>
        </w:tc>
        <w:tc>
          <w:tcPr>
            <w:tcW w:w="1795" w:type="dxa"/>
            <w:shd w:val="clear" w:color="auto" w:fill="D3D0E2"/>
            <w:vAlign w:val="bottom"/>
          </w:tcPr>
          <w:p w14:paraId="20722CFB"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Statistically significant change in performance (Yes/No)</w:t>
            </w:r>
          </w:p>
          <w:p w14:paraId="57346ADB" w14:textId="77777777" w:rsidR="0073599D" w:rsidRPr="001A6D58" w:rsidRDefault="0073599D" w:rsidP="0073599D">
            <w:pPr>
              <w:pStyle w:val="EQRTableHeaderCenter"/>
              <w:rPr>
                <w:rFonts w:cs="Arial"/>
                <w:color w:val="auto"/>
                <w:sz w:val="17"/>
                <w:szCs w:val="17"/>
              </w:rPr>
            </w:pPr>
            <w:r w:rsidRPr="001A6D58">
              <w:rPr>
                <w:rFonts w:cs="Arial"/>
                <w:color w:val="auto"/>
                <w:sz w:val="17"/>
                <w:szCs w:val="17"/>
              </w:rPr>
              <w:t>Specify P-value</w:t>
            </w:r>
          </w:p>
        </w:tc>
      </w:tr>
      <w:tr w:rsidR="0073599D" w:rsidRPr="001A6D58" w14:paraId="5386E662" w14:textId="77777777" w:rsidTr="0073599D">
        <w:trPr>
          <w:cantSplit/>
          <w:trHeight w:val="412"/>
        </w:trPr>
        <w:tc>
          <w:tcPr>
            <w:tcW w:w="1264" w:type="dxa"/>
          </w:tcPr>
          <w:p w14:paraId="026D3482" w14:textId="079BB561" w:rsidR="0073599D" w:rsidRPr="001A6D58" w:rsidRDefault="0073599D" w:rsidP="0073599D">
            <w:pPr>
              <w:rPr>
                <w:rFonts w:ascii="Arial" w:hAnsi="Arial" w:cs="Arial"/>
                <w:i/>
                <w:sz w:val="17"/>
                <w:szCs w:val="17"/>
              </w:rPr>
            </w:pPr>
            <w:r w:rsidRPr="001A6D58">
              <w:rPr>
                <w:rFonts w:ascii="Arial" w:hAnsi="Arial" w:cs="Arial"/>
                <w:i/>
                <w:sz w:val="17"/>
                <w:szCs w:val="17"/>
              </w:rPr>
              <w:t>HbA1c Testing</w:t>
            </w:r>
          </w:p>
          <w:p w14:paraId="7B8A0820" w14:textId="77777777" w:rsidR="0073599D" w:rsidRPr="001A6D58" w:rsidRDefault="0073599D" w:rsidP="0073599D">
            <w:pPr>
              <w:rPr>
                <w:rFonts w:ascii="Arial" w:hAnsi="Arial" w:cs="Arial"/>
                <w:sz w:val="17"/>
                <w:szCs w:val="17"/>
              </w:rPr>
            </w:pPr>
          </w:p>
          <w:p w14:paraId="62DF22CC" w14:textId="77777777" w:rsidR="0073599D" w:rsidRPr="001A6D58" w:rsidRDefault="0073599D" w:rsidP="0073599D">
            <w:pPr>
              <w:pStyle w:val="EQRTableText"/>
              <w:rPr>
                <w:rFonts w:cs="Arial"/>
                <w:sz w:val="17"/>
                <w:szCs w:val="17"/>
              </w:rPr>
            </w:pPr>
            <w:r w:rsidRPr="001A6D58">
              <w:rPr>
                <w:rFonts w:cs="Arial"/>
                <w:sz w:val="17"/>
                <w:szCs w:val="17"/>
              </w:rPr>
              <w:t>NCQA</w:t>
            </w:r>
          </w:p>
          <w:p w14:paraId="3284049E" w14:textId="69D0C281" w:rsidR="0073599D" w:rsidRPr="001A6D58" w:rsidRDefault="0073599D" w:rsidP="0073599D">
            <w:pPr>
              <w:pStyle w:val="EQRTableText"/>
              <w:rPr>
                <w:rFonts w:cs="Arial"/>
                <w:sz w:val="17"/>
                <w:szCs w:val="17"/>
              </w:rPr>
            </w:pPr>
            <w:r w:rsidRPr="008B3072">
              <w:rPr>
                <w:rFonts w:cs="Arial"/>
                <w:sz w:val="17"/>
                <w:szCs w:val="17"/>
              </w:rPr>
              <w:t>005</w:t>
            </w:r>
            <w:r w:rsidR="007429CB" w:rsidRPr="008B3072">
              <w:rPr>
                <w:rFonts w:cs="Arial"/>
                <w:sz w:val="17"/>
                <w:szCs w:val="17"/>
              </w:rPr>
              <w:t>7</w:t>
            </w:r>
          </w:p>
        </w:tc>
        <w:tc>
          <w:tcPr>
            <w:tcW w:w="918" w:type="dxa"/>
          </w:tcPr>
          <w:p w14:paraId="0DB1ED62" w14:textId="419811C2" w:rsidR="0073599D" w:rsidRPr="001A6D58" w:rsidRDefault="0053074D" w:rsidP="001A6D58">
            <w:pPr>
              <w:pStyle w:val="EQRTableText"/>
              <w:jc w:val="center"/>
              <w:rPr>
                <w:rFonts w:cs="Arial"/>
                <w:sz w:val="17"/>
                <w:szCs w:val="17"/>
              </w:rPr>
            </w:pPr>
            <w:r w:rsidRPr="001A6D58">
              <w:rPr>
                <w:rFonts w:cs="Arial"/>
                <w:sz w:val="17"/>
                <w:szCs w:val="17"/>
              </w:rPr>
              <w:t>2017</w:t>
            </w:r>
          </w:p>
        </w:tc>
        <w:tc>
          <w:tcPr>
            <w:tcW w:w="963" w:type="dxa"/>
          </w:tcPr>
          <w:p w14:paraId="0B0FBE99" w14:textId="77777777" w:rsidR="0073599D" w:rsidRPr="001A6D58" w:rsidRDefault="0053074D" w:rsidP="001A6D58">
            <w:pPr>
              <w:pStyle w:val="EQRTableText"/>
              <w:jc w:val="center"/>
              <w:rPr>
                <w:rFonts w:cs="Arial"/>
                <w:sz w:val="17"/>
                <w:szCs w:val="17"/>
              </w:rPr>
            </w:pPr>
            <w:r w:rsidRPr="001A6D58">
              <w:rPr>
                <w:rFonts w:cs="Arial"/>
                <w:sz w:val="17"/>
                <w:szCs w:val="17"/>
              </w:rPr>
              <w:t>36/37</w:t>
            </w:r>
          </w:p>
          <w:p w14:paraId="7DEC73C2" w14:textId="08AF1F31" w:rsidR="0053074D" w:rsidRPr="001A6D58" w:rsidRDefault="0053074D" w:rsidP="001A6D58">
            <w:pPr>
              <w:pStyle w:val="EQRTableText"/>
              <w:jc w:val="center"/>
              <w:rPr>
                <w:rFonts w:cs="Arial"/>
                <w:sz w:val="17"/>
                <w:szCs w:val="17"/>
              </w:rPr>
            </w:pPr>
            <w:r w:rsidRPr="001A6D58">
              <w:rPr>
                <w:rFonts w:cs="Arial"/>
                <w:sz w:val="17"/>
                <w:szCs w:val="17"/>
              </w:rPr>
              <w:t>97.30%</w:t>
            </w:r>
          </w:p>
        </w:tc>
        <w:tc>
          <w:tcPr>
            <w:tcW w:w="1575" w:type="dxa"/>
          </w:tcPr>
          <w:p w14:paraId="7321CB4A" w14:textId="238AE9EA" w:rsidR="0073599D" w:rsidRDefault="0053074D" w:rsidP="001A6D58">
            <w:pPr>
              <w:pStyle w:val="EQRTableText"/>
              <w:jc w:val="center"/>
              <w:rPr>
                <w:rFonts w:cs="Arial"/>
                <w:sz w:val="17"/>
                <w:szCs w:val="17"/>
              </w:rPr>
            </w:pPr>
            <w:r w:rsidRPr="001A6D58">
              <w:rPr>
                <w:rFonts w:cs="Arial"/>
                <w:sz w:val="17"/>
                <w:szCs w:val="17"/>
              </w:rPr>
              <w:t>2019</w:t>
            </w:r>
          </w:p>
          <w:p w14:paraId="233C795F" w14:textId="77777777" w:rsidR="001A6D58" w:rsidRPr="001A6D58" w:rsidRDefault="001A6D58" w:rsidP="0073599D">
            <w:pPr>
              <w:pStyle w:val="EQRTableText"/>
              <w:rPr>
                <w:rFonts w:cs="Arial"/>
                <w:sz w:val="17"/>
                <w:szCs w:val="17"/>
              </w:rPr>
            </w:pPr>
          </w:p>
          <w:p w14:paraId="7280D2C9"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Not applicable—PIP is in planning or implementation phase, results not available</w:t>
            </w:r>
          </w:p>
        </w:tc>
        <w:tc>
          <w:tcPr>
            <w:tcW w:w="1575" w:type="dxa"/>
          </w:tcPr>
          <w:p w14:paraId="06E6C072" w14:textId="77777777" w:rsidR="0073599D" w:rsidRPr="001A6D58" w:rsidRDefault="0053074D" w:rsidP="001A6D58">
            <w:pPr>
              <w:pStyle w:val="EQRTableText"/>
              <w:jc w:val="center"/>
              <w:rPr>
                <w:rFonts w:cs="Arial"/>
                <w:sz w:val="17"/>
                <w:szCs w:val="17"/>
              </w:rPr>
            </w:pPr>
            <w:r w:rsidRPr="001A6D58">
              <w:rPr>
                <w:rFonts w:cs="Arial"/>
                <w:sz w:val="17"/>
                <w:szCs w:val="17"/>
              </w:rPr>
              <w:t>189/196</w:t>
            </w:r>
          </w:p>
          <w:p w14:paraId="5323616E" w14:textId="4A2BFD35" w:rsidR="0053074D" w:rsidRPr="001A6D58" w:rsidRDefault="0053074D" w:rsidP="001A6D58">
            <w:pPr>
              <w:pStyle w:val="EQRTableText"/>
              <w:jc w:val="center"/>
              <w:rPr>
                <w:rFonts w:cs="Arial"/>
                <w:sz w:val="17"/>
                <w:szCs w:val="17"/>
              </w:rPr>
            </w:pPr>
            <w:r w:rsidRPr="001A6D58">
              <w:rPr>
                <w:rFonts w:cs="Arial"/>
                <w:sz w:val="17"/>
                <w:szCs w:val="17"/>
              </w:rPr>
              <w:t>96.43%</w:t>
            </w:r>
          </w:p>
        </w:tc>
        <w:tc>
          <w:tcPr>
            <w:tcW w:w="1260" w:type="dxa"/>
          </w:tcPr>
          <w:p w14:paraId="0F5D8EE8"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p>
          <w:p w14:paraId="13401ADF" w14:textId="7D706976" w:rsidR="0073599D" w:rsidRPr="001A6D58" w:rsidRDefault="0053074D" w:rsidP="0073599D">
            <w:pPr>
              <w:pStyle w:val="EQRTableText"/>
              <w:rPr>
                <w:rFonts w:cs="Arial"/>
                <w:sz w:val="17"/>
                <w:szCs w:val="17"/>
              </w:rPr>
            </w:pP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0073599D" w:rsidRPr="001A6D58">
              <w:rPr>
                <w:rFonts w:cs="Arial"/>
                <w:sz w:val="17"/>
                <w:szCs w:val="17"/>
              </w:rPr>
              <w:t xml:space="preserve"> No</w:t>
            </w:r>
          </w:p>
        </w:tc>
        <w:tc>
          <w:tcPr>
            <w:tcW w:w="1795" w:type="dxa"/>
          </w:tcPr>
          <w:p w14:paraId="1D53A685" w14:textId="28DE5D65" w:rsidR="0073599D" w:rsidRPr="001A6D58" w:rsidRDefault="0073599D" w:rsidP="0073599D">
            <w:pPr>
              <w:pStyle w:val="EQRTableText"/>
              <w:spacing w:after="120"/>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r w:rsidR="0053074D" w:rsidRPr="001A6D58">
              <w:rPr>
                <w:rFonts w:cs="Arial"/>
                <w:sz w:val="17"/>
                <w:szCs w:val="17"/>
              </w:rPr>
              <w:fldChar w:fldCharType="begin">
                <w:ffData>
                  <w:name w:val=""/>
                  <w:enabled/>
                  <w:calcOnExit w:val="0"/>
                  <w:checkBox>
                    <w:sizeAuto/>
                    <w:default w:val="1"/>
                  </w:checkBox>
                </w:ffData>
              </w:fldChar>
            </w:r>
            <w:r w:rsidR="0053074D"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53074D" w:rsidRPr="001A6D58">
              <w:rPr>
                <w:rFonts w:cs="Arial"/>
                <w:sz w:val="17"/>
                <w:szCs w:val="17"/>
              </w:rPr>
              <w:fldChar w:fldCharType="end"/>
            </w:r>
            <w:r w:rsidRPr="001A6D58">
              <w:rPr>
                <w:rFonts w:cs="Arial"/>
                <w:sz w:val="17"/>
                <w:szCs w:val="17"/>
              </w:rPr>
              <w:t xml:space="preserve"> No </w:t>
            </w:r>
          </w:p>
          <w:p w14:paraId="2D27F710" w14:textId="77777777" w:rsidR="0073599D" w:rsidRPr="001A6D58" w:rsidRDefault="0073599D" w:rsidP="0073599D">
            <w:pPr>
              <w:pStyle w:val="EQRTableText"/>
              <w:spacing w:after="0"/>
              <w:rPr>
                <w:rFonts w:cs="Arial"/>
                <w:sz w:val="17"/>
                <w:szCs w:val="17"/>
              </w:rPr>
            </w:pPr>
            <w:r w:rsidRPr="001A6D58">
              <w:rPr>
                <w:rFonts w:cs="Arial"/>
                <w:sz w:val="17"/>
                <w:szCs w:val="17"/>
              </w:rPr>
              <w:t xml:space="preserve">Specify P-value: </w:t>
            </w:r>
          </w:p>
          <w:p w14:paraId="713DE3DF" w14:textId="77777777" w:rsidR="0073599D" w:rsidRPr="001A6D58" w:rsidRDefault="0073599D" w:rsidP="0073599D">
            <w:pPr>
              <w:pStyle w:val="EQRTableText"/>
              <w:spacing w:after="120"/>
              <w:rPr>
                <w:rFonts w:cs="Arial"/>
                <w:sz w:val="17"/>
                <w:szCs w:val="17"/>
              </w:rPr>
            </w:pPr>
            <w:r w:rsidRPr="001A6D58">
              <w:rPr>
                <w:rFonts w:cs="Arial"/>
                <w:sz w:val="17"/>
                <w:szCs w:val="17"/>
              </w:rPr>
              <w:fldChar w:fldCharType="begin">
                <w:ffData>
                  <w:name w:val="Check6"/>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&lt;.01  </w:t>
            </w: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&lt;.05</w:t>
            </w:r>
          </w:p>
          <w:p w14:paraId="6E5BD1A7" w14:textId="77777777" w:rsidR="0073599D" w:rsidRPr="001A6D58" w:rsidRDefault="0073599D" w:rsidP="0073599D">
            <w:pPr>
              <w:pStyle w:val="EQRTableText"/>
              <w:rPr>
                <w:rFonts w:cs="Arial"/>
                <w:sz w:val="17"/>
                <w:szCs w:val="17"/>
              </w:rPr>
            </w:pPr>
            <w:r w:rsidRPr="001A6D58">
              <w:rPr>
                <w:rFonts w:cs="Arial"/>
                <w:sz w:val="17"/>
                <w:szCs w:val="17"/>
              </w:rPr>
              <w:t>Other (specify):</w:t>
            </w:r>
          </w:p>
        </w:tc>
      </w:tr>
      <w:tr w:rsidR="0073599D" w:rsidRPr="001A6D58" w14:paraId="1D4A2EC1" w14:textId="77777777" w:rsidTr="0073599D">
        <w:trPr>
          <w:cantSplit/>
          <w:trHeight w:val="412"/>
        </w:trPr>
        <w:tc>
          <w:tcPr>
            <w:tcW w:w="1264" w:type="dxa"/>
          </w:tcPr>
          <w:p w14:paraId="3FC76D7A" w14:textId="06CE27F9" w:rsidR="0073599D" w:rsidRPr="001A6D58" w:rsidRDefault="0073599D" w:rsidP="0073599D">
            <w:pPr>
              <w:rPr>
                <w:rFonts w:ascii="Arial" w:hAnsi="Arial" w:cs="Arial"/>
                <w:i/>
                <w:sz w:val="17"/>
                <w:szCs w:val="17"/>
              </w:rPr>
            </w:pPr>
            <w:r w:rsidRPr="001A6D58">
              <w:rPr>
                <w:rFonts w:ascii="Arial" w:hAnsi="Arial" w:cs="Arial"/>
                <w:i/>
                <w:sz w:val="17"/>
                <w:szCs w:val="17"/>
              </w:rPr>
              <w:t>Retinal Eye Exam</w:t>
            </w:r>
          </w:p>
          <w:p w14:paraId="430F4C3A" w14:textId="77777777" w:rsidR="0073599D" w:rsidRPr="001A6D58" w:rsidRDefault="0073599D" w:rsidP="0073599D">
            <w:pPr>
              <w:rPr>
                <w:rFonts w:ascii="Arial" w:hAnsi="Arial" w:cs="Arial"/>
                <w:sz w:val="17"/>
                <w:szCs w:val="17"/>
              </w:rPr>
            </w:pPr>
          </w:p>
          <w:p w14:paraId="3C3D81BE" w14:textId="77777777" w:rsidR="0073599D" w:rsidRPr="001A6D58" w:rsidRDefault="0073599D" w:rsidP="0073599D">
            <w:pPr>
              <w:pStyle w:val="EQRTableText"/>
              <w:rPr>
                <w:rFonts w:cs="Arial"/>
                <w:sz w:val="17"/>
                <w:szCs w:val="17"/>
              </w:rPr>
            </w:pPr>
            <w:r w:rsidRPr="001A6D58">
              <w:rPr>
                <w:rFonts w:cs="Arial"/>
                <w:sz w:val="17"/>
                <w:szCs w:val="17"/>
              </w:rPr>
              <w:t>NCQA</w:t>
            </w:r>
          </w:p>
          <w:p w14:paraId="60BFB0BE" w14:textId="33639E4C" w:rsidR="0073599D" w:rsidRPr="001A6D58" w:rsidRDefault="0073599D" w:rsidP="0073599D">
            <w:pPr>
              <w:pStyle w:val="EQRTableText"/>
              <w:rPr>
                <w:rFonts w:cs="Arial"/>
                <w:sz w:val="17"/>
                <w:szCs w:val="17"/>
              </w:rPr>
            </w:pPr>
            <w:r w:rsidRPr="008B3072">
              <w:rPr>
                <w:rFonts w:cs="Arial"/>
                <w:sz w:val="17"/>
                <w:szCs w:val="17"/>
              </w:rPr>
              <w:t>005</w:t>
            </w:r>
            <w:r w:rsidR="007429CB" w:rsidRPr="008B3072">
              <w:rPr>
                <w:rFonts w:cs="Arial"/>
                <w:sz w:val="17"/>
                <w:szCs w:val="17"/>
              </w:rPr>
              <w:t>5</w:t>
            </w:r>
          </w:p>
        </w:tc>
        <w:tc>
          <w:tcPr>
            <w:tcW w:w="918" w:type="dxa"/>
          </w:tcPr>
          <w:p w14:paraId="34EC578B" w14:textId="01EE06E3" w:rsidR="0073599D" w:rsidRPr="001A6D58" w:rsidRDefault="0053074D" w:rsidP="001A6D58">
            <w:pPr>
              <w:pStyle w:val="EQRTableText"/>
              <w:jc w:val="center"/>
              <w:rPr>
                <w:rFonts w:cs="Arial"/>
                <w:sz w:val="17"/>
                <w:szCs w:val="17"/>
              </w:rPr>
            </w:pPr>
            <w:r w:rsidRPr="001A6D58">
              <w:rPr>
                <w:rFonts w:cs="Arial"/>
                <w:sz w:val="17"/>
                <w:szCs w:val="17"/>
              </w:rPr>
              <w:t>2017</w:t>
            </w:r>
          </w:p>
        </w:tc>
        <w:tc>
          <w:tcPr>
            <w:tcW w:w="963" w:type="dxa"/>
          </w:tcPr>
          <w:p w14:paraId="2F215550" w14:textId="77777777" w:rsidR="0073599D" w:rsidRPr="001A6D58" w:rsidRDefault="0053074D" w:rsidP="001A6D58">
            <w:pPr>
              <w:pStyle w:val="EQRTableText"/>
              <w:jc w:val="center"/>
              <w:rPr>
                <w:rFonts w:cs="Arial"/>
                <w:sz w:val="17"/>
                <w:szCs w:val="17"/>
              </w:rPr>
            </w:pPr>
            <w:r w:rsidRPr="001A6D58">
              <w:rPr>
                <w:rFonts w:cs="Arial"/>
                <w:sz w:val="17"/>
                <w:szCs w:val="17"/>
              </w:rPr>
              <w:t>32/37</w:t>
            </w:r>
          </w:p>
          <w:p w14:paraId="69E74643" w14:textId="0F8E68B0" w:rsidR="0053074D" w:rsidRPr="001A6D58" w:rsidRDefault="0053074D" w:rsidP="001A6D58">
            <w:pPr>
              <w:pStyle w:val="EQRTableText"/>
              <w:jc w:val="center"/>
              <w:rPr>
                <w:rFonts w:cs="Arial"/>
                <w:sz w:val="17"/>
                <w:szCs w:val="17"/>
              </w:rPr>
            </w:pPr>
            <w:r w:rsidRPr="001A6D58">
              <w:rPr>
                <w:rFonts w:cs="Arial"/>
                <w:sz w:val="17"/>
                <w:szCs w:val="17"/>
              </w:rPr>
              <w:t>86.49%</w:t>
            </w:r>
          </w:p>
        </w:tc>
        <w:tc>
          <w:tcPr>
            <w:tcW w:w="1575" w:type="dxa"/>
          </w:tcPr>
          <w:p w14:paraId="687F5F37" w14:textId="6209074E" w:rsidR="0073599D" w:rsidRDefault="0053074D" w:rsidP="001A6D58">
            <w:pPr>
              <w:pStyle w:val="EQRTableText"/>
              <w:jc w:val="center"/>
              <w:rPr>
                <w:rFonts w:cs="Arial"/>
                <w:sz w:val="17"/>
                <w:szCs w:val="17"/>
              </w:rPr>
            </w:pPr>
            <w:r w:rsidRPr="001A6D58">
              <w:rPr>
                <w:rFonts w:cs="Arial"/>
                <w:sz w:val="17"/>
                <w:szCs w:val="17"/>
              </w:rPr>
              <w:t>2019</w:t>
            </w:r>
          </w:p>
          <w:p w14:paraId="0F6A145B" w14:textId="77777777" w:rsidR="001A6D58" w:rsidRPr="001A6D58" w:rsidRDefault="001A6D58" w:rsidP="001A6D58">
            <w:pPr>
              <w:pStyle w:val="EQRTableText"/>
              <w:jc w:val="center"/>
              <w:rPr>
                <w:rFonts w:cs="Arial"/>
                <w:sz w:val="17"/>
                <w:szCs w:val="17"/>
              </w:rPr>
            </w:pPr>
          </w:p>
          <w:p w14:paraId="7974A9E0"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Not applicable—PIP is in planning or implementation phase, results not available</w:t>
            </w:r>
          </w:p>
        </w:tc>
        <w:tc>
          <w:tcPr>
            <w:tcW w:w="1575" w:type="dxa"/>
          </w:tcPr>
          <w:p w14:paraId="6D908158" w14:textId="77777777" w:rsidR="0073599D" w:rsidRPr="001A6D58" w:rsidRDefault="0053074D" w:rsidP="001A6D58">
            <w:pPr>
              <w:pStyle w:val="EQRTableText"/>
              <w:jc w:val="center"/>
              <w:rPr>
                <w:rFonts w:cs="Arial"/>
                <w:sz w:val="17"/>
                <w:szCs w:val="17"/>
              </w:rPr>
            </w:pPr>
            <w:r w:rsidRPr="001A6D58">
              <w:rPr>
                <w:rFonts w:cs="Arial"/>
                <w:sz w:val="17"/>
                <w:szCs w:val="17"/>
              </w:rPr>
              <w:t>142/196</w:t>
            </w:r>
          </w:p>
          <w:p w14:paraId="0BA601F8" w14:textId="6B148B37" w:rsidR="0053074D" w:rsidRPr="001A6D58" w:rsidRDefault="0053074D" w:rsidP="001A6D58">
            <w:pPr>
              <w:pStyle w:val="EQRTableText"/>
              <w:jc w:val="center"/>
              <w:rPr>
                <w:rFonts w:cs="Arial"/>
                <w:sz w:val="17"/>
                <w:szCs w:val="17"/>
              </w:rPr>
            </w:pPr>
            <w:r w:rsidRPr="001A6D58">
              <w:rPr>
                <w:rFonts w:cs="Arial"/>
                <w:sz w:val="17"/>
                <w:szCs w:val="17"/>
              </w:rPr>
              <w:t>72.45%</w:t>
            </w:r>
          </w:p>
        </w:tc>
        <w:tc>
          <w:tcPr>
            <w:tcW w:w="1260" w:type="dxa"/>
          </w:tcPr>
          <w:p w14:paraId="7AA649DA"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p>
          <w:p w14:paraId="586C2A54" w14:textId="3AA34D6C" w:rsidR="0073599D" w:rsidRPr="001A6D58" w:rsidRDefault="0053074D" w:rsidP="0073599D">
            <w:pPr>
              <w:pStyle w:val="EQRTableText"/>
              <w:rPr>
                <w:rFonts w:cs="Arial"/>
                <w:sz w:val="17"/>
                <w:szCs w:val="17"/>
              </w:rPr>
            </w:pP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0073599D" w:rsidRPr="001A6D58">
              <w:rPr>
                <w:rFonts w:cs="Arial"/>
                <w:sz w:val="17"/>
                <w:szCs w:val="17"/>
              </w:rPr>
              <w:t xml:space="preserve"> No</w:t>
            </w:r>
          </w:p>
        </w:tc>
        <w:tc>
          <w:tcPr>
            <w:tcW w:w="1795" w:type="dxa"/>
          </w:tcPr>
          <w:p w14:paraId="48A0B55A" w14:textId="0901DC09" w:rsidR="0073599D" w:rsidRPr="001A6D58" w:rsidRDefault="0053074D" w:rsidP="0073599D">
            <w:pPr>
              <w:pStyle w:val="EQRTableText"/>
              <w:spacing w:after="120"/>
              <w:rPr>
                <w:rFonts w:cs="Arial"/>
                <w:sz w:val="17"/>
                <w:szCs w:val="17"/>
              </w:rPr>
            </w:pP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0073599D" w:rsidRPr="001A6D58">
              <w:rPr>
                <w:rFonts w:cs="Arial"/>
                <w:sz w:val="17"/>
                <w:szCs w:val="17"/>
              </w:rPr>
              <w:t xml:space="preserve"> Yes </w:t>
            </w:r>
            <w:r w:rsidRPr="001A6D58">
              <w:rPr>
                <w:rFonts w:cs="Arial"/>
                <w:sz w:val="17"/>
                <w:szCs w:val="17"/>
              </w:rPr>
              <w:fldChar w:fldCharType="begin">
                <w:ffData>
                  <w:name w:val=""/>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0073599D" w:rsidRPr="001A6D58">
              <w:rPr>
                <w:rFonts w:cs="Arial"/>
                <w:sz w:val="17"/>
                <w:szCs w:val="17"/>
              </w:rPr>
              <w:t xml:space="preserve"> No</w:t>
            </w:r>
          </w:p>
          <w:p w14:paraId="585A198E" w14:textId="77777777" w:rsidR="0073599D" w:rsidRPr="001A6D58" w:rsidRDefault="0073599D" w:rsidP="0073599D">
            <w:pPr>
              <w:pStyle w:val="EQRTableText"/>
              <w:rPr>
                <w:rFonts w:cs="Arial"/>
                <w:sz w:val="17"/>
                <w:szCs w:val="17"/>
              </w:rPr>
            </w:pPr>
            <w:r w:rsidRPr="001A6D58">
              <w:rPr>
                <w:rFonts w:cs="Arial"/>
                <w:sz w:val="17"/>
                <w:szCs w:val="17"/>
              </w:rPr>
              <w:t xml:space="preserve">Specify P-value: </w:t>
            </w:r>
          </w:p>
          <w:p w14:paraId="139350F4" w14:textId="77777777" w:rsidR="0073599D" w:rsidRPr="001A6D58" w:rsidRDefault="0073599D" w:rsidP="0073599D">
            <w:pPr>
              <w:pStyle w:val="EQRTableText"/>
              <w:spacing w:after="120"/>
              <w:rPr>
                <w:rFonts w:cs="Arial"/>
                <w:sz w:val="17"/>
                <w:szCs w:val="17"/>
              </w:rPr>
            </w:pPr>
            <w:r w:rsidRPr="001A6D58">
              <w:rPr>
                <w:rFonts w:cs="Arial"/>
                <w:sz w:val="17"/>
                <w:szCs w:val="17"/>
              </w:rPr>
              <w:fldChar w:fldCharType="begin">
                <w:ffData>
                  <w:name w:val="Check6"/>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&lt;.01 </w:t>
            </w:r>
            <w:r w:rsidRPr="001A6D58">
              <w:rPr>
                <w:rFonts w:cs="Arial"/>
                <w:sz w:val="17"/>
                <w:szCs w:val="17"/>
              </w:rPr>
              <w:fldChar w:fldCharType="begin">
                <w:ffData>
                  <w:name w:val=""/>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&lt;.05</w:t>
            </w:r>
          </w:p>
          <w:p w14:paraId="1DDE1E4F" w14:textId="77777777" w:rsidR="0073599D" w:rsidRPr="001A6D58" w:rsidRDefault="0073599D" w:rsidP="0073599D">
            <w:pPr>
              <w:pStyle w:val="EQRTableText"/>
              <w:rPr>
                <w:rFonts w:cs="Arial"/>
                <w:sz w:val="17"/>
                <w:szCs w:val="17"/>
              </w:rPr>
            </w:pPr>
            <w:r w:rsidRPr="001A6D58">
              <w:rPr>
                <w:rFonts w:cs="Arial"/>
                <w:sz w:val="17"/>
                <w:szCs w:val="17"/>
              </w:rPr>
              <w:t>Other (specify):</w:t>
            </w:r>
          </w:p>
          <w:p w14:paraId="5F746000" w14:textId="77777777" w:rsidR="0053074D" w:rsidRPr="001A6D58" w:rsidRDefault="0053074D" w:rsidP="0053074D">
            <w:pPr>
              <w:rPr>
                <w:rFonts w:ascii="Arial" w:hAnsi="Arial" w:cs="Arial"/>
                <w:sz w:val="17"/>
                <w:szCs w:val="17"/>
              </w:rPr>
            </w:pPr>
            <w:r w:rsidRPr="001A6D58">
              <w:rPr>
                <w:rFonts w:ascii="Arial" w:hAnsi="Arial" w:cs="Arial"/>
                <w:sz w:val="17"/>
                <w:szCs w:val="17"/>
              </w:rPr>
              <w:t>p &lt; 0.05</w:t>
            </w:r>
          </w:p>
          <w:p w14:paraId="1595577E" w14:textId="73FDFEEE" w:rsidR="0053074D" w:rsidRPr="001A6D58" w:rsidRDefault="0053074D" w:rsidP="0073599D">
            <w:pPr>
              <w:pStyle w:val="EQRTableText"/>
              <w:rPr>
                <w:rFonts w:cs="Arial"/>
                <w:sz w:val="17"/>
                <w:szCs w:val="17"/>
              </w:rPr>
            </w:pPr>
            <w:r w:rsidRPr="001A6D58">
              <w:rPr>
                <w:rFonts w:cs="Arial"/>
                <w:sz w:val="17"/>
                <w:szCs w:val="17"/>
              </w:rPr>
              <w:t>(negative)</w:t>
            </w:r>
          </w:p>
        </w:tc>
      </w:tr>
      <w:tr w:rsidR="0053074D" w:rsidRPr="001A6D58" w14:paraId="05695442" w14:textId="77777777" w:rsidTr="0073599D">
        <w:trPr>
          <w:cantSplit/>
          <w:trHeight w:val="412"/>
        </w:trPr>
        <w:tc>
          <w:tcPr>
            <w:tcW w:w="1264" w:type="dxa"/>
          </w:tcPr>
          <w:p w14:paraId="3D91EA6B" w14:textId="65239518" w:rsidR="0053074D" w:rsidRPr="001A6D58" w:rsidRDefault="0053074D" w:rsidP="0053074D">
            <w:pPr>
              <w:rPr>
                <w:rFonts w:ascii="Arial" w:hAnsi="Arial" w:cs="Arial"/>
                <w:sz w:val="17"/>
                <w:szCs w:val="17"/>
              </w:rPr>
            </w:pPr>
            <w:r w:rsidRPr="001A6D58">
              <w:rPr>
                <w:rFonts w:ascii="Arial" w:hAnsi="Arial" w:cs="Arial"/>
                <w:i/>
                <w:sz w:val="17"/>
                <w:szCs w:val="17"/>
              </w:rPr>
              <w:t>Diabetes Medication Adherence</w:t>
            </w:r>
            <w:r w:rsidRPr="001A6D58">
              <w:rPr>
                <w:rFonts w:ascii="Arial" w:hAnsi="Arial" w:cs="Arial"/>
                <w:sz w:val="17"/>
                <w:szCs w:val="17"/>
              </w:rPr>
              <w:t xml:space="preserve"> (CMS measure) </w:t>
            </w:r>
          </w:p>
          <w:p w14:paraId="211BB6A0" w14:textId="77777777" w:rsidR="0053074D" w:rsidRPr="001A6D58" w:rsidRDefault="0053074D" w:rsidP="0053074D">
            <w:pPr>
              <w:rPr>
                <w:rFonts w:ascii="Arial" w:hAnsi="Arial" w:cs="Arial"/>
                <w:sz w:val="17"/>
                <w:szCs w:val="17"/>
              </w:rPr>
            </w:pPr>
          </w:p>
          <w:p w14:paraId="3B786AE4" w14:textId="77777777" w:rsidR="0053074D" w:rsidRPr="008B3072" w:rsidRDefault="0053074D" w:rsidP="0053074D">
            <w:pPr>
              <w:rPr>
                <w:rFonts w:ascii="Arial" w:hAnsi="Arial" w:cs="Arial"/>
                <w:sz w:val="17"/>
                <w:szCs w:val="17"/>
              </w:rPr>
            </w:pPr>
            <w:r w:rsidRPr="008B3072">
              <w:rPr>
                <w:rFonts w:ascii="Arial" w:hAnsi="Arial" w:cs="Arial"/>
                <w:sz w:val="17"/>
                <w:szCs w:val="17"/>
              </w:rPr>
              <w:t xml:space="preserve">CMS </w:t>
            </w:r>
          </w:p>
          <w:p w14:paraId="2BD68FFC" w14:textId="77777777" w:rsidR="0053074D" w:rsidRPr="001A6D58" w:rsidRDefault="0053074D" w:rsidP="0053074D">
            <w:pPr>
              <w:rPr>
                <w:rFonts w:ascii="Arial" w:hAnsi="Arial" w:cs="Arial"/>
                <w:sz w:val="17"/>
                <w:szCs w:val="17"/>
              </w:rPr>
            </w:pPr>
            <w:r w:rsidRPr="008B3072">
              <w:rPr>
                <w:rFonts w:ascii="Arial" w:hAnsi="Arial" w:cs="Arial"/>
                <w:sz w:val="17"/>
                <w:szCs w:val="17"/>
              </w:rPr>
              <w:t>2468</w:t>
            </w:r>
          </w:p>
          <w:p w14:paraId="21DAE0F7" w14:textId="3F39EA19" w:rsidR="0053074D" w:rsidRPr="001A6D58" w:rsidRDefault="0053074D" w:rsidP="0053074D">
            <w:pPr>
              <w:rPr>
                <w:rFonts w:ascii="Arial" w:hAnsi="Arial" w:cs="Arial"/>
                <w:sz w:val="17"/>
                <w:szCs w:val="17"/>
              </w:rPr>
            </w:pPr>
          </w:p>
        </w:tc>
        <w:tc>
          <w:tcPr>
            <w:tcW w:w="918" w:type="dxa"/>
          </w:tcPr>
          <w:p w14:paraId="64F53241" w14:textId="132A0A73" w:rsidR="0053074D" w:rsidRPr="001A6D58" w:rsidRDefault="0053074D" w:rsidP="001A6D58">
            <w:pPr>
              <w:pStyle w:val="EQRTableText"/>
              <w:jc w:val="center"/>
              <w:rPr>
                <w:rFonts w:cs="Arial"/>
                <w:sz w:val="17"/>
                <w:szCs w:val="17"/>
              </w:rPr>
            </w:pPr>
            <w:r w:rsidRPr="001A6D58">
              <w:rPr>
                <w:rFonts w:cs="Arial"/>
                <w:sz w:val="17"/>
                <w:szCs w:val="17"/>
              </w:rPr>
              <w:t>2017</w:t>
            </w:r>
          </w:p>
        </w:tc>
        <w:tc>
          <w:tcPr>
            <w:tcW w:w="963" w:type="dxa"/>
          </w:tcPr>
          <w:p w14:paraId="1955074B" w14:textId="78D2B883" w:rsidR="0053074D" w:rsidRPr="001A6D58" w:rsidRDefault="0053074D" w:rsidP="001A6D58">
            <w:pPr>
              <w:pStyle w:val="EQRTableText"/>
              <w:jc w:val="center"/>
              <w:rPr>
                <w:rFonts w:cs="Arial"/>
                <w:sz w:val="17"/>
                <w:szCs w:val="17"/>
              </w:rPr>
            </w:pPr>
            <w:r w:rsidRPr="001A6D58">
              <w:rPr>
                <w:rFonts w:cs="Arial"/>
                <w:sz w:val="17"/>
                <w:szCs w:val="17"/>
              </w:rPr>
              <w:t>31.1/37.8</w:t>
            </w:r>
          </w:p>
          <w:p w14:paraId="2D95CF3E" w14:textId="5A45601C" w:rsidR="0053074D" w:rsidRPr="001A6D58" w:rsidRDefault="0053074D" w:rsidP="001A6D58">
            <w:pPr>
              <w:pStyle w:val="EQRTableText"/>
              <w:jc w:val="center"/>
              <w:rPr>
                <w:rFonts w:cs="Arial"/>
                <w:sz w:val="17"/>
                <w:szCs w:val="17"/>
              </w:rPr>
            </w:pPr>
            <w:r w:rsidRPr="001A6D58">
              <w:rPr>
                <w:rFonts w:cs="Arial"/>
                <w:sz w:val="17"/>
                <w:szCs w:val="17"/>
              </w:rPr>
              <w:t>82.28%</w:t>
            </w:r>
          </w:p>
        </w:tc>
        <w:tc>
          <w:tcPr>
            <w:tcW w:w="1575" w:type="dxa"/>
          </w:tcPr>
          <w:p w14:paraId="06AA0549" w14:textId="739B9270" w:rsidR="0053074D" w:rsidRDefault="0053074D" w:rsidP="001A6D58">
            <w:pPr>
              <w:pStyle w:val="EQRTableText"/>
              <w:jc w:val="center"/>
              <w:rPr>
                <w:rFonts w:cs="Arial"/>
                <w:sz w:val="17"/>
                <w:szCs w:val="17"/>
              </w:rPr>
            </w:pPr>
            <w:r w:rsidRPr="001A6D58">
              <w:rPr>
                <w:rFonts w:cs="Arial"/>
                <w:sz w:val="17"/>
                <w:szCs w:val="17"/>
              </w:rPr>
              <w:t>2019</w:t>
            </w:r>
          </w:p>
          <w:p w14:paraId="324DD969" w14:textId="77777777" w:rsidR="001A6D58" w:rsidRPr="001A6D58" w:rsidRDefault="001A6D58" w:rsidP="001A6D58">
            <w:pPr>
              <w:pStyle w:val="EQRTableText"/>
              <w:jc w:val="center"/>
              <w:rPr>
                <w:rFonts w:cs="Arial"/>
                <w:sz w:val="17"/>
                <w:szCs w:val="17"/>
              </w:rPr>
            </w:pPr>
          </w:p>
          <w:p w14:paraId="673C3904" w14:textId="47CFB6F1" w:rsidR="0053074D" w:rsidRPr="001A6D58" w:rsidRDefault="0053074D" w:rsidP="0053074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Not applicable—PIP is in planning or implementation phase, results not available</w:t>
            </w:r>
          </w:p>
        </w:tc>
        <w:tc>
          <w:tcPr>
            <w:tcW w:w="1575" w:type="dxa"/>
          </w:tcPr>
          <w:p w14:paraId="51B4C666" w14:textId="77777777" w:rsidR="0053074D" w:rsidRPr="001A6D58" w:rsidRDefault="0053074D" w:rsidP="001A6D58">
            <w:pPr>
              <w:pStyle w:val="EQRTableText"/>
              <w:jc w:val="center"/>
              <w:rPr>
                <w:rFonts w:cs="Arial"/>
                <w:sz w:val="17"/>
                <w:szCs w:val="17"/>
              </w:rPr>
            </w:pPr>
            <w:r w:rsidRPr="001A6D58">
              <w:rPr>
                <w:rFonts w:cs="Arial"/>
                <w:sz w:val="17"/>
                <w:szCs w:val="17"/>
              </w:rPr>
              <w:t>179.08/235.58</w:t>
            </w:r>
          </w:p>
          <w:p w14:paraId="0C6430D6" w14:textId="07A32EAB" w:rsidR="0053074D" w:rsidRPr="001A6D58" w:rsidRDefault="0053074D" w:rsidP="001A6D58">
            <w:pPr>
              <w:pStyle w:val="EQRTableText"/>
              <w:jc w:val="center"/>
              <w:rPr>
                <w:rFonts w:cs="Arial"/>
                <w:sz w:val="17"/>
                <w:szCs w:val="17"/>
              </w:rPr>
            </w:pPr>
            <w:r w:rsidRPr="001A6D58">
              <w:rPr>
                <w:rFonts w:cs="Arial"/>
                <w:sz w:val="17"/>
                <w:szCs w:val="17"/>
              </w:rPr>
              <w:t>76.02%</w:t>
            </w:r>
          </w:p>
        </w:tc>
        <w:tc>
          <w:tcPr>
            <w:tcW w:w="1260" w:type="dxa"/>
          </w:tcPr>
          <w:p w14:paraId="2EDFB8B8" w14:textId="77777777" w:rsidR="0053074D" w:rsidRPr="001A6D58" w:rsidRDefault="0053074D" w:rsidP="0053074D">
            <w:pPr>
              <w:pStyle w:val="EQRTableText"/>
              <w:rPr>
                <w:rFonts w:cs="Arial"/>
                <w:sz w:val="17"/>
                <w:szCs w:val="17"/>
              </w:rPr>
            </w:pPr>
            <w:r w:rsidRPr="001A6D58">
              <w:rPr>
                <w:rFonts w:cs="Arial"/>
                <w:sz w:val="17"/>
                <w:szCs w:val="17"/>
              </w:rPr>
              <w:fldChar w:fldCharType="begin">
                <w:ffData>
                  <w:name w:val="Check9"/>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p>
          <w:p w14:paraId="7AB2482C" w14:textId="57BE4907" w:rsidR="0053074D" w:rsidRPr="001A6D58" w:rsidRDefault="0053074D" w:rsidP="0053074D">
            <w:pPr>
              <w:pStyle w:val="EQRTableText"/>
              <w:rPr>
                <w:rFonts w:cs="Arial"/>
                <w:sz w:val="17"/>
                <w:szCs w:val="17"/>
              </w:rPr>
            </w:pP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w:t>
            </w:r>
          </w:p>
        </w:tc>
        <w:tc>
          <w:tcPr>
            <w:tcW w:w="1795" w:type="dxa"/>
          </w:tcPr>
          <w:p w14:paraId="3A0477BF" w14:textId="7940614E" w:rsidR="0053074D" w:rsidRPr="001A6D58" w:rsidRDefault="0053074D" w:rsidP="0053074D">
            <w:pPr>
              <w:pStyle w:val="EQRTableText"/>
              <w:spacing w:after="120"/>
              <w:rPr>
                <w:rFonts w:cs="Arial"/>
                <w:sz w:val="17"/>
                <w:szCs w:val="17"/>
              </w:rPr>
            </w:pPr>
            <w:r w:rsidRPr="001A6D58">
              <w:rPr>
                <w:rFonts w:cs="Arial"/>
                <w:sz w:val="17"/>
                <w:szCs w:val="17"/>
              </w:rPr>
              <w:fldChar w:fldCharType="begin">
                <w:ffData>
                  <w:name w:val=""/>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w:t>
            </w:r>
          </w:p>
          <w:p w14:paraId="5872AAEF" w14:textId="77777777" w:rsidR="0053074D" w:rsidRPr="001A6D58" w:rsidRDefault="0053074D" w:rsidP="0053074D">
            <w:pPr>
              <w:pStyle w:val="EQRTableText"/>
              <w:rPr>
                <w:rFonts w:cs="Arial"/>
                <w:sz w:val="17"/>
                <w:szCs w:val="17"/>
              </w:rPr>
            </w:pPr>
            <w:r w:rsidRPr="001A6D58">
              <w:rPr>
                <w:rFonts w:cs="Arial"/>
                <w:sz w:val="17"/>
                <w:szCs w:val="17"/>
              </w:rPr>
              <w:t xml:space="preserve">Specify P-value: </w:t>
            </w:r>
          </w:p>
          <w:p w14:paraId="421476C7" w14:textId="77777777" w:rsidR="0053074D" w:rsidRPr="001A6D58" w:rsidRDefault="0053074D" w:rsidP="0053074D">
            <w:pPr>
              <w:pStyle w:val="EQRTableText"/>
              <w:spacing w:after="120"/>
              <w:rPr>
                <w:rFonts w:cs="Arial"/>
                <w:sz w:val="17"/>
                <w:szCs w:val="17"/>
              </w:rPr>
            </w:pPr>
            <w:r w:rsidRPr="001A6D58">
              <w:rPr>
                <w:rFonts w:cs="Arial"/>
                <w:sz w:val="17"/>
                <w:szCs w:val="17"/>
              </w:rPr>
              <w:fldChar w:fldCharType="begin">
                <w:ffData>
                  <w:name w:val="Check6"/>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&lt;.01 </w:t>
            </w:r>
            <w:r w:rsidRPr="001A6D58">
              <w:rPr>
                <w:rFonts w:cs="Arial"/>
                <w:sz w:val="17"/>
                <w:szCs w:val="17"/>
              </w:rPr>
              <w:fldChar w:fldCharType="begin">
                <w:ffData>
                  <w:name w:val=""/>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&lt;.05</w:t>
            </w:r>
          </w:p>
          <w:p w14:paraId="261D95F9" w14:textId="77777777" w:rsidR="0053074D" w:rsidRPr="001A6D58" w:rsidRDefault="0053074D" w:rsidP="0053074D">
            <w:pPr>
              <w:pStyle w:val="EQRTableText"/>
              <w:rPr>
                <w:rFonts w:cs="Arial"/>
                <w:sz w:val="17"/>
                <w:szCs w:val="17"/>
              </w:rPr>
            </w:pPr>
            <w:r w:rsidRPr="001A6D58">
              <w:rPr>
                <w:rFonts w:cs="Arial"/>
                <w:sz w:val="17"/>
                <w:szCs w:val="17"/>
              </w:rPr>
              <w:t>Other (specify):</w:t>
            </w:r>
          </w:p>
          <w:p w14:paraId="2487B64C" w14:textId="35E1F0FC" w:rsidR="0053074D" w:rsidRPr="001A6D58" w:rsidRDefault="0053074D" w:rsidP="0053074D">
            <w:pPr>
              <w:pStyle w:val="EQRTableText"/>
              <w:spacing w:after="120"/>
              <w:rPr>
                <w:rFonts w:cs="Arial"/>
                <w:sz w:val="17"/>
                <w:szCs w:val="17"/>
              </w:rPr>
            </w:pPr>
          </w:p>
        </w:tc>
      </w:tr>
    </w:tbl>
    <w:p w14:paraId="34D228DE" w14:textId="77777777" w:rsidR="0073599D" w:rsidRPr="00E7656F" w:rsidRDefault="0073599D" w:rsidP="0073599D">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73599D" w:rsidRPr="001A6D58" w14:paraId="62B27929" w14:textId="77777777" w:rsidTr="001A6D58">
        <w:trPr>
          <w:trHeight w:val="557"/>
        </w:trPr>
        <w:tc>
          <w:tcPr>
            <w:tcW w:w="13705" w:type="dxa"/>
          </w:tcPr>
          <w:p w14:paraId="7D768BA9" w14:textId="77777777" w:rsidR="0073599D" w:rsidRPr="001A6D58" w:rsidRDefault="0073599D" w:rsidP="0073599D">
            <w:pPr>
              <w:pStyle w:val="EQRTableText"/>
              <w:rPr>
                <w:rFonts w:cs="Arial"/>
                <w:sz w:val="17"/>
                <w:szCs w:val="17"/>
              </w:rPr>
            </w:pPr>
            <w:r w:rsidRPr="001A6D58">
              <w:rPr>
                <w:rFonts w:cs="Arial"/>
                <w:b/>
                <w:sz w:val="17"/>
                <w:szCs w:val="17"/>
              </w:rPr>
              <w:t>Was the PIP validated?</w:t>
            </w:r>
            <w:r w:rsidRPr="001A6D58" w:rsidDel="00F47188">
              <w:rPr>
                <w:rStyle w:val="FootnoteReference"/>
                <w:rFonts w:cs="Arial"/>
                <w:sz w:val="17"/>
                <w:szCs w:val="17"/>
              </w:rPr>
              <w:t xml:space="preserve"> </w:t>
            </w:r>
            <w:r w:rsidRPr="001A6D58">
              <w:rPr>
                <w:rFonts w:cs="Arial"/>
                <w:sz w:val="17"/>
                <w:szCs w:val="17"/>
              </w:rPr>
              <w:t xml:space="preserve">  </w:t>
            </w:r>
            <w:r w:rsidRPr="001A6D58">
              <w:rPr>
                <w:rFonts w:cs="Arial"/>
                <w:sz w:val="17"/>
                <w:szCs w:val="17"/>
              </w:rPr>
              <w:fldChar w:fldCharType="begin">
                <w:ffData>
                  <w:name w:val="Check3"/>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Yes    </w:t>
            </w:r>
            <w:r w:rsidRPr="001A6D58">
              <w:rPr>
                <w:rFonts w:cs="Arial"/>
                <w:sz w:val="17"/>
                <w:szCs w:val="17"/>
              </w:rPr>
              <w:fldChar w:fldCharType="begin">
                <w:ffData>
                  <w:name w:val="Check4"/>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w:t>
            </w:r>
          </w:p>
          <w:p w14:paraId="47D8C961" w14:textId="6F9A5B65" w:rsidR="0073599D" w:rsidRPr="001A6D58" w:rsidRDefault="0073599D" w:rsidP="0073599D">
            <w:pPr>
              <w:pStyle w:val="EQRTableText"/>
              <w:rPr>
                <w:rFonts w:cs="Arial"/>
                <w:sz w:val="17"/>
                <w:szCs w:val="17"/>
              </w:rPr>
            </w:pPr>
          </w:p>
        </w:tc>
      </w:tr>
      <w:tr w:rsidR="0073599D" w:rsidRPr="001A6D58" w14:paraId="1F47BD09" w14:textId="77777777" w:rsidTr="0073599D">
        <w:trPr>
          <w:trHeight w:val="1048"/>
        </w:trPr>
        <w:tc>
          <w:tcPr>
            <w:tcW w:w="13705" w:type="dxa"/>
          </w:tcPr>
          <w:p w14:paraId="73DEFB73" w14:textId="77777777" w:rsidR="0073599D" w:rsidRPr="001A6D58" w:rsidRDefault="0073599D" w:rsidP="0073599D">
            <w:pPr>
              <w:pStyle w:val="EQRTableText"/>
              <w:rPr>
                <w:rFonts w:cs="Arial"/>
                <w:b/>
                <w:sz w:val="17"/>
                <w:szCs w:val="17"/>
              </w:rPr>
            </w:pPr>
            <w:r w:rsidRPr="001A6D58">
              <w:rPr>
                <w:rFonts w:cs="Arial"/>
                <w:b/>
                <w:sz w:val="17"/>
                <w:szCs w:val="17"/>
              </w:rPr>
              <w:lastRenderedPageBreak/>
              <w:t>Validation phase (check all that apply):</w:t>
            </w:r>
          </w:p>
          <w:p w14:paraId="4C6157A6" w14:textId="77777777" w:rsidR="0073599D" w:rsidRPr="001A6D58" w:rsidRDefault="0073599D" w:rsidP="0073599D">
            <w:pPr>
              <w:pStyle w:val="EQRTableText"/>
              <w:rPr>
                <w:rFonts w:cs="Arial"/>
                <w:sz w:val="17"/>
                <w:szCs w:val="17"/>
              </w:rPr>
            </w:pPr>
            <w:r w:rsidRPr="001A6D58">
              <w:rPr>
                <w:rFonts w:cs="Arial"/>
                <w:b/>
                <w:sz w:val="17"/>
                <w:szCs w:val="17"/>
              </w:rPr>
              <w:fldChar w:fldCharType="begin">
                <w:ffData>
                  <w:name w:val="Check3"/>
                  <w:enabled/>
                  <w:calcOnExit w:val="0"/>
                  <w:checkBox>
                    <w:sizeAuto/>
                    <w:default w:val="0"/>
                  </w:checkBox>
                </w:ffData>
              </w:fldChar>
            </w:r>
            <w:r w:rsidRPr="001A6D58">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1A6D58">
              <w:rPr>
                <w:rFonts w:cs="Arial"/>
                <w:b/>
                <w:sz w:val="17"/>
                <w:szCs w:val="17"/>
              </w:rPr>
              <w:fldChar w:fldCharType="end"/>
            </w:r>
            <w:r w:rsidRPr="001A6D58">
              <w:rPr>
                <w:rFonts w:cs="Arial"/>
                <w:b/>
                <w:sz w:val="17"/>
                <w:szCs w:val="17"/>
              </w:rPr>
              <w:t xml:space="preserve"> </w:t>
            </w:r>
            <w:r w:rsidRPr="001A6D58">
              <w:rPr>
                <w:rFonts w:cs="Arial"/>
                <w:sz w:val="17"/>
                <w:szCs w:val="17"/>
              </w:rPr>
              <w:t xml:space="preserve">PIP submitted for approval    </w:t>
            </w:r>
            <w:r w:rsidRPr="001A6D58">
              <w:rPr>
                <w:rFonts w:cs="Arial"/>
                <w:sz w:val="17"/>
                <w:szCs w:val="17"/>
              </w:rPr>
              <w:fldChar w:fldCharType="begin">
                <w:ffData>
                  <w:name w:val="Check4"/>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Planning phase </w:t>
            </w:r>
            <w:r w:rsidRPr="001A6D58">
              <w:rPr>
                <w:rFonts w:cs="Arial"/>
                <w:sz w:val="17"/>
                <w:szCs w:val="17"/>
              </w:rPr>
              <w:fldChar w:fldCharType="begin">
                <w:ffData>
                  <w:name w:val="Check3"/>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Implementation phase    </w:t>
            </w:r>
            <w:r w:rsidRPr="001A6D58">
              <w:rPr>
                <w:rFonts w:cs="Arial"/>
                <w:sz w:val="17"/>
                <w:szCs w:val="17"/>
              </w:rPr>
              <w:fldChar w:fldCharType="begin">
                <w:ffData>
                  <w:name w:val="Check4"/>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Baseline year </w:t>
            </w:r>
          </w:p>
          <w:p w14:paraId="4D6C524C" w14:textId="77777777" w:rsidR="0073599D" w:rsidRPr="001A6D58" w:rsidRDefault="0073599D" w:rsidP="0073599D">
            <w:pPr>
              <w:pStyle w:val="EQRTableText"/>
              <w:rPr>
                <w:rFonts w:cs="Arial"/>
                <w:sz w:val="17"/>
                <w:szCs w:val="17"/>
              </w:rPr>
            </w:pPr>
            <w:r w:rsidRPr="001A6D58">
              <w:rPr>
                <w:rFonts w:cs="Arial"/>
                <w:sz w:val="17"/>
                <w:szCs w:val="17"/>
              </w:rPr>
              <w:fldChar w:fldCharType="begin">
                <w:ffData>
                  <w:name w:val="Check3"/>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First remeasurement    </w:t>
            </w:r>
            <w:r w:rsidRPr="001A6D58">
              <w:rPr>
                <w:rFonts w:cs="Arial"/>
                <w:sz w:val="17"/>
                <w:szCs w:val="17"/>
              </w:rPr>
              <w:fldChar w:fldCharType="begin">
                <w:ffData>
                  <w:name w:val=""/>
                  <w:enabled/>
                  <w:calcOnExit w:val="0"/>
                  <w:checkBox>
                    <w:sizeAuto/>
                    <w:default w:val="1"/>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Second remeasurement   </w:t>
            </w:r>
            <w:r w:rsidRPr="001A6D58">
              <w:rPr>
                <w:rFonts w:cs="Arial"/>
                <w:sz w:val="17"/>
                <w:szCs w:val="17"/>
              </w:rPr>
              <w:fldChar w:fldCharType="begin">
                <w:ffData>
                  <w:name w:val="Check4"/>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Other (specify):</w:t>
            </w:r>
          </w:p>
          <w:p w14:paraId="4F9E0307" w14:textId="77777777" w:rsidR="0073599D" w:rsidRPr="001A6D58" w:rsidRDefault="0073599D" w:rsidP="0073599D">
            <w:pPr>
              <w:pStyle w:val="EQRTableText"/>
              <w:rPr>
                <w:rFonts w:cs="Arial"/>
                <w:sz w:val="17"/>
                <w:szCs w:val="17"/>
              </w:rPr>
            </w:pPr>
          </w:p>
          <w:p w14:paraId="7BE70013" w14:textId="172BF9E7" w:rsidR="0073599D" w:rsidRPr="001A6D58" w:rsidRDefault="0073599D" w:rsidP="0073599D">
            <w:pPr>
              <w:pStyle w:val="EQRTableText"/>
              <w:rPr>
                <w:rFonts w:cs="Arial"/>
                <w:sz w:val="17"/>
                <w:szCs w:val="17"/>
              </w:rPr>
            </w:pPr>
            <w:r w:rsidRPr="001A6D58">
              <w:rPr>
                <w:rFonts w:cs="Arial"/>
                <w:sz w:val="17"/>
                <w:szCs w:val="17"/>
              </w:rPr>
              <w:t xml:space="preserve">Validation rating:  </w:t>
            </w:r>
            <w:r w:rsidRPr="001A6D58">
              <w:rPr>
                <w:rFonts w:cs="Arial"/>
                <w:sz w:val="17"/>
                <w:szCs w:val="17"/>
              </w:rPr>
              <w:fldChar w:fldCharType="begin">
                <w:ffData>
                  <w:name w:val="Check3"/>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High confidence   </w:t>
            </w:r>
            <w:r w:rsidR="001458DE" w:rsidRPr="001A6D58">
              <w:rPr>
                <w:rFonts w:cs="Arial"/>
                <w:sz w:val="17"/>
                <w:szCs w:val="17"/>
              </w:rPr>
              <w:fldChar w:fldCharType="begin">
                <w:ffData>
                  <w:name w:val=""/>
                  <w:enabled/>
                  <w:calcOnExit w:val="0"/>
                  <w:checkBox>
                    <w:sizeAuto/>
                    <w:default w:val="1"/>
                  </w:checkBox>
                </w:ffData>
              </w:fldChar>
            </w:r>
            <w:r w:rsidR="001458DE"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1458DE" w:rsidRPr="001A6D58">
              <w:rPr>
                <w:rFonts w:cs="Arial"/>
                <w:sz w:val="17"/>
                <w:szCs w:val="17"/>
              </w:rPr>
              <w:fldChar w:fldCharType="end"/>
            </w:r>
            <w:r w:rsidRPr="001A6D58">
              <w:rPr>
                <w:rFonts w:cs="Arial"/>
                <w:sz w:val="17"/>
                <w:szCs w:val="17"/>
              </w:rPr>
              <w:t xml:space="preserve"> Moderate confidence  </w:t>
            </w:r>
            <w:r w:rsidRPr="001A6D58">
              <w:rPr>
                <w:rFonts w:cs="Arial"/>
                <w:sz w:val="17"/>
                <w:szCs w:val="17"/>
              </w:rPr>
              <w:fldChar w:fldCharType="begin">
                <w:ffData>
                  <w:name w:val="Check4"/>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Low confidence </w:t>
            </w:r>
            <w:r w:rsidRPr="001A6D58">
              <w:rPr>
                <w:rFonts w:cs="Arial"/>
                <w:sz w:val="17"/>
                <w:szCs w:val="17"/>
              </w:rPr>
              <w:fldChar w:fldCharType="begin">
                <w:ffData>
                  <w:name w:val="Check4"/>
                  <w:enabled/>
                  <w:calcOnExit w:val="0"/>
                  <w:checkBox>
                    <w:sizeAuto/>
                    <w:default w:val="0"/>
                  </w:checkBox>
                </w:ffData>
              </w:fldChar>
            </w:r>
            <w:r w:rsidRPr="001A6D58">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1A6D58">
              <w:rPr>
                <w:rFonts w:cs="Arial"/>
                <w:sz w:val="17"/>
                <w:szCs w:val="17"/>
              </w:rPr>
              <w:fldChar w:fldCharType="end"/>
            </w:r>
            <w:r w:rsidRPr="001A6D58">
              <w:rPr>
                <w:rFonts w:cs="Arial"/>
                <w:sz w:val="17"/>
                <w:szCs w:val="17"/>
              </w:rPr>
              <w:t xml:space="preserve"> No confidence</w:t>
            </w:r>
          </w:p>
          <w:p w14:paraId="67FAE59E" w14:textId="26C35E47" w:rsidR="0073599D" w:rsidRPr="001A6D58" w:rsidRDefault="0073599D" w:rsidP="0073599D">
            <w:pPr>
              <w:pStyle w:val="EQRTableText"/>
              <w:rPr>
                <w:rFonts w:cs="Arial"/>
                <w:sz w:val="17"/>
                <w:szCs w:val="17"/>
              </w:rPr>
            </w:pPr>
          </w:p>
        </w:tc>
      </w:tr>
      <w:tr w:rsidR="0073599D" w:rsidRPr="001A6D58" w14:paraId="1046B6C6" w14:textId="77777777" w:rsidTr="0073599D">
        <w:trPr>
          <w:trHeight w:val="971"/>
        </w:trPr>
        <w:tc>
          <w:tcPr>
            <w:tcW w:w="13705" w:type="dxa"/>
          </w:tcPr>
          <w:p w14:paraId="17C80E6A" w14:textId="77777777" w:rsidR="0073599D" w:rsidRPr="001A6D58" w:rsidRDefault="0073599D" w:rsidP="0073599D">
            <w:pPr>
              <w:pStyle w:val="EQRTableText"/>
              <w:rPr>
                <w:rFonts w:cs="Arial"/>
                <w:b/>
                <w:sz w:val="17"/>
                <w:szCs w:val="17"/>
              </w:rPr>
            </w:pPr>
            <w:r w:rsidRPr="001A6D58">
              <w:rPr>
                <w:rFonts w:cs="Arial"/>
                <w:b/>
                <w:sz w:val="17"/>
                <w:szCs w:val="17"/>
              </w:rPr>
              <w:t>EQRO recommendations for improvement of PIP:</w:t>
            </w:r>
          </w:p>
          <w:p w14:paraId="575FBD41" w14:textId="77777777" w:rsidR="00B97096" w:rsidRPr="001A6D58" w:rsidRDefault="00B97096" w:rsidP="00B97096">
            <w:pPr>
              <w:rPr>
                <w:rFonts w:ascii="Arial" w:eastAsia="Times New Roman" w:hAnsi="Arial" w:cs="Arial"/>
                <w:sz w:val="17"/>
                <w:szCs w:val="17"/>
              </w:rPr>
            </w:pPr>
            <w:r w:rsidRPr="001A6D58">
              <w:rPr>
                <w:rFonts w:ascii="Arial" w:eastAsia="Times New Roman" w:hAnsi="Arial" w:cs="Arial"/>
                <w:sz w:val="17"/>
                <w:szCs w:val="17"/>
              </w:rPr>
              <w:t>BMCHP stated an inability to determine effectiveness of the intervention due to inaccurate tracking of outreach. Kepro recommends reviewing the effectiveness of this intervention based on CY 2019 data, which is the measurement period for this report. This will inform initiative going forward.</w:t>
            </w:r>
          </w:p>
          <w:p w14:paraId="0EEC4B78" w14:textId="77777777" w:rsidR="00B97096" w:rsidRPr="001A6D58" w:rsidRDefault="00B97096" w:rsidP="00B97096">
            <w:pPr>
              <w:rPr>
                <w:rFonts w:ascii="Arial" w:eastAsia="Times New Roman" w:hAnsi="Arial" w:cs="Arial"/>
                <w:sz w:val="17"/>
                <w:szCs w:val="17"/>
              </w:rPr>
            </w:pPr>
          </w:p>
          <w:p w14:paraId="1E2BC58F" w14:textId="25E399E2" w:rsidR="00C81929" w:rsidRPr="001A6D58" w:rsidRDefault="00B97096" w:rsidP="00B97096">
            <w:pPr>
              <w:spacing w:after="60"/>
              <w:rPr>
                <w:rFonts w:ascii="Arial" w:eastAsia="Times New Roman" w:hAnsi="Arial" w:cs="Arial"/>
                <w:sz w:val="17"/>
                <w:szCs w:val="17"/>
              </w:rPr>
            </w:pPr>
            <w:r w:rsidRPr="001A6D58">
              <w:rPr>
                <w:rFonts w:ascii="Arial" w:eastAsia="Times New Roman" w:hAnsi="Arial" w:cs="Arial"/>
                <w:sz w:val="17"/>
                <w:szCs w:val="17"/>
              </w:rPr>
              <w:t>Activities related to this intervention are expected to resume in late September 2020. Kepro recommends considering novel approaches to outreach the subpopulation of members with diabetes and SMI via telehealth, either video or telephonic.</w:t>
            </w:r>
          </w:p>
        </w:tc>
      </w:tr>
    </w:tbl>
    <w:p w14:paraId="7FA00821" w14:textId="77777777" w:rsidR="0073599D" w:rsidRPr="00E7656F" w:rsidRDefault="0073599D" w:rsidP="005B74A6">
      <w:pPr>
        <w:spacing w:after="0" w:line="240" w:lineRule="auto"/>
        <w:rPr>
          <w:rFonts w:ascii="Arial" w:eastAsia="Times New Roman" w:hAnsi="Arial" w:cs="Arial"/>
          <w:color w:val="403A60"/>
          <w:sz w:val="17"/>
          <w:szCs w:val="17"/>
          <w:u w:val="single"/>
        </w:rPr>
      </w:pPr>
    </w:p>
    <w:p w14:paraId="4364F22E" w14:textId="615E7449" w:rsidR="005B74A6" w:rsidRPr="00E7656F" w:rsidRDefault="005B74A6" w:rsidP="005B74A6">
      <w:pPr>
        <w:spacing w:after="0" w:line="240" w:lineRule="auto"/>
        <w:rPr>
          <w:rFonts w:ascii="Arial" w:eastAsia="Times New Roman" w:hAnsi="Arial" w:cs="Arial"/>
          <w:b/>
          <w:bCs/>
          <w:color w:val="403A60"/>
          <w:sz w:val="17"/>
          <w:szCs w:val="17"/>
        </w:rPr>
      </w:pPr>
      <w:r w:rsidRPr="00E7656F">
        <w:rPr>
          <w:rFonts w:ascii="Arial" w:eastAsia="Times New Roman" w:hAnsi="Arial" w:cs="Arial"/>
          <w:b/>
          <w:bCs/>
          <w:color w:val="403A60"/>
          <w:sz w:val="17"/>
          <w:szCs w:val="17"/>
        </w:rPr>
        <w:t>Performance Improvement Project Evaluation</w:t>
      </w:r>
    </w:p>
    <w:p w14:paraId="4EF6214B" w14:textId="467CAF50" w:rsidR="001458DE" w:rsidRDefault="005B74A6" w:rsidP="005B74A6">
      <w:pPr>
        <w:spacing w:after="0" w:line="240" w:lineRule="auto"/>
        <w:rPr>
          <w:rFonts w:ascii="Arial" w:hAnsi="Arial" w:cs="Arial"/>
          <w:sz w:val="17"/>
          <w:szCs w:val="17"/>
        </w:rPr>
      </w:pPr>
      <w:r w:rsidRPr="001A6D58">
        <w:rPr>
          <w:rFonts w:ascii="Arial" w:hAnsi="Arial" w:cs="Arial"/>
          <w:sz w:val="17"/>
          <w:szCs w:val="17"/>
        </w:rPr>
        <w:t>K</w:t>
      </w:r>
      <w:r w:rsidR="001458DE" w:rsidRPr="001A6D58">
        <w:rPr>
          <w:rFonts w:ascii="Arial" w:hAnsi="Arial" w:cs="Arial"/>
          <w:sz w:val="17"/>
          <w:szCs w:val="17"/>
        </w:rPr>
        <w:t>epro</w:t>
      </w:r>
      <w:r w:rsidRPr="001A6D58">
        <w:rPr>
          <w:rFonts w:ascii="Arial" w:hAnsi="Arial" w:cs="Arial"/>
          <w:sz w:val="17"/>
          <w:szCs w:val="17"/>
        </w:rPr>
        <w:t xml:space="preserve"> evaluates a SCO’s performance against a set of pre-determined criteria. The Technical Reviewer assigns a score to each individual rating criterion</w:t>
      </w:r>
      <w:r w:rsidR="00E60D00" w:rsidRPr="001A6D58">
        <w:rPr>
          <w:rFonts w:ascii="Arial" w:hAnsi="Arial" w:cs="Arial"/>
          <w:sz w:val="17"/>
          <w:szCs w:val="17"/>
        </w:rPr>
        <w:t xml:space="preserve"> and </w:t>
      </w:r>
      <w:r w:rsidRPr="001A6D58">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907DFC" w:rsidRPr="001A6D58">
        <w:rPr>
          <w:rFonts w:ascii="Arial" w:hAnsi="Arial" w:cs="Arial"/>
          <w:sz w:val="17"/>
          <w:szCs w:val="17"/>
        </w:rPr>
        <w:t xml:space="preserve">points received by the sum of available points.  </w:t>
      </w:r>
      <w:r w:rsidRPr="001A6D58">
        <w:rPr>
          <w:rFonts w:ascii="Arial" w:hAnsi="Arial" w:cs="Arial"/>
          <w:sz w:val="17"/>
          <w:szCs w:val="17"/>
        </w:rPr>
        <w:t>This ratio is presented as a percentage. BMCHP</w:t>
      </w:r>
      <w:r w:rsidR="00751E35" w:rsidRPr="001A6D58">
        <w:rPr>
          <w:rFonts w:ascii="Arial" w:hAnsi="Arial" w:cs="Arial"/>
          <w:sz w:val="17"/>
          <w:szCs w:val="17"/>
        </w:rPr>
        <w:t xml:space="preserve"> received a rating score of 96%</w:t>
      </w:r>
      <w:r w:rsidRPr="001A6D58">
        <w:rPr>
          <w:rFonts w:ascii="Arial" w:hAnsi="Arial" w:cs="Arial"/>
          <w:sz w:val="17"/>
          <w:szCs w:val="17"/>
        </w:rPr>
        <w:t xml:space="preserve"> on this Performance Improvement Project. </w:t>
      </w:r>
    </w:p>
    <w:p w14:paraId="385E7B49" w14:textId="1BAC7697" w:rsidR="00352300" w:rsidRPr="00352300" w:rsidRDefault="00352300" w:rsidP="005B74A6">
      <w:pPr>
        <w:spacing w:after="0" w:line="240" w:lineRule="auto"/>
        <w:rPr>
          <w:rFonts w:ascii="Arial" w:hAnsi="Arial" w:cs="Arial"/>
          <w:b/>
          <w:bCs/>
          <w:sz w:val="17"/>
          <w:szCs w:val="17"/>
        </w:rPr>
      </w:pPr>
    </w:p>
    <w:p w14:paraId="77898A51" w14:textId="10177BA1" w:rsidR="00452644"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4.10</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0" w:type="dxa"/>
        <w:tblLook w:val="04A0" w:firstRow="1" w:lastRow="0" w:firstColumn="1" w:lastColumn="0" w:noHBand="0" w:noVBand="1"/>
      </w:tblPr>
      <w:tblGrid>
        <w:gridCol w:w="4950"/>
        <w:gridCol w:w="1127"/>
        <w:gridCol w:w="1139"/>
        <w:gridCol w:w="949"/>
        <w:gridCol w:w="1185"/>
      </w:tblGrid>
      <w:tr w:rsidR="001458DE" w:rsidRPr="001A6D58" w14:paraId="302AFA36" w14:textId="77777777" w:rsidTr="001E087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950" w:type="dxa"/>
            <w:shd w:val="clear" w:color="auto" w:fill="D3D0E2"/>
            <w:vAlign w:val="center"/>
            <w:hideMark/>
          </w:tcPr>
          <w:p w14:paraId="60DE9A01" w14:textId="3312F912" w:rsidR="001458DE" w:rsidRPr="001E087F" w:rsidRDefault="001458DE" w:rsidP="001E087F">
            <w:pPr>
              <w:textAlignment w:val="baseline"/>
              <w:rPr>
                <w:rFonts w:ascii="Arial" w:eastAsia="Times New Roman" w:hAnsi="Arial" w:cs="Arial"/>
                <w:sz w:val="17"/>
                <w:szCs w:val="17"/>
              </w:rPr>
            </w:pPr>
            <w:r w:rsidRPr="001E087F">
              <w:rPr>
                <w:rFonts w:ascii="Arial" w:eastAsia="Times New Roman" w:hAnsi="Arial" w:cs="Arial"/>
                <w:sz w:val="17"/>
                <w:szCs w:val="17"/>
              </w:rPr>
              <w:t>Summary Results of Validation Ratings </w:t>
            </w:r>
          </w:p>
        </w:tc>
        <w:tc>
          <w:tcPr>
            <w:tcW w:w="1127" w:type="dxa"/>
            <w:shd w:val="clear" w:color="auto" w:fill="D3D0E2"/>
            <w:vAlign w:val="center"/>
            <w:hideMark/>
          </w:tcPr>
          <w:p w14:paraId="2D1ABA77" w14:textId="110D8ABB"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No. of Items</w:t>
            </w:r>
          </w:p>
        </w:tc>
        <w:tc>
          <w:tcPr>
            <w:tcW w:w="1139" w:type="dxa"/>
            <w:shd w:val="clear" w:color="auto" w:fill="D3D0E2"/>
            <w:vAlign w:val="center"/>
            <w:hideMark/>
          </w:tcPr>
          <w:p w14:paraId="6ACB6BC2" w14:textId="5DA73DBD"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Total Available Points</w:t>
            </w:r>
          </w:p>
        </w:tc>
        <w:tc>
          <w:tcPr>
            <w:tcW w:w="949" w:type="dxa"/>
            <w:shd w:val="clear" w:color="auto" w:fill="D3D0E2"/>
            <w:vAlign w:val="center"/>
            <w:hideMark/>
          </w:tcPr>
          <w:p w14:paraId="6FFC2DC1" w14:textId="4F8FEC7E"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Points Scored</w:t>
            </w:r>
          </w:p>
        </w:tc>
        <w:tc>
          <w:tcPr>
            <w:tcW w:w="1185" w:type="dxa"/>
            <w:shd w:val="clear" w:color="auto" w:fill="D3D0E2"/>
            <w:vAlign w:val="center"/>
            <w:hideMark/>
          </w:tcPr>
          <w:p w14:paraId="631ED053" w14:textId="5F707F54"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Rating Averages</w:t>
            </w:r>
          </w:p>
        </w:tc>
      </w:tr>
      <w:tr w:rsidR="00C81929" w:rsidRPr="001A6D58" w14:paraId="1A3DC4AC"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hideMark/>
          </w:tcPr>
          <w:p w14:paraId="7BCDBF55" w14:textId="65A72F07"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Updates to Project Topic and Scope</w:t>
            </w:r>
          </w:p>
        </w:tc>
        <w:tc>
          <w:tcPr>
            <w:tcW w:w="1127" w:type="dxa"/>
            <w:hideMark/>
          </w:tcPr>
          <w:p w14:paraId="1F32184A" w14:textId="59C3FA94"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3</w:t>
            </w:r>
          </w:p>
        </w:tc>
        <w:tc>
          <w:tcPr>
            <w:tcW w:w="1139" w:type="dxa"/>
            <w:hideMark/>
          </w:tcPr>
          <w:p w14:paraId="5FDAA4D3" w14:textId="4E70F434"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9</w:t>
            </w:r>
          </w:p>
        </w:tc>
        <w:tc>
          <w:tcPr>
            <w:tcW w:w="949" w:type="dxa"/>
            <w:hideMark/>
          </w:tcPr>
          <w:p w14:paraId="61F2199A" w14:textId="5E555311"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9</w:t>
            </w:r>
          </w:p>
        </w:tc>
        <w:tc>
          <w:tcPr>
            <w:tcW w:w="1185" w:type="dxa"/>
            <w:hideMark/>
          </w:tcPr>
          <w:p w14:paraId="1FCD18D1" w14:textId="0A60ADC3"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C81929" w:rsidRPr="001A6D58" w14:paraId="031E065E" w14:textId="77777777" w:rsidTr="001E087F">
        <w:tc>
          <w:tcPr>
            <w:cnfStyle w:val="001000000000" w:firstRow="0" w:lastRow="0" w:firstColumn="1" w:lastColumn="0" w:oddVBand="0" w:evenVBand="0" w:oddHBand="0" w:evenHBand="0" w:firstRowFirstColumn="0" w:firstRowLastColumn="0" w:lastRowFirstColumn="0" w:lastRowLastColumn="0"/>
            <w:tcW w:w="4950" w:type="dxa"/>
            <w:hideMark/>
          </w:tcPr>
          <w:p w14:paraId="4EAEBD8B" w14:textId="39F6CB9C"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Population Analysis Update</w:t>
            </w:r>
          </w:p>
        </w:tc>
        <w:tc>
          <w:tcPr>
            <w:tcW w:w="1127" w:type="dxa"/>
            <w:hideMark/>
          </w:tcPr>
          <w:p w14:paraId="20AA6D24" w14:textId="4BEDFB3C"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2</w:t>
            </w:r>
          </w:p>
        </w:tc>
        <w:tc>
          <w:tcPr>
            <w:tcW w:w="1139" w:type="dxa"/>
            <w:hideMark/>
          </w:tcPr>
          <w:p w14:paraId="4529CA48" w14:textId="03CC054B"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6</w:t>
            </w:r>
          </w:p>
        </w:tc>
        <w:tc>
          <w:tcPr>
            <w:tcW w:w="949" w:type="dxa"/>
            <w:hideMark/>
          </w:tcPr>
          <w:p w14:paraId="6F41FB94" w14:textId="44F3AF37"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6</w:t>
            </w:r>
          </w:p>
        </w:tc>
        <w:tc>
          <w:tcPr>
            <w:tcW w:w="1185" w:type="dxa"/>
            <w:hideMark/>
          </w:tcPr>
          <w:p w14:paraId="515D4B49" w14:textId="5395A7D2"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C81929" w:rsidRPr="001A6D58" w14:paraId="4AE15299"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hideMark/>
          </w:tcPr>
          <w:p w14:paraId="31E6E545" w14:textId="15DA280B"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Assessing Intervention Outcomes</w:t>
            </w:r>
          </w:p>
        </w:tc>
        <w:tc>
          <w:tcPr>
            <w:tcW w:w="1127" w:type="dxa"/>
            <w:hideMark/>
          </w:tcPr>
          <w:p w14:paraId="01F6467D" w14:textId="2F541123"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4.0</w:t>
            </w:r>
          </w:p>
        </w:tc>
        <w:tc>
          <w:tcPr>
            <w:tcW w:w="1139" w:type="dxa"/>
            <w:hideMark/>
          </w:tcPr>
          <w:p w14:paraId="5FFAD94A" w14:textId="47222A21"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12.0</w:t>
            </w:r>
          </w:p>
        </w:tc>
        <w:tc>
          <w:tcPr>
            <w:tcW w:w="949" w:type="dxa"/>
            <w:hideMark/>
          </w:tcPr>
          <w:p w14:paraId="356EC859" w14:textId="04B71998"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8.6</w:t>
            </w:r>
          </w:p>
        </w:tc>
        <w:tc>
          <w:tcPr>
            <w:tcW w:w="1185" w:type="dxa"/>
            <w:hideMark/>
          </w:tcPr>
          <w:p w14:paraId="7608CE5A" w14:textId="7F5D9B61"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72%</w:t>
            </w:r>
          </w:p>
        </w:tc>
      </w:tr>
      <w:tr w:rsidR="00C81929" w:rsidRPr="001A6D58" w14:paraId="44C042FF" w14:textId="77777777" w:rsidTr="001E087F">
        <w:tc>
          <w:tcPr>
            <w:cnfStyle w:val="001000000000" w:firstRow="0" w:lastRow="0" w:firstColumn="1" w:lastColumn="0" w:oddVBand="0" w:evenVBand="0" w:oddHBand="0" w:evenHBand="0" w:firstRowFirstColumn="0" w:firstRowLastColumn="0" w:lastRowFirstColumn="0" w:lastRowLastColumn="0"/>
            <w:tcW w:w="4950" w:type="dxa"/>
            <w:hideMark/>
          </w:tcPr>
          <w:p w14:paraId="412A93D2" w14:textId="451EDD29"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Data Collection</w:t>
            </w:r>
          </w:p>
        </w:tc>
        <w:tc>
          <w:tcPr>
            <w:tcW w:w="1127" w:type="dxa"/>
            <w:hideMark/>
          </w:tcPr>
          <w:p w14:paraId="1975A9C5" w14:textId="4C1750B9"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2</w:t>
            </w:r>
          </w:p>
        </w:tc>
        <w:tc>
          <w:tcPr>
            <w:tcW w:w="1139" w:type="dxa"/>
            <w:hideMark/>
          </w:tcPr>
          <w:p w14:paraId="51FEB32C" w14:textId="3580B973"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6</w:t>
            </w:r>
          </w:p>
        </w:tc>
        <w:tc>
          <w:tcPr>
            <w:tcW w:w="949" w:type="dxa"/>
            <w:hideMark/>
          </w:tcPr>
          <w:p w14:paraId="332C7933" w14:textId="26574E5D"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6</w:t>
            </w:r>
          </w:p>
        </w:tc>
        <w:tc>
          <w:tcPr>
            <w:tcW w:w="1185" w:type="dxa"/>
            <w:hideMark/>
          </w:tcPr>
          <w:p w14:paraId="4C3267AD" w14:textId="7E661A9A"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C81929" w:rsidRPr="001A6D58" w14:paraId="2B205D1E"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hideMark/>
          </w:tcPr>
          <w:p w14:paraId="1ED700BD" w14:textId="2E177777"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Capacity for Indicator Data Analysis</w:t>
            </w:r>
          </w:p>
        </w:tc>
        <w:tc>
          <w:tcPr>
            <w:tcW w:w="1127" w:type="dxa"/>
            <w:hideMark/>
          </w:tcPr>
          <w:p w14:paraId="39440CCE" w14:textId="554ECAE6"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3</w:t>
            </w:r>
          </w:p>
        </w:tc>
        <w:tc>
          <w:tcPr>
            <w:tcW w:w="1139" w:type="dxa"/>
            <w:hideMark/>
          </w:tcPr>
          <w:p w14:paraId="02AC12E1" w14:textId="4ACABC03"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9</w:t>
            </w:r>
          </w:p>
        </w:tc>
        <w:tc>
          <w:tcPr>
            <w:tcW w:w="949" w:type="dxa"/>
            <w:hideMark/>
          </w:tcPr>
          <w:p w14:paraId="1E5D05A0" w14:textId="5E9B8C7D"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9</w:t>
            </w:r>
          </w:p>
        </w:tc>
        <w:tc>
          <w:tcPr>
            <w:tcW w:w="1185" w:type="dxa"/>
            <w:hideMark/>
          </w:tcPr>
          <w:p w14:paraId="71AD9454" w14:textId="1069899B"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C81929" w:rsidRPr="001A6D58" w14:paraId="1847AC11" w14:textId="77777777" w:rsidTr="001E087F">
        <w:tc>
          <w:tcPr>
            <w:cnfStyle w:val="001000000000" w:firstRow="0" w:lastRow="0" w:firstColumn="1" w:lastColumn="0" w:oddVBand="0" w:evenVBand="0" w:oddHBand="0" w:evenHBand="0" w:firstRowFirstColumn="0" w:firstRowLastColumn="0" w:lastRowFirstColumn="0" w:lastRowLastColumn="0"/>
            <w:tcW w:w="4950" w:type="dxa"/>
            <w:hideMark/>
          </w:tcPr>
          <w:p w14:paraId="13A11275" w14:textId="19914AA5"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Parameters</w:t>
            </w:r>
          </w:p>
        </w:tc>
        <w:tc>
          <w:tcPr>
            <w:tcW w:w="1127" w:type="dxa"/>
            <w:hideMark/>
          </w:tcPr>
          <w:p w14:paraId="254DBBB7" w14:textId="3BD0ABE4"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5.3</w:t>
            </w:r>
          </w:p>
        </w:tc>
        <w:tc>
          <w:tcPr>
            <w:tcW w:w="1139" w:type="dxa"/>
            <w:hideMark/>
          </w:tcPr>
          <w:p w14:paraId="32273193" w14:textId="4F5F2697"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16.0</w:t>
            </w:r>
          </w:p>
        </w:tc>
        <w:tc>
          <w:tcPr>
            <w:tcW w:w="949" w:type="dxa"/>
            <w:hideMark/>
          </w:tcPr>
          <w:p w14:paraId="24A5A2EE" w14:textId="105843C1"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16</w:t>
            </w:r>
          </w:p>
        </w:tc>
        <w:tc>
          <w:tcPr>
            <w:tcW w:w="1185" w:type="dxa"/>
            <w:hideMark/>
          </w:tcPr>
          <w:p w14:paraId="016845BA" w14:textId="252BEEE0"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C81929" w:rsidRPr="001A6D58" w14:paraId="78EC092F" w14:textId="77777777" w:rsidTr="001E087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950" w:type="dxa"/>
            <w:hideMark/>
          </w:tcPr>
          <w:p w14:paraId="10A0C433" w14:textId="1F6B3B7F"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Remeasurement Performance Indicator Rates</w:t>
            </w:r>
          </w:p>
        </w:tc>
        <w:tc>
          <w:tcPr>
            <w:tcW w:w="1127" w:type="dxa"/>
            <w:hideMark/>
          </w:tcPr>
          <w:p w14:paraId="0293841A" w14:textId="2177BDDA"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4.0</w:t>
            </w:r>
          </w:p>
        </w:tc>
        <w:tc>
          <w:tcPr>
            <w:tcW w:w="1139" w:type="dxa"/>
            <w:hideMark/>
          </w:tcPr>
          <w:p w14:paraId="703F91AD" w14:textId="09BB09B3"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12.0</w:t>
            </w:r>
          </w:p>
        </w:tc>
        <w:tc>
          <w:tcPr>
            <w:tcW w:w="949" w:type="dxa"/>
            <w:hideMark/>
          </w:tcPr>
          <w:p w14:paraId="51C49332" w14:textId="676FBFAA"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12</w:t>
            </w:r>
          </w:p>
        </w:tc>
        <w:tc>
          <w:tcPr>
            <w:tcW w:w="1185" w:type="dxa"/>
            <w:hideMark/>
          </w:tcPr>
          <w:p w14:paraId="7D4FC957" w14:textId="4518B9F8" w:rsidR="00C81929" w:rsidRPr="001A6D58" w:rsidRDefault="00C81929"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C81929" w:rsidRPr="001A6D58" w14:paraId="6400363E" w14:textId="77777777" w:rsidTr="001E087F">
        <w:trPr>
          <w:trHeight w:val="152"/>
        </w:trPr>
        <w:tc>
          <w:tcPr>
            <w:cnfStyle w:val="001000000000" w:firstRow="0" w:lastRow="0" w:firstColumn="1" w:lastColumn="0" w:oddVBand="0" w:evenVBand="0" w:oddHBand="0" w:evenHBand="0" w:firstRowFirstColumn="0" w:firstRowLastColumn="0" w:lastRowFirstColumn="0" w:lastRowLastColumn="0"/>
            <w:tcW w:w="4950" w:type="dxa"/>
            <w:hideMark/>
          </w:tcPr>
          <w:p w14:paraId="12295693" w14:textId="60A3376F" w:rsidR="00C81929" w:rsidRPr="001E087F" w:rsidRDefault="00C81929" w:rsidP="00452644">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Conclusions and Lessons Learned</w:t>
            </w:r>
          </w:p>
        </w:tc>
        <w:tc>
          <w:tcPr>
            <w:tcW w:w="1127" w:type="dxa"/>
            <w:hideMark/>
          </w:tcPr>
          <w:p w14:paraId="56EAFAAD" w14:textId="70927D14"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2</w:t>
            </w:r>
          </w:p>
        </w:tc>
        <w:tc>
          <w:tcPr>
            <w:tcW w:w="1139" w:type="dxa"/>
            <w:hideMark/>
          </w:tcPr>
          <w:p w14:paraId="0F9F9E4F" w14:textId="3ED56DB7"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6</w:t>
            </w:r>
          </w:p>
        </w:tc>
        <w:tc>
          <w:tcPr>
            <w:tcW w:w="949" w:type="dxa"/>
            <w:hideMark/>
          </w:tcPr>
          <w:p w14:paraId="7988FFE8" w14:textId="1CDECC4A"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6</w:t>
            </w:r>
          </w:p>
        </w:tc>
        <w:tc>
          <w:tcPr>
            <w:tcW w:w="1185" w:type="dxa"/>
            <w:hideMark/>
          </w:tcPr>
          <w:p w14:paraId="17CE64DD" w14:textId="2A4FFF50" w:rsidR="00C81929" w:rsidRPr="001A6D58" w:rsidRDefault="00C81929" w:rsidP="00976242">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A6D58">
              <w:rPr>
                <w:rFonts w:ascii="Arial" w:eastAsia="Times New Roman" w:hAnsi="Arial" w:cs="Arial"/>
                <w:sz w:val="17"/>
                <w:szCs w:val="17"/>
              </w:rPr>
              <w:t>100%</w:t>
            </w:r>
          </w:p>
        </w:tc>
      </w:tr>
      <w:tr w:rsidR="001A6D58" w:rsidRPr="001A6D58" w14:paraId="52146E04" w14:textId="77777777" w:rsidTr="001E087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950" w:type="dxa"/>
          </w:tcPr>
          <w:p w14:paraId="483EDDDD" w14:textId="0F897EC3" w:rsidR="001A6D58" w:rsidRPr="001E087F" w:rsidRDefault="001A6D58" w:rsidP="00452644">
            <w:pPr>
              <w:textAlignment w:val="baseline"/>
              <w:rPr>
                <w:rFonts w:ascii="Arial" w:eastAsia="Times New Roman" w:hAnsi="Arial" w:cs="Arial"/>
                <w:sz w:val="17"/>
                <w:szCs w:val="17"/>
              </w:rPr>
            </w:pPr>
            <w:r w:rsidRPr="001E087F">
              <w:rPr>
                <w:rFonts w:ascii="Arial" w:eastAsia="Times New Roman" w:hAnsi="Arial" w:cs="Arial"/>
                <w:sz w:val="17"/>
                <w:szCs w:val="17"/>
              </w:rPr>
              <w:t>Overall Validation Rating Score</w:t>
            </w:r>
          </w:p>
        </w:tc>
        <w:tc>
          <w:tcPr>
            <w:tcW w:w="1127" w:type="dxa"/>
          </w:tcPr>
          <w:p w14:paraId="2ED23EBA" w14:textId="03E76FDD" w:rsidR="001A6D58" w:rsidRPr="00452644" w:rsidRDefault="00976242"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25.3</w:t>
            </w:r>
          </w:p>
        </w:tc>
        <w:tc>
          <w:tcPr>
            <w:tcW w:w="1139" w:type="dxa"/>
          </w:tcPr>
          <w:p w14:paraId="52BD3E6F" w14:textId="04C09290" w:rsidR="001A6D58" w:rsidRPr="00452644" w:rsidRDefault="00976242"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76</w:t>
            </w:r>
          </w:p>
        </w:tc>
        <w:tc>
          <w:tcPr>
            <w:tcW w:w="949" w:type="dxa"/>
          </w:tcPr>
          <w:p w14:paraId="4111127F" w14:textId="033BAF0A" w:rsidR="001A6D58" w:rsidRPr="00452644" w:rsidRDefault="00976242"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72.6</w:t>
            </w:r>
          </w:p>
        </w:tc>
        <w:tc>
          <w:tcPr>
            <w:tcW w:w="1185" w:type="dxa"/>
          </w:tcPr>
          <w:p w14:paraId="46FF7ABD" w14:textId="4F4D5F66" w:rsidR="001A6D58" w:rsidRPr="00452644" w:rsidRDefault="00976242" w:rsidP="00976242">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96%</w:t>
            </w:r>
          </w:p>
        </w:tc>
      </w:tr>
    </w:tbl>
    <w:p w14:paraId="7804D852" w14:textId="77777777" w:rsidR="00216D62" w:rsidRPr="00E7656F" w:rsidRDefault="00216D62" w:rsidP="00E27EE2">
      <w:pPr>
        <w:spacing w:after="0" w:line="240" w:lineRule="auto"/>
        <w:contextualSpacing/>
        <w:rPr>
          <w:rFonts w:ascii="Arial" w:hAnsi="Arial" w:cs="Arial"/>
          <w:color w:val="403A60"/>
          <w:sz w:val="17"/>
          <w:szCs w:val="17"/>
          <w:u w:val="single"/>
        </w:rPr>
      </w:pPr>
    </w:p>
    <w:p w14:paraId="7DDF67C9" w14:textId="01175AD9" w:rsidR="00751E35" w:rsidRPr="00E7656F" w:rsidRDefault="00751E35" w:rsidP="00E27EE2">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Update to 201</w:t>
      </w:r>
      <w:r w:rsidR="00C81929"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7EE32665" w14:textId="07C1D9F2" w:rsidR="00751E35" w:rsidRPr="001A6D58" w:rsidRDefault="00751E35" w:rsidP="00561D6D">
      <w:pPr>
        <w:spacing w:after="0" w:line="240" w:lineRule="auto"/>
        <w:contextualSpacing/>
        <w:rPr>
          <w:rFonts w:ascii="Arial" w:hAnsi="Arial" w:cs="Arial"/>
          <w:sz w:val="17"/>
          <w:szCs w:val="17"/>
        </w:rPr>
      </w:pPr>
      <w:r w:rsidRPr="001A6D58">
        <w:rPr>
          <w:rFonts w:ascii="Arial" w:hAnsi="Arial" w:cs="Arial"/>
          <w:sz w:val="17"/>
          <w:szCs w:val="17"/>
        </w:rPr>
        <w:t>CMS requires that the Performance Improvement Project validation process assesses the extent to which the plan followed up on recommendations made in the previous year.</w:t>
      </w:r>
    </w:p>
    <w:p w14:paraId="6B44F83C" w14:textId="77777777" w:rsidR="00751E35" w:rsidRPr="001A6D58" w:rsidRDefault="00751E35" w:rsidP="00751E35">
      <w:pPr>
        <w:spacing w:after="0"/>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751E35" w:rsidRPr="001A6D58" w14:paraId="44F7D5B5"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4FF40643" w14:textId="4ED5B817" w:rsidR="00751E35" w:rsidRPr="001E087F" w:rsidRDefault="00751E35" w:rsidP="00751E35">
            <w:pPr>
              <w:rPr>
                <w:rFonts w:ascii="Arial" w:hAnsi="Arial" w:cs="Arial"/>
                <w:bCs w:val="0"/>
                <w:sz w:val="17"/>
                <w:szCs w:val="17"/>
              </w:rPr>
            </w:pPr>
            <w:r w:rsidRPr="001E087F">
              <w:rPr>
                <w:rFonts w:ascii="Arial" w:hAnsi="Arial" w:cs="Arial"/>
                <w:bCs w:val="0"/>
                <w:sz w:val="17"/>
                <w:szCs w:val="17"/>
              </w:rPr>
              <w:t>201</w:t>
            </w:r>
            <w:r w:rsidR="00216D62"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5FA12AE7" w14:textId="36A99F9A" w:rsidR="00751E35" w:rsidRPr="001E087F" w:rsidRDefault="00751E35" w:rsidP="0045264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216D62" w:rsidRPr="001E087F">
              <w:rPr>
                <w:rFonts w:ascii="Arial" w:hAnsi="Arial" w:cs="Arial"/>
                <w:bCs w:val="0"/>
                <w:sz w:val="17"/>
                <w:szCs w:val="17"/>
              </w:rPr>
              <w:t xml:space="preserve">20 </w:t>
            </w:r>
            <w:r w:rsidRPr="001E087F">
              <w:rPr>
                <w:rFonts w:ascii="Arial" w:hAnsi="Arial" w:cs="Arial"/>
                <w:bCs w:val="0"/>
                <w:sz w:val="17"/>
                <w:szCs w:val="17"/>
              </w:rPr>
              <w:t>Update</w:t>
            </w:r>
          </w:p>
        </w:tc>
      </w:tr>
      <w:tr w:rsidR="00751E35" w:rsidRPr="001A6D58" w14:paraId="0BEF9089"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8C72B6" w14:textId="1172D227" w:rsidR="00C81929" w:rsidRPr="001E087F" w:rsidRDefault="00C81929" w:rsidP="00216D62">
            <w:pPr>
              <w:rPr>
                <w:rFonts w:ascii="Arial" w:hAnsi="Arial" w:cs="Arial"/>
                <w:b w:val="0"/>
                <w:bCs w:val="0"/>
                <w:sz w:val="17"/>
                <w:szCs w:val="17"/>
              </w:rPr>
            </w:pPr>
            <w:r w:rsidRPr="001E087F">
              <w:rPr>
                <w:rFonts w:ascii="Arial" w:hAnsi="Arial" w:cs="Arial"/>
                <w:b w:val="0"/>
                <w:bCs w:val="0"/>
                <w:sz w:val="17"/>
                <w:szCs w:val="17"/>
              </w:rPr>
              <w:t>K</w:t>
            </w:r>
            <w:r w:rsidR="00B97096" w:rsidRPr="001E087F">
              <w:rPr>
                <w:rFonts w:ascii="Arial" w:hAnsi="Arial" w:cs="Arial"/>
                <w:b w:val="0"/>
                <w:bCs w:val="0"/>
                <w:sz w:val="17"/>
                <w:szCs w:val="17"/>
              </w:rPr>
              <w:t>epro</w:t>
            </w:r>
            <w:r w:rsidRPr="001E087F">
              <w:rPr>
                <w:rFonts w:ascii="Arial" w:hAnsi="Arial" w:cs="Arial"/>
                <w:b w:val="0"/>
                <w:bCs w:val="0"/>
                <w:sz w:val="17"/>
                <w:szCs w:val="17"/>
              </w:rPr>
              <w:t xml:space="preserve"> recommend</w:t>
            </w:r>
            <w:r w:rsidR="00216D62" w:rsidRPr="001E087F">
              <w:rPr>
                <w:rFonts w:ascii="Arial" w:hAnsi="Arial" w:cs="Arial"/>
                <w:b w:val="0"/>
                <w:bCs w:val="0"/>
                <w:sz w:val="17"/>
                <w:szCs w:val="17"/>
              </w:rPr>
              <w:t>s</w:t>
            </w:r>
            <w:r w:rsidRPr="001E087F">
              <w:rPr>
                <w:rFonts w:ascii="Arial" w:hAnsi="Arial" w:cs="Arial"/>
                <w:b w:val="0"/>
                <w:bCs w:val="0"/>
                <w:sz w:val="17"/>
                <w:szCs w:val="17"/>
              </w:rPr>
              <w:t xml:space="preserve"> that, in the future, intervention activities be more frequently tracked to be able to intervene timelier and to better understand barriers in utilization prior to ending an intervention.</w:t>
            </w:r>
          </w:p>
          <w:p w14:paraId="6ECFE969" w14:textId="1B983732" w:rsidR="00751E35" w:rsidRPr="001A6D58" w:rsidRDefault="00751E35" w:rsidP="00540776">
            <w:pPr>
              <w:rPr>
                <w:rFonts w:ascii="Arial" w:hAnsi="Arial" w:cs="Arial"/>
                <w:sz w:val="17"/>
                <w:szCs w:val="17"/>
              </w:rPr>
            </w:pPr>
          </w:p>
        </w:tc>
        <w:tc>
          <w:tcPr>
            <w:tcW w:w="4675" w:type="dxa"/>
          </w:tcPr>
          <w:p w14:paraId="393A482C" w14:textId="2ECC1AD9" w:rsidR="00751E35" w:rsidRPr="001A6D58" w:rsidRDefault="00216D62" w:rsidP="00751E35">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1A6D58">
              <w:rPr>
                <w:rFonts w:ascii="Arial" w:hAnsi="Arial" w:cs="Arial"/>
                <w:sz w:val="17"/>
                <w:szCs w:val="17"/>
              </w:rPr>
              <w:t>BMCHP’s attempts to track interventions more frequently were compromised by inaccurate data and competing staffing demands originating from the COVID-19 pandemic.</w:t>
            </w:r>
          </w:p>
        </w:tc>
      </w:tr>
    </w:tbl>
    <w:p w14:paraId="0088955D" w14:textId="77777777" w:rsidR="00751E35" w:rsidRPr="001A6D58" w:rsidRDefault="00751E35" w:rsidP="00AC7BA9">
      <w:pPr>
        <w:pStyle w:val="ListParagraph"/>
        <w:numPr>
          <w:ilvl w:val="0"/>
          <w:numId w:val="19"/>
        </w:numPr>
        <w:rPr>
          <w:rFonts w:ascii="Arial" w:eastAsia="Times New Roman" w:hAnsi="Arial" w:cs="Arial"/>
          <w:sz w:val="17"/>
          <w:szCs w:val="17"/>
        </w:rPr>
      </w:pPr>
      <w:r w:rsidRPr="001A6D58">
        <w:rPr>
          <w:rFonts w:ascii="Arial" w:eastAsia="Times New Roman" w:hAnsi="Arial" w:cs="Arial"/>
          <w:sz w:val="17"/>
          <w:szCs w:val="17"/>
        </w:rPr>
        <w:br w:type="page"/>
      </w:r>
    </w:p>
    <w:p w14:paraId="215D022A" w14:textId="77777777" w:rsidR="00D85BFB" w:rsidRPr="00E7656F" w:rsidRDefault="005B74A6" w:rsidP="00D85BFB">
      <w:pPr>
        <w:pStyle w:val="Heading3"/>
        <w:rPr>
          <w:color w:val="403A60"/>
        </w:rPr>
      </w:pPr>
      <w:bookmarkStart w:id="151" w:name="_Toc36461659"/>
      <w:bookmarkStart w:id="152" w:name="_Toc67921580"/>
      <w:bookmarkStart w:id="153" w:name="_Toc67922229"/>
      <w:r w:rsidRPr="00E7656F">
        <w:rPr>
          <w:color w:val="403A60"/>
        </w:rPr>
        <w:lastRenderedPageBreak/>
        <w:t>C</w:t>
      </w:r>
      <w:r w:rsidR="00834562" w:rsidRPr="00E7656F">
        <w:rPr>
          <w:color w:val="403A60"/>
        </w:rPr>
        <w:t>ommonwealth Care A</w:t>
      </w:r>
      <w:r w:rsidR="00D454C3" w:rsidRPr="00E7656F">
        <w:rPr>
          <w:color w:val="403A60"/>
        </w:rPr>
        <w:t>lliance</w:t>
      </w:r>
      <w:r w:rsidR="005B024E" w:rsidRPr="00E7656F">
        <w:rPr>
          <w:color w:val="403A60"/>
        </w:rPr>
        <w:t xml:space="preserve"> (CCA</w:t>
      </w:r>
      <w:r w:rsidR="002A2D80" w:rsidRPr="00E7656F">
        <w:rPr>
          <w:color w:val="403A60"/>
        </w:rPr>
        <w:t>)</w:t>
      </w:r>
      <w:r w:rsidR="00D85BFB" w:rsidRPr="00E7656F">
        <w:rPr>
          <w:color w:val="403A60"/>
        </w:rPr>
        <w:t>:  Increasing the rate of annual preventive dental care visits among CCA SCO members</w:t>
      </w:r>
      <w:bookmarkEnd w:id="151"/>
      <w:bookmarkEnd w:id="152"/>
      <w:bookmarkEnd w:id="153"/>
    </w:p>
    <w:p w14:paraId="78A29EB3" w14:textId="77777777" w:rsidR="009B7669" w:rsidRPr="00E7656F" w:rsidRDefault="009B7669" w:rsidP="009B7669">
      <w:pPr>
        <w:pStyle w:val="EQRMarkforExhibitWSsubsection"/>
        <w:rPr>
          <w:rFonts w:cs="Arial"/>
          <w:color w:val="403A60"/>
        </w:rPr>
      </w:pPr>
      <w:r w:rsidRPr="00E7656F">
        <w:rPr>
          <w:rFonts w:cs="Arial"/>
          <w:color w:val="403A60"/>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B7669" w:rsidRPr="00976242" w14:paraId="06734961" w14:textId="77777777" w:rsidTr="00E7656F">
        <w:tc>
          <w:tcPr>
            <w:tcW w:w="13765" w:type="dxa"/>
            <w:shd w:val="clear" w:color="auto" w:fill="D3D0E2"/>
          </w:tcPr>
          <w:p w14:paraId="11AF2035" w14:textId="77777777" w:rsidR="009B7669" w:rsidRPr="00976242" w:rsidRDefault="009B7669" w:rsidP="00F13AB0">
            <w:pPr>
              <w:pStyle w:val="EQRTableText"/>
              <w:rPr>
                <w:rFonts w:cs="Arial"/>
                <w:b/>
              </w:rPr>
            </w:pPr>
            <w:r w:rsidRPr="00976242">
              <w:rPr>
                <w:rFonts w:cs="Arial"/>
                <w:b/>
              </w:rPr>
              <w:t>Managed Care Plan (MCP) Name:  Commonwealth Care Alliance (CCA) Senior Care Organization</w:t>
            </w:r>
          </w:p>
        </w:tc>
      </w:tr>
      <w:tr w:rsidR="009B7669" w:rsidRPr="00976242" w14:paraId="3ABC17D3" w14:textId="77777777" w:rsidTr="00E7656F">
        <w:tc>
          <w:tcPr>
            <w:tcW w:w="13765" w:type="dxa"/>
            <w:shd w:val="clear" w:color="auto" w:fill="D3D0E2"/>
          </w:tcPr>
          <w:p w14:paraId="23A637EC" w14:textId="59567530" w:rsidR="009B7669" w:rsidRPr="00976242" w:rsidRDefault="009B7669" w:rsidP="007D6C87">
            <w:pPr>
              <w:pStyle w:val="Body"/>
              <w:spacing w:before="60" w:after="60"/>
              <w:rPr>
                <w:rFonts w:cs="Arial"/>
              </w:rPr>
            </w:pPr>
            <w:r w:rsidRPr="00976242">
              <w:rPr>
                <w:rFonts w:cs="Arial"/>
                <w:b/>
                <w:sz w:val="18"/>
                <w:szCs w:val="22"/>
              </w:rPr>
              <w:t xml:space="preserve">PIP Title:  </w:t>
            </w:r>
            <w:r w:rsidRPr="00976242">
              <w:rPr>
                <w:rFonts w:cs="Arial"/>
                <w:sz w:val="18"/>
                <w:szCs w:val="22"/>
              </w:rPr>
              <w:t>Increasing the rate of annual preventive dental care visits among CCA SCO members</w:t>
            </w:r>
          </w:p>
        </w:tc>
      </w:tr>
      <w:tr w:rsidR="009B7669" w:rsidRPr="00976242" w14:paraId="06802F59" w14:textId="77777777" w:rsidTr="00F13AB0">
        <w:tc>
          <w:tcPr>
            <w:tcW w:w="13765" w:type="dxa"/>
          </w:tcPr>
          <w:p w14:paraId="5CEAD13E" w14:textId="77777777" w:rsidR="009B7669" w:rsidRPr="00976242" w:rsidRDefault="009B7669" w:rsidP="00F13AB0">
            <w:pPr>
              <w:pStyle w:val="EQRTableText"/>
              <w:rPr>
                <w:rFonts w:cs="Arial"/>
                <w:b/>
              </w:rPr>
            </w:pPr>
            <w:r w:rsidRPr="00976242">
              <w:rPr>
                <w:rFonts w:cs="Arial"/>
                <w:b/>
              </w:rPr>
              <w:t>PIP Aim Statement:</w:t>
            </w:r>
          </w:p>
          <w:p w14:paraId="376A1E53" w14:textId="77777777" w:rsidR="009B7669" w:rsidRPr="00976242" w:rsidRDefault="009B7669" w:rsidP="00F13AB0">
            <w:pPr>
              <w:autoSpaceDE w:val="0"/>
              <w:autoSpaceDN w:val="0"/>
              <w:adjustRightInd w:val="0"/>
              <w:rPr>
                <w:rFonts w:ascii="Arial" w:hAnsi="Arial" w:cs="Arial"/>
                <w:i/>
                <w:color w:val="000000"/>
                <w:sz w:val="18"/>
                <w:szCs w:val="18"/>
              </w:rPr>
            </w:pPr>
            <w:r w:rsidRPr="00976242">
              <w:rPr>
                <w:rFonts w:ascii="Arial" w:hAnsi="Arial" w:cs="Arial"/>
                <w:i/>
                <w:color w:val="000000"/>
                <w:sz w:val="18"/>
                <w:szCs w:val="18"/>
              </w:rPr>
              <w:t>Member-Focused</w:t>
            </w:r>
          </w:p>
          <w:p w14:paraId="7D1A3815" w14:textId="77777777" w:rsidR="009B7669" w:rsidRPr="00976242" w:rsidRDefault="009B7669" w:rsidP="00AC7BA9">
            <w:pPr>
              <w:pStyle w:val="ListParagraph"/>
              <w:numPr>
                <w:ilvl w:val="0"/>
                <w:numId w:val="20"/>
              </w:numPr>
              <w:autoSpaceDE w:val="0"/>
              <w:autoSpaceDN w:val="0"/>
              <w:adjustRightInd w:val="0"/>
              <w:rPr>
                <w:rFonts w:ascii="Arial" w:hAnsi="Arial" w:cs="Arial"/>
                <w:color w:val="000000"/>
                <w:sz w:val="18"/>
                <w:szCs w:val="18"/>
              </w:rPr>
            </w:pPr>
            <w:r w:rsidRPr="00976242">
              <w:rPr>
                <w:rFonts w:ascii="Arial" w:hAnsi="Arial" w:cs="Arial"/>
                <w:color w:val="000000"/>
                <w:sz w:val="18"/>
                <w:szCs w:val="18"/>
              </w:rPr>
              <w:t>Increase utilization of preventive dental visits by SCO members.</w:t>
            </w:r>
          </w:p>
          <w:p w14:paraId="71E666FA" w14:textId="77777777" w:rsidR="009B7669" w:rsidRPr="00976242" w:rsidRDefault="009B7669" w:rsidP="00F13AB0">
            <w:pPr>
              <w:autoSpaceDE w:val="0"/>
              <w:autoSpaceDN w:val="0"/>
              <w:adjustRightInd w:val="0"/>
              <w:rPr>
                <w:rFonts w:ascii="Arial" w:hAnsi="Arial" w:cs="Arial"/>
                <w:color w:val="000000"/>
                <w:sz w:val="18"/>
                <w:szCs w:val="18"/>
              </w:rPr>
            </w:pPr>
          </w:p>
          <w:p w14:paraId="2F096DA5" w14:textId="77777777" w:rsidR="009B7669" w:rsidRPr="00976242" w:rsidRDefault="009B7669" w:rsidP="00F13AB0">
            <w:pPr>
              <w:autoSpaceDE w:val="0"/>
              <w:autoSpaceDN w:val="0"/>
              <w:adjustRightInd w:val="0"/>
              <w:rPr>
                <w:rFonts w:ascii="Arial" w:hAnsi="Arial" w:cs="Arial"/>
                <w:i/>
                <w:color w:val="000000"/>
                <w:sz w:val="18"/>
                <w:szCs w:val="18"/>
              </w:rPr>
            </w:pPr>
            <w:r w:rsidRPr="00976242">
              <w:rPr>
                <w:rFonts w:ascii="Arial" w:hAnsi="Arial" w:cs="Arial"/>
                <w:i/>
                <w:color w:val="000000"/>
                <w:sz w:val="18"/>
                <w:szCs w:val="18"/>
              </w:rPr>
              <w:t>Provider-Focused</w:t>
            </w:r>
          </w:p>
          <w:p w14:paraId="17C03147" w14:textId="77777777" w:rsidR="009B7669" w:rsidRPr="00976242" w:rsidRDefault="009B7669" w:rsidP="00AC7BA9">
            <w:pPr>
              <w:pStyle w:val="ListParagraph"/>
              <w:numPr>
                <w:ilvl w:val="0"/>
                <w:numId w:val="20"/>
              </w:numPr>
              <w:autoSpaceDE w:val="0"/>
              <w:autoSpaceDN w:val="0"/>
              <w:adjustRightInd w:val="0"/>
              <w:rPr>
                <w:rFonts w:ascii="Arial" w:hAnsi="Arial" w:cs="Arial"/>
                <w:sz w:val="18"/>
                <w:szCs w:val="18"/>
              </w:rPr>
            </w:pPr>
            <w:r w:rsidRPr="00976242">
              <w:rPr>
                <w:rFonts w:ascii="Arial" w:hAnsi="Arial" w:cs="Arial"/>
                <w:color w:val="000000"/>
                <w:sz w:val="18"/>
                <w:szCs w:val="18"/>
              </w:rPr>
              <w:t>Increase the number of preventive care oral exams performed on SCO members.</w:t>
            </w:r>
          </w:p>
          <w:p w14:paraId="432F3E92" w14:textId="77777777" w:rsidR="009B7669" w:rsidRPr="00976242" w:rsidRDefault="009B7669" w:rsidP="00F13AB0">
            <w:pPr>
              <w:pStyle w:val="EQRTableText"/>
              <w:rPr>
                <w:rFonts w:cs="Arial"/>
                <w:b/>
              </w:rPr>
            </w:pPr>
          </w:p>
        </w:tc>
      </w:tr>
      <w:tr w:rsidR="009B7669" w:rsidRPr="00976242" w14:paraId="0649DA48" w14:textId="77777777" w:rsidTr="00F13AB0">
        <w:tc>
          <w:tcPr>
            <w:tcW w:w="13765" w:type="dxa"/>
          </w:tcPr>
          <w:p w14:paraId="7EA527AB" w14:textId="77777777" w:rsidR="009B7669" w:rsidRPr="00976242" w:rsidRDefault="009B7669" w:rsidP="00F13AB0">
            <w:pPr>
              <w:pStyle w:val="EQRTableText"/>
              <w:rPr>
                <w:rFonts w:cs="Arial"/>
                <w:b/>
              </w:rPr>
            </w:pPr>
            <w:r w:rsidRPr="00976242">
              <w:rPr>
                <w:rFonts w:cs="Arial"/>
                <w:b/>
              </w:rPr>
              <w:t>Was the PIP state-mandated, collaborative, statewide, or plan choice? (check all that apply)</w:t>
            </w:r>
          </w:p>
          <w:p w14:paraId="20EFD01F" w14:textId="77777777" w:rsidR="009B7669" w:rsidRPr="00976242" w:rsidRDefault="009B7669" w:rsidP="00F13AB0">
            <w:pPr>
              <w:pStyle w:val="EQRTableText"/>
              <w:rPr>
                <w:rFonts w:cs="Arial"/>
              </w:rPr>
            </w:pP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State-mandated (state required plans to conduct a PIP on this specific topic)</w:t>
            </w:r>
          </w:p>
          <w:p w14:paraId="2B0FF8A0" w14:textId="185E2984" w:rsidR="009B7669" w:rsidRPr="00976242" w:rsidRDefault="009B7669" w:rsidP="00F13AB0">
            <w:pPr>
              <w:autoSpaceDE w:val="0"/>
              <w:autoSpaceDN w:val="0"/>
              <w:adjustRightInd w:val="0"/>
              <w:rPr>
                <w:rFonts w:ascii="Arial" w:hAnsi="Arial" w:cs="Arial"/>
                <w:sz w:val="18"/>
                <w:szCs w:val="16"/>
              </w:rPr>
            </w:pPr>
            <w:r w:rsidRPr="00976242">
              <w:rPr>
                <w:rFonts w:ascii="Arial" w:hAnsi="Arial" w:cs="Arial"/>
              </w:rPr>
              <w:fldChar w:fldCharType="begin">
                <w:ffData>
                  <w:name w:val="Check2"/>
                  <w:enabled/>
                  <w:calcOnExit w:val="0"/>
                  <w:checkBox>
                    <w:sizeAuto/>
                    <w:default w:val="0"/>
                  </w:checkBox>
                </w:ffData>
              </w:fldChar>
            </w:r>
            <w:r w:rsidRPr="00976242">
              <w:rPr>
                <w:rFonts w:ascii="Arial" w:hAnsi="Arial" w:cs="Arial"/>
              </w:rPr>
              <w:instrText xml:space="preserve"> FORMCHECKBOX </w:instrText>
            </w:r>
            <w:r w:rsidR="00C33C15">
              <w:rPr>
                <w:rFonts w:ascii="Arial" w:hAnsi="Arial" w:cs="Arial"/>
              </w:rPr>
            </w:r>
            <w:r w:rsidR="00C33C15">
              <w:rPr>
                <w:rFonts w:ascii="Arial" w:hAnsi="Arial" w:cs="Arial"/>
              </w:rPr>
              <w:fldChar w:fldCharType="separate"/>
            </w:r>
            <w:r w:rsidRPr="00976242">
              <w:rPr>
                <w:rFonts w:ascii="Arial" w:hAnsi="Arial" w:cs="Arial"/>
              </w:rPr>
              <w:fldChar w:fldCharType="end"/>
            </w:r>
            <w:r w:rsidRPr="00976242">
              <w:rPr>
                <w:rFonts w:ascii="Arial" w:hAnsi="Arial" w:cs="Arial"/>
              </w:rPr>
              <w:t xml:space="preserve"> </w:t>
            </w:r>
            <w:r w:rsidR="00B97096" w:rsidRPr="00976242">
              <w:rPr>
                <w:rFonts w:ascii="Arial" w:hAnsi="Arial" w:cs="Arial"/>
                <w:sz w:val="18"/>
                <w:szCs w:val="16"/>
              </w:rPr>
              <w:t>Collaborative</w:t>
            </w:r>
            <w:r w:rsidRPr="00976242">
              <w:rPr>
                <w:rFonts w:ascii="Arial" w:hAnsi="Arial" w:cs="Arial"/>
                <w:sz w:val="18"/>
                <w:szCs w:val="16"/>
              </w:rPr>
              <w:t xml:space="preserve"> (plans worked together during the planning or implementation phases)</w:t>
            </w:r>
          </w:p>
          <w:p w14:paraId="1EC1D0EB" w14:textId="77777777" w:rsidR="009B7669" w:rsidRPr="00976242" w:rsidRDefault="009B7669" w:rsidP="00F13AB0">
            <w:pPr>
              <w:pStyle w:val="EQRTableText"/>
              <w:rPr>
                <w:rFonts w:cs="Arial"/>
              </w:rPr>
            </w:pPr>
            <w:r w:rsidRPr="00976242">
              <w:rPr>
                <w:rFonts w:cs="Arial"/>
              </w:rPr>
              <w:fldChar w:fldCharType="begin">
                <w:ffData>
                  <w:name w:val=""/>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Statewide (the PIP was conducted by all MCOs and/or PIHPs within the state)</w:t>
            </w:r>
          </w:p>
          <w:p w14:paraId="0C788318" w14:textId="77777777" w:rsidR="009B7669" w:rsidRPr="00976242" w:rsidRDefault="009B7669" w:rsidP="00F13AB0">
            <w:pPr>
              <w:pStyle w:val="EQRTableText"/>
              <w:rPr>
                <w:rFonts w:cs="Arial"/>
              </w:rPr>
            </w:pPr>
            <w:r w:rsidRPr="00976242">
              <w:rPr>
                <w:rFonts w:cs="Arial"/>
              </w:rPr>
              <w:fldChar w:fldCharType="begin">
                <w:ffData>
                  <w:name w:val=""/>
                  <w:enabled/>
                  <w:calcOnExit w:val="0"/>
                  <w:checkBox>
                    <w:sizeAuto/>
                    <w:default w:val="1"/>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Plan choice (state allowed the plan to identify the PIP topic)</w:t>
            </w:r>
          </w:p>
        </w:tc>
      </w:tr>
      <w:tr w:rsidR="009B7669" w:rsidRPr="00976242" w14:paraId="178BCB9C" w14:textId="77777777" w:rsidTr="00F13AB0">
        <w:tc>
          <w:tcPr>
            <w:tcW w:w="13765" w:type="dxa"/>
          </w:tcPr>
          <w:p w14:paraId="5A47B639" w14:textId="77777777" w:rsidR="009B7669" w:rsidRPr="00976242" w:rsidRDefault="009B7669" w:rsidP="00F13AB0">
            <w:pPr>
              <w:pStyle w:val="EQRTableText"/>
              <w:rPr>
                <w:rFonts w:cs="Arial"/>
              </w:rPr>
            </w:pPr>
            <w:r w:rsidRPr="00976242">
              <w:rPr>
                <w:rFonts w:cs="Arial"/>
                <w:b/>
              </w:rPr>
              <w:t>Target age group (check one):</w:t>
            </w:r>
          </w:p>
          <w:p w14:paraId="0C26A025" w14:textId="77777777" w:rsidR="009B7669" w:rsidRPr="00976242" w:rsidRDefault="009B7669" w:rsidP="00F13AB0">
            <w:pPr>
              <w:pStyle w:val="EQRTableText"/>
              <w:rPr>
                <w:rFonts w:cs="Arial"/>
              </w:rPr>
            </w:pP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Children only (ages 0–17)*    </w:t>
            </w:r>
            <w:r w:rsidRPr="00976242">
              <w:rPr>
                <w:rFonts w:cs="Arial"/>
              </w:rPr>
              <w:fldChar w:fldCharType="begin">
                <w:ffData>
                  <w:name w:val="Check1"/>
                  <w:enabled/>
                  <w:calcOnExit w:val="0"/>
                  <w:checkBox>
                    <w:sizeAuto/>
                    <w:default w:val="1"/>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Adults only (age 18 and over)   </w:t>
            </w: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Both adults and children</w:t>
            </w:r>
          </w:p>
          <w:p w14:paraId="40DA7373" w14:textId="77777777" w:rsidR="009B7669" w:rsidRPr="00976242" w:rsidRDefault="009B7669" w:rsidP="00F13AB0">
            <w:pPr>
              <w:pStyle w:val="EQRTableText"/>
              <w:rPr>
                <w:rFonts w:cs="Arial"/>
              </w:rPr>
            </w:pPr>
            <w:r w:rsidRPr="00976242">
              <w:rPr>
                <w:rFonts w:cs="Arial"/>
              </w:rPr>
              <w:t>*If PIP uses different age threshold for children, specify age range here:</w:t>
            </w:r>
          </w:p>
        </w:tc>
      </w:tr>
      <w:tr w:rsidR="009B7669" w:rsidRPr="00976242" w14:paraId="7BF785BF" w14:textId="77777777" w:rsidTr="00F13AB0">
        <w:tc>
          <w:tcPr>
            <w:tcW w:w="13765" w:type="dxa"/>
          </w:tcPr>
          <w:p w14:paraId="690EE86D" w14:textId="38990002" w:rsidR="009B7669" w:rsidRPr="00976242" w:rsidRDefault="009B7669" w:rsidP="00F13AB0">
            <w:pPr>
              <w:pStyle w:val="EQRTableText"/>
              <w:rPr>
                <w:rFonts w:cs="Arial"/>
                <w:bCs/>
              </w:rPr>
            </w:pPr>
            <w:r w:rsidRPr="00976242">
              <w:rPr>
                <w:rFonts w:cs="Arial"/>
                <w:b/>
              </w:rPr>
              <w:t>Target population description, such as duals, LTSS or pregnant women (please specify):</w:t>
            </w:r>
            <w:r w:rsidR="00216D62" w:rsidRPr="00976242">
              <w:rPr>
                <w:rFonts w:cs="Arial"/>
                <w:b/>
              </w:rPr>
              <w:t xml:space="preserve">  </w:t>
            </w:r>
            <w:r w:rsidR="00216D62" w:rsidRPr="00976242">
              <w:rPr>
                <w:rFonts w:cs="Arial"/>
                <w:bCs/>
              </w:rPr>
              <w:t>Senior duals</w:t>
            </w:r>
          </w:p>
        </w:tc>
      </w:tr>
      <w:tr w:rsidR="009B7669" w:rsidRPr="00976242" w14:paraId="71680500" w14:textId="77777777" w:rsidTr="00F13AB0">
        <w:tc>
          <w:tcPr>
            <w:tcW w:w="13765" w:type="dxa"/>
          </w:tcPr>
          <w:p w14:paraId="61D2DCA8" w14:textId="5C7AEBAF" w:rsidR="009B7669" w:rsidRPr="00976242" w:rsidRDefault="009B7669" w:rsidP="00F13AB0">
            <w:pPr>
              <w:pStyle w:val="EQRTableText"/>
              <w:rPr>
                <w:rFonts w:cs="Arial"/>
              </w:rPr>
            </w:pPr>
            <w:r w:rsidRPr="00976242">
              <w:rPr>
                <w:rFonts w:cs="Arial"/>
                <w:b/>
              </w:rPr>
              <w:t>Programs:</w:t>
            </w:r>
            <w:r w:rsidRPr="00976242">
              <w:rPr>
                <w:rFonts w:cs="Arial"/>
              </w:rPr>
              <w:t xml:space="preserve"> </w:t>
            </w:r>
            <w:r w:rsidR="00216D62" w:rsidRPr="00976242">
              <w:rPr>
                <w:rFonts w:cs="Arial"/>
              </w:rPr>
              <w:fldChar w:fldCharType="begin">
                <w:ffData>
                  <w:name w:val=""/>
                  <w:enabled/>
                  <w:calcOnExit w:val="0"/>
                  <w:checkBox>
                    <w:sizeAuto/>
                    <w:default w:val="1"/>
                  </w:checkBox>
                </w:ffData>
              </w:fldChar>
            </w:r>
            <w:r w:rsidR="00216D62" w:rsidRPr="00976242">
              <w:rPr>
                <w:rFonts w:cs="Arial"/>
              </w:rPr>
              <w:instrText xml:space="preserve"> FORMCHECKBOX </w:instrText>
            </w:r>
            <w:r w:rsidR="00C33C15">
              <w:rPr>
                <w:rFonts w:cs="Arial"/>
              </w:rPr>
            </w:r>
            <w:r w:rsidR="00C33C15">
              <w:rPr>
                <w:rFonts w:cs="Arial"/>
              </w:rPr>
              <w:fldChar w:fldCharType="separate"/>
            </w:r>
            <w:r w:rsidR="00216D62" w:rsidRPr="00976242">
              <w:rPr>
                <w:rFonts w:cs="Arial"/>
              </w:rPr>
              <w:fldChar w:fldCharType="end"/>
            </w:r>
            <w:r w:rsidRPr="00976242">
              <w:rPr>
                <w:rFonts w:cs="Arial"/>
              </w:rPr>
              <w:t xml:space="preserve"> Medicaid (Title XIX) only    </w:t>
            </w: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CHIP (Title XXI) only   </w:t>
            </w:r>
            <w:r w:rsidRPr="00976242">
              <w:rPr>
                <w:rFonts w:cs="Arial"/>
              </w:rPr>
              <w:fldChar w:fldCharType="begin">
                <w:ffData>
                  <w:name w:val="Check1"/>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Medicaid and CHIP</w:t>
            </w:r>
          </w:p>
        </w:tc>
      </w:tr>
    </w:tbl>
    <w:p w14:paraId="3E94C763" w14:textId="77777777" w:rsidR="009B7669" w:rsidRPr="00E7656F" w:rsidRDefault="009B7669" w:rsidP="009B7669">
      <w:pPr>
        <w:pStyle w:val="EQRMarkforExhibitWSsubsection"/>
        <w:rPr>
          <w:rFonts w:cs="Arial"/>
          <w:color w:val="403A60"/>
        </w:rPr>
      </w:pPr>
      <w:r w:rsidRPr="00E7656F">
        <w:rPr>
          <w:rFonts w:cs="Arial"/>
          <w:color w:val="403A60"/>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B7669" w:rsidRPr="00976242" w14:paraId="5436908E" w14:textId="77777777" w:rsidTr="00F13AB0">
        <w:trPr>
          <w:trHeight w:val="1106"/>
        </w:trPr>
        <w:tc>
          <w:tcPr>
            <w:tcW w:w="13714" w:type="dxa"/>
          </w:tcPr>
          <w:p w14:paraId="6CB1FA80" w14:textId="3DD5707A" w:rsidR="009B7669" w:rsidRPr="00976242" w:rsidRDefault="009B7669" w:rsidP="00F13AB0">
            <w:pPr>
              <w:pStyle w:val="EQRTableText"/>
              <w:rPr>
                <w:rFonts w:cs="Arial"/>
              </w:rPr>
            </w:pPr>
            <w:r w:rsidRPr="00976242">
              <w:rPr>
                <w:rFonts w:cs="Arial"/>
              </w:rPr>
              <w:t>Member-focused interventions (member interventions are those aimed at changing member practices or behaviors, such as financial or non-financial incentives, education, and outreach)</w:t>
            </w:r>
          </w:p>
          <w:p w14:paraId="4048CE30" w14:textId="77777777" w:rsidR="00B97096" w:rsidRPr="00976242" w:rsidRDefault="00B97096" w:rsidP="00F13AB0">
            <w:pPr>
              <w:pStyle w:val="EQRTableText"/>
              <w:rPr>
                <w:rFonts w:cs="Arial"/>
              </w:rPr>
            </w:pPr>
          </w:p>
          <w:p w14:paraId="02E40307" w14:textId="77777777" w:rsidR="009B7669" w:rsidRPr="00976242" w:rsidRDefault="009B7669" w:rsidP="00B97096">
            <w:pPr>
              <w:rPr>
                <w:rFonts w:ascii="Arial" w:hAnsi="Arial" w:cs="Arial"/>
                <w:sz w:val="18"/>
                <w:szCs w:val="18"/>
              </w:rPr>
            </w:pPr>
            <w:r w:rsidRPr="00976242">
              <w:rPr>
                <w:rFonts w:ascii="Arial" w:hAnsi="Arial" w:cs="Arial"/>
                <w:sz w:val="18"/>
                <w:szCs w:val="18"/>
              </w:rPr>
              <w:t xml:space="preserve">CCA is using multiple modalities to encourage members to schedule dental appointments. Members are contacted by text message and mail with reminders to schedule a preventive dental visit and maintain oral health. Articles are also placed in the member newsletter. </w:t>
            </w:r>
          </w:p>
          <w:p w14:paraId="0054E735" w14:textId="77777777" w:rsidR="009B7669" w:rsidRPr="00976242" w:rsidRDefault="009B7669" w:rsidP="00F13AB0">
            <w:pPr>
              <w:pStyle w:val="EQRTableText"/>
              <w:rPr>
                <w:rFonts w:cs="Arial"/>
                <w:sz w:val="20"/>
              </w:rPr>
            </w:pPr>
          </w:p>
        </w:tc>
      </w:tr>
      <w:tr w:rsidR="009B7669" w:rsidRPr="00976242" w14:paraId="60C6442B" w14:textId="77777777" w:rsidTr="00F13AB0">
        <w:trPr>
          <w:trHeight w:val="1088"/>
        </w:trPr>
        <w:tc>
          <w:tcPr>
            <w:tcW w:w="13714" w:type="dxa"/>
          </w:tcPr>
          <w:p w14:paraId="27E8924E" w14:textId="77777777" w:rsidR="009B7669" w:rsidRDefault="009B7669" w:rsidP="00F13AB0">
            <w:pPr>
              <w:pStyle w:val="EQRTableText"/>
              <w:rPr>
                <w:rFonts w:cs="Arial"/>
              </w:rPr>
            </w:pPr>
            <w:r w:rsidRPr="00976242">
              <w:rPr>
                <w:rFonts w:cs="Arial"/>
              </w:rPr>
              <w:t>Provider-focused interventions (provider interventions are those aimed at changing provider practices or behaviors, such as financial or non-financial incentives, education, and outreach)</w:t>
            </w:r>
          </w:p>
          <w:p w14:paraId="5B44F772" w14:textId="77777777" w:rsidR="00D71340" w:rsidRDefault="00D71340" w:rsidP="00F13AB0">
            <w:pPr>
              <w:pStyle w:val="EQRTableText"/>
              <w:rPr>
                <w:rFonts w:cs="Arial"/>
              </w:rPr>
            </w:pPr>
          </w:p>
          <w:p w14:paraId="4C54802E" w14:textId="60C9E3BB" w:rsidR="00D71340" w:rsidRPr="00976242" w:rsidRDefault="00D71340" w:rsidP="00F13AB0">
            <w:pPr>
              <w:pStyle w:val="EQRTableText"/>
              <w:rPr>
                <w:rFonts w:cs="Arial"/>
              </w:rPr>
            </w:pPr>
            <w:r>
              <w:rPr>
                <w:rFonts w:cs="Arial"/>
              </w:rPr>
              <w:t>Not applicable.</w:t>
            </w:r>
          </w:p>
        </w:tc>
      </w:tr>
      <w:tr w:rsidR="009B7669" w:rsidRPr="00976242" w14:paraId="2697337D" w14:textId="77777777" w:rsidTr="00F13AB0">
        <w:trPr>
          <w:trHeight w:val="1070"/>
        </w:trPr>
        <w:tc>
          <w:tcPr>
            <w:tcW w:w="13714" w:type="dxa"/>
          </w:tcPr>
          <w:p w14:paraId="31320F32" w14:textId="52C7EB08" w:rsidR="009B7669" w:rsidRPr="00976242" w:rsidRDefault="009B7669" w:rsidP="00F13AB0">
            <w:pPr>
              <w:pStyle w:val="EQRTableText"/>
              <w:rPr>
                <w:rFonts w:cs="Arial"/>
              </w:rPr>
            </w:pPr>
            <w:r w:rsidRPr="00976242">
              <w:rPr>
                <w:rFonts w:cs="Arial"/>
              </w:rPr>
              <w:t xml:space="preserve">MCP-focused interventions/System changes (MCP/system change interventions are aimed at changing MCP operations; they may include new programs, practices, or infrastructure, such as new patient registries or data tools) </w:t>
            </w:r>
          </w:p>
          <w:p w14:paraId="5A9068F9" w14:textId="77777777" w:rsidR="00B97096" w:rsidRPr="00976242" w:rsidRDefault="00B97096" w:rsidP="00F13AB0">
            <w:pPr>
              <w:pStyle w:val="EQRTableText"/>
              <w:rPr>
                <w:rFonts w:cs="Arial"/>
              </w:rPr>
            </w:pPr>
          </w:p>
          <w:p w14:paraId="3C7D1B90" w14:textId="3CC2F7DB" w:rsidR="009B7669" w:rsidRPr="00BB597C" w:rsidRDefault="009B7669" w:rsidP="00452644">
            <w:pPr>
              <w:spacing w:after="120"/>
              <w:rPr>
                <w:rFonts w:ascii="Arial" w:hAnsi="Arial" w:cs="Arial"/>
                <w:sz w:val="18"/>
                <w:szCs w:val="18"/>
              </w:rPr>
            </w:pPr>
            <w:r w:rsidRPr="00976242">
              <w:rPr>
                <w:rFonts w:ascii="Arial" w:hAnsi="Arial" w:cs="Arial"/>
                <w:sz w:val="18"/>
                <w:szCs w:val="18"/>
              </w:rPr>
              <w:t xml:space="preserve">CCA is using a three-pronged approach to prompt CCA clinicians to have conversations with members to increase member engagement and facilitate access to a dentist. A dental awareness document was developed and posted periodically to the CCA intranet. This document is intended to raise awareness among staff about the importance of preventive dental care. A webinar was developed </w:t>
            </w:r>
            <w:proofErr w:type="gramStart"/>
            <w:r w:rsidRPr="00976242">
              <w:rPr>
                <w:rFonts w:ascii="Arial" w:hAnsi="Arial" w:cs="Arial"/>
                <w:sz w:val="18"/>
                <w:szCs w:val="18"/>
              </w:rPr>
              <w:t>and also</w:t>
            </w:r>
            <w:proofErr w:type="gramEnd"/>
            <w:r w:rsidRPr="00976242">
              <w:rPr>
                <w:rFonts w:ascii="Arial" w:hAnsi="Arial" w:cs="Arial"/>
                <w:sz w:val="18"/>
                <w:szCs w:val="18"/>
              </w:rPr>
              <w:t xml:space="preserve"> posted to the CCA intranet. The webinar’s training goal is to increase provider knowledge of the health implications of poor oral health, the barriers members face receiving this care, oral health benefits, and the importance of integrating oral health into care management. The project team also presented oral health information at clinical staff meetings.  </w:t>
            </w:r>
          </w:p>
        </w:tc>
      </w:tr>
    </w:tbl>
    <w:p w14:paraId="119F0387" w14:textId="29CF9891" w:rsidR="009B7669" w:rsidRPr="00BB597C" w:rsidRDefault="009B7669" w:rsidP="009B7669">
      <w:pPr>
        <w:pStyle w:val="EQRMarkforExhibitWSsubsection"/>
        <w:rPr>
          <w:rFonts w:cs="Arial"/>
          <w:color w:val="538135" w:themeColor="accent6" w:themeShade="BF"/>
        </w:rPr>
      </w:pPr>
      <w:r w:rsidRPr="00E7656F">
        <w:rPr>
          <w:rFonts w:cs="Arial"/>
          <w:color w:val="403A60"/>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9B7669" w:rsidRPr="00BB597C" w14:paraId="2EFF8B0B" w14:textId="77777777" w:rsidTr="00E7656F">
        <w:trPr>
          <w:cantSplit/>
          <w:trHeight w:val="971"/>
          <w:tblHeader/>
        </w:trPr>
        <w:tc>
          <w:tcPr>
            <w:tcW w:w="1264" w:type="dxa"/>
            <w:shd w:val="clear" w:color="auto" w:fill="D3D0E2"/>
            <w:vAlign w:val="bottom"/>
          </w:tcPr>
          <w:p w14:paraId="1C56FF9A" w14:textId="77777777" w:rsidR="009B7669" w:rsidRPr="00BB597C" w:rsidRDefault="009B7669" w:rsidP="00F13AB0">
            <w:pPr>
              <w:pStyle w:val="EQRTableHeaderLeft"/>
              <w:rPr>
                <w:rFonts w:cs="Arial"/>
                <w:color w:val="auto"/>
                <w:sz w:val="17"/>
                <w:szCs w:val="17"/>
              </w:rPr>
            </w:pPr>
            <w:r w:rsidRPr="00BB597C">
              <w:rPr>
                <w:rFonts w:cs="Arial"/>
                <w:color w:val="auto"/>
                <w:sz w:val="17"/>
                <w:szCs w:val="17"/>
              </w:rPr>
              <w:t>Performance measures (be specific and indicate measure steward and NQF number if applicable):</w:t>
            </w:r>
          </w:p>
        </w:tc>
        <w:tc>
          <w:tcPr>
            <w:tcW w:w="918" w:type="dxa"/>
            <w:shd w:val="clear" w:color="auto" w:fill="D3D0E2"/>
            <w:vAlign w:val="bottom"/>
          </w:tcPr>
          <w:p w14:paraId="50987B34"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 xml:space="preserve">Baseline year </w:t>
            </w:r>
          </w:p>
        </w:tc>
        <w:tc>
          <w:tcPr>
            <w:tcW w:w="963" w:type="dxa"/>
            <w:shd w:val="clear" w:color="auto" w:fill="D3D0E2"/>
            <w:vAlign w:val="bottom"/>
          </w:tcPr>
          <w:p w14:paraId="04BB65F1"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Baseline sample size and rate</w:t>
            </w:r>
          </w:p>
        </w:tc>
        <w:tc>
          <w:tcPr>
            <w:tcW w:w="1575" w:type="dxa"/>
            <w:shd w:val="clear" w:color="auto" w:fill="D3D0E2"/>
            <w:vAlign w:val="bottom"/>
          </w:tcPr>
          <w:p w14:paraId="24427F2E"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 xml:space="preserve">Most recent remeasurement year </w:t>
            </w:r>
            <w:r w:rsidRPr="00BB597C">
              <w:rPr>
                <w:rFonts w:cs="Arial"/>
                <w:color w:val="auto"/>
                <w:sz w:val="17"/>
                <w:szCs w:val="17"/>
              </w:rPr>
              <w:br/>
              <w:t>(if applicable)</w:t>
            </w:r>
          </w:p>
        </w:tc>
        <w:tc>
          <w:tcPr>
            <w:tcW w:w="1575" w:type="dxa"/>
            <w:shd w:val="clear" w:color="auto" w:fill="D3D0E2"/>
            <w:vAlign w:val="bottom"/>
          </w:tcPr>
          <w:p w14:paraId="2615DD22" w14:textId="77777777" w:rsidR="009B7669" w:rsidRPr="00BB597C" w:rsidRDefault="009B7669" w:rsidP="00F13AB0">
            <w:pPr>
              <w:pStyle w:val="EQRTableHeaderCenter"/>
              <w:ind w:left="-58" w:right="-58"/>
              <w:rPr>
                <w:rFonts w:cs="Arial"/>
                <w:color w:val="auto"/>
                <w:sz w:val="17"/>
                <w:szCs w:val="17"/>
              </w:rPr>
            </w:pPr>
            <w:r w:rsidRPr="00BB597C">
              <w:rPr>
                <w:rFonts w:cs="Arial"/>
                <w:color w:val="auto"/>
                <w:sz w:val="17"/>
                <w:szCs w:val="17"/>
              </w:rPr>
              <w:t xml:space="preserve">Most recent remeasurement sample size and rate </w:t>
            </w:r>
            <w:r w:rsidRPr="00BB597C">
              <w:rPr>
                <w:rFonts w:cs="Arial"/>
                <w:color w:val="auto"/>
                <w:sz w:val="17"/>
                <w:szCs w:val="17"/>
              </w:rPr>
              <w:br/>
              <w:t>(if applicable)</w:t>
            </w:r>
          </w:p>
        </w:tc>
        <w:tc>
          <w:tcPr>
            <w:tcW w:w="1260" w:type="dxa"/>
            <w:shd w:val="clear" w:color="auto" w:fill="D3D0E2"/>
            <w:vAlign w:val="bottom"/>
          </w:tcPr>
          <w:p w14:paraId="2FD11787" w14:textId="77777777" w:rsidR="009B7669" w:rsidRPr="00BB597C" w:rsidRDefault="009B7669" w:rsidP="00F13AB0">
            <w:pPr>
              <w:pStyle w:val="EQRTableHeaderCenter"/>
              <w:ind w:left="-58" w:right="-58"/>
              <w:rPr>
                <w:rFonts w:cs="Arial"/>
                <w:color w:val="auto"/>
                <w:sz w:val="17"/>
                <w:szCs w:val="17"/>
              </w:rPr>
            </w:pPr>
            <w:r w:rsidRPr="00BB597C">
              <w:rPr>
                <w:rFonts w:cs="Arial"/>
                <w:color w:val="auto"/>
                <w:sz w:val="17"/>
                <w:szCs w:val="17"/>
              </w:rPr>
              <w:t>Demonstrated performance improvement (Yes/No)</w:t>
            </w:r>
          </w:p>
        </w:tc>
        <w:tc>
          <w:tcPr>
            <w:tcW w:w="1795" w:type="dxa"/>
            <w:shd w:val="clear" w:color="auto" w:fill="D3D0E2"/>
            <w:vAlign w:val="bottom"/>
          </w:tcPr>
          <w:p w14:paraId="03805609"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Statistically significant change in performance (Yes/No)</w:t>
            </w:r>
          </w:p>
          <w:p w14:paraId="6D714F63" w14:textId="77777777" w:rsidR="009B7669" w:rsidRPr="00BB597C" w:rsidRDefault="009B7669" w:rsidP="00F13AB0">
            <w:pPr>
              <w:pStyle w:val="EQRTableHeaderCenter"/>
              <w:rPr>
                <w:rFonts w:cs="Arial"/>
                <w:color w:val="auto"/>
                <w:sz w:val="17"/>
                <w:szCs w:val="17"/>
              </w:rPr>
            </w:pPr>
            <w:r w:rsidRPr="00BB597C">
              <w:rPr>
                <w:rFonts w:cs="Arial"/>
                <w:color w:val="auto"/>
                <w:sz w:val="17"/>
                <w:szCs w:val="17"/>
              </w:rPr>
              <w:t>Specify P-value</w:t>
            </w:r>
          </w:p>
        </w:tc>
      </w:tr>
      <w:tr w:rsidR="009B7669" w:rsidRPr="00BB597C" w14:paraId="65FAAD21" w14:textId="77777777" w:rsidTr="00F13AB0">
        <w:trPr>
          <w:cantSplit/>
          <w:trHeight w:val="412"/>
        </w:trPr>
        <w:tc>
          <w:tcPr>
            <w:tcW w:w="1264" w:type="dxa"/>
          </w:tcPr>
          <w:p w14:paraId="756410FC" w14:textId="316C7E62" w:rsidR="009B7669" w:rsidRPr="00BB597C" w:rsidRDefault="00216D62" w:rsidP="00F13AB0">
            <w:pPr>
              <w:pStyle w:val="EQRTableText"/>
              <w:rPr>
                <w:rFonts w:cs="Arial"/>
                <w:sz w:val="17"/>
                <w:szCs w:val="17"/>
              </w:rPr>
            </w:pPr>
            <w:r w:rsidRPr="00BB597C">
              <w:rPr>
                <w:rFonts w:cs="Arial"/>
                <w:sz w:val="17"/>
                <w:szCs w:val="17"/>
              </w:rPr>
              <w:t>M</w:t>
            </w:r>
            <w:r w:rsidR="009B7669" w:rsidRPr="00BB597C">
              <w:rPr>
                <w:rFonts w:cs="Arial"/>
                <w:i/>
                <w:sz w:val="17"/>
                <w:szCs w:val="17"/>
              </w:rPr>
              <w:t>embers that had one or more dental care visits in which preventive dental care services were provided during the measurement year.</w:t>
            </w:r>
            <w:r w:rsidR="009B7669" w:rsidRPr="00BB597C">
              <w:rPr>
                <w:rFonts w:cs="Arial"/>
                <w:sz w:val="17"/>
                <w:szCs w:val="17"/>
              </w:rPr>
              <w:t xml:space="preserve"> This rate is defined as the ratio of dental claims containing a preventive dental care service code to the total number of SCO members. </w:t>
            </w:r>
          </w:p>
          <w:p w14:paraId="1C85E510" w14:textId="2E523D28" w:rsidR="00FE0A8A" w:rsidRPr="00BB597C" w:rsidRDefault="00FE0A8A" w:rsidP="00F13AB0">
            <w:pPr>
              <w:pStyle w:val="EQRTableText"/>
              <w:rPr>
                <w:rFonts w:cs="Arial"/>
                <w:sz w:val="17"/>
                <w:szCs w:val="17"/>
              </w:rPr>
            </w:pPr>
          </w:p>
        </w:tc>
        <w:tc>
          <w:tcPr>
            <w:tcW w:w="918" w:type="dxa"/>
          </w:tcPr>
          <w:p w14:paraId="57B155E7" w14:textId="2F62C714" w:rsidR="009B7669" w:rsidRPr="00BB597C" w:rsidRDefault="00BA1E36" w:rsidP="00BB597C">
            <w:pPr>
              <w:pStyle w:val="EQRTableText"/>
              <w:jc w:val="center"/>
              <w:rPr>
                <w:rFonts w:cs="Arial"/>
                <w:sz w:val="17"/>
                <w:szCs w:val="17"/>
              </w:rPr>
            </w:pPr>
            <w:r w:rsidRPr="00BB597C">
              <w:rPr>
                <w:rFonts w:cs="Arial"/>
                <w:sz w:val="17"/>
                <w:szCs w:val="17"/>
              </w:rPr>
              <w:t>2017</w:t>
            </w:r>
          </w:p>
        </w:tc>
        <w:tc>
          <w:tcPr>
            <w:tcW w:w="963" w:type="dxa"/>
          </w:tcPr>
          <w:p w14:paraId="2D9BAA39" w14:textId="47DE1F47" w:rsidR="00BB597C" w:rsidRPr="00BB597C" w:rsidRDefault="00BA1E36" w:rsidP="00BB597C">
            <w:pPr>
              <w:pStyle w:val="EQRTableText"/>
              <w:jc w:val="center"/>
              <w:rPr>
                <w:rFonts w:cs="Arial"/>
                <w:sz w:val="17"/>
                <w:szCs w:val="17"/>
              </w:rPr>
            </w:pPr>
            <w:r w:rsidRPr="00BB597C">
              <w:rPr>
                <w:rFonts w:cs="Arial"/>
                <w:sz w:val="17"/>
                <w:szCs w:val="17"/>
              </w:rPr>
              <w:t>2369/</w:t>
            </w:r>
          </w:p>
          <w:p w14:paraId="6D0A4B07" w14:textId="1EAB52FE" w:rsidR="009B7669" w:rsidRPr="00BB597C" w:rsidRDefault="00BA1E36" w:rsidP="00BB597C">
            <w:pPr>
              <w:pStyle w:val="EQRTableText"/>
              <w:jc w:val="center"/>
              <w:rPr>
                <w:rFonts w:cs="Arial"/>
                <w:sz w:val="17"/>
                <w:szCs w:val="17"/>
              </w:rPr>
            </w:pPr>
            <w:r w:rsidRPr="00BB597C">
              <w:rPr>
                <w:rFonts w:cs="Arial"/>
                <w:sz w:val="17"/>
                <w:szCs w:val="17"/>
              </w:rPr>
              <w:t>8170</w:t>
            </w:r>
          </w:p>
          <w:p w14:paraId="3E3E85C2" w14:textId="776E9CB1" w:rsidR="00BA1E36" w:rsidRPr="00BB597C" w:rsidRDefault="00BA1E36" w:rsidP="00BB597C">
            <w:pPr>
              <w:pStyle w:val="EQRTableText"/>
              <w:jc w:val="center"/>
              <w:rPr>
                <w:rFonts w:cs="Arial"/>
                <w:sz w:val="17"/>
                <w:szCs w:val="17"/>
              </w:rPr>
            </w:pPr>
            <w:r w:rsidRPr="00BB597C">
              <w:rPr>
                <w:rFonts w:cs="Arial"/>
                <w:sz w:val="17"/>
                <w:szCs w:val="17"/>
              </w:rPr>
              <w:t>29%</w:t>
            </w:r>
          </w:p>
          <w:p w14:paraId="49395682" w14:textId="477BA233" w:rsidR="00BA1E36" w:rsidRPr="00BB597C" w:rsidRDefault="00BA1E36" w:rsidP="00F13AB0">
            <w:pPr>
              <w:pStyle w:val="EQRTableText"/>
              <w:rPr>
                <w:rFonts w:cs="Arial"/>
                <w:sz w:val="17"/>
                <w:szCs w:val="17"/>
              </w:rPr>
            </w:pPr>
          </w:p>
        </w:tc>
        <w:tc>
          <w:tcPr>
            <w:tcW w:w="1575" w:type="dxa"/>
          </w:tcPr>
          <w:p w14:paraId="37B8A007" w14:textId="7B7C0D66" w:rsidR="009B7669" w:rsidRPr="00BB597C" w:rsidRDefault="00BA1E36" w:rsidP="00BB597C">
            <w:pPr>
              <w:pStyle w:val="EQRTableText"/>
              <w:jc w:val="center"/>
              <w:rPr>
                <w:rFonts w:cs="Arial"/>
                <w:sz w:val="17"/>
                <w:szCs w:val="17"/>
              </w:rPr>
            </w:pPr>
            <w:r w:rsidRPr="00BB597C">
              <w:rPr>
                <w:rFonts w:cs="Arial"/>
                <w:sz w:val="17"/>
                <w:szCs w:val="17"/>
              </w:rPr>
              <w:t>2019</w:t>
            </w:r>
          </w:p>
          <w:p w14:paraId="611AF8AA" w14:textId="77777777" w:rsidR="00BB597C" w:rsidRPr="00BB597C" w:rsidRDefault="00BB597C" w:rsidP="00BB597C">
            <w:pPr>
              <w:pStyle w:val="EQRTableText"/>
              <w:jc w:val="center"/>
              <w:rPr>
                <w:rFonts w:cs="Arial"/>
                <w:sz w:val="17"/>
                <w:szCs w:val="17"/>
              </w:rPr>
            </w:pPr>
          </w:p>
          <w:p w14:paraId="40E00E79" w14:textId="77777777" w:rsidR="009B7669" w:rsidRPr="00BB597C" w:rsidRDefault="009B7669" w:rsidP="00F13AB0">
            <w:pPr>
              <w:pStyle w:val="EQRTableText"/>
              <w:rPr>
                <w:rFonts w:cs="Arial"/>
                <w:sz w:val="17"/>
                <w:szCs w:val="17"/>
              </w:rPr>
            </w:pP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B597C">
              <w:rPr>
                <w:rFonts w:cs="Arial"/>
                <w:sz w:val="17"/>
                <w:szCs w:val="17"/>
              </w:rPr>
              <w:fldChar w:fldCharType="end"/>
            </w:r>
            <w:r w:rsidRPr="00BB597C">
              <w:rPr>
                <w:rFonts w:cs="Arial"/>
                <w:sz w:val="17"/>
                <w:szCs w:val="17"/>
              </w:rPr>
              <w:t xml:space="preserve"> Not applicable—PIP is in planning or implementation phase, results not available</w:t>
            </w:r>
          </w:p>
        </w:tc>
        <w:tc>
          <w:tcPr>
            <w:tcW w:w="1575" w:type="dxa"/>
          </w:tcPr>
          <w:p w14:paraId="4654EED1" w14:textId="62C28046" w:rsidR="009B7669" w:rsidRPr="00BB597C" w:rsidRDefault="00BA1E36" w:rsidP="00BB597C">
            <w:pPr>
              <w:pStyle w:val="EQRTableText"/>
              <w:jc w:val="center"/>
              <w:rPr>
                <w:rFonts w:cs="Arial"/>
                <w:sz w:val="17"/>
                <w:szCs w:val="17"/>
              </w:rPr>
            </w:pPr>
            <w:r w:rsidRPr="00BB597C">
              <w:rPr>
                <w:rFonts w:cs="Arial"/>
                <w:sz w:val="17"/>
                <w:szCs w:val="17"/>
              </w:rPr>
              <w:t>2803/9624</w:t>
            </w:r>
          </w:p>
          <w:p w14:paraId="6E98214E" w14:textId="074019E4" w:rsidR="00BA1E36" w:rsidRPr="00BB597C" w:rsidRDefault="00BA1E36" w:rsidP="00BB597C">
            <w:pPr>
              <w:pStyle w:val="EQRTableText"/>
              <w:jc w:val="center"/>
              <w:rPr>
                <w:rFonts w:cs="Arial"/>
                <w:sz w:val="17"/>
                <w:szCs w:val="17"/>
              </w:rPr>
            </w:pPr>
            <w:r w:rsidRPr="00BB597C">
              <w:rPr>
                <w:rFonts w:cs="Arial"/>
                <w:sz w:val="17"/>
                <w:szCs w:val="17"/>
              </w:rPr>
              <w:t>29%</w:t>
            </w:r>
          </w:p>
        </w:tc>
        <w:tc>
          <w:tcPr>
            <w:tcW w:w="1260" w:type="dxa"/>
          </w:tcPr>
          <w:p w14:paraId="5D429602" w14:textId="77777777" w:rsidR="009B7669" w:rsidRPr="00BB597C" w:rsidRDefault="009B7669" w:rsidP="00F13AB0">
            <w:pPr>
              <w:pStyle w:val="EQRTableText"/>
              <w:rPr>
                <w:rFonts w:cs="Arial"/>
                <w:sz w:val="17"/>
                <w:szCs w:val="17"/>
              </w:rPr>
            </w:pP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B597C">
              <w:rPr>
                <w:rFonts w:cs="Arial"/>
                <w:sz w:val="17"/>
                <w:szCs w:val="17"/>
              </w:rPr>
              <w:fldChar w:fldCharType="end"/>
            </w:r>
            <w:r w:rsidRPr="00BB597C">
              <w:rPr>
                <w:rFonts w:cs="Arial"/>
                <w:sz w:val="17"/>
                <w:szCs w:val="17"/>
              </w:rPr>
              <w:t xml:space="preserve"> Yes </w:t>
            </w:r>
          </w:p>
          <w:p w14:paraId="5E81C17D" w14:textId="2725ED42" w:rsidR="009B7669" w:rsidRPr="00BB597C" w:rsidRDefault="00BA1E36" w:rsidP="00F13AB0">
            <w:pPr>
              <w:pStyle w:val="EQRTableText"/>
              <w:rPr>
                <w:rFonts w:cs="Arial"/>
                <w:sz w:val="17"/>
                <w:szCs w:val="17"/>
              </w:rPr>
            </w:pPr>
            <w:r w:rsidRPr="00BB597C">
              <w:rPr>
                <w:rFonts w:cs="Arial"/>
                <w:sz w:val="17"/>
                <w:szCs w:val="17"/>
              </w:rPr>
              <w:fldChar w:fldCharType="begin">
                <w:ffData>
                  <w:name w:val=""/>
                  <w:enabled/>
                  <w:calcOnExit w:val="0"/>
                  <w:checkBox>
                    <w:sizeAuto/>
                    <w:default w:val="1"/>
                  </w:checkBox>
                </w:ffData>
              </w:fldChar>
            </w:r>
            <w:r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B597C">
              <w:rPr>
                <w:rFonts w:cs="Arial"/>
                <w:sz w:val="17"/>
                <w:szCs w:val="17"/>
              </w:rPr>
              <w:fldChar w:fldCharType="end"/>
            </w:r>
            <w:r w:rsidR="009B7669" w:rsidRPr="00BB597C">
              <w:rPr>
                <w:rFonts w:cs="Arial"/>
                <w:sz w:val="17"/>
                <w:szCs w:val="17"/>
              </w:rPr>
              <w:t xml:space="preserve"> No</w:t>
            </w:r>
          </w:p>
        </w:tc>
        <w:tc>
          <w:tcPr>
            <w:tcW w:w="1795" w:type="dxa"/>
          </w:tcPr>
          <w:p w14:paraId="32E8AE6E" w14:textId="29EF6FFB" w:rsidR="009B7669" w:rsidRPr="00BB597C" w:rsidRDefault="009B7669" w:rsidP="00F13AB0">
            <w:pPr>
              <w:pStyle w:val="EQRTableText"/>
              <w:spacing w:after="120"/>
              <w:rPr>
                <w:rFonts w:cs="Arial"/>
                <w:sz w:val="17"/>
                <w:szCs w:val="17"/>
              </w:rPr>
            </w:pP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B597C">
              <w:rPr>
                <w:rFonts w:cs="Arial"/>
                <w:sz w:val="17"/>
                <w:szCs w:val="17"/>
              </w:rPr>
              <w:fldChar w:fldCharType="end"/>
            </w:r>
            <w:r w:rsidRPr="00BB597C">
              <w:rPr>
                <w:rFonts w:cs="Arial"/>
                <w:sz w:val="17"/>
                <w:szCs w:val="17"/>
              </w:rPr>
              <w:t xml:space="preserve"> Yes  </w:t>
            </w:r>
            <w:r w:rsidR="00BA1E36" w:rsidRPr="00BB597C">
              <w:rPr>
                <w:rFonts w:cs="Arial"/>
                <w:sz w:val="17"/>
                <w:szCs w:val="17"/>
              </w:rPr>
              <w:fldChar w:fldCharType="begin">
                <w:ffData>
                  <w:name w:val=""/>
                  <w:enabled/>
                  <w:calcOnExit w:val="0"/>
                  <w:checkBox>
                    <w:sizeAuto/>
                    <w:default w:val="1"/>
                  </w:checkBox>
                </w:ffData>
              </w:fldChar>
            </w:r>
            <w:r w:rsidR="00BA1E36"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BA1E36" w:rsidRPr="00BB597C">
              <w:rPr>
                <w:rFonts w:cs="Arial"/>
                <w:sz w:val="17"/>
                <w:szCs w:val="17"/>
              </w:rPr>
              <w:fldChar w:fldCharType="end"/>
            </w:r>
            <w:r w:rsidRPr="00BB597C">
              <w:rPr>
                <w:rFonts w:cs="Arial"/>
                <w:sz w:val="17"/>
                <w:szCs w:val="17"/>
              </w:rPr>
              <w:t xml:space="preserve"> No </w:t>
            </w:r>
          </w:p>
          <w:p w14:paraId="23787985" w14:textId="77777777" w:rsidR="009B7669" w:rsidRPr="00BB597C" w:rsidRDefault="009B7669" w:rsidP="00F13AB0">
            <w:pPr>
              <w:pStyle w:val="EQRTableText"/>
              <w:spacing w:after="0"/>
              <w:rPr>
                <w:rFonts w:cs="Arial"/>
                <w:sz w:val="17"/>
                <w:szCs w:val="17"/>
              </w:rPr>
            </w:pPr>
            <w:r w:rsidRPr="00BB597C">
              <w:rPr>
                <w:rFonts w:cs="Arial"/>
                <w:sz w:val="17"/>
                <w:szCs w:val="17"/>
              </w:rPr>
              <w:t xml:space="preserve">Specify P-value: </w:t>
            </w:r>
          </w:p>
          <w:p w14:paraId="5FDAA8B3" w14:textId="77777777" w:rsidR="009B7669" w:rsidRPr="00BB597C" w:rsidRDefault="009B7669" w:rsidP="00F13AB0">
            <w:pPr>
              <w:pStyle w:val="EQRTableText"/>
              <w:spacing w:after="120"/>
              <w:rPr>
                <w:rFonts w:cs="Arial"/>
                <w:sz w:val="17"/>
                <w:szCs w:val="17"/>
              </w:rPr>
            </w:pPr>
            <w:r w:rsidRPr="00BB597C">
              <w:rPr>
                <w:rFonts w:cs="Arial"/>
                <w:sz w:val="17"/>
                <w:szCs w:val="17"/>
              </w:rPr>
              <w:fldChar w:fldCharType="begin">
                <w:ffData>
                  <w:name w:val="Check6"/>
                  <w:enabled/>
                  <w:calcOnExit w:val="0"/>
                  <w:checkBox>
                    <w:sizeAuto/>
                    <w:default w:val="0"/>
                  </w:checkBox>
                </w:ffData>
              </w:fldChar>
            </w:r>
            <w:r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B597C">
              <w:rPr>
                <w:rFonts w:cs="Arial"/>
                <w:sz w:val="17"/>
                <w:szCs w:val="17"/>
              </w:rPr>
              <w:fldChar w:fldCharType="end"/>
            </w:r>
            <w:r w:rsidRPr="00BB597C">
              <w:rPr>
                <w:rFonts w:cs="Arial"/>
                <w:sz w:val="17"/>
                <w:szCs w:val="17"/>
              </w:rPr>
              <w:t xml:space="preserve"> &lt;.01  </w:t>
            </w:r>
            <w:r w:rsidRPr="00BB597C">
              <w:rPr>
                <w:rFonts w:cs="Arial"/>
                <w:sz w:val="17"/>
                <w:szCs w:val="17"/>
              </w:rPr>
              <w:fldChar w:fldCharType="begin">
                <w:ffData>
                  <w:name w:val="Check9"/>
                  <w:enabled/>
                  <w:calcOnExit w:val="0"/>
                  <w:checkBox>
                    <w:sizeAuto/>
                    <w:default w:val="0"/>
                  </w:checkBox>
                </w:ffData>
              </w:fldChar>
            </w:r>
            <w:r w:rsidRPr="00BB597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B597C">
              <w:rPr>
                <w:rFonts w:cs="Arial"/>
                <w:sz w:val="17"/>
                <w:szCs w:val="17"/>
              </w:rPr>
              <w:fldChar w:fldCharType="end"/>
            </w:r>
            <w:r w:rsidRPr="00BB597C">
              <w:rPr>
                <w:rFonts w:cs="Arial"/>
                <w:sz w:val="17"/>
                <w:szCs w:val="17"/>
              </w:rPr>
              <w:t xml:space="preserve"> &lt;.05</w:t>
            </w:r>
          </w:p>
          <w:p w14:paraId="6286BC82" w14:textId="77777777" w:rsidR="009B7669" w:rsidRPr="00BB597C" w:rsidRDefault="009B7669" w:rsidP="00F13AB0">
            <w:pPr>
              <w:pStyle w:val="EQRTableText"/>
              <w:rPr>
                <w:rFonts w:cs="Arial"/>
                <w:sz w:val="17"/>
                <w:szCs w:val="17"/>
              </w:rPr>
            </w:pPr>
            <w:r w:rsidRPr="00BB597C">
              <w:rPr>
                <w:rFonts w:cs="Arial"/>
                <w:sz w:val="17"/>
                <w:szCs w:val="17"/>
              </w:rPr>
              <w:t>Other (specify):</w:t>
            </w:r>
          </w:p>
        </w:tc>
      </w:tr>
    </w:tbl>
    <w:p w14:paraId="7D53E7B9" w14:textId="77777777" w:rsidR="009B7669" w:rsidRPr="00E7656F" w:rsidRDefault="009B7669" w:rsidP="009B7669">
      <w:pPr>
        <w:pStyle w:val="EQRMarkforExhibitWSsubsection"/>
        <w:rPr>
          <w:rFonts w:cs="Arial"/>
          <w:color w:val="403A60"/>
        </w:rPr>
      </w:pPr>
      <w:r w:rsidRPr="00E7656F">
        <w:rPr>
          <w:rFonts w:cs="Arial"/>
          <w:color w:val="403A60"/>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B7669" w:rsidRPr="00976242" w14:paraId="05FCB15C" w14:textId="77777777" w:rsidTr="00452644">
        <w:trPr>
          <w:trHeight w:val="503"/>
        </w:trPr>
        <w:tc>
          <w:tcPr>
            <w:tcW w:w="13705" w:type="dxa"/>
          </w:tcPr>
          <w:p w14:paraId="16EDA7A2" w14:textId="77777777" w:rsidR="009B7669" w:rsidRPr="00976242" w:rsidRDefault="009B7669" w:rsidP="00F13AB0">
            <w:pPr>
              <w:pStyle w:val="EQRTableText"/>
              <w:rPr>
                <w:rFonts w:cs="Arial"/>
              </w:rPr>
            </w:pPr>
            <w:r w:rsidRPr="00976242">
              <w:rPr>
                <w:rFonts w:cs="Arial"/>
                <w:b/>
              </w:rPr>
              <w:t>Was the PIP validated?</w:t>
            </w:r>
            <w:r w:rsidRPr="00976242" w:rsidDel="00F47188">
              <w:rPr>
                <w:rStyle w:val="FootnoteReference"/>
                <w:rFonts w:cs="Arial"/>
              </w:rPr>
              <w:t xml:space="preserve"> </w:t>
            </w:r>
            <w:r w:rsidRPr="00976242">
              <w:rPr>
                <w:rFonts w:cs="Arial"/>
              </w:rPr>
              <w:t xml:space="preserve">  </w:t>
            </w:r>
            <w:r w:rsidRPr="00976242">
              <w:rPr>
                <w:rFonts w:cs="Arial"/>
              </w:rPr>
              <w:fldChar w:fldCharType="begin">
                <w:ffData>
                  <w:name w:val="Check3"/>
                  <w:enabled/>
                  <w:calcOnExit w:val="0"/>
                  <w:checkBox>
                    <w:sizeAuto/>
                    <w:default w:val="1"/>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Yes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No</w:t>
            </w:r>
          </w:p>
          <w:p w14:paraId="3644BC68" w14:textId="7EE3C29A" w:rsidR="009B7669" w:rsidRPr="00976242" w:rsidRDefault="009B7669" w:rsidP="00F13AB0">
            <w:pPr>
              <w:pStyle w:val="EQRTableText"/>
              <w:rPr>
                <w:rFonts w:cs="Arial"/>
              </w:rPr>
            </w:pPr>
          </w:p>
        </w:tc>
      </w:tr>
      <w:tr w:rsidR="009B7669" w:rsidRPr="00976242" w14:paraId="70AE17FB" w14:textId="77777777" w:rsidTr="00F13AB0">
        <w:trPr>
          <w:trHeight w:val="1048"/>
        </w:trPr>
        <w:tc>
          <w:tcPr>
            <w:tcW w:w="13705" w:type="dxa"/>
          </w:tcPr>
          <w:p w14:paraId="4A2CC627" w14:textId="77777777" w:rsidR="009B7669" w:rsidRPr="00976242" w:rsidRDefault="009B7669" w:rsidP="00F13AB0">
            <w:pPr>
              <w:pStyle w:val="EQRTableText"/>
              <w:rPr>
                <w:rFonts w:cs="Arial"/>
                <w:b/>
              </w:rPr>
            </w:pPr>
            <w:r w:rsidRPr="00976242">
              <w:rPr>
                <w:rFonts w:cs="Arial"/>
                <w:b/>
              </w:rPr>
              <w:t>Validation phase (check all that apply):</w:t>
            </w:r>
          </w:p>
          <w:p w14:paraId="32BA94B2" w14:textId="77777777" w:rsidR="009B7669" w:rsidRPr="00976242" w:rsidRDefault="009B7669" w:rsidP="00F13AB0">
            <w:pPr>
              <w:pStyle w:val="EQRTableText"/>
              <w:rPr>
                <w:rFonts w:cs="Arial"/>
              </w:rPr>
            </w:pPr>
            <w:r w:rsidRPr="00976242">
              <w:rPr>
                <w:rFonts w:cs="Arial"/>
                <w:b/>
              </w:rPr>
              <w:fldChar w:fldCharType="begin">
                <w:ffData>
                  <w:name w:val="Check3"/>
                  <w:enabled/>
                  <w:calcOnExit w:val="0"/>
                  <w:checkBox>
                    <w:sizeAuto/>
                    <w:default w:val="0"/>
                  </w:checkBox>
                </w:ffData>
              </w:fldChar>
            </w:r>
            <w:r w:rsidRPr="00976242">
              <w:rPr>
                <w:rFonts w:cs="Arial"/>
                <w:b/>
              </w:rPr>
              <w:instrText xml:space="preserve"> FORMCHECKBOX </w:instrText>
            </w:r>
            <w:r w:rsidR="00C33C15">
              <w:rPr>
                <w:rFonts w:cs="Arial"/>
                <w:b/>
              </w:rPr>
            </w:r>
            <w:r w:rsidR="00C33C15">
              <w:rPr>
                <w:rFonts w:cs="Arial"/>
                <w:b/>
              </w:rPr>
              <w:fldChar w:fldCharType="separate"/>
            </w:r>
            <w:r w:rsidRPr="00976242">
              <w:rPr>
                <w:rFonts w:cs="Arial"/>
                <w:b/>
              </w:rPr>
              <w:fldChar w:fldCharType="end"/>
            </w:r>
            <w:r w:rsidRPr="00976242">
              <w:rPr>
                <w:rFonts w:cs="Arial"/>
                <w:b/>
              </w:rPr>
              <w:t xml:space="preserve"> </w:t>
            </w:r>
            <w:r w:rsidRPr="00976242">
              <w:rPr>
                <w:rFonts w:cs="Arial"/>
              </w:rPr>
              <w:t xml:space="preserve">PIP submitted for approval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Planning phase </w:t>
            </w:r>
            <w:r w:rsidRPr="00976242">
              <w:rPr>
                <w:rFonts w:cs="Arial"/>
              </w:rPr>
              <w:fldChar w:fldCharType="begin">
                <w:ffData>
                  <w:name w:val="Check3"/>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Implementation phase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Baseline year </w:t>
            </w:r>
          </w:p>
          <w:p w14:paraId="3AE731ED" w14:textId="77777777" w:rsidR="009B7669" w:rsidRPr="00976242" w:rsidRDefault="009B7669" w:rsidP="00F13AB0">
            <w:pPr>
              <w:pStyle w:val="EQRTableText"/>
              <w:rPr>
                <w:rFonts w:cs="Arial"/>
              </w:rPr>
            </w:pPr>
            <w:r w:rsidRPr="00976242">
              <w:rPr>
                <w:rFonts w:cs="Arial"/>
              </w:rPr>
              <w:fldChar w:fldCharType="begin">
                <w:ffData>
                  <w:name w:val="Check3"/>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First remeasurement    </w:t>
            </w:r>
            <w:r w:rsidRPr="00976242">
              <w:rPr>
                <w:rFonts w:cs="Arial"/>
              </w:rPr>
              <w:fldChar w:fldCharType="begin">
                <w:ffData>
                  <w:name w:val=""/>
                  <w:enabled/>
                  <w:calcOnExit w:val="0"/>
                  <w:checkBox>
                    <w:sizeAuto/>
                    <w:default w:val="1"/>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Second remeasurement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Other (specify):</w:t>
            </w:r>
          </w:p>
          <w:p w14:paraId="527332F4" w14:textId="77777777" w:rsidR="009B7669" w:rsidRPr="00976242" w:rsidRDefault="009B7669" w:rsidP="00F13AB0">
            <w:pPr>
              <w:pStyle w:val="EQRTableText"/>
              <w:rPr>
                <w:rFonts w:cs="Arial"/>
              </w:rPr>
            </w:pPr>
          </w:p>
          <w:p w14:paraId="28769D06" w14:textId="04D1B6B1" w:rsidR="009B7669" w:rsidRPr="00976242" w:rsidRDefault="009B7669" w:rsidP="00F13AB0">
            <w:pPr>
              <w:pStyle w:val="EQRTableText"/>
              <w:rPr>
                <w:rFonts w:cs="Arial"/>
              </w:rPr>
            </w:pPr>
            <w:r w:rsidRPr="00976242">
              <w:rPr>
                <w:rFonts w:cs="Arial"/>
              </w:rPr>
              <w:t xml:space="preserve">Validation rating:  </w:t>
            </w:r>
            <w:r w:rsidRPr="00976242">
              <w:rPr>
                <w:rFonts w:cs="Arial"/>
              </w:rPr>
              <w:fldChar w:fldCharType="begin">
                <w:ffData>
                  <w:name w:val="Check3"/>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High confidence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Moderate confidence  </w:t>
            </w:r>
            <w:r w:rsidR="001458DE" w:rsidRPr="00976242">
              <w:rPr>
                <w:rFonts w:cs="Arial"/>
              </w:rPr>
              <w:fldChar w:fldCharType="begin">
                <w:ffData>
                  <w:name w:val=""/>
                  <w:enabled/>
                  <w:calcOnExit w:val="0"/>
                  <w:checkBox>
                    <w:sizeAuto/>
                    <w:default w:val="1"/>
                  </w:checkBox>
                </w:ffData>
              </w:fldChar>
            </w:r>
            <w:r w:rsidR="001458DE" w:rsidRPr="00976242">
              <w:rPr>
                <w:rFonts w:cs="Arial"/>
              </w:rPr>
              <w:instrText xml:space="preserve"> FORMCHECKBOX </w:instrText>
            </w:r>
            <w:r w:rsidR="00C33C15">
              <w:rPr>
                <w:rFonts w:cs="Arial"/>
              </w:rPr>
            </w:r>
            <w:r w:rsidR="00C33C15">
              <w:rPr>
                <w:rFonts w:cs="Arial"/>
              </w:rPr>
              <w:fldChar w:fldCharType="separate"/>
            </w:r>
            <w:r w:rsidR="001458DE" w:rsidRPr="00976242">
              <w:rPr>
                <w:rFonts w:cs="Arial"/>
              </w:rPr>
              <w:fldChar w:fldCharType="end"/>
            </w:r>
            <w:r w:rsidRPr="00976242">
              <w:rPr>
                <w:rFonts w:cs="Arial"/>
              </w:rPr>
              <w:t xml:space="preserve"> Low confidence </w:t>
            </w:r>
            <w:r w:rsidRPr="00976242">
              <w:rPr>
                <w:rFonts w:cs="Arial"/>
              </w:rPr>
              <w:fldChar w:fldCharType="begin">
                <w:ffData>
                  <w:name w:val="Check4"/>
                  <w:enabled/>
                  <w:calcOnExit w:val="0"/>
                  <w:checkBox>
                    <w:sizeAuto/>
                    <w:default w:val="0"/>
                  </w:checkBox>
                </w:ffData>
              </w:fldChar>
            </w:r>
            <w:r w:rsidRPr="00976242">
              <w:rPr>
                <w:rFonts w:cs="Arial"/>
              </w:rPr>
              <w:instrText xml:space="preserve"> FORMCHECKBOX </w:instrText>
            </w:r>
            <w:r w:rsidR="00C33C15">
              <w:rPr>
                <w:rFonts w:cs="Arial"/>
              </w:rPr>
            </w:r>
            <w:r w:rsidR="00C33C15">
              <w:rPr>
                <w:rFonts w:cs="Arial"/>
              </w:rPr>
              <w:fldChar w:fldCharType="separate"/>
            </w:r>
            <w:r w:rsidRPr="00976242">
              <w:rPr>
                <w:rFonts w:cs="Arial"/>
              </w:rPr>
              <w:fldChar w:fldCharType="end"/>
            </w:r>
            <w:r w:rsidRPr="00976242">
              <w:rPr>
                <w:rFonts w:cs="Arial"/>
              </w:rPr>
              <w:t xml:space="preserve"> No confidence</w:t>
            </w:r>
          </w:p>
          <w:p w14:paraId="6972B59C" w14:textId="02AD7B0C" w:rsidR="009B7669" w:rsidRPr="00976242" w:rsidRDefault="009B7669" w:rsidP="00F13AB0">
            <w:pPr>
              <w:pStyle w:val="EQRTableText"/>
              <w:rPr>
                <w:rFonts w:cs="Arial"/>
                <w:sz w:val="16"/>
              </w:rPr>
            </w:pPr>
          </w:p>
        </w:tc>
      </w:tr>
      <w:tr w:rsidR="009B7669" w:rsidRPr="00976242" w14:paraId="2760EC55" w14:textId="77777777" w:rsidTr="00F13AB0">
        <w:trPr>
          <w:trHeight w:val="971"/>
        </w:trPr>
        <w:tc>
          <w:tcPr>
            <w:tcW w:w="13705" w:type="dxa"/>
          </w:tcPr>
          <w:p w14:paraId="12A2F7AD" w14:textId="77777777" w:rsidR="009B7669" w:rsidRPr="00976242" w:rsidRDefault="009B7669" w:rsidP="00F13AB0">
            <w:pPr>
              <w:pStyle w:val="EQRTableText"/>
              <w:rPr>
                <w:rFonts w:cs="Arial"/>
                <w:b/>
              </w:rPr>
            </w:pPr>
            <w:r w:rsidRPr="00976242">
              <w:rPr>
                <w:rFonts w:cs="Arial"/>
                <w:b/>
              </w:rPr>
              <w:t>EQRO recommendations for improvement of PIP:</w:t>
            </w:r>
          </w:p>
          <w:p w14:paraId="60060FCC" w14:textId="77777777" w:rsidR="00EC4D95" w:rsidRPr="00976242" w:rsidRDefault="00EC4D95" w:rsidP="00F13AB0">
            <w:pPr>
              <w:pStyle w:val="EQRTableText"/>
              <w:rPr>
                <w:rStyle w:val="normaltextrun"/>
                <w:rFonts w:eastAsiaTheme="majorEastAsia" w:cs="Arial"/>
                <w:color w:val="000000"/>
                <w:shd w:val="clear" w:color="auto" w:fill="2F5496"/>
              </w:rPr>
            </w:pPr>
          </w:p>
          <w:p w14:paraId="3F18DAE2" w14:textId="493A6AD8" w:rsidR="00B97096" w:rsidRPr="00976242" w:rsidRDefault="00B97096" w:rsidP="00EC4D95">
            <w:pPr>
              <w:textAlignment w:val="baseline"/>
              <w:rPr>
                <w:rFonts w:ascii="Arial" w:eastAsia="Times New Roman" w:hAnsi="Arial" w:cs="Arial"/>
                <w:sz w:val="18"/>
                <w:szCs w:val="18"/>
              </w:rPr>
            </w:pPr>
            <w:r w:rsidRPr="00976242">
              <w:rPr>
                <w:rFonts w:ascii="Arial" w:eastAsia="Times New Roman" w:hAnsi="Arial" w:cs="Arial"/>
                <w:sz w:val="18"/>
                <w:szCs w:val="18"/>
              </w:rPr>
              <w:t>CCA has not assessed the prevention access rate for members who were successfully “activated” through outreach compared to members who were not successfully “activated” through outreach.</w:t>
            </w:r>
          </w:p>
          <w:p w14:paraId="6121B01E" w14:textId="646E4BF5" w:rsidR="00B97096" w:rsidRPr="00976242" w:rsidRDefault="00B97096" w:rsidP="00EC4D95">
            <w:pPr>
              <w:textAlignment w:val="baseline"/>
              <w:rPr>
                <w:rFonts w:ascii="Arial" w:eastAsia="Times New Roman" w:hAnsi="Arial" w:cs="Arial"/>
                <w:sz w:val="18"/>
                <w:szCs w:val="18"/>
              </w:rPr>
            </w:pPr>
          </w:p>
          <w:p w14:paraId="7664E6C5" w14:textId="77B985CD" w:rsidR="00B97096" w:rsidRPr="00976242" w:rsidRDefault="00B97096" w:rsidP="00EC4D95">
            <w:pPr>
              <w:textAlignment w:val="baseline"/>
              <w:rPr>
                <w:rFonts w:ascii="Arial" w:eastAsia="Times New Roman" w:hAnsi="Arial" w:cs="Arial"/>
                <w:sz w:val="18"/>
                <w:szCs w:val="18"/>
              </w:rPr>
            </w:pPr>
            <w:r w:rsidRPr="00976242">
              <w:rPr>
                <w:rFonts w:ascii="Arial" w:eastAsia="Times New Roman" w:hAnsi="Arial" w:cs="Arial"/>
                <w:sz w:val="18"/>
                <w:szCs w:val="18"/>
              </w:rPr>
              <w:t>CCA concludes that its provider-education initiative has been effective in increasing member access to preventative dental services, but it presents no methodology or data to support this conclusion.</w:t>
            </w:r>
          </w:p>
          <w:p w14:paraId="75B6FDFA" w14:textId="77777777" w:rsidR="00B97096" w:rsidRPr="00976242" w:rsidRDefault="00B97096" w:rsidP="00EC4D95">
            <w:pPr>
              <w:textAlignment w:val="baseline"/>
              <w:rPr>
                <w:rFonts w:ascii="Arial" w:eastAsia="Times New Roman" w:hAnsi="Arial" w:cs="Arial"/>
                <w:sz w:val="18"/>
                <w:szCs w:val="18"/>
              </w:rPr>
            </w:pPr>
          </w:p>
          <w:p w14:paraId="52430FD4" w14:textId="3791F6D4" w:rsidR="00EC4D95" w:rsidRPr="00976242" w:rsidRDefault="00EC4D95" w:rsidP="00EC4D95">
            <w:pPr>
              <w:textAlignment w:val="baseline"/>
              <w:rPr>
                <w:rFonts w:ascii="Arial" w:eastAsia="Times New Roman" w:hAnsi="Arial" w:cs="Arial"/>
                <w:sz w:val="12"/>
                <w:szCs w:val="12"/>
              </w:rPr>
            </w:pPr>
            <w:r w:rsidRPr="00976242">
              <w:rPr>
                <w:rFonts w:ascii="Arial" w:eastAsia="Times New Roman" w:hAnsi="Arial" w:cs="Arial"/>
                <w:sz w:val="18"/>
                <w:szCs w:val="18"/>
              </w:rPr>
              <w:t>Kepro notes that a PIP, as a project, and a PIP EQR report are two different entities. As a project, the CCA SCO PIP team clearly put good work into this project, both with the engaged members and the participating providers. In this regard, Kepro commends the PIP team for its excellent work. </w:t>
            </w:r>
          </w:p>
          <w:p w14:paraId="71C323AF" w14:textId="77777777" w:rsidR="00EC4D95" w:rsidRPr="00976242" w:rsidRDefault="00EC4D95" w:rsidP="00EC4D95">
            <w:pPr>
              <w:textAlignment w:val="baseline"/>
              <w:rPr>
                <w:rFonts w:ascii="Arial" w:eastAsia="Times New Roman" w:hAnsi="Arial" w:cs="Arial"/>
                <w:sz w:val="12"/>
                <w:szCs w:val="12"/>
              </w:rPr>
            </w:pPr>
            <w:r w:rsidRPr="00976242">
              <w:rPr>
                <w:rFonts w:ascii="Arial" w:eastAsia="Times New Roman" w:hAnsi="Arial" w:cs="Arial"/>
                <w:sz w:val="18"/>
                <w:szCs w:val="18"/>
              </w:rPr>
              <w:t> </w:t>
            </w:r>
          </w:p>
          <w:p w14:paraId="663CF173" w14:textId="25B9FE3A" w:rsidR="00EC4D95" w:rsidRPr="00976242" w:rsidRDefault="00EC4D95" w:rsidP="00EC4D95">
            <w:pPr>
              <w:textAlignment w:val="baseline"/>
              <w:rPr>
                <w:rFonts w:ascii="Arial" w:eastAsia="Times New Roman" w:hAnsi="Arial" w:cs="Arial"/>
                <w:sz w:val="12"/>
                <w:szCs w:val="12"/>
              </w:rPr>
            </w:pPr>
            <w:proofErr w:type="gramStart"/>
            <w:r w:rsidRPr="00976242">
              <w:rPr>
                <w:rFonts w:ascii="Arial" w:eastAsia="Times New Roman" w:hAnsi="Arial" w:cs="Arial"/>
                <w:sz w:val="18"/>
                <w:szCs w:val="18"/>
              </w:rPr>
              <w:lastRenderedPageBreak/>
              <w:t>With regard to</w:t>
            </w:r>
            <w:proofErr w:type="gramEnd"/>
            <w:r w:rsidRPr="00976242">
              <w:rPr>
                <w:rFonts w:ascii="Arial" w:eastAsia="Times New Roman" w:hAnsi="Arial" w:cs="Arial"/>
                <w:sz w:val="18"/>
                <w:szCs w:val="18"/>
              </w:rPr>
              <w:t> a PIP that is evaluated relative to external quality review (EQR) criteria, the documentation of this project was found w</w:t>
            </w:r>
            <w:r w:rsidR="00216D62" w:rsidRPr="00976242">
              <w:rPr>
                <w:rFonts w:ascii="Arial" w:eastAsia="Times New Roman" w:hAnsi="Arial" w:cs="Arial"/>
                <w:sz w:val="18"/>
                <w:szCs w:val="18"/>
              </w:rPr>
              <w:t>a</w:t>
            </w:r>
            <w:r w:rsidRPr="00976242">
              <w:rPr>
                <w:rFonts w:ascii="Arial" w:eastAsia="Times New Roman" w:hAnsi="Arial" w:cs="Arial"/>
                <w:sz w:val="18"/>
                <w:szCs w:val="18"/>
              </w:rPr>
              <w:t>nting in the lack of operational and statistical detail that met EQR rating criteria, especially with respect to evaluating the effectiveness of its intervention activities.  </w:t>
            </w:r>
          </w:p>
          <w:p w14:paraId="61DAF11E" w14:textId="37EB7C23" w:rsidR="00EC4D95" w:rsidRPr="00976242" w:rsidRDefault="00EC4D95" w:rsidP="00F13AB0">
            <w:pPr>
              <w:pStyle w:val="EQRTableText"/>
              <w:rPr>
                <w:rFonts w:cs="Arial"/>
                <w:b/>
              </w:rPr>
            </w:pPr>
          </w:p>
        </w:tc>
      </w:tr>
    </w:tbl>
    <w:p w14:paraId="647E4CA0" w14:textId="77777777" w:rsidR="00D454C3" w:rsidRPr="00976242" w:rsidRDefault="00D454C3" w:rsidP="00FE0A8A">
      <w:pPr>
        <w:spacing w:after="0" w:line="240" w:lineRule="auto"/>
        <w:rPr>
          <w:rFonts w:ascii="Arial" w:hAnsi="Arial" w:cs="Arial"/>
          <w:color w:val="FF0000"/>
          <w:szCs w:val="24"/>
        </w:rPr>
      </w:pPr>
    </w:p>
    <w:p w14:paraId="5C4E743C" w14:textId="77777777" w:rsidR="005B74A6" w:rsidRPr="00E7656F" w:rsidRDefault="005B74A6" w:rsidP="005B74A6">
      <w:pPr>
        <w:spacing w:after="0"/>
        <w:rPr>
          <w:rFonts w:ascii="Arial" w:hAnsi="Arial" w:cs="Arial"/>
          <w:b/>
          <w:bCs/>
          <w:color w:val="403A60"/>
          <w:sz w:val="17"/>
          <w:szCs w:val="17"/>
        </w:rPr>
      </w:pPr>
      <w:r w:rsidRPr="00E7656F">
        <w:rPr>
          <w:rFonts w:ascii="Arial" w:hAnsi="Arial" w:cs="Arial"/>
          <w:b/>
          <w:bCs/>
          <w:color w:val="403A60"/>
          <w:sz w:val="17"/>
          <w:szCs w:val="17"/>
        </w:rPr>
        <w:t>Rating Score</w:t>
      </w:r>
    </w:p>
    <w:p w14:paraId="48CE0108" w14:textId="694DF4EA" w:rsidR="005B74A6" w:rsidRDefault="005B74A6" w:rsidP="005B74A6">
      <w:pPr>
        <w:spacing w:after="0" w:line="240" w:lineRule="auto"/>
        <w:rPr>
          <w:rFonts w:ascii="Arial" w:hAnsi="Arial" w:cs="Arial"/>
          <w:sz w:val="17"/>
          <w:szCs w:val="17"/>
        </w:rPr>
      </w:pPr>
      <w:r w:rsidRPr="00976242">
        <w:rPr>
          <w:rFonts w:ascii="Arial" w:hAnsi="Arial" w:cs="Arial"/>
          <w:sz w:val="17"/>
          <w:szCs w:val="17"/>
        </w:rPr>
        <w:t>K</w:t>
      </w:r>
      <w:r w:rsidR="001458DE" w:rsidRPr="00976242">
        <w:rPr>
          <w:rFonts w:ascii="Arial" w:hAnsi="Arial" w:cs="Arial"/>
          <w:sz w:val="17"/>
          <w:szCs w:val="17"/>
        </w:rPr>
        <w:t>epro</w:t>
      </w:r>
      <w:r w:rsidRPr="00976242">
        <w:rPr>
          <w:rFonts w:ascii="Arial" w:hAnsi="Arial" w:cs="Arial"/>
          <w:sz w:val="17"/>
          <w:szCs w:val="17"/>
        </w:rPr>
        <w:t xml:space="preserve"> evaluates a SCO’s performance against a set of pre-determined criteria. The Technical Reviewer assigns a score to each individual rating criterion</w:t>
      </w:r>
      <w:r w:rsidR="00C4215C" w:rsidRPr="00976242">
        <w:rPr>
          <w:rFonts w:ascii="Arial" w:hAnsi="Arial" w:cs="Arial"/>
          <w:sz w:val="17"/>
          <w:szCs w:val="17"/>
        </w:rPr>
        <w:t xml:space="preserve"> and </w:t>
      </w:r>
      <w:r w:rsidRPr="00976242">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976242">
        <w:rPr>
          <w:rFonts w:ascii="Arial" w:hAnsi="Arial" w:cs="Arial"/>
          <w:sz w:val="17"/>
          <w:szCs w:val="17"/>
        </w:rPr>
        <w:t xml:space="preserve">points received by the sum of all </w:t>
      </w:r>
      <w:r w:rsidRPr="00976242">
        <w:rPr>
          <w:rFonts w:ascii="Arial" w:hAnsi="Arial" w:cs="Arial"/>
          <w:sz w:val="17"/>
          <w:szCs w:val="17"/>
        </w:rPr>
        <w:t>available points</w:t>
      </w:r>
      <w:r w:rsidR="005C518F" w:rsidRPr="00976242">
        <w:rPr>
          <w:rFonts w:ascii="Arial" w:hAnsi="Arial" w:cs="Arial"/>
          <w:sz w:val="17"/>
          <w:szCs w:val="17"/>
        </w:rPr>
        <w:t xml:space="preserve">.  </w:t>
      </w:r>
      <w:r w:rsidRPr="00976242">
        <w:rPr>
          <w:rFonts w:ascii="Arial" w:hAnsi="Arial" w:cs="Arial"/>
          <w:sz w:val="17"/>
          <w:szCs w:val="17"/>
        </w:rPr>
        <w:t xml:space="preserve">This ratio is presented as a percentage.  CCA received a rating score of </w:t>
      </w:r>
      <w:r w:rsidR="008800EF" w:rsidRPr="00976242">
        <w:rPr>
          <w:rFonts w:ascii="Arial" w:hAnsi="Arial" w:cs="Arial"/>
          <w:sz w:val="17"/>
          <w:szCs w:val="17"/>
        </w:rPr>
        <w:t>87</w:t>
      </w:r>
      <w:r w:rsidRPr="00976242">
        <w:rPr>
          <w:rFonts w:ascii="Arial" w:hAnsi="Arial" w:cs="Arial"/>
          <w:sz w:val="17"/>
          <w:szCs w:val="17"/>
        </w:rPr>
        <w:t>% on this Performance Improvement Project.</w:t>
      </w:r>
    </w:p>
    <w:p w14:paraId="6EB9AD1E" w14:textId="64333841" w:rsidR="00352300" w:rsidRDefault="00352300" w:rsidP="005B74A6">
      <w:pPr>
        <w:spacing w:after="0" w:line="240" w:lineRule="auto"/>
        <w:rPr>
          <w:rFonts w:ascii="Arial" w:hAnsi="Arial" w:cs="Arial"/>
          <w:sz w:val="17"/>
          <w:szCs w:val="17"/>
        </w:rPr>
      </w:pPr>
    </w:p>
    <w:p w14:paraId="220A6494" w14:textId="2FBDC5E4" w:rsidR="005B74A6" w:rsidRPr="00F57137" w:rsidRDefault="00352300"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4.11</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Rating</w:t>
      </w:r>
    </w:p>
    <w:tbl>
      <w:tblPr>
        <w:tblStyle w:val="PlainTable2"/>
        <w:tblW w:w="9359" w:type="dxa"/>
        <w:tblLook w:val="04A0" w:firstRow="1" w:lastRow="0" w:firstColumn="1" w:lastColumn="0" w:noHBand="0" w:noVBand="1"/>
      </w:tblPr>
      <w:tblGrid>
        <w:gridCol w:w="4867"/>
        <w:gridCol w:w="1080"/>
        <w:gridCol w:w="1170"/>
        <w:gridCol w:w="990"/>
        <w:gridCol w:w="1252"/>
      </w:tblGrid>
      <w:tr w:rsidR="001458DE" w:rsidRPr="00976242" w14:paraId="613B2E99" w14:textId="77777777" w:rsidTr="001E087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867" w:type="dxa"/>
            <w:shd w:val="clear" w:color="auto" w:fill="D3D0E2"/>
            <w:vAlign w:val="center"/>
            <w:hideMark/>
          </w:tcPr>
          <w:p w14:paraId="4AD72F8F" w14:textId="067D5F75" w:rsidR="001458DE" w:rsidRPr="001E087F" w:rsidRDefault="001458DE" w:rsidP="001E087F">
            <w:pPr>
              <w:textAlignment w:val="baseline"/>
              <w:rPr>
                <w:rFonts w:ascii="Arial" w:eastAsia="Times New Roman" w:hAnsi="Arial" w:cs="Arial"/>
                <w:sz w:val="17"/>
                <w:szCs w:val="17"/>
              </w:rPr>
            </w:pPr>
            <w:r w:rsidRPr="001E087F">
              <w:rPr>
                <w:rFonts w:ascii="Arial" w:eastAsia="Times New Roman" w:hAnsi="Arial" w:cs="Arial"/>
                <w:sz w:val="17"/>
                <w:szCs w:val="17"/>
              </w:rPr>
              <w:t>Summary Results of Validation Ratings </w:t>
            </w:r>
          </w:p>
        </w:tc>
        <w:tc>
          <w:tcPr>
            <w:tcW w:w="1080" w:type="dxa"/>
            <w:shd w:val="clear" w:color="auto" w:fill="D3D0E2"/>
            <w:vAlign w:val="center"/>
            <w:hideMark/>
          </w:tcPr>
          <w:p w14:paraId="3E06921C" w14:textId="7BF56BC8"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No. of Items</w:t>
            </w:r>
          </w:p>
        </w:tc>
        <w:tc>
          <w:tcPr>
            <w:tcW w:w="1170" w:type="dxa"/>
            <w:shd w:val="clear" w:color="auto" w:fill="D3D0E2"/>
            <w:vAlign w:val="center"/>
            <w:hideMark/>
          </w:tcPr>
          <w:p w14:paraId="7024E359" w14:textId="74DD605D"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Total Available Points</w:t>
            </w:r>
          </w:p>
        </w:tc>
        <w:tc>
          <w:tcPr>
            <w:tcW w:w="990" w:type="dxa"/>
            <w:shd w:val="clear" w:color="auto" w:fill="D3D0E2"/>
            <w:vAlign w:val="center"/>
            <w:hideMark/>
          </w:tcPr>
          <w:p w14:paraId="53F05B08" w14:textId="1134E3ED"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Points Scored</w:t>
            </w:r>
          </w:p>
        </w:tc>
        <w:tc>
          <w:tcPr>
            <w:tcW w:w="1252" w:type="dxa"/>
            <w:shd w:val="clear" w:color="auto" w:fill="D3D0E2"/>
            <w:vAlign w:val="center"/>
            <w:hideMark/>
          </w:tcPr>
          <w:p w14:paraId="4781FFB2" w14:textId="3518AFC6" w:rsidR="001458DE" w:rsidRPr="001E087F" w:rsidRDefault="001458DE" w:rsidP="001E087F">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1E087F">
              <w:rPr>
                <w:rFonts w:ascii="Arial" w:eastAsia="Times New Roman" w:hAnsi="Arial" w:cs="Arial"/>
                <w:sz w:val="17"/>
                <w:szCs w:val="17"/>
              </w:rPr>
              <w:t>Rating Averages</w:t>
            </w:r>
          </w:p>
        </w:tc>
      </w:tr>
      <w:tr w:rsidR="008800EF" w:rsidRPr="00976242" w14:paraId="49DAF059"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367782BE" w14:textId="08059AD1"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Updates to Project Topic and Scope </w:t>
            </w:r>
          </w:p>
        </w:tc>
        <w:tc>
          <w:tcPr>
            <w:tcW w:w="1080" w:type="dxa"/>
            <w:hideMark/>
          </w:tcPr>
          <w:p w14:paraId="21DF80BA"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4 </w:t>
            </w:r>
          </w:p>
        </w:tc>
        <w:tc>
          <w:tcPr>
            <w:tcW w:w="1170" w:type="dxa"/>
            <w:hideMark/>
          </w:tcPr>
          <w:p w14:paraId="165A20E9"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12 </w:t>
            </w:r>
          </w:p>
        </w:tc>
        <w:tc>
          <w:tcPr>
            <w:tcW w:w="990" w:type="dxa"/>
            <w:hideMark/>
          </w:tcPr>
          <w:p w14:paraId="1AAD4D1C"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12 </w:t>
            </w:r>
          </w:p>
        </w:tc>
        <w:tc>
          <w:tcPr>
            <w:tcW w:w="1252" w:type="dxa"/>
            <w:hideMark/>
          </w:tcPr>
          <w:p w14:paraId="0573E313"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8800EF" w:rsidRPr="00976242" w14:paraId="4715956E" w14:textId="77777777" w:rsidTr="001E087F">
        <w:tc>
          <w:tcPr>
            <w:cnfStyle w:val="001000000000" w:firstRow="0" w:lastRow="0" w:firstColumn="1" w:lastColumn="0" w:oddVBand="0" w:evenVBand="0" w:oddHBand="0" w:evenHBand="0" w:firstRowFirstColumn="0" w:firstRowLastColumn="0" w:lastRowFirstColumn="0" w:lastRowLastColumn="0"/>
            <w:tcW w:w="4867" w:type="dxa"/>
            <w:hideMark/>
          </w:tcPr>
          <w:p w14:paraId="6F4352C2" w14:textId="5A10FF91"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Population Analysis Update </w:t>
            </w:r>
          </w:p>
        </w:tc>
        <w:tc>
          <w:tcPr>
            <w:tcW w:w="1080" w:type="dxa"/>
            <w:hideMark/>
          </w:tcPr>
          <w:p w14:paraId="04CAC0CF"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71538110"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2B8B4809"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1252" w:type="dxa"/>
            <w:hideMark/>
          </w:tcPr>
          <w:p w14:paraId="1957599D"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8800EF" w:rsidRPr="00976242" w14:paraId="0FFEDF3F"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22127C0C" w14:textId="40ECB64C"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Assessing Intervention Outcomes</w:t>
            </w:r>
          </w:p>
        </w:tc>
        <w:tc>
          <w:tcPr>
            <w:tcW w:w="1080" w:type="dxa"/>
            <w:hideMark/>
          </w:tcPr>
          <w:p w14:paraId="3A2D9F18"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4.0 </w:t>
            </w:r>
          </w:p>
        </w:tc>
        <w:tc>
          <w:tcPr>
            <w:tcW w:w="1170" w:type="dxa"/>
            <w:hideMark/>
          </w:tcPr>
          <w:p w14:paraId="033D212E"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12.0 </w:t>
            </w:r>
          </w:p>
        </w:tc>
        <w:tc>
          <w:tcPr>
            <w:tcW w:w="990" w:type="dxa"/>
            <w:hideMark/>
          </w:tcPr>
          <w:p w14:paraId="5B2EA3CC"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5.5 </w:t>
            </w:r>
          </w:p>
        </w:tc>
        <w:tc>
          <w:tcPr>
            <w:tcW w:w="1252" w:type="dxa"/>
            <w:hideMark/>
          </w:tcPr>
          <w:p w14:paraId="274EAAE5"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46% </w:t>
            </w:r>
          </w:p>
        </w:tc>
      </w:tr>
      <w:tr w:rsidR="008800EF" w:rsidRPr="00976242" w14:paraId="6A8C919B" w14:textId="77777777" w:rsidTr="001E087F">
        <w:tc>
          <w:tcPr>
            <w:cnfStyle w:val="001000000000" w:firstRow="0" w:lastRow="0" w:firstColumn="1" w:lastColumn="0" w:oddVBand="0" w:evenVBand="0" w:oddHBand="0" w:evenHBand="0" w:firstRowFirstColumn="0" w:firstRowLastColumn="0" w:lastRowFirstColumn="0" w:lastRowLastColumn="0"/>
            <w:tcW w:w="4867" w:type="dxa"/>
            <w:hideMark/>
          </w:tcPr>
          <w:p w14:paraId="3FC73560" w14:textId="20A1EDD4"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Data Collection </w:t>
            </w:r>
          </w:p>
        </w:tc>
        <w:tc>
          <w:tcPr>
            <w:tcW w:w="1080" w:type="dxa"/>
            <w:hideMark/>
          </w:tcPr>
          <w:p w14:paraId="58577446"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2E147773"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62373E55"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1252" w:type="dxa"/>
            <w:hideMark/>
          </w:tcPr>
          <w:p w14:paraId="7C5F2E9F"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8800EF" w:rsidRPr="00976242" w14:paraId="05E96DEC"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2DBACD4A" w14:textId="7F2DAEB6"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Capacity for Indicator Data Analysis </w:t>
            </w:r>
          </w:p>
        </w:tc>
        <w:tc>
          <w:tcPr>
            <w:tcW w:w="1080" w:type="dxa"/>
            <w:hideMark/>
          </w:tcPr>
          <w:p w14:paraId="72624B86"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3FF843FF"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32557244"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1252" w:type="dxa"/>
            <w:hideMark/>
          </w:tcPr>
          <w:p w14:paraId="130D725F"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8800EF" w:rsidRPr="00976242" w14:paraId="7547DED1" w14:textId="77777777" w:rsidTr="001E087F">
        <w:tc>
          <w:tcPr>
            <w:cnfStyle w:val="001000000000" w:firstRow="0" w:lastRow="0" w:firstColumn="1" w:lastColumn="0" w:oddVBand="0" w:evenVBand="0" w:oddHBand="0" w:evenHBand="0" w:firstRowFirstColumn="0" w:firstRowLastColumn="0" w:lastRowFirstColumn="0" w:lastRowLastColumn="0"/>
            <w:tcW w:w="4867" w:type="dxa"/>
            <w:hideMark/>
          </w:tcPr>
          <w:p w14:paraId="672AAE2E" w14:textId="6384B09C"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Performance Indicator Parameter</w:t>
            </w:r>
            <w:r w:rsidR="001458DE" w:rsidRPr="001E087F">
              <w:rPr>
                <w:rFonts w:ascii="Arial" w:eastAsia="Times New Roman" w:hAnsi="Arial" w:cs="Arial"/>
                <w:b w:val="0"/>
                <w:bCs w:val="0"/>
                <w:sz w:val="17"/>
                <w:szCs w:val="17"/>
              </w:rPr>
              <w:t>s</w:t>
            </w:r>
            <w:r w:rsidRPr="001E087F">
              <w:rPr>
                <w:rFonts w:ascii="Arial" w:eastAsia="Times New Roman" w:hAnsi="Arial" w:cs="Arial"/>
                <w:b w:val="0"/>
                <w:bCs w:val="0"/>
                <w:sz w:val="17"/>
                <w:szCs w:val="17"/>
              </w:rPr>
              <w:t> </w:t>
            </w:r>
          </w:p>
        </w:tc>
        <w:tc>
          <w:tcPr>
            <w:tcW w:w="1080" w:type="dxa"/>
            <w:hideMark/>
          </w:tcPr>
          <w:p w14:paraId="6B69046F"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5 </w:t>
            </w:r>
          </w:p>
        </w:tc>
        <w:tc>
          <w:tcPr>
            <w:tcW w:w="1170" w:type="dxa"/>
            <w:hideMark/>
          </w:tcPr>
          <w:p w14:paraId="36DBFB7A"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15 </w:t>
            </w:r>
          </w:p>
        </w:tc>
        <w:tc>
          <w:tcPr>
            <w:tcW w:w="990" w:type="dxa"/>
            <w:hideMark/>
          </w:tcPr>
          <w:p w14:paraId="304B598D"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15 </w:t>
            </w:r>
          </w:p>
        </w:tc>
        <w:tc>
          <w:tcPr>
            <w:tcW w:w="1252" w:type="dxa"/>
            <w:hideMark/>
          </w:tcPr>
          <w:p w14:paraId="55B75515"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8800EF" w:rsidRPr="00976242" w14:paraId="30C8F091" w14:textId="77777777" w:rsidTr="001E087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4867" w:type="dxa"/>
            <w:hideMark/>
          </w:tcPr>
          <w:p w14:paraId="613BF01C" w14:textId="1D8F59CA"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Remeasurement Performance Indicator Rates</w:t>
            </w:r>
          </w:p>
        </w:tc>
        <w:tc>
          <w:tcPr>
            <w:tcW w:w="1080" w:type="dxa"/>
            <w:hideMark/>
          </w:tcPr>
          <w:p w14:paraId="5377497F"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4 </w:t>
            </w:r>
          </w:p>
        </w:tc>
        <w:tc>
          <w:tcPr>
            <w:tcW w:w="1170" w:type="dxa"/>
            <w:hideMark/>
          </w:tcPr>
          <w:p w14:paraId="224B797C"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12 </w:t>
            </w:r>
          </w:p>
        </w:tc>
        <w:tc>
          <w:tcPr>
            <w:tcW w:w="990" w:type="dxa"/>
            <w:hideMark/>
          </w:tcPr>
          <w:p w14:paraId="4480568C"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12 </w:t>
            </w:r>
          </w:p>
        </w:tc>
        <w:tc>
          <w:tcPr>
            <w:tcW w:w="1252" w:type="dxa"/>
            <w:hideMark/>
          </w:tcPr>
          <w:p w14:paraId="0A852429"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8800EF" w:rsidRPr="00976242" w14:paraId="1D64562D" w14:textId="77777777" w:rsidTr="001E087F">
        <w:trPr>
          <w:trHeight w:val="201"/>
        </w:trPr>
        <w:tc>
          <w:tcPr>
            <w:cnfStyle w:val="001000000000" w:firstRow="0" w:lastRow="0" w:firstColumn="1" w:lastColumn="0" w:oddVBand="0" w:evenVBand="0" w:oddHBand="0" w:evenHBand="0" w:firstRowFirstColumn="0" w:firstRowLastColumn="0" w:lastRowFirstColumn="0" w:lastRowLastColumn="0"/>
            <w:tcW w:w="4867" w:type="dxa"/>
            <w:hideMark/>
          </w:tcPr>
          <w:p w14:paraId="27C1C2F1" w14:textId="21D9E27A" w:rsidR="008800EF" w:rsidRPr="001E087F" w:rsidRDefault="008800EF" w:rsidP="008800EF">
            <w:pPr>
              <w:textAlignment w:val="baseline"/>
              <w:rPr>
                <w:rFonts w:ascii="Arial" w:eastAsia="Times New Roman" w:hAnsi="Arial" w:cs="Arial"/>
                <w:b w:val="0"/>
                <w:bCs w:val="0"/>
                <w:sz w:val="17"/>
                <w:szCs w:val="17"/>
              </w:rPr>
            </w:pPr>
            <w:r w:rsidRPr="001E087F">
              <w:rPr>
                <w:rFonts w:ascii="Arial" w:eastAsia="Times New Roman" w:hAnsi="Arial" w:cs="Arial"/>
                <w:b w:val="0"/>
                <w:bCs w:val="0"/>
                <w:sz w:val="17"/>
                <w:szCs w:val="17"/>
              </w:rPr>
              <w:t>Conclusions and Lessons Learned </w:t>
            </w:r>
          </w:p>
        </w:tc>
        <w:tc>
          <w:tcPr>
            <w:tcW w:w="1080" w:type="dxa"/>
            <w:hideMark/>
          </w:tcPr>
          <w:p w14:paraId="4F607057"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41C29CD0"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62069DEB"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3 </w:t>
            </w:r>
          </w:p>
        </w:tc>
        <w:tc>
          <w:tcPr>
            <w:tcW w:w="1252" w:type="dxa"/>
            <w:hideMark/>
          </w:tcPr>
          <w:p w14:paraId="32E52FB7" w14:textId="77777777" w:rsidR="008800EF" w:rsidRPr="00976242" w:rsidRDefault="008800EF" w:rsidP="008800EF">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50% </w:t>
            </w:r>
          </w:p>
        </w:tc>
      </w:tr>
      <w:tr w:rsidR="008800EF" w:rsidRPr="00976242" w14:paraId="2164DAC5" w14:textId="77777777" w:rsidTr="00B81F2B">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867" w:type="dxa"/>
            <w:hideMark/>
          </w:tcPr>
          <w:p w14:paraId="2D4AB5E5" w14:textId="77777777" w:rsidR="008800EF" w:rsidRPr="001E087F" w:rsidRDefault="008800EF" w:rsidP="008800EF">
            <w:pPr>
              <w:textAlignment w:val="baseline"/>
              <w:rPr>
                <w:rFonts w:ascii="Arial" w:eastAsia="Times New Roman" w:hAnsi="Arial" w:cs="Arial"/>
                <w:sz w:val="17"/>
                <w:szCs w:val="17"/>
              </w:rPr>
            </w:pPr>
            <w:r w:rsidRPr="001E087F">
              <w:rPr>
                <w:rFonts w:ascii="Arial" w:eastAsia="Times New Roman" w:hAnsi="Arial" w:cs="Arial"/>
                <w:sz w:val="17"/>
                <w:szCs w:val="17"/>
              </w:rPr>
              <w:t>Overall Validation Rating Score </w:t>
            </w:r>
          </w:p>
        </w:tc>
        <w:tc>
          <w:tcPr>
            <w:tcW w:w="1080" w:type="dxa"/>
            <w:hideMark/>
          </w:tcPr>
          <w:p w14:paraId="2630D8DA"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b/>
                <w:bCs/>
                <w:sz w:val="17"/>
                <w:szCs w:val="17"/>
              </w:rPr>
              <w:t>25</w:t>
            </w:r>
            <w:r w:rsidRPr="00976242">
              <w:rPr>
                <w:rFonts w:ascii="Arial" w:eastAsia="Times New Roman" w:hAnsi="Arial" w:cs="Arial"/>
                <w:sz w:val="17"/>
                <w:szCs w:val="17"/>
              </w:rPr>
              <w:t> </w:t>
            </w:r>
          </w:p>
        </w:tc>
        <w:tc>
          <w:tcPr>
            <w:tcW w:w="1170" w:type="dxa"/>
            <w:hideMark/>
          </w:tcPr>
          <w:p w14:paraId="3AFBE1B0"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b/>
                <w:bCs/>
                <w:sz w:val="17"/>
                <w:szCs w:val="17"/>
              </w:rPr>
              <w:t>75</w:t>
            </w:r>
            <w:r w:rsidRPr="00976242">
              <w:rPr>
                <w:rFonts w:ascii="Arial" w:eastAsia="Times New Roman" w:hAnsi="Arial" w:cs="Arial"/>
                <w:sz w:val="17"/>
                <w:szCs w:val="17"/>
              </w:rPr>
              <w:t> </w:t>
            </w:r>
          </w:p>
        </w:tc>
        <w:tc>
          <w:tcPr>
            <w:tcW w:w="990" w:type="dxa"/>
            <w:hideMark/>
          </w:tcPr>
          <w:p w14:paraId="6C0DE325" w14:textId="77777777" w:rsidR="008800EF" w:rsidRPr="00976242" w:rsidRDefault="008800EF" w:rsidP="008800EF">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b/>
                <w:bCs/>
                <w:sz w:val="17"/>
                <w:szCs w:val="17"/>
              </w:rPr>
              <w:t>65.5</w:t>
            </w:r>
            <w:r w:rsidRPr="00976242">
              <w:rPr>
                <w:rFonts w:ascii="Arial" w:eastAsia="Times New Roman" w:hAnsi="Arial" w:cs="Arial"/>
                <w:sz w:val="17"/>
                <w:szCs w:val="17"/>
              </w:rPr>
              <w:t> </w:t>
            </w:r>
          </w:p>
        </w:tc>
        <w:tc>
          <w:tcPr>
            <w:tcW w:w="1252" w:type="dxa"/>
            <w:hideMark/>
          </w:tcPr>
          <w:p w14:paraId="6BCFE3D9" w14:textId="541A55C1" w:rsidR="008800EF" w:rsidRPr="00976242" w:rsidRDefault="008800EF" w:rsidP="001458DE">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b/>
                <w:bCs/>
                <w:sz w:val="17"/>
                <w:szCs w:val="17"/>
              </w:rPr>
              <w:t>87%</w:t>
            </w:r>
          </w:p>
        </w:tc>
      </w:tr>
    </w:tbl>
    <w:p w14:paraId="25CF4B71" w14:textId="77777777" w:rsidR="005B74A6" w:rsidRPr="00976242" w:rsidRDefault="005B74A6" w:rsidP="005B74A6">
      <w:pPr>
        <w:spacing w:after="0" w:line="240" w:lineRule="auto"/>
        <w:rPr>
          <w:rFonts w:ascii="Arial" w:hAnsi="Arial" w:cs="Arial"/>
          <w:sz w:val="17"/>
          <w:szCs w:val="17"/>
        </w:rPr>
      </w:pPr>
    </w:p>
    <w:p w14:paraId="33C32244" w14:textId="063D20B2" w:rsidR="00F27023" w:rsidRPr="001E087F" w:rsidRDefault="002A2D80" w:rsidP="005B74A6">
      <w:pPr>
        <w:spacing w:after="0"/>
        <w:rPr>
          <w:rFonts w:ascii="Arial" w:hAnsi="Arial" w:cs="Arial"/>
          <w:b/>
          <w:bCs/>
          <w:color w:val="403A60"/>
          <w:sz w:val="17"/>
          <w:szCs w:val="17"/>
        </w:rPr>
      </w:pPr>
      <w:r w:rsidRPr="001E087F">
        <w:rPr>
          <w:rFonts w:ascii="Arial" w:hAnsi="Arial" w:cs="Arial"/>
          <w:b/>
          <w:bCs/>
          <w:color w:val="403A60"/>
          <w:sz w:val="17"/>
          <w:szCs w:val="17"/>
        </w:rPr>
        <w:t xml:space="preserve">Plan and </w:t>
      </w:r>
      <w:r w:rsidR="005B74A6" w:rsidRPr="001E087F">
        <w:rPr>
          <w:rFonts w:ascii="Arial" w:hAnsi="Arial" w:cs="Arial"/>
          <w:b/>
          <w:bCs/>
          <w:color w:val="403A60"/>
          <w:sz w:val="17"/>
          <w:szCs w:val="17"/>
        </w:rPr>
        <w:t>Project Strengths</w:t>
      </w:r>
    </w:p>
    <w:p w14:paraId="1EEC8A54" w14:textId="665E1AA8" w:rsidR="00F27023" w:rsidRPr="00976242" w:rsidRDefault="00EC4D95" w:rsidP="005B74A6">
      <w:pPr>
        <w:spacing w:after="0"/>
        <w:rPr>
          <w:rFonts w:ascii="Arial" w:hAnsi="Arial" w:cs="Arial"/>
          <w:b/>
          <w:sz w:val="17"/>
          <w:szCs w:val="17"/>
        </w:rPr>
      </w:pPr>
      <w:r w:rsidRPr="00976242">
        <w:rPr>
          <w:rStyle w:val="normaltextrun"/>
          <w:rFonts w:ascii="Arial" w:hAnsi="Arial" w:cs="Arial"/>
          <w:color w:val="000000"/>
          <w:sz w:val="17"/>
          <w:szCs w:val="17"/>
          <w:bdr w:val="none" w:sz="0" w:space="0" w:color="auto" w:frame="1"/>
        </w:rPr>
        <w:t>CCA is commended for the use of dental scorecards, which began in late 2019. The effectiveness of these scorecards in promoting preventative dental services within practices during 2020 speaks well for this project,</w:t>
      </w:r>
    </w:p>
    <w:p w14:paraId="5594CE65" w14:textId="77777777" w:rsidR="00F27023" w:rsidRPr="00976242" w:rsidRDefault="00F27023" w:rsidP="005B74A6">
      <w:pPr>
        <w:spacing w:after="0" w:line="240" w:lineRule="auto"/>
        <w:rPr>
          <w:rFonts w:ascii="Arial" w:hAnsi="Arial" w:cs="Arial"/>
          <w:sz w:val="17"/>
          <w:szCs w:val="17"/>
        </w:rPr>
      </w:pPr>
    </w:p>
    <w:p w14:paraId="7946D80C" w14:textId="1164E034" w:rsidR="005B74A6" w:rsidRPr="001E087F" w:rsidRDefault="005B74A6" w:rsidP="005B74A6">
      <w:pPr>
        <w:pStyle w:val="Heading4"/>
        <w:rPr>
          <w:rFonts w:ascii="Arial" w:hAnsi="Arial" w:cs="Arial"/>
          <w:bCs/>
          <w:color w:val="403A60"/>
          <w:sz w:val="17"/>
          <w:szCs w:val="17"/>
        </w:rPr>
      </w:pPr>
      <w:r w:rsidRPr="001E087F">
        <w:rPr>
          <w:rFonts w:ascii="Arial" w:hAnsi="Arial" w:cs="Arial"/>
          <w:bCs/>
          <w:color w:val="403A60"/>
          <w:sz w:val="17"/>
          <w:szCs w:val="17"/>
        </w:rPr>
        <w:t>Update on Calendar Year 201</w:t>
      </w:r>
      <w:r w:rsidR="008800EF" w:rsidRPr="001E087F">
        <w:rPr>
          <w:rFonts w:ascii="Arial" w:hAnsi="Arial" w:cs="Arial"/>
          <w:bCs/>
          <w:color w:val="403A60"/>
          <w:sz w:val="17"/>
          <w:szCs w:val="17"/>
        </w:rPr>
        <w:t>9</w:t>
      </w:r>
      <w:r w:rsidRPr="001E087F">
        <w:rPr>
          <w:rFonts w:ascii="Arial" w:hAnsi="Arial" w:cs="Arial"/>
          <w:bCs/>
          <w:color w:val="403A60"/>
          <w:sz w:val="17"/>
          <w:szCs w:val="17"/>
        </w:rPr>
        <w:t xml:space="preserve"> Recommendations</w:t>
      </w:r>
    </w:p>
    <w:p w14:paraId="2DDB405E" w14:textId="1505FB34" w:rsidR="005B74A6" w:rsidRPr="00976242" w:rsidRDefault="005B74A6" w:rsidP="005B74A6">
      <w:pPr>
        <w:spacing w:after="0" w:line="240" w:lineRule="auto"/>
        <w:rPr>
          <w:rFonts w:ascii="Arial" w:hAnsi="Arial" w:cs="Arial"/>
          <w:sz w:val="17"/>
          <w:szCs w:val="17"/>
        </w:rPr>
      </w:pPr>
      <w:r w:rsidRPr="00976242">
        <w:rPr>
          <w:rFonts w:ascii="Arial" w:hAnsi="Arial" w:cs="Arial"/>
          <w:sz w:val="17"/>
          <w:szCs w:val="17"/>
        </w:rPr>
        <w:t>K</w:t>
      </w:r>
      <w:r w:rsidR="00B97096" w:rsidRPr="00976242">
        <w:rPr>
          <w:rFonts w:ascii="Arial" w:hAnsi="Arial" w:cs="Arial"/>
          <w:sz w:val="17"/>
          <w:szCs w:val="17"/>
        </w:rPr>
        <w:t>epro</w:t>
      </w:r>
      <w:r w:rsidRPr="00976242">
        <w:rPr>
          <w:rFonts w:ascii="Arial" w:hAnsi="Arial" w:cs="Arial"/>
          <w:sz w:val="17"/>
          <w:szCs w:val="17"/>
        </w:rPr>
        <w:t xml:space="preserve"> is required by CMS to determine the status of recommendations made in the previous reporting year. An update on recommendations made in 201</w:t>
      </w:r>
      <w:r w:rsidR="008800EF" w:rsidRPr="00976242">
        <w:rPr>
          <w:rFonts w:ascii="Arial" w:hAnsi="Arial" w:cs="Arial"/>
          <w:sz w:val="17"/>
          <w:szCs w:val="17"/>
        </w:rPr>
        <w:t>9</w:t>
      </w:r>
      <w:r w:rsidRPr="00976242">
        <w:rPr>
          <w:rFonts w:ascii="Arial" w:hAnsi="Arial" w:cs="Arial"/>
          <w:sz w:val="17"/>
          <w:szCs w:val="17"/>
        </w:rPr>
        <w:t xml:space="preserve"> to CCA follows.</w:t>
      </w:r>
    </w:p>
    <w:p w14:paraId="10A767EF" w14:textId="72848BBD" w:rsidR="005B74A6" w:rsidRPr="00976242" w:rsidRDefault="005B74A6" w:rsidP="005B74A6">
      <w:pPr>
        <w:pStyle w:val="Heading5"/>
        <w:rPr>
          <w:rFonts w:ascii="Arial" w:hAnsi="Arial" w:cs="Arial"/>
          <w:b/>
          <w:color w:val="000000" w:themeColor="text1"/>
          <w:sz w:val="17"/>
          <w:szCs w:val="17"/>
        </w:rPr>
      </w:pPr>
    </w:p>
    <w:tbl>
      <w:tblPr>
        <w:tblStyle w:val="PlainTable2"/>
        <w:tblW w:w="0" w:type="auto"/>
        <w:tblLook w:val="04A0" w:firstRow="1" w:lastRow="0" w:firstColumn="1" w:lastColumn="0" w:noHBand="0" w:noVBand="1"/>
      </w:tblPr>
      <w:tblGrid>
        <w:gridCol w:w="4675"/>
        <w:gridCol w:w="4675"/>
      </w:tblGrid>
      <w:tr w:rsidR="005B74A6" w:rsidRPr="00976242" w14:paraId="31D662EE" w14:textId="77777777" w:rsidTr="001E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014AF0F4" w14:textId="4E404B61" w:rsidR="005B74A6" w:rsidRPr="001E087F" w:rsidRDefault="005B74A6" w:rsidP="00452644">
            <w:pPr>
              <w:rPr>
                <w:rFonts w:ascii="Arial" w:hAnsi="Arial" w:cs="Arial"/>
                <w:bCs w:val="0"/>
                <w:sz w:val="17"/>
                <w:szCs w:val="17"/>
              </w:rPr>
            </w:pPr>
            <w:r w:rsidRPr="001E087F">
              <w:rPr>
                <w:rFonts w:ascii="Arial" w:hAnsi="Arial" w:cs="Arial"/>
                <w:bCs w:val="0"/>
                <w:sz w:val="17"/>
                <w:szCs w:val="17"/>
              </w:rPr>
              <w:t>Calendar Year 201</w:t>
            </w:r>
            <w:r w:rsidR="008800EF" w:rsidRPr="001E087F">
              <w:rPr>
                <w:rFonts w:ascii="Arial" w:hAnsi="Arial" w:cs="Arial"/>
                <w:bCs w:val="0"/>
                <w:sz w:val="17"/>
                <w:szCs w:val="17"/>
              </w:rPr>
              <w:t>9</w:t>
            </w:r>
            <w:r w:rsidRPr="001E087F">
              <w:rPr>
                <w:rFonts w:ascii="Arial" w:hAnsi="Arial" w:cs="Arial"/>
                <w:bCs w:val="0"/>
                <w:sz w:val="17"/>
                <w:szCs w:val="17"/>
              </w:rPr>
              <w:t xml:space="preserve"> Recommendation</w:t>
            </w:r>
          </w:p>
        </w:tc>
        <w:tc>
          <w:tcPr>
            <w:tcW w:w="4675" w:type="dxa"/>
            <w:shd w:val="clear" w:color="auto" w:fill="D3D0E2"/>
          </w:tcPr>
          <w:p w14:paraId="330A6BCD" w14:textId="505812F8" w:rsidR="005B74A6" w:rsidRPr="001E087F" w:rsidRDefault="005B74A6" w:rsidP="0045264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1E087F">
              <w:rPr>
                <w:rFonts w:ascii="Arial" w:hAnsi="Arial" w:cs="Arial"/>
                <w:bCs w:val="0"/>
                <w:sz w:val="17"/>
                <w:szCs w:val="17"/>
              </w:rPr>
              <w:t>20</w:t>
            </w:r>
            <w:r w:rsidR="008800EF" w:rsidRPr="001E087F">
              <w:rPr>
                <w:rFonts w:ascii="Arial" w:hAnsi="Arial" w:cs="Arial"/>
                <w:bCs w:val="0"/>
                <w:sz w:val="17"/>
                <w:szCs w:val="17"/>
              </w:rPr>
              <w:t>20</w:t>
            </w:r>
            <w:r w:rsidRPr="001E087F">
              <w:rPr>
                <w:rFonts w:ascii="Arial" w:hAnsi="Arial" w:cs="Arial"/>
                <w:bCs w:val="0"/>
                <w:sz w:val="17"/>
                <w:szCs w:val="17"/>
              </w:rPr>
              <w:t xml:space="preserve"> Update</w:t>
            </w:r>
          </w:p>
        </w:tc>
      </w:tr>
      <w:tr w:rsidR="005B74A6" w:rsidRPr="00976242" w14:paraId="22D04973" w14:textId="77777777" w:rsidTr="001E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8BE3592" w14:textId="77777777" w:rsidR="008800EF" w:rsidRPr="001E087F" w:rsidRDefault="008800EF" w:rsidP="008800EF">
            <w:pPr>
              <w:rPr>
                <w:rFonts w:ascii="Arial" w:hAnsi="Arial" w:cs="Arial"/>
                <w:b w:val="0"/>
                <w:bCs w:val="0"/>
                <w:sz w:val="17"/>
                <w:szCs w:val="17"/>
              </w:rPr>
            </w:pPr>
            <w:r w:rsidRPr="001E087F">
              <w:rPr>
                <w:rFonts w:ascii="Arial" w:hAnsi="Arial" w:cs="Arial"/>
                <w:b w:val="0"/>
                <w:bCs w:val="0"/>
                <w:sz w:val="17"/>
                <w:szCs w:val="17"/>
              </w:rPr>
              <w:t>The population analysis contains analytic and descriptive insufficiencies that should be corrected in CCA’s next submission.</w:t>
            </w:r>
          </w:p>
          <w:p w14:paraId="089E0012" w14:textId="64360DD9" w:rsidR="005B74A6" w:rsidRPr="001E087F" w:rsidRDefault="002A2D80" w:rsidP="00540776">
            <w:pPr>
              <w:rPr>
                <w:rFonts w:ascii="Arial" w:hAnsi="Arial" w:cs="Arial"/>
                <w:b w:val="0"/>
                <w:bCs w:val="0"/>
                <w:sz w:val="17"/>
                <w:szCs w:val="17"/>
              </w:rPr>
            </w:pPr>
            <w:r w:rsidRPr="001E087F">
              <w:rPr>
                <w:rFonts w:ascii="Arial" w:hAnsi="Arial" w:cs="Arial"/>
                <w:b w:val="0"/>
                <w:bCs w:val="0"/>
                <w:sz w:val="17"/>
                <w:szCs w:val="17"/>
              </w:rPr>
              <w:t xml:space="preserve"> </w:t>
            </w:r>
          </w:p>
        </w:tc>
        <w:tc>
          <w:tcPr>
            <w:tcW w:w="4675" w:type="dxa"/>
          </w:tcPr>
          <w:p w14:paraId="5D54A179" w14:textId="77777777" w:rsidR="008800EF" w:rsidRPr="00976242" w:rsidRDefault="008800EF" w:rsidP="008800EF">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CCA’s population analysis is represented in five charts in an appended file included in this report. The charts include members utilizing dental services, specifically preventative services. Dental services are stratified by type of service.  </w:t>
            </w:r>
          </w:p>
          <w:p w14:paraId="12C395DF" w14:textId="77777777" w:rsidR="008800EF" w:rsidRPr="00976242" w:rsidRDefault="008800EF" w:rsidP="008800EF">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 </w:t>
            </w:r>
          </w:p>
          <w:p w14:paraId="7459499A" w14:textId="77777777" w:rsidR="008800EF" w:rsidRPr="00976242" w:rsidRDefault="008800EF" w:rsidP="008800EF">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In response to feedback from Kepro, CCA improved the table that shows the growth of edentulous members over the timespan of this project. Kepro appreciates the improved graphic representation of the data. </w:t>
            </w:r>
          </w:p>
          <w:p w14:paraId="20697EA0" w14:textId="77777777" w:rsidR="008800EF" w:rsidRPr="00976242" w:rsidRDefault="008800EF" w:rsidP="008800EF">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 </w:t>
            </w:r>
          </w:p>
          <w:p w14:paraId="0A2B8656" w14:textId="45B7B578" w:rsidR="008800EF" w:rsidRPr="00976242" w:rsidRDefault="008800EF" w:rsidP="008800EF">
            <w:pP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In its first submission of this report, CCA presented its five charts as its population analysis with no descriptive summary of its findings. As advised by Kepro, CCA resubmitted its 2020 Project Results report with an improved narrative</w:t>
            </w:r>
            <w:r w:rsidR="00216D62" w:rsidRPr="00976242">
              <w:rPr>
                <w:rFonts w:ascii="Arial" w:eastAsia="Times New Roman" w:hAnsi="Arial" w:cs="Arial"/>
                <w:sz w:val="17"/>
                <w:szCs w:val="17"/>
              </w:rPr>
              <w:t>.</w:t>
            </w:r>
          </w:p>
          <w:p w14:paraId="307565D4" w14:textId="1998FFB7" w:rsidR="005B74A6" w:rsidRPr="00976242" w:rsidRDefault="005B74A6" w:rsidP="00F2702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5B74A6" w:rsidRPr="00976242" w14:paraId="7E26198A" w14:textId="77777777" w:rsidTr="001E087F">
        <w:tc>
          <w:tcPr>
            <w:cnfStyle w:val="001000000000" w:firstRow="0" w:lastRow="0" w:firstColumn="1" w:lastColumn="0" w:oddVBand="0" w:evenVBand="0" w:oddHBand="0" w:evenHBand="0" w:firstRowFirstColumn="0" w:firstRowLastColumn="0" w:lastRowFirstColumn="0" w:lastRowLastColumn="0"/>
            <w:tcW w:w="4675" w:type="dxa"/>
          </w:tcPr>
          <w:p w14:paraId="06916CBB" w14:textId="5CCAB6A0" w:rsidR="008800EF" w:rsidRPr="001E087F" w:rsidRDefault="008800EF" w:rsidP="008800EF">
            <w:pPr>
              <w:rPr>
                <w:rFonts w:ascii="Arial" w:hAnsi="Arial" w:cs="Arial"/>
                <w:b w:val="0"/>
                <w:bCs w:val="0"/>
                <w:sz w:val="17"/>
                <w:szCs w:val="17"/>
              </w:rPr>
            </w:pPr>
            <w:r w:rsidRPr="001E087F">
              <w:rPr>
                <w:rFonts w:ascii="Arial" w:hAnsi="Arial" w:cs="Arial"/>
                <w:b w:val="0"/>
                <w:bCs w:val="0"/>
                <w:sz w:val="17"/>
                <w:szCs w:val="17"/>
              </w:rPr>
              <w:t>K</w:t>
            </w:r>
            <w:r w:rsidR="00B97096" w:rsidRPr="001E087F">
              <w:rPr>
                <w:rFonts w:ascii="Arial" w:hAnsi="Arial" w:cs="Arial"/>
                <w:b w:val="0"/>
                <w:bCs w:val="0"/>
                <w:sz w:val="17"/>
                <w:szCs w:val="17"/>
              </w:rPr>
              <w:t>epro</w:t>
            </w:r>
            <w:r w:rsidRPr="001E087F">
              <w:rPr>
                <w:rFonts w:ascii="Arial" w:hAnsi="Arial" w:cs="Arial"/>
                <w:b w:val="0"/>
                <w:bCs w:val="0"/>
                <w:sz w:val="17"/>
                <w:szCs w:val="17"/>
              </w:rPr>
              <w:t xml:space="preserve"> requests source information about how CCA calculated its 47% edentulism (toothlessness) prevalence rate.</w:t>
            </w:r>
          </w:p>
          <w:p w14:paraId="2B9E914A" w14:textId="3C549C15" w:rsidR="005B74A6" w:rsidRPr="001E087F" w:rsidRDefault="005B74A6" w:rsidP="00540776">
            <w:pPr>
              <w:rPr>
                <w:rFonts w:ascii="Arial" w:hAnsi="Arial" w:cs="Arial"/>
                <w:b w:val="0"/>
                <w:bCs w:val="0"/>
                <w:sz w:val="17"/>
                <w:szCs w:val="17"/>
              </w:rPr>
            </w:pPr>
          </w:p>
        </w:tc>
        <w:tc>
          <w:tcPr>
            <w:tcW w:w="4675" w:type="dxa"/>
          </w:tcPr>
          <w:p w14:paraId="7D38912B" w14:textId="3B498379" w:rsidR="005B74A6" w:rsidRPr="00976242" w:rsidRDefault="00216D62" w:rsidP="00F27023">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976242">
              <w:rPr>
                <w:rFonts w:ascii="Arial" w:hAnsi="Arial" w:cs="Arial"/>
                <w:sz w:val="17"/>
                <w:szCs w:val="17"/>
              </w:rPr>
              <w:t>It can be inferred from CCA’s report that the edentulousness rate was calculated through analyses of paid claims for dentures.</w:t>
            </w:r>
          </w:p>
        </w:tc>
      </w:tr>
    </w:tbl>
    <w:p w14:paraId="5FA7F0A3" w14:textId="11EDEE96" w:rsidR="005B74A6" w:rsidRPr="00976242" w:rsidRDefault="005B74A6" w:rsidP="005B74A6">
      <w:pPr>
        <w:rPr>
          <w:rFonts w:ascii="Arial" w:hAnsi="Arial" w:cs="Arial"/>
          <w:sz w:val="17"/>
          <w:szCs w:val="17"/>
        </w:rPr>
      </w:pPr>
    </w:p>
    <w:p w14:paraId="6FE6A204" w14:textId="20074EB7" w:rsidR="00976242" w:rsidRDefault="00976242">
      <w:pPr>
        <w:rPr>
          <w:rFonts w:ascii="Arial" w:hAnsi="Arial" w:cs="Arial"/>
          <w:sz w:val="17"/>
          <w:szCs w:val="17"/>
        </w:rPr>
      </w:pPr>
      <w:r>
        <w:rPr>
          <w:rFonts w:ascii="Arial" w:hAnsi="Arial" w:cs="Arial"/>
          <w:sz w:val="17"/>
          <w:szCs w:val="17"/>
        </w:rPr>
        <w:br w:type="page"/>
      </w:r>
    </w:p>
    <w:p w14:paraId="48C798B2" w14:textId="1DAA33D0" w:rsidR="005B74A6" w:rsidRPr="00E7656F" w:rsidRDefault="005B74A6" w:rsidP="00976242">
      <w:pPr>
        <w:pStyle w:val="Heading3"/>
        <w:rPr>
          <w:color w:val="403A60"/>
        </w:rPr>
      </w:pPr>
      <w:bookmarkStart w:id="154" w:name="_Toc36461660"/>
      <w:bookmarkStart w:id="155" w:name="_Toc67921581"/>
      <w:bookmarkStart w:id="156" w:name="_Toc67922230"/>
      <w:r w:rsidRPr="00E7656F">
        <w:rPr>
          <w:color w:val="403A60"/>
        </w:rPr>
        <w:lastRenderedPageBreak/>
        <w:t xml:space="preserve">Fallon Health:  Increasing the Rate of Retinal Eye Exams among Diabetic </w:t>
      </w:r>
      <w:r w:rsidR="00BC0CFC" w:rsidRPr="00E7656F">
        <w:rPr>
          <w:color w:val="403A60"/>
        </w:rPr>
        <w:t>Fallon</w:t>
      </w:r>
      <w:r w:rsidRPr="00E7656F">
        <w:rPr>
          <w:color w:val="403A60"/>
        </w:rPr>
        <w:t xml:space="preserve"> Enrollees</w:t>
      </w:r>
      <w:bookmarkEnd w:id="154"/>
      <w:bookmarkEnd w:id="155"/>
      <w:bookmarkEnd w:id="156"/>
    </w:p>
    <w:p w14:paraId="611ED33D"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1. General PIP Information</w:t>
      </w:r>
    </w:p>
    <w:tbl>
      <w:tblPr>
        <w:tblStyle w:val="TableGrid"/>
        <w:tblW w:w="5000" w:type="pct"/>
        <w:tblLook w:val="04A0" w:firstRow="1" w:lastRow="0" w:firstColumn="1" w:lastColumn="0" w:noHBand="0" w:noVBand="1"/>
        <w:tblCaption w:val="General PIP Information"/>
      </w:tblPr>
      <w:tblGrid>
        <w:gridCol w:w="9350"/>
      </w:tblGrid>
      <w:tr w:rsidR="009B7669" w:rsidRPr="00976242" w14:paraId="28D21EFB" w14:textId="77777777" w:rsidTr="00E7656F">
        <w:tc>
          <w:tcPr>
            <w:tcW w:w="13765" w:type="dxa"/>
            <w:shd w:val="clear" w:color="auto" w:fill="D3D0E2"/>
          </w:tcPr>
          <w:p w14:paraId="769AB9AD" w14:textId="77777777" w:rsidR="009B7669" w:rsidRPr="00976242" w:rsidRDefault="009B7669" w:rsidP="00F13AB0">
            <w:pPr>
              <w:pStyle w:val="EQRTableText"/>
              <w:rPr>
                <w:rFonts w:cs="Arial"/>
                <w:b/>
                <w:sz w:val="17"/>
                <w:szCs w:val="17"/>
              </w:rPr>
            </w:pPr>
            <w:r w:rsidRPr="00976242">
              <w:rPr>
                <w:rFonts w:cs="Arial"/>
                <w:b/>
                <w:sz w:val="17"/>
                <w:szCs w:val="17"/>
              </w:rPr>
              <w:t>Managed Care Plan (MCP) Name:  Fallon Health Senior Care Organization</w:t>
            </w:r>
          </w:p>
        </w:tc>
      </w:tr>
      <w:tr w:rsidR="009B7669" w:rsidRPr="00976242" w14:paraId="4EED0952" w14:textId="77777777" w:rsidTr="00E7656F">
        <w:tc>
          <w:tcPr>
            <w:tcW w:w="13765" w:type="dxa"/>
            <w:shd w:val="clear" w:color="auto" w:fill="D3D0E2"/>
          </w:tcPr>
          <w:p w14:paraId="0566AC4F" w14:textId="00DB6E23" w:rsidR="009B7669" w:rsidRPr="00976242" w:rsidRDefault="009B7669" w:rsidP="007D6C87">
            <w:pPr>
              <w:pStyle w:val="Body"/>
              <w:spacing w:before="60" w:after="60"/>
              <w:rPr>
                <w:rFonts w:cs="Arial"/>
                <w:sz w:val="17"/>
                <w:szCs w:val="17"/>
              </w:rPr>
            </w:pPr>
            <w:r w:rsidRPr="00976242">
              <w:rPr>
                <w:rFonts w:cs="Arial"/>
                <w:b/>
                <w:sz w:val="17"/>
                <w:szCs w:val="17"/>
              </w:rPr>
              <w:t xml:space="preserve">PIP Title:  </w:t>
            </w:r>
            <w:r w:rsidRPr="00976242">
              <w:rPr>
                <w:rFonts w:cs="Arial"/>
                <w:sz w:val="17"/>
                <w:szCs w:val="17"/>
              </w:rPr>
              <w:t>Increasing the Rate of Retinal Eye Exams among Diabetic Fallon Enrollees</w:t>
            </w:r>
          </w:p>
        </w:tc>
      </w:tr>
      <w:tr w:rsidR="009B7669" w:rsidRPr="00976242" w14:paraId="3CD2DBD9" w14:textId="77777777" w:rsidTr="00F13AB0">
        <w:tc>
          <w:tcPr>
            <w:tcW w:w="13765" w:type="dxa"/>
          </w:tcPr>
          <w:p w14:paraId="768B7896" w14:textId="0A6F90BC" w:rsidR="009B7669" w:rsidRDefault="009B7669" w:rsidP="00F13AB0">
            <w:pPr>
              <w:pStyle w:val="EQRTableText"/>
              <w:rPr>
                <w:rFonts w:cs="Arial"/>
                <w:b/>
                <w:sz w:val="17"/>
                <w:szCs w:val="17"/>
              </w:rPr>
            </w:pPr>
            <w:r w:rsidRPr="00976242">
              <w:rPr>
                <w:rFonts w:cs="Arial"/>
                <w:b/>
                <w:sz w:val="17"/>
                <w:szCs w:val="17"/>
              </w:rPr>
              <w:t>PIP Aim Statement:</w:t>
            </w:r>
          </w:p>
          <w:p w14:paraId="5F9DFE9D" w14:textId="77777777" w:rsidR="009B7669" w:rsidRPr="00976242" w:rsidRDefault="009B7669" w:rsidP="00F13AB0">
            <w:pPr>
              <w:rPr>
                <w:rFonts w:ascii="Arial" w:hAnsi="Arial" w:cs="Arial"/>
                <w:i/>
                <w:sz w:val="17"/>
                <w:szCs w:val="17"/>
              </w:rPr>
            </w:pPr>
            <w:r w:rsidRPr="00976242">
              <w:rPr>
                <w:rFonts w:ascii="Arial" w:hAnsi="Arial" w:cs="Arial"/>
                <w:i/>
                <w:sz w:val="17"/>
                <w:szCs w:val="17"/>
              </w:rPr>
              <w:t>Member-Focused</w:t>
            </w:r>
          </w:p>
          <w:p w14:paraId="4B3DAB12" w14:textId="77777777" w:rsidR="009B7669" w:rsidRPr="00976242" w:rsidRDefault="009B7669" w:rsidP="00AC7BA9">
            <w:pPr>
              <w:pStyle w:val="ListParagraph"/>
              <w:numPr>
                <w:ilvl w:val="0"/>
                <w:numId w:val="21"/>
              </w:numPr>
              <w:rPr>
                <w:rFonts w:ascii="Arial" w:hAnsi="Arial" w:cs="Arial"/>
                <w:sz w:val="17"/>
                <w:szCs w:val="17"/>
              </w:rPr>
            </w:pPr>
            <w:r w:rsidRPr="00976242">
              <w:rPr>
                <w:rFonts w:ascii="Arial" w:hAnsi="Arial" w:cs="Arial"/>
                <w:sz w:val="17"/>
                <w:szCs w:val="17"/>
              </w:rPr>
              <w:t>Increase the rate of retinal eye exams among SCO enrollees with diabetes.</w:t>
            </w:r>
          </w:p>
          <w:p w14:paraId="17D8A9CF" w14:textId="77777777" w:rsidR="009B7669" w:rsidRPr="00976242" w:rsidRDefault="009B7669" w:rsidP="00AC7BA9">
            <w:pPr>
              <w:pStyle w:val="ListParagraph"/>
              <w:numPr>
                <w:ilvl w:val="0"/>
                <w:numId w:val="21"/>
              </w:numPr>
              <w:rPr>
                <w:rFonts w:ascii="Arial" w:hAnsi="Arial" w:cs="Arial"/>
                <w:sz w:val="17"/>
                <w:szCs w:val="17"/>
              </w:rPr>
            </w:pPr>
            <w:r w:rsidRPr="00976242">
              <w:rPr>
                <w:rFonts w:ascii="Arial" w:hAnsi="Arial" w:cs="Arial"/>
                <w:sz w:val="17"/>
                <w:szCs w:val="17"/>
              </w:rPr>
              <w:t xml:space="preserve">Increase engagement of diabetic </w:t>
            </w:r>
            <w:proofErr w:type="gramStart"/>
            <w:r w:rsidRPr="00976242">
              <w:rPr>
                <w:rFonts w:ascii="Arial" w:hAnsi="Arial" w:cs="Arial"/>
                <w:sz w:val="17"/>
                <w:szCs w:val="17"/>
              </w:rPr>
              <w:t>Fallon</w:t>
            </w:r>
            <w:proofErr w:type="gramEnd"/>
            <w:r w:rsidRPr="00976242">
              <w:rPr>
                <w:rFonts w:ascii="Arial" w:hAnsi="Arial" w:cs="Arial"/>
                <w:sz w:val="17"/>
                <w:szCs w:val="17"/>
              </w:rPr>
              <w:t xml:space="preserve"> enrollees who are identified as being unable to be contacted (UTC) and/or are non-adherent to diabetes care management plans, i.e., receipt of a retinal eye exam.</w:t>
            </w:r>
          </w:p>
          <w:p w14:paraId="6DF71CA0" w14:textId="77777777" w:rsidR="009B7669" w:rsidRPr="00976242" w:rsidRDefault="009B7669" w:rsidP="00F13AB0">
            <w:pPr>
              <w:rPr>
                <w:rFonts w:ascii="Arial" w:hAnsi="Arial" w:cs="Arial"/>
                <w:sz w:val="17"/>
                <w:szCs w:val="17"/>
              </w:rPr>
            </w:pPr>
          </w:p>
          <w:p w14:paraId="3C120955" w14:textId="77777777" w:rsidR="009B7669" w:rsidRPr="00976242" w:rsidRDefault="009B7669" w:rsidP="00F13AB0">
            <w:pPr>
              <w:rPr>
                <w:rFonts w:ascii="Arial" w:hAnsi="Arial" w:cs="Arial"/>
                <w:i/>
                <w:sz w:val="17"/>
                <w:szCs w:val="17"/>
              </w:rPr>
            </w:pPr>
            <w:r w:rsidRPr="00976242">
              <w:rPr>
                <w:rFonts w:ascii="Arial" w:hAnsi="Arial" w:cs="Arial"/>
                <w:i/>
                <w:sz w:val="17"/>
                <w:szCs w:val="17"/>
              </w:rPr>
              <w:t>Provider-Focused</w:t>
            </w:r>
          </w:p>
          <w:p w14:paraId="1AFCC83D" w14:textId="77777777" w:rsidR="009B7669" w:rsidRPr="00976242" w:rsidRDefault="009B7669" w:rsidP="00AC7BA9">
            <w:pPr>
              <w:pStyle w:val="ListParagraph"/>
              <w:numPr>
                <w:ilvl w:val="0"/>
                <w:numId w:val="22"/>
              </w:numPr>
              <w:rPr>
                <w:rFonts w:ascii="Arial" w:hAnsi="Arial" w:cs="Arial"/>
                <w:sz w:val="17"/>
                <w:szCs w:val="17"/>
              </w:rPr>
            </w:pPr>
            <w:r w:rsidRPr="00976242">
              <w:rPr>
                <w:rFonts w:ascii="Arial" w:hAnsi="Arial" w:cs="Arial"/>
                <w:sz w:val="17"/>
                <w:szCs w:val="17"/>
              </w:rPr>
              <w:t xml:space="preserve">Increase primary care provider engagement in the management of the care of enrollees with diabetes.  </w:t>
            </w:r>
          </w:p>
          <w:p w14:paraId="308ABB77" w14:textId="77777777" w:rsidR="009B7669" w:rsidRPr="00BA785A" w:rsidRDefault="009B7669" w:rsidP="00BA785A">
            <w:pPr>
              <w:pStyle w:val="ListParagraph"/>
              <w:numPr>
                <w:ilvl w:val="0"/>
                <w:numId w:val="22"/>
              </w:numPr>
              <w:rPr>
                <w:rFonts w:cs="Arial"/>
                <w:b/>
                <w:sz w:val="17"/>
                <w:szCs w:val="17"/>
              </w:rPr>
            </w:pPr>
            <w:r w:rsidRPr="00976242">
              <w:rPr>
                <w:rFonts w:ascii="Arial" w:hAnsi="Arial" w:cs="Arial"/>
                <w:sz w:val="17"/>
                <w:szCs w:val="17"/>
              </w:rPr>
              <w:t>Increase primary care provider education related to the use of telemedicine and point-of-care testing for diabetic retinopathy screening.</w:t>
            </w:r>
          </w:p>
          <w:p w14:paraId="47EBD18D" w14:textId="3E21C4E1" w:rsidR="00BA785A" w:rsidRPr="00976242" w:rsidRDefault="00BA785A" w:rsidP="00BA785A">
            <w:pPr>
              <w:pStyle w:val="ListParagraph"/>
              <w:ind w:left="360"/>
              <w:rPr>
                <w:rFonts w:cs="Arial"/>
                <w:b/>
                <w:sz w:val="17"/>
                <w:szCs w:val="17"/>
              </w:rPr>
            </w:pPr>
          </w:p>
        </w:tc>
      </w:tr>
      <w:tr w:rsidR="009B7669" w:rsidRPr="00976242" w14:paraId="1217E287" w14:textId="77777777" w:rsidTr="00F13AB0">
        <w:tc>
          <w:tcPr>
            <w:tcW w:w="13765" w:type="dxa"/>
          </w:tcPr>
          <w:p w14:paraId="0048F492" w14:textId="77777777" w:rsidR="009B7669" w:rsidRPr="00976242" w:rsidRDefault="009B7669" w:rsidP="00F13AB0">
            <w:pPr>
              <w:pStyle w:val="EQRTableText"/>
              <w:rPr>
                <w:rFonts w:cs="Arial"/>
                <w:b/>
                <w:sz w:val="17"/>
                <w:szCs w:val="17"/>
              </w:rPr>
            </w:pPr>
            <w:r w:rsidRPr="00976242">
              <w:rPr>
                <w:rFonts w:cs="Arial"/>
                <w:b/>
                <w:sz w:val="17"/>
                <w:szCs w:val="17"/>
              </w:rPr>
              <w:t>Was the PIP state-mandated, collaborative, statewide, or plan choice? (check all that apply)</w:t>
            </w:r>
          </w:p>
          <w:p w14:paraId="09DB2543"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State-mandated (state required plans to conduct a PIP on this specific topic)</w:t>
            </w:r>
          </w:p>
          <w:p w14:paraId="373132DD"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2"/>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Collaborative (plans worked together during the planning or implementation phases)</w:t>
            </w:r>
          </w:p>
          <w:p w14:paraId="757920FD"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Statewide (the PIP was conducted by all MCOs and/or PIHPs within the state)</w:t>
            </w:r>
          </w:p>
          <w:p w14:paraId="42F37D3A"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Plan choice (state allowed the plan to identify the PIP topic)</w:t>
            </w:r>
          </w:p>
        </w:tc>
      </w:tr>
      <w:tr w:rsidR="009B7669" w:rsidRPr="00976242" w14:paraId="50E20150" w14:textId="77777777" w:rsidTr="00F13AB0">
        <w:tc>
          <w:tcPr>
            <w:tcW w:w="13765" w:type="dxa"/>
          </w:tcPr>
          <w:p w14:paraId="395A2152" w14:textId="77777777" w:rsidR="009B7669" w:rsidRPr="00976242" w:rsidRDefault="009B7669" w:rsidP="00F13AB0">
            <w:pPr>
              <w:pStyle w:val="EQRTableText"/>
              <w:rPr>
                <w:rFonts w:cs="Arial"/>
                <w:sz w:val="17"/>
                <w:szCs w:val="17"/>
              </w:rPr>
            </w:pPr>
            <w:r w:rsidRPr="00976242">
              <w:rPr>
                <w:rFonts w:cs="Arial"/>
                <w:b/>
                <w:sz w:val="17"/>
                <w:szCs w:val="17"/>
              </w:rPr>
              <w:t>Target age group (check one):</w:t>
            </w:r>
          </w:p>
          <w:p w14:paraId="51BD1D2E"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Children only (ages 0–17)*    </w:t>
            </w:r>
            <w:r w:rsidRPr="00976242">
              <w:rPr>
                <w:rFonts w:cs="Arial"/>
                <w:sz w:val="17"/>
                <w:szCs w:val="17"/>
              </w:rPr>
              <w:fldChar w:fldCharType="begin">
                <w:ffData>
                  <w:name w:val="Check1"/>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Adults only (age 18 and over)   </w:t>
            </w: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Both adults and children</w:t>
            </w:r>
          </w:p>
          <w:p w14:paraId="5F15581C" w14:textId="77777777" w:rsidR="009B7669" w:rsidRPr="00976242" w:rsidRDefault="009B7669" w:rsidP="00F13AB0">
            <w:pPr>
              <w:pStyle w:val="EQRTableText"/>
              <w:rPr>
                <w:rFonts w:cs="Arial"/>
                <w:sz w:val="17"/>
                <w:szCs w:val="17"/>
              </w:rPr>
            </w:pPr>
            <w:r w:rsidRPr="00976242">
              <w:rPr>
                <w:rFonts w:cs="Arial"/>
                <w:sz w:val="17"/>
                <w:szCs w:val="17"/>
              </w:rPr>
              <w:t>*If PIP uses different age threshold for children, specify age range here:</w:t>
            </w:r>
          </w:p>
        </w:tc>
      </w:tr>
      <w:tr w:rsidR="009B7669" w:rsidRPr="00976242" w14:paraId="3F96062A" w14:textId="77777777" w:rsidTr="00F13AB0">
        <w:tc>
          <w:tcPr>
            <w:tcW w:w="13765" w:type="dxa"/>
          </w:tcPr>
          <w:p w14:paraId="09593D6C" w14:textId="6EE010ED" w:rsidR="009B7669" w:rsidRPr="00976242" w:rsidRDefault="009B7669" w:rsidP="00F13AB0">
            <w:pPr>
              <w:pStyle w:val="EQRTableText"/>
              <w:rPr>
                <w:rFonts w:cs="Arial"/>
                <w:b/>
                <w:sz w:val="17"/>
                <w:szCs w:val="17"/>
              </w:rPr>
            </w:pPr>
            <w:r w:rsidRPr="00976242">
              <w:rPr>
                <w:rFonts w:cs="Arial"/>
                <w:b/>
                <w:sz w:val="17"/>
                <w:szCs w:val="17"/>
              </w:rPr>
              <w:t xml:space="preserve">Target population description, such as duals, LTSS or pregnant women (please specify):  </w:t>
            </w:r>
            <w:r w:rsidR="00216D62" w:rsidRPr="00976242">
              <w:rPr>
                <w:rFonts w:cs="Arial"/>
                <w:bCs/>
                <w:sz w:val="17"/>
                <w:szCs w:val="17"/>
              </w:rPr>
              <w:t>Senior duals</w:t>
            </w:r>
          </w:p>
        </w:tc>
      </w:tr>
      <w:tr w:rsidR="009B7669" w:rsidRPr="00976242" w14:paraId="73B880DC" w14:textId="77777777" w:rsidTr="00F13AB0">
        <w:tc>
          <w:tcPr>
            <w:tcW w:w="13765" w:type="dxa"/>
          </w:tcPr>
          <w:p w14:paraId="7977605B" w14:textId="77777777" w:rsidR="009B7669" w:rsidRPr="00976242" w:rsidRDefault="009B7669" w:rsidP="00F13AB0">
            <w:pPr>
              <w:pStyle w:val="EQRTableText"/>
              <w:rPr>
                <w:rFonts w:cs="Arial"/>
                <w:sz w:val="17"/>
                <w:szCs w:val="17"/>
              </w:rPr>
            </w:pPr>
            <w:r w:rsidRPr="00976242">
              <w:rPr>
                <w:rFonts w:cs="Arial"/>
                <w:b/>
                <w:sz w:val="17"/>
                <w:szCs w:val="17"/>
              </w:rPr>
              <w:t>Programs:</w:t>
            </w:r>
            <w:r w:rsidRPr="00976242">
              <w:rPr>
                <w:rFonts w:cs="Arial"/>
                <w:sz w:val="17"/>
                <w:szCs w:val="17"/>
              </w:rPr>
              <w:t xml:space="preserve"> </w:t>
            </w: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Medicaid (Title XIX) only    </w:t>
            </w: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CHIP (Title XXI) only   </w:t>
            </w: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Medicaid and CHIP</w:t>
            </w:r>
          </w:p>
        </w:tc>
      </w:tr>
    </w:tbl>
    <w:p w14:paraId="0834773B" w14:textId="079E3B58" w:rsidR="009B7669" w:rsidRPr="00E7656F" w:rsidRDefault="009B7669" w:rsidP="0012113C">
      <w:pPr>
        <w:pStyle w:val="EQRMarkforExhibitWSsubsection"/>
        <w:numPr>
          <w:ilvl w:val="1"/>
          <w:numId w:val="43"/>
        </w:numPr>
        <w:ind w:left="360" w:hanging="270"/>
        <w:rPr>
          <w:rFonts w:cs="Arial"/>
          <w:color w:val="403A60"/>
          <w:sz w:val="17"/>
          <w:szCs w:val="17"/>
        </w:rPr>
      </w:pPr>
      <w:r w:rsidRPr="00E7656F">
        <w:rPr>
          <w:rFonts w:cs="Arial"/>
          <w:color w:val="403A60"/>
          <w:sz w:val="17"/>
          <w:szCs w:val="17"/>
        </w:rPr>
        <w:t>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9B7669" w:rsidRPr="00976242" w14:paraId="184C672F" w14:textId="77777777" w:rsidTr="00F13AB0">
        <w:trPr>
          <w:trHeight w:val="1106"/>
        </w:trPr>
        <w:tc>
          <w:tcPr>
            <w:tcW w:w="13714" w:type="dxa"/>
          </w:tcPr>
          <w:p w14:paraId="11B28920" w14:textId="77777777" w:rsidR="009B7669" w:rsidRDefault="009B7669" w:rsidP="00F13AB0">
            <w:pPr>
              <w:pStyle w:val="EQRTableText"/>
              <w:rPr>
                <w:rFonts w:cs="Arial"/>
                <w:sz w:val="17"/>
                <w:szCs w:val="17"/>
              </w:rPr>
            </w:pPr>
            <w:r w:rsidRPr="00976242">
              <w:rPr>
                <w:rFonts w:cs="Arial"/>
                <w:sz w:val="17"/>
                <w:szCs w:val="17"/>
              </w:rPr>
              <w:t>Member-focused interventions (member interventions are those aimed at changing member practices or behaviors, such as financial or non-financial incentives, education, and outreach)</w:t>
            </w:r>
          </w:p>
          <w:p w14:paraId="74FD0696" w14:textId="77777777" w:rsidR="00BB597C" w:rsidRDefault="00BB597C" w:rsidP="00F13AB0">
            <w:pPr>
              <w:pStyle w:val="EQRTableText"/>
              <w:rPr>
                <w:rFonts w:cs="Arial"/>
                <w:sz w:val="17"/>
                <w:szCs w:val="17"/>
              </w:rPr>
            </w:pPr>
          </w:p>
          <w:p w14:paraId="5FCEB6EC" w14:textId="2C9B1450" w:rsidR="00BB597C" w:rsidRPr="00976242" w:rsidRDefault="00BB597C" w:rsidP="00F13AB0">
            <w:pPr>
              <w:pStyle w:val="EQRTableText"/>
              <w:rPr>
                <w:rFonts w:cs="Arial"/>
                <w:sz w:val="17"/>
                <w:szCs w:val="17"/>
              </w:rPr>
            </w:pPr>
            <w:r>
              <w:rPr>
                <w:rFonts w:cs="Arial"/>
                <w:sz w:val="17"/>
                <w:szCs w:val="17"/>
              </w:rPr>
              <w:t>Not applicable.</w:t>
            </w:r>
          </w:p>
        </w:tc>
      </w:tr>
      <w:tr w:rsidR="009B7669" w:rsidRPr="00976242" w14:paraId="069A046D" w14:textId="77777777" w:rsidTr="00F13AB0">
        <w:trPr>
          <w:trHeight w:val="1088"/>
        </w:trPr>
        <w:tc>
          <w:tcPr>
            <w:tcW w:w="13714" w:type="dxa"/>
          </w:tcPr>
          <w:p w14:paraId="461F3BAF" w14:textId="7F93CFB9" w:rsidR="009B7669" w:rsidRPr="00976242" w:rsidRDefault="009B7669" w:rsidP="00F13AB0">
            <w:pPr>
              <w:pStyle w:val="EQRTableText"/>
              <w:rPr>
                <w:rFonts w:cs="Arial"/>
                <w:sz w:val="17"/>
                <w:szCs w:val="17"/>
              </w:rPr>
            </w:pPr>
            <w:r w:rsidRPr="00976242">
              <w:rPr>
                <w:rFonts w:cs="Arial"/>
                <w:sz w:val="17"/>
                <w:szCs w:val="17"/>
              </w:rPr>
              <w:t>Provider-focused interventions (provider interventions are those aimed at changing provider practices or behaviors, such as financial or non-financial incentives, education, and outreach)</w:t>
            </w:r>
          </w:p>
          <w:p w14:paraId="6494D9AD" w14:textId="77777777" w:rsidR="00B97096" w:rsidRPr="00976242" w:rsidRDefault="00B97096" w:rsidP="00F13AB0">
            <w:pPr>
              <w:pStyle w:val="EQRTableText"/>
              <w:rPr>
                <w:rFonts w:cs="Arial"/>
                <w:sz w:val="17"/>
                <w:szCs w:val="17"/>
              </w:rPr>
            </w:pPr>
          </w:p>
          <w:p w14:paraId="37417899" w14:textId="77777777" w:rsidR="009B7669" w:rsidRPr="00976242" w:rsidRDefault="009B7669" w:rsidP="00B97096">
            <w:pPr>
              <w:rPr>
                <w:rFonts w:ascii="Arial" w:hAnsi="Arial" w:cs="Arial"/>
                <w:sz w:val="17"/>
                <w:szCs w:val="17"/>
              </w:rPr>
            </w:pPr>
            <w:r w:rsidRPr="00976242">
              <w:rPr>
                <w:rFonts w:ascii="Arial" w:hAnsi="Arial" w:cs="Arial"/>
                <w:sz w:val="17"/>
                <w:szCs w:val="17"/>
              </w:rPr>
              <w:t>Fallon has engaged primary care providers in eliminating care gaps for members with diabetes.</w:t>
            </w:r>
          </w:p>
          <w:p w14:paraId="65BC5F1F" w14:textId="77777777" w:rsidR="009B7669" w:rsidRPr="00976242" w:rsidRDefault="009B7669" w:rsidP="00F13AB0">
            <w:pPr>
              <w:pStyle w:val="EQRTableText"/>
              <w:rPr>
                <w:rFonts w:cs="Arial"/>
                <w:sz w:val="17"/>
                <w:szCs w:val="17"/>
              </w:rPr>
            </w:pPr>
          </w:p>
        </w:tc>
      </w:tr>
      <w:tr w:rsidR="009B7669" w:rsidRPr="00976242" w14:paraId="2997A193" w14:textId="77777777" w:rsidTr="00E7656F">
        <w:trPr>
          <w:trHeight w:val="620"/>
        </w:trPr>
        <w:tc>
          <w:tcPr>
            <w:tcW w:w="13714" w:type="dxa"/>
          </w:tcPr>
          <w:p w14:paraId="5DA88D1B" w14:textId="262918EE" w:rsidR="009B7669" w:rsidRPr="00976242" w:rsidRDefault="009B7669" w:rsidP="00F13AB0">
            <w:pPr>
              <w:pStyle w:val="EQRTableText"/>
              <w:rPr>
                <w:rFonts w:cs="Arial"/>
                <w:sz w:val="17"/>
                <w:szCs w:val="17"/>
              </w:rPr>
            </w:pPr>
            <w:r w:rsidRPr="00976242">
              <w:rPr>
                <w:rFonts w:cs="Arial"/>
                <w:sz w:val="17"/>
                <w:szCs w:val="17"/>
              </w:rPr>
              <w:t xml:space="preserve">MCP-focused interventions/System changes (MCP/system change interventions are aimed at changing MCP operations; they may include new programs, practices, or infrastructure, such as new patient registries or data tools) </w:t>
            </w:r>
          </w:p>
          <w:p w14:paraId="11AE34BC" w14:textId="77777777" w:rsidR="00FD3A13" w:rsidRPr="00976242" w:rsidRDefault="00FD3A13" w:rsidP="00F13AB0">
            <w:pPr>
              <w:pStyle w:val="EQRTableText"/>
              <w:rPr>
                <w:rFonts w:cs="Arial"/>
                <w:sz w:val="17"/>
                <w:szCs w:val="17"/>
              </w:rPr>
            </w:pPr>
          </w:p>
          <w:p w14:paraId="263A37E6" w14:textId="042D7BD1" w:rsidR="009B7669" w:rsidRPr="00976242" w:rsidRDefault="009B7669" w:rsidP="00B97096">
            <w:pPr>
              <w:rPr>
                <w:rFonts w:ascii="Arial" w:hAnsi="Arial" w:cs="Arial"/>
                <w:i/>
                <w:iCs/>
                <w:sz w:val="17"/>
                <w:szCs w:val="17"/>
              </w:rPr>
            </w:pPr>
            <w:r w:rsidRPr="00976242">
              <w:rPr>
                <w:rFonts w:ascii="Arial" w:hAnsi="Arial" w:cs="Arial"/>
                <w:sz w:val="17"/>
                <w:szCs w:val="17"/>
              </w:rPr>
              <w:t>Fallon has been working to implement provider in-home retinal screenings</w:t>
            </w:r>
            <w:r w:rsidR="008800EF" w:rsidRPr="00976242">
              <w:rPr>
                <w:rFonts w:ascii="Arial" w:hAnsi="Arial" w:cs="Arial"/>
                <w:sz w:val="17"/>
                <w:szCs w:val="17"/>
              </w:rPr>
              <w:t xml:space="preserve"> </w:t>
            </w:r>
            <w:r w:rsidR="008800EF" w:rsidRPr="00976242">
              <w:rPr>
                <w:rFonts w:ascii="Arial" w:hAnsi="Arial" w:cs="Arial"/>
                <w:i/>
                <w:iCs/>
                <w:sz w:val="17"/>
                <w:szCs w:val="17"/>
              </w:rPr>
              <w:t>(discontinued in 2019)</w:t>
            </w:r>
            <w:r w:rsidRPr="00976242">
              <w:rPr>
                <w:rFonts w:ascii="Arial" w:hAnsi="Arial" w:cs="Arial"/>
                <w:i/>
                <w:iCs/>
                <w:sz w:val="17"/>
                <w:szCs w:val="17"/>
              </w:rPr>
              <w:t xml:space="preserve">. </w:t>
            </w:r>
          </w:p>
          <w:p w14:paraId="5FF3C329" w14:textId="77777777" w:rsidR="00FD3A13" w:rsidRPr="00976242" w:rsidRDefault="00FD3A13" w:rsidP="00B97096">
            <w:pPr>
              <w:rPr>
                <w:rFonts w:ascii="Arial" w:hAnsi="Arial" w:cs="Arial"/>
                <w:i/>
                <w:iCs/>
                <w:sz w:val="17"/>
                <w:szCs w:val="17"/>
              </w:rPr>
            </w:pPr>
          </w:p>
          <w:p w14:paraId="227F4C65" w14:textId="41D4CBF2" w:rsidR="009B7669" w:rsidRPr="00976242" w:rsidRDefault="009B7669" w:rsidP="00B97096">
            <w:pPr>
              <w:rPr>
                <w:rFonts w:ascii="Arial" w:hAnsi="Arial" w:cs="Arial"/>
                <w:sz w:val="17"/>
                <w:szCs w:val="17"/>
              </w:rPr>
            </w:pPr>
            <w:r w:rsidRPr="00976242">
              <w:rPr>
                <w:rFonts w:ascii="Arial" w:hAnsi="Arial" w:cs="Arial"/>
                <w:sz w:val="17"/>
                <w:szCs w:val="17"/>
              </w:rPr>
              <w:t xml:space="preserve">The Centralized Enrollee Record was updated to include a Health Risk Assessment (HRA) containing the HEDIS® Comprehensive Diabetes Care measures. Because an analysis revealed that Fallon had not identified all members with diabetes, Fallon Clinical Management provided reeducation and training on the HRA process. </w:t>
            </w:r>
          </w:p>
          <w:p w14:paraId="1BA0C83A" w14:textId="77777777" w:rsidR="00FD3A13" w:rsidRPr="00976242" w:rsidRDefault="00FD3A13" w:rsidP="00B97096">
            <w:pPr>
              <w:rPr>
                <w:rFonts w:ascii="Arial" w:hAnsi="Arial" w:cs="Arial"/>
                <w:sz w:val="17"/>
                <w:szCs w:val="17"/>
              </w:rPr>
            </w:pPr>
          </w:p>
          <w:p w14:paraId="5F89192C" w14:textId="531ADC7D" w:rsidR="009B7669" w:rsidRPr="00976242" w:rsidRDefault="00B97096" w:rsidP="00FD3A13">
            <w:pPr>
              <w:rPr>
                <w:rFonts w:ascii="Arial" w:hAnsi="Arial" w:cs="Arial"/>
                <w:sz w:val="17"/>
                <w:szCs w:val="17"/>
              </w:rPr>
            </w:pPr>
            <w:r w:rsidRPr="00976242">
              <w:rPr>
                <w:rFonts w:ascii="Arial" w:hAnsi="Arial" w:cs="Arial"/>
                <w:sz w:val="17"/>
                <w:szCs w:val="17"/>
              </w:rPr>
              <w:t>Fallon Health reported that in late 2019, diabetes gaps-in-care letters were sent to 250 unique PCPs with a combined panel of 343 unique NaviCare members identified as needing a diabetic retinal eye exam as of 6/1/2019. Fallon Health was able to obtain a response to close gaps in care for 31 unique members for the eye exam</w:t>
            </w:r>
            <w:r w:rsidR="00FD3A13" w:rsidRPr="00976242">
              <w:rPr>
                <w:rFonts w:ascii="Arial" w:hAnsi="Arial" w:cs="Arial"/>
                <w:sz w:val="17"/>
                <w:szCs w:val="17"/>
              </w:rPr>
              <w:t>,</w:t>
            </w:r>
            <w:r w:rsidRPr="00976242">
              <w:rPr>
                <w:rFonts w:ascii="Arial" w:hAnsi="Arial" w:cs="Arial"/>
                <w:sz w:val="17"/>
                <w:szCs w:val="17"/>
              </w:rPr>
              <w:t xml:space="preserve"> representing a response rate of 9.0%.</w:t>
            </w:r>
          </w:p>
        </w:tc>
      </w:tr>
    </w:tbl>
    <w:p w14:paraId="391E5028" w14:textId="167485EC" w:rsidR="009B7669" w:rsidRPr="00E7656F" w:rsidRDefault="009B7669" w:rsidP="00BB597C">
      <w:pPr>
        <w:pStyle w:val="EQRMarkforExhibitWSsubsection"/>
        <w:rPr>
          <w:rFonts w:cs="Arial"/>
          <w:color w:val="403A60"/>
          <w:sz w:val="17"/>
          <w:szCs w:val="17"/>
        </w:rPr>
      </w:pPr>
      <w:r w:rsidRPr="00E7656F">
        <w:rPr>
          <w:rFonts w:cs="Arial"/>
          <w:color w:val="403A60"/>
          <w:sz w:val="17"/>
          <w:szCs w:val="17"/>
        </w:rPr>
        <w:lastRenderedPageBreak/>
        <w:t>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9B7669" w:rsidRPr="00976242" w14:paraId="4DA6FF92" w14:textId="77777777" w:rsidTr="00E7656F">
        <w:trPr>
          <w:cantSplit/>
          <w:trHeight w:val="971"/>
          <w:tblHeader/>
        </w:trPr>
        <w:tc>
          <w:tcPr>
            <w:tcW w:w="1264" w:type="dxa"/>
            <w:shd w:val="clear" w:color="auto" w:fill="D3D0E2"/>
            <w:vAlign w:val="bottom"/>
          </w:tcPr>
          <w:p w14:paraId="5AF5DA82" w14:textId="77777777" w:rsidR="009B7669" w:rsidRPr="00976242" w:rsidRDefault="009B7669" w:rsidP="00F13AB0">
            <w:pPr>
              <w:pStyle w:val="EQRTableHeaderLeft"/>
              <w:rPr>
                <w:rFonts w:cs="Arial"/>
                <w:color w:val="auto"/>
                <w:sz w:val="17"/>
                <w:szCs w:val="17"/>
              </w:rPr>
            </w:pPr>
            <w:r w:rsidRPr="00976242">
              <w:rPr>
                <w:rFonts w:cs="Arial"/>
                <w:color w:val="auto"/>
                <w:sz w:val="17"/>
                <w:szCs w:val="17"/>
              </w:rPr>
              <w:t>Performance measures (be specific and indicate measure steward and NQF number if applicable):</w:t>
            </w:r>
          </w:p>
        </w:tc>
        <w:tc>
          <w:tcPr>
            <w:tcW w:w="918" w:type="dxa"/>
            <w:shd w:val="clear" w:color="auto" w:fill="D3D0E2"/>
            <w:vAlign w:val="bottom"/>
          </w:tcPr>
          <w:p w14:paraId="24CC8E1C"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 xml:space="preserve">Baseline year </w:t>
            </w:r>
          </w:p>
        </w:tc>
        <w:tc>
          <w:tcPr>
            <w:tcW w:w="963" w:type="dxa"/>
            <w:shd w:val="clear" w:color="auto" w:fill="D3D0E2"/>
            <w:vAlign w:val="bottom"/>
          </w:tcPr>
          <w:p w14:paraId="56749CB1"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Baseline sample size and rate</w:t>
            </w:r>
          </w:p>
        </w:tc>
        <w:tc>
          <w:tcPr>
            <w:tcW w:w="1575" w:type="dxa"/>
            <w:shd w:val="clear" w:color="auto" w:fill="D3D0E2"/>
            <w:vAlign w:val="bottom"/>
          </w:tcPr>
          <w:p w14:paraId="52AC07F1"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 xml:space="preserve">Most recent remeasurement year </w:t>
            </w:r>
            <w:r w:rsidRPr="00976242">
              <w:rPr>
                <w:rFonts w:cs="Arial"/>
                <w:color w:val="auto"/>
                <w:sz w:val="17"/>
                <w:szCs w:val="17"/>
              </w:rPr>
              <w:br/>
              <w:t>(if applicable)</w:t>
            </w:r>
          </w:p>
        </w:tc>
        <w:tc>
          <w:tcPr>
            <w:tcW w:w="1575" w:type="dxa"/>
            <w:shd w:val="clear" w:color="auto" w:fill="D3D0E2"/>
            <w:vAlign w:val="bottom"/>
          </w:tcPr>
          <w:p w14:paraId="2CB999FE" w14:textId="77777777" w:rsidR="009B7669" w:rsidRPr="00976242" w:rsidRDefault="009B7669" w:rsidP="00F13AB0">
            <w:pPr>
              <w:pStyle w:val="EQRTableHeaderCenter"/>
              <w:ind w:left="-58" w:right="-58"/>
              <w:rPr>
                <w:rFonts w:cs="Arial"/>
                <w:color w:val="auto"/>
                <w:sz w:val="17"/>
                <w:szCs w:val="17"/>
              </w:rPr>
            </w:pPr>
            <w:r w:rsidRPr="00976242">
              <w:rPr>
                <w:rFonts w:cs="Arial"/>
                <w:color w:val="auto"/>
                <w:sz w:val="17"/>
                <w:szCs w:val="17"/>
              </w:rPr>
              <w:t xml:space="preserve">Most recent remeasurement sample size and rate </w:t>
            </w:r>
            <w:r w:rsidRPr="00976242">
              <w:rPr>
                <w:rFonts w:cs="Arial"/>
                <w:color w:val="auto"/>
                <w:sz w:val="17"/>
                <w:szCs w:val="17"/>
              </w:rPr>
              <w:br/>
              <w:t>(if applicable)</w:t>
            </w:r>
          </w:p>
        </w:tc>
        <w:tc>
          <w:tcPr>
            <w:tcW w:w="1260" w:type="dxa"/>
            <w:shd w:val="clear" w:color="auto" w:fill="D3D0E2"/>
            <w:vAlign w:val="bottom"/>
          </w:tcPr>
          <w:p w14:paraId="67557F43" w14:textId="77777777" w:rsidR="009B7669" w:rsidRPr="00976242" w:rsidRDefault="009B7669" w:rsidP="00F13AB0">
            <w:pPr>
              <w:pStyle w:val="EQRTableHeaderCenter"/>
              <w:ind w:left="-58" w:right="-58"/>
              <w:rPr>
                <w:rFonts w:cs="Arial"/>
                <w:color w:val="auto"/>
                <w:sz w:val="17"/>
                <w:szCs w:val="17"/>
              </w:rPr>
            </w:pPr>
            <w:r w:rsidRPr="00976242">
              <w:rPr>
                <w:rFonts w:cs="Arial"/>
                <w:color w:val="auto"/>
                <w:sz w:val="17"/>
                <w:szCs w:val="17"/>
              </w:rPr>
              <w:t>Demonstrated performance improvement (Yes/No)</w:t>
            </w:r>
          </w:p>
        </w:tc>
        <w:tc>
          <w:tcPr>
            <w:tcW w:w="1795" w:type="dxa"/>
            <w:shd w:val="clear" w:color="auto" w:fill="D3D0E2"/>
            <w:vAlign w:val="bottom"/>
          </w:tcPr>
          <w:p w14:paraId="56000CF3"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Statistically significant change in performance (Yes/No)</w:t>
            </w:r>
          </w:p>
          <w:p w14:paraId="5AFD976C" w14:textId="77777777" w:rsidR="009B7669" w:rsidRPr="00976242" w:rsidRDefault="009B7669" w:rsidP="00F13AB0">
            <w:pPr>
              <w:pStyle w:val="EQRTableHeaderCenter"/>
              <w:rPr>
                <w:rFonts w:cs="Arial"/>
                <w:color w:val="auto"/>
                <w:sz w:val="17"/>
                <w:szCs w:val="17"/>
              </w:rPr>
            </w:pPr>
            <w:r w:rsidRPr="00976242">
              <w:rPr>
                <w:rFonts w:cs="Arial"/>
                <w:color w:val="auto"/>
                <w:sz w:val="17"/>
                <w:szCs w:val="17"/>
              </w:rPr>
              <w:t>Specify P-value</w:t>
            </w:r>
          </w:p>
        </w:tc>
      </w:tr>
      <w:tr w:rsidR="009B7669" w:rsidRPr="00976242" w14:paraId="4B9DF807" w14:textId="77777777" w:rsidTr="00F13AB0">
        <w:trPr>
          <w:cantSplit/>
          <w:trHeight w:val="412"/>
        </w:trPr>
        <w:tc>
          <w:tcPr>
            <w:tcW w:w="1264" w:type="dxa"/>
          </w:tcPr>
          <w:p w14:paraId="1AA76F1D" w14:textId="0B4C391B" w:rsidR="009B7669" w:rsidRPr="00976242" w:rsidRDefault="009B7669" w:rsidP="00FE0A8A">
            <w:pPr>
              <w:pStyle w:val="Default"/>
              <w:rPr>
                <w:sz w:val="17"/>
                <w:szCs w:val="17"/>
              </w:rPr>
            </w:pPr>
            <w:r w:rsidRPr="00976242">
              <w:rPr>
                <w:sz w:val="17"/>
                <w:szCs w:val="17"/>
              </w:rPr>
              <w:t xml:space="preserve">The </w:t>
            </w:r>
            <w:r w:rsidRPr="00976242">
              <w:rPr>
                <w:i/>
                <w:sz w:val="17"/>
                <w:szCs w:val="17"/>
              </w:rPr>
              <w:t>HEDIS®</w:t>
            </w:r>
            <w:r w:rsidRPr="00976242">
              <w:rPr>
                <w:sz w:val="17"/>
                <w:szCs w:val="17"/>
              </w:rPr>
              <w:t xml:space="preserve"> </w:t>
            </w:r>
            <w:r w:rsidRPr="00976242">
              <w:rPr>
                <w:i/>
                <w:sz w:val="17"/>
                <w:szCs w:val="17"/>
              </w:rPr>
              <w:t>Comprehensive Diabetes Care (CDC) Retinal Eye Exam Rate</w:t>
            </w:r>
            <w:r w:rsidRPr="00976242">
              <w:rPr>
                <w:sz w:val="17"/>
                <w:szCs w:val="17"/>
              </w:rPr>
              <w:t xml:space="preserve">. </w:t>
            </w:r>
          </w:p>
          <w:p w14:paraId="079BA6C2" w14:textId="77777777" w:rsidR="0073599D" w:rsidRPr="00976242" w:rsidRDefault="0073599D" w:rsidP="00FE0A8A">
            <w:pPr>
              <w:pStyle w:val="Default"/>
              <w:rPr>
                <w:sz w:val="17"/>
                <w:szCs w:val="17"/>
              </w:rPr>
            </w:pPr>
          </w:p>
          <w:p w14:paraId="4A3E9B8D" w14:textId="77777777" w:rsidR="009B7669" w:rsidRPr="00976242" w:rsidRDefault="00FE0A8A" w:rsidP="00F13AB0">
            <w:pPr>
              <w:pStyle w:val="EQRTableText"/>
              <w:rPr>
                <w:rFonts w:cs="Arial"/>
                <w:sz w:val="17"/>
                <w:szCs w:val="17"/>
              </w:rPr>
            </w:pPr>
            <w:r w:rsidRPr="00976242">
              <w:rPr>
                <w:rFonts w:cs="Arial"/>
                <w:sz w:val="17"/>
                <w:szCs w:val="17"/>
              </w:rPr>
              <w:t>NCQA</w:t>
            </w:r>
          </w:p>
          <w:p w14:paraId="684595FC" w14:textId="50A75281" w:rsidR="00FE0A8A" w:rsidRPr="00976242" w:rsidRDefault="00FE0A8A" w:rsidP="00F13AB0">
            <w:pPr>
              <w:pStyle w:val="EQRTableText"/>
              <w:rPr>
                <w:rFonts w:cs="Arial"/>
                <w:sz w:val="17"/>
                <w:szCs w:val="17"/>
              </w:rPr>
            </w:pPr>
            <w:r w:rsidRPr="00976242">
              <w:rPr>
                <w:rFonts w:cs="Arial"/>
                <w:sz w:val="17"/>
                <w:szCs w:val="17"/>
              </w:rPr>
              <w:t>005</w:t>
            </w:r>
            <w:r w:rsidR="008A369A" w:rsidRPr="00976242">
              <w:rPr>
                <w:rFonts w:cs="Arial"/>
                <w:sz w:val="17"/>
                <w:szCs w:val="17"/>
              </w:rPr>
              <w:t>5</w:t>
            </w:r>
          </w:p>
          <w:p w14:paraId="245E74AB" w14:textId="79590C9B" w:rsidR="0073599D" w:rsidRPr="00976242" w:rsidRDefault="0073599D" w:rsidP="00F13AB0">
            <w:pPr>
              <w:pStyle w:val="EQRTableText"/>
              <w:rPr>
                <w:rFonts w:cs="Arial"/>
                <w:sz w:val="17"/>
                <w:szCs w:val="17"/>
              </w:rPr>
            </w:pPr>
          </w:p>
        </w:tc>
        <w:tc>
          <w:tcPr>
            <w:tcW w:w="918" w:type="dxa"/>
          </w:tcPr>
          <w:p w14:paraId="56AE8263" w14:textId="1857EC5A" w:rsidR="009B7669" w:rsidRPr="00976242" w:rsidRDefault="00BA1E36" w:rsidP="00976242">
            <w:pPr>
              <w:pStyle w:val="EQRTableText"/>
              <w:jc w:val="center"/>
              <w:rPr>
                <w:rFonts w:cs="Arial"/>
                <w:sz w:val="17"/>
                <w:szCs w:val="17"/>
              </w:rPr>
            </w:pPr>
            <w:r w:rsidRPr="00976242">
              <w:rPr>
                <w:rFonts w:cs="Arial"/>
                <w:sz w:val="17"/>
                <w:szCs w:val="17"/>
              </w:rPr>
              <w:t>2017</w:t>
            </w:r>
          </w:p>
        </w:tc>
        <w:tc>
          <w:tcPr>
            <w:tcW w:w="963" w:type="dxa"/>
          </w:tcPr>
          <w:p w14:paraId="78518AA2" w14:textId="6B4059B1" w:rsidR="009B7669" w:rsidRPr="00976242" w:rsidRDefault="00BA1E36" w:rsidP="00976242">
            <w:pPr>
              <w:pStyle w:val="EQRTableText"/>
              <w:jc w:val="center"/>
              <w:rPr>
                <w:rFonts w:cs="Arial"/>
                <w:sz w:val="17"/>
                <w:szCs w:val="17"/>
              </w:rPr>
            </w:pPr>
            <w:r w:rsidRPr="00976242">
              <w:rPr>
                <w:rFonts w:cs="Arial"/>
                <w:sz w:val="17"/>
                <w:szCs w:val="17"/>
              </w:rPr>
              <w:t>844/986</w:t>
            </w:r>
          </w:p>
          <w:p w14:paraId="1EBDCA6C" w14:textId="1B1AFBEA" w:rsidR="00BA1E36" w:rsidRPr="00976242" w:rsidRDefault="00BA1E36" w:rsidP="00976242">
            <w:pPr>
              <w:pStyle w:val="EQRTableText"/>
              <w:jc w:val="center"/>
              <w:rPr>
                <w:rFonts w:cs="Arial"/>
                <w:sz w:val="17"/>
                <w:szCs w:val="17"/>
              </w:rPr>
            </w:pPr>
            <w:r w:rsidRPr="00976242">
              <w:rPr>
                <w:rFonts w:cs="Arial"/>
                <w:sz w:val="17"/>
                <w:szCs w:val="17"/>
              </w:rPr>
              <w:t>85.6%</w:t>
            </w:r>
          </w:p>
          <w:p w14:paraId="7FCCE7A1" w14:textId="66EEF59E" w:rsidR="00BA1E36" w:rsidRPr="00976242" w:rsidRDefault="00BA1E36" w:rsidP="00976242">
            <w:pPr>
              <w:pStyle w:val="EQRTableText"/>
              <w:jc w:val="center"/>
              <w:rPr>
                <w:rFonts w:cs="Arial"/>
                <w:sz w:val="17"/>
                <w:szCs w:val="17"/>
              </w:rPr>
            </w:pPr>
          </w:p>
        </w:tc>
        <w:tc>
          <w:tcPr>
            <w:tcW w:w="1575" w:type="dxa"/>
          </w:tcPr>
          <w:p w14:paraId="72DEF941" w14:textId="0012EE20" w:rsidR="009B7669" w:rsidRDefault="00BA1E36" w:rsidP="00976242">
            <w:pPr>
              <w:pStyle w:val="EQRTableText"/>
              <w:jc w:val="center"/>
              <w:rPr>
                <w:rFonts w:cs="Arial"/>
                <w:sz w:val="17"/>
                <w:szCs w:val="17"/>
              </w:rPr>
            </w:pPr>
            <w:r w:rsidRPr="00976242">
              <w:rPr>
                <w:rFonts w:cs="Arial"/>
                <w:sz w:val="17"/>
                <w:szCs w:val="17"/>
              </w:rPr>
              <w:t>2019</w:t>
            </w:r>
          </w:p>
          <w:p w14:paraId="7145E24B" w14:textId="77777777" w:rsidR="00976242" w:rsidRPr="00976242" w:rsidRDefault="00976242" w:rsidP="00976242">
            <w:pPr>
              <w:pStyle w:val="EQRTableText"/>
              <w:jc w:val="center"/>
              <w:rPr>
                <w:rFonts w:cs="Arial"/>
                <w:sz w:val="17"/>
                <w:szCs w:val="17"/>
              </w:rPr>
            </w:pPr>
          </w:p>
          <w:p w14:paraId="6F0D36DC"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Not applicable—PIP is in planning or implementation phase, results not available</w:t>
            </w:r>
          </w:p>
        </w:tc>
        <w:tc>
          <w:tcPr>
            <w:tcW w:w="1575" w:type="dxa"/>
          </w:tcPr>
          <w:p w14:paraId="48134711" w14:textId="1BF54EC3" w:rsidR="009B7669" w:rsidRPr="00976242" w:rsidRDefault="00BA1E36" w:rsidP="00976242">
            <w:pPr>
              <w:pStyle w:val="EQRTableText"/>
              <w:jc w:val="center"/>
              <w:rPr>
                <w:rFonts w:cs="Arial"/>
                <w:sz w:val="17"/>
                <w:szCs w:val="17"/>
              </w:rPr>
            </w:pPr>
            <w:r w:rsidRPr="00976242">
              <w:rPr>
                <w:rFonts w:cs="Arial"/>
                <w:sz w:val="17"/>
                <w:szCs w:val="17"/>
              </w:rPr>
              <w:t>751/872</w:t>
            </w:r>
          </w:p>
          <w:p w14:paraId="68FE86B0" w14:textId="3EDF21E4" w:rsidR="00BA1E36" w:rsidRPr="00976242" w:rsidRDefault="00BA1E36" w:rsidP="00976242">
            <w:pPr>
              <w:pStyle w:val="EQRTableText"/>
              <w:jc w:val="center"/>
              <w:rPr>
                <w:rFonts w:cs="Arial"/>
                <w:sz w:val="17"/>
                <w:szCs w:val="17"/>
              </w:rPr>
            </w:pPr>
            <w:r w:rsidRPr="00976242">
              <w:rPr>
                <w:rFonts w:cs="Arial"/>
                <w:sz w:val="17"/>
                <w:szCs w:val="17"/>
              </w:rPr>
              <w:t>86.1%</w:t>
            </w:r>
          </w:p>
        </w:tc>
        <w:tc>
          <w:tcPr>
            <w:tcW w:w="1260" w:type="dxa"/>
          </w:tcPr>
          <w:p w14:paraId="0781F604"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p>
          <w:p w14:paraId="1FC7B665" w14:textId="71A1860C" w:rsidR="009B7669" w:rsidRPr="00976242" w:rsidRDefault="00BA1E36" w:rsidP="00F13AB0">
            <w:pPr>
              <w:pStyle w:val="EQRTableText"/>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9B7669" w:rsidRPr="00976242">
              <w:rPr>
                <w:rFonts w:cs="Arial"/>
                <w:sz w:val="17"/>
                <w:szCs w:val="17"/>
              </w:rPr>
              <w:t xml:space="preserve"> No</w:t>
            </w:r>
          </w:p>
        </w:tc>
        <w:tc>
          <w:tcPr>
            <w:tcW w:w="1795" w:type="dxa"/>
          </w:tcPr>
          <w:p w14:paraId="4BAD0A58" w14:textId="6AFBD6AE" w:rsidR="009B7669" w:rsidRPr="00976242" w:rsidRDefault="009B7669" w:rsidP="00F13AB0">
            <w:pPr>
              <w:pStyle w:val="EQRTableText"/>
              <w:spacing w:after="120"/>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r w:rsidR="00BA1E36" w:rsidRPr="00976242">
              <w:rPr>
                <w:rFonts w:cs="Arial"/>
                <w:sz w:val="17"/>
                <w:szCs w:val="17"/>
              </w:rPr>
              <w:fldChar w:fldCharType="begin">
                <w:ffData>
                  <w:name w:val=""/>
                  <w:enabled/>
                  <w:calcOnExit w:val="0"/>
                  <w:checkBox>
                    <w:sizeAuto/>
                    <w:default w:val="1"/>
                  </w:checkBox>
                </w:ffData>
              </w:fldChar>
            </w:r>
            <w:r w:rsidR="00BA1E36"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BA1E36" w:rsidRPr="00976242">
              <w:rPr>
                <w:rFonts w:cs="Arial"/>
                <w:sz w:val="17"/>
                <w:szCs w:val="17"/>
              </w:rPr>
              <w:fldChar w:fldCharType="end"/>
            </w:r>
            <w:r w:rsidRPr="00976242">
              <w:rPr>
                <w:rFonts w:cs="Arial"/>
                <w:sz w:val="17"/>
                <w:szCs w:val="17"/>
              </w:rPr>
              <w:t xml:space="preserve"> No </w:t>
            </w:r>
          </w:p>
          <w:p w14:paraId="4872C103" w14:textId="77777777" w:rsidR="009B7669" w:rsidRPr="00976242" w:rsidRDefault="009B7669" w:rsidP="00F13AB0">
            <w:pPr>
              <w:pStyle w:val="EQRTableText"/>
              <w:spacing w:after="0"/>
              <w:rPr>
                <w:rFonts w:cs="Arial"/>
                <w:sz w:val="17"/>
                <w:szCs w:val="17"/>
              </w:rPr>
            </w:pPr>
            <w:r w:rsidRPr="00976242">
              <w:rPr>
                <w:rFonts w:cs="Arial"/>
                <w:sz w:val="17"/>
                <w:szCs w:val="17"/>
              </w:rPr>
              <w:t xml:space="preserve">Specify P-value: </w:t>
            </w:r>
          </w:p>
          <w:p w14:paraId="75637145" w14:textId="77777777" w:rsidR="009B7669" w:rsidRPr="00976242" w:rsidRDefault="009B7669" w:rsidP="00F13AB0">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02FD5477" w14:textId="77777777" w:rsidR="009B7669" w:rsidRPr="00976242" w:rsidRDefault="009B7669" w:rsidP="00F13AB0">
            <w:pPr>
              <w:pStyle w:val="EQRTableText"/>
              <w:rPr>
                <w:rFonts w:cs="Arial"/>
                <w:sz w:val="17"/>
                <w:szCs w:val="17"/>
              </w:rPr>
            </w:pPr>
            <w:r w:rsidRPr="00976242">
              <w:rPr>
                <w:rFonts w:cs="Arial"/>
                <w:sz w:val="17"/>
                <w:szCs w:val="17"/>
              </w:rPr>
              <w:t>Other (specify):</w:t>
            </w:r>
          </w:p>
        </w:tc>
      </w:tr>
    </w:tbl>
    <w:p w14:paraId="6D71AAAC" w14:textId="77777777" w:rsidR="009B7669" w:rsidRPr="00E7656F" w:rsidRDefault="009B7669" w:rsidP="009B7669">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9B7669" w:rsidRPr="00976242" w14:paraId="7BF458E3" w14:textId="77777777" w:rsidTr="00976242">
        <w:trPr>
          <w:trHeight w:val="494"/>
        </w:trPr>
        <w:tc>
          <w:tcPr>
            <w:tcW w:w="13705" w:type="dxa"/>
          </w:tcPr>
          <w:p w14:paraId="654DFD1E" w14:textId="466AE332" w:rsidR="009B7669" w:rsidRPr="00976242" w:rsidRDefault="009B7669" w:rsidP="00F13AB0">
            <w:pPr>
              <w:pStyle w:val="EQRTableText"/>
              <w:rPr>
                <w:rFonts w:cs="Arial"/>
                <w:sz w:val="17"/>
                <w:szCs w:val="17"/>
              </w:rPr>
            </w:pPr>
            <w:r w:rsidRPr="00976242">
              <w:rPr>
                <w:rFonts w:cs="Arial"/>
                <w:b/>
                <w:sz w:val="17"/>
                <w:szCs w:val="17"/>
              </w:rPr>
              <w:t>Was the PIP validated?</w:t>
            </w:r>
            <w:r w:rsidRPr="00976242" w:rsidDel="00F47188">
              <w:rPr>
                <w:rStyle w:val="FootnoteReference"/>
                <w:rFonts w:cs="Arial"/>
                <w:sz w:val="17"/>
                <w:szCs w:val="17"/>
              </w:rPr>
              <w:t xml:space="preserve"> </w:t>
            </w:r>
            <w:r w:rsidRPr="00976242">
              <w:rPr>
                <w:rFonts w:cs="Arial"/>
                <w:sz w:val="17"/>
                <w:szCs w:val="17"/>
              </w:rPr>
              <w:t xml:space="preserve">  </w:t>
            </w:r>
            <w:r w:rsidRPr="00976242">
              <w:rPr>
                <w:rFonts w:cs="Arial"/>
                <w:sz w:val="17"/>
                <w:szCs w:val="17"/>
              </w:rPr>
              <w:fldChar w:fldCharType="begin">
                <w:ffData>
                  <w:name w:val="Check3"/>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w:t>
            </w:r>
          </w:p>
        </w:tc>
      </w:tr>
      <w:tr w:rsidR="009B7669" w:rsidRPr="00976242" w14:paraId="6B14E10E" w14:textId="77777777" w:rsidTr="00F13AB0">
        <w:trPr>
          <w:trHeight w:val="1048"/>
        </w:trPr>
        <w:tc>
          <w:tcPr>
            <w:tcW w:w="13705" w:type="dxa"/>
          </w:tcPr>
          <w:p w14:paraId="6802F95E" w14:textId="77777777" w:rsidR="009B7669" w:rsidRPr="00976242" w:rsidRDefault="009B7669" w:rsidP="00F13AB0">
            <w:pPr>
              <w:pStyle w:val="EQRTableText"/>
              <w:rPr>
                <w:rFonts w:cs="Arial"/>
                <w:b/>
                <w:sz w:val="17"/>
                <w:szCs w:val="17"/>
              </w:rPr>
            </w:pPr>
            <w:r w:rsidRPr="00976242">
              <w:rPr>
                <w:rFonts w:cs="Arial"/>
                <w:b/>
                <w:sz w:val="17"/>
                <w:szCs w:val="17"/>
              </w:rPr>
              <w:t>Validation phase (check all that apply):</w:t>
            </w:r>
          </w:p>
          <w:p w14:paraId="5525838F" w14:textId="77777777" w:rsidR="009B7669" w:rsidRPr="00976242" w:rsidRDefault="009B7669" w:rsidP="00F13AB0">
            <w:pPr>
              <w:pStyle w:val="EQRTableText"/>
              <w:rPr>
                <w:rFonts w:cs="Arial"/>
                <w:sz w:val="17"/>
                <w:szCs w:val="17"/>
              </w:rPr>
            </w:pPr>
            <w:r w:rsidRPr="00976242">
              <w:rPr>
                <w:rFonts w:cs="Arial"/>
                <w:b/>
                <w:sz w:val="17"/>
                <w:szCs w:val="17"/>
              </w:rPr>
              <w:fldChar w:fldCharType="begin">
                <w:ffData>
                  <w:name w:val="Check3"/>
                  <w:enabled/>
                  <w:calcOnExit w:val="0"/>
                  <w:checkBox>
                    <w:sizeAuto/>
                    <w:default w:val="0"/>
                  </w:checkBox>
                </w:ffData>
              </w:fldChar>
            </w:r>
            <w:r w:rsidRPr="00976242">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976242">
              <w:rPr>
                <w:rFonts w:cs="Arial"/>
                <w:b/>
                <w:sz w:val="17"/>
                <w:szCs w:val="17"/>
              </w:rPr>
              <w:fldChar w:fldCharType="end"/>
            </w:r>
            <w:r w:rsidRPr="00976242">
              <w:rPr>
                <w:rFonts w:cs="Arial"/>
                <w:b/>
                <w:sz w:val="17"/>
                <w:szCs w:val="17"/>
              </w:rPr>
              <w:t xml:space="preserve"> </w:t>
            </w:r>
            <w:r w:rsidRPr="00976242">
              <w:rPr>
                <w:rFonts w:cs="Arial"/>
                <w:sz w:val="17"/>
                <w:szCs w:val="17"/>
              </w:rPr>
              <w:t xml:space="preserve">PIP submitted for approval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Planning phase </w:t>
            </w:r>
            <w:r w:rsidRPr="00976242">
              <w:rPr>
                <w:rFonts w:cs="Arial"/>
                <w:sz w:val="17"/>
                <w:szCs w:val="17"/>
              </w:rPr>
              <w:fldChar w:fldCharType="begin">
                <w:ffData>
                  <w:name w:val="Check3"/>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Implementation phase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Baseline year </w:t>
            </w:r>
          </w:p>
          <w:p w14:paraId="1B34DAD2" w14:textId="77777777" w:rsidR="009B7669" w:rsidRPr="00976242" w:rsidRDefault="009B7669" w:rsidP="00F13AB0">
            <w:pPr>
              <w:pStyle w:val="EQRTableText"/>
              <w:rPr>
                <w:rFonts w:cs="Arial"/>
                <w:sz w:val="17"/>
                <w:szCs w:val="17"/>
              </w:rPr>
            </w:pPr>
            <w:r w:rsidRPr="00976242">
              <w:rPr>
                <w:rFonts w:cs="Arial"/>
                <w:sz w:val="17"/>
                <w:szCs w:val="17"/>
              </w:rPr>
              <w:fldChar w:fldCharType="begin">
                <w:ffData>
                  <w:name w:val="Check3"/>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First remeasurement    </w:t>
            </w: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Second remeasurement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Other (specify):</w:t>
            </w:r>
          </w:p>
          <w:p w14:paraId="55BB63E8" w14:textId="77777777" w:rsidR="009B7669" w:rsidRPr="00976242" w:rsidRDefault="009B7669" w:rsidP="00F13AB0">
            <w:pPr>
              <w:pStyle w:val="EQRTableText"/>
              <w:rPr>
                <w:rFonts w:cs="Arial"/>
                <w:sz w:val="17"/>
                <w:szCs w:val="17"/>
              </w:rPr>
            </w:pPr>
          </w:p>
          <w:p w14:paraId="10F4AF46" w14:textId="777E56A5" w:rsidR="009B7669" w:rsidRPr="00976242" w:rsidRDefault="009B7669" w:rsidP="00F13AB0">
            <w:pPr>
              <w:pStyle w:val="EQRTableText"/>
              <w:rPr>
                <w:rFonts w:cs="Arial"/>
                <w:sz w:val="17"/>
                <w:szCs w:val="17"/>
              </w:rPr>
            </w:pPr>
            <w:r w:rsidRPr="00976242">
              <w:rPr>
                <w:rFonts w:cs="Arial"/>
                <w:sz w:val="17"/>
                <w:szCs w:val="17"/>
              </w:rPr>
              <w:t xml:space="preserve">Validation rating:  </w:t>
            </w:r>
            <w:r w:rsidR="005808C4" w:rsidRPr="00976242">
              <w:rPr>
                <w:rFonts w:cs="Arial"/>
                <w:sz w:val="17"/>
                <w:szCs w:val="17"/>
              </w:rPr>
              <w:fldChar w:fldCharType="begin">
                <w:ffData>
                  <w:name w:val=""/>
                  <w:enabled/>
                  <w:calcOnExit w:val="0"/>
                  <w:checkBox>
                    <w:sizeAuto/>
                    <w:default w:val="1"/>
                  </w:checkBox>
                </w:ffData>
              </w:fldChar>
            </w:r>
            <w:r w:rsidR="005808C4"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5808C4" w:rsidRPr="00976242">
              <w:rPr>
                <w:rFonts w:cs="Arial"/>
                <w:sz w:val="17"/>
                <w:szCs w:val="17"/>
              </w:rPr>
              <w:fldChar w:fldCharType="end"/>
            </w:r>
            <w:r w:rsidRPr="00976242">
              <w:rPr>
                <w:rFonts w:cs="Arial"/>
                <w:sz w:val="17"/>
                <w:szCs w:val="17"/>
              </w:rPr>
              <w:t xml:space="preserve"> High confidence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Moderate confidence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Low confidence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 confidence</w:t>
            </w:r>
          </w:p>
          <w:p w14:paraId="15F4CACD" w14:textId="297B1F2B" w:rsidR="009B7669" w:rsidRPr="00976242" w:rsidRDefault="009B7669" w:rsidP="00F13AB0">
            <w:pPr>
              <w:pStyle w:val="EQRTableText"/>
              <w:rPr>
                <w:rFonts w:cs="Arial"/>
                <w:sz w:val="17"/>
                <w:szCs w:val="17"/>
              </w:rPr>
            </w:pPr>
          </w:p>
        </w:tc>
      </w:tr>
      <w:tr w:rsidR="009B7669" w:rsidRPr="00976242" w14:paraId="04A721DD" w14:textId="77777777" w:rsidTr="00452644">
        <w:trPr>
          <w:trHeight w:val="827"/>
        </w:trPr>
        <w:tc>
          <w:tcPr>
            <w:tcW w:w="13705" w:type="dxa"/>
          </w:tcPr>
          <w:p w14:paraId="187F8492" w14:textId="77777777" w:rsidR="009B7669" w:rsidRPr="00976242" w:rsidRDefault="009B7669" w:rsidP="00F13AB0">
            <w:pPr>
              <w:pStyle w:val="EQRTableText"/>
              <w:rPr>
                <w:rFonts w:cs="Arial"/>
                <w:b/>
                <w:sz w:val="17"/>
                <w:szCs w:val="17"/>
              </w:rPr>
            </w:pPr>
            <w:r w:rsidRPr="00976242">
              <w:rPr>
                <w:rFonts w:cs="Arial"/>
                <w:b/>
                <w:sz w:val="17"/>
                <w:szCs w:val="17"/>
              </w:rPr>
              <w:t>EQRO recommendations for improvement of PIP:</w:t>
            </w:r>
          </w:p>
          <w:p w14:paraId="776008EC" w14:textId="77777777" w:rsidR="008800EF" w:rsidRPr="00976242" w:rsidRDefault="008800EF" w:rsidP="00F13AB0">
            <w:pPr>
              <w:pStyle w:val="EQRTableText"/>
              <w:rPr>
                <w:rFonts w:cs="Arial"/>
                <w:b/>
                <w:sz w:val="17"/>
                <w:szCs w:val="17"/>
              </w:rPr>
            </w:pPr>
          </w:p>
          <w:p w14:paraId="1B0AB3F9" w14:textId="70CB53D3" w:rsidR="008800EF" w:rsidRPr="00976242" w:rsidRDefault="008800EF" w:rsidP="00F13AB0">
            <w:pPr>
              <w:pStyle w:val="EQRTableText"/>
              <w:rPr>
                <w:rFonts w:cs="Arial"/>
                <w:bCs/>
                <w:sz w:val="17"/>
                <w:szCs w:val="17"/>
              </w:rPr>
            </w:pPr>
            <w:r w:rsidRPr="00976242">
              <w:rPr>
                <w:rFonts w:cs="Arial"/>
                <w:bCs/>
                <w:sz w:val="17"/>
                <w:szCs w:val="17"/>
              </w:rPr>
              <w:t>None identified.</w:t>
            </w:r>
          </w:p>
        </w:tc>
      </w:tr>
    </w:tbl>
    <w:p w14:paraId="09C389AA" w14:textId="77777777" w:rsidR="001E33B0" w:rsidRPr="00976242" w:rsidRDefault="001E33B0" w:rsidP="005B74A6">
      <w:pPr>
        <w:spacing w:after="0" w:line="240" w:lineRule="auto"/>
        <w:rPr>
          <w:rFonts w:ascii="Arial" w:hAnsi="Arial" w:cs="Arial"/>
          <w:sz w:val="17"/>
          <w:szCs w:val="17"/>
        </w:rPr>
      </w:pPr>
    </w:p>
    <w:p w14:paraId="2D84EB91" w14:textId="77777777" w:rsidR="005B74A6" w:rsidRPr="00E7656F" w:rsidRDefault="005B74A6"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t>Performance Improvement Project Evaluation</w:t>
      </w:r>
    </w:p>
    <w:p w14:paraId="5F4DE4FA" w14:textId="180D4C1E" w:rsidR="00976242" w:rsidRDefault="005B74A6" w:rsidP="005B74A6">
      <w:pPr>
        <w:spacing w:after="0" w:line="240" w:lineRule="auto"/>
        <w:rPr>
          <w:rFonts w:ascii="Arial" w:hAnsi="Arial" w:cs="Arial"/>
          <w:sz w:val="17"/>
          <w:szCs w:val="17"/>
        </w:rPr>
      </w:pPr>
      <w:r w:rsidRPr="00976242">
        <w:rPr>
          <w:rFonts w:ascii="Arial" w:hAnsi="Arial" w:cs="Arial"/>
          <w:sz w:val="17"/>
          <w:szCs w:val="17"/>
        </w:rPr>
        <w:t>K</w:t>
      </w:r>
      <w:r w:rsidR="005808C4" w:rsidRPr="00976242">
        <w:rPr>
          <w:rFonts w:ascii="Arial" w:hAnsi="Arial" w:cs="Arial"/>
          <w:sz w:val="17"/>
          <w:szCs w:val="17"/>
        </w:rPr>
        <w:t>epro</w:t>
      </w:r>
      <w:r w:rsidRPr="00976242">
        <w:rPr>
          <w:rFonts w:ascii="Arial" w:hAnsi="Arial" w:cs="Arial"/>
          <w:sz w:val="17"/>
          <w:szCs w:val="17"/>
        </w:rPr>
        <w:t xml:space="preserve"> evaluates a SCO’s performance against a set of pre-determined criteria. The Technical Reviewer assigns a score to each individual rating criterion</w:t>
      </w:r>
      <w:r w:rsidR="00C4215C" w:rsidRPr="00976242">
        <w:rPr>
          <w:rFonts w:ascii="Arial" w:hAnsi="Arial" w:cs="Arial"/>
          <w:sz w:val="17"/>
          <w:szCs w:val="17"/>
        </w:rPr>
        <w:t xml:space="preserve"> and </w:t>
      </w:r>
      <w:r w:rsidRPr="00976242">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976242">
        <w:rPr>
          <w:rFonts w:ascii="Arial" w:hAnsi="Arial" w:cs="Arial"/>
          <w:sz w:val="17"/>
          <w:szCs w:val="17"/>
        </w:rPr>
        <w:t xml:space="preserve">points received by the sum of all </w:t>
      </w:r>
      <w:r w:rsidRPr="00976242">
        <w:rPr>
          <w:rFonts w:ascii="Arial" w:hAnsi="Arial" w:cs="Arial"/>
          <w:sz w:val="17"/>
          <w:szCs w:val="17"/>
        </w:rPr>
        <w:t>available points</w:t>
      </w:r>
      <w:r w:rsidR="005C518F" w:rsidRPr="00976242">
        <w:rPr>
          <w:rFonts w:ascii="Arial" w:hAnsi="Arial" w:cs="Arial"/>
          <w:sz w:val="17"/>
          <w:szCs w:val="17"/>
        </w:rPr>
        <w:t>.  T</w:t>
      </w:r>
      <w:r w:rsidRPr="00976242">
        <w:rPr>
          <w:rFonts w:ascii="Arial" w:hAnsi="Arial" w:cs="Arial"/>
          <w:sz w:val="17"/>
          <w:szCs w:val="17"/>
        </w:rPr>
        <w:t xml:space="preserve">his ratio is presented as a percentage.  Fallon Health received a rating score of </w:t>
      </w:r>
      <w:r w:rsidR="009043CF" w:rsidRPr="00976242">
        <w:rPr>
          <w:rFonts w:ascii="Arial" w:hAnsi="Arial" w:cs="Arial"/>
          <w:sz w:val="17"/>
          <w:szCs w:val="17"/>
        </w:rPr>
        <w:t>99</w:t>
      </w:r>
      <w:r w:rsidRPr="00976242">
        <w:rPr>
          <w:rFonts w:ascii="Arial" w:hAnsi="Arial" w:cs="Arial"/>
          <w:sz w:val="17"/>
          <w:szCs w:val="17"/>
        </w:rPr>
        <w:t>% on this Performance Improvement Project.</w:t>
      </w:r>
    </w:p>
    <w:p w14:paraId="512DD69E" w14:textId="3937B9C8" w:rsidR="002426F7" w:rsidRDefault="002426F7" w:rsidP="005B74A6">
      <w:pPr>
        <w:spacing w:after="0" w:line="240" w:lineRule="auto"/>
        <w:rPr>
          <w:rFonts w:ascii="Arial" w:hAnsi="Arial" w:cs="Arial"/>
          <w:sz w:val="17"/>
          <w:szCs w:val="17"/>
        </w:rPr>
      </w:pPr>
    </w:p>
    <w:p w14:paraId="4A5639B7" w14:textId="046F3363" w:rsidR="005B74A6" w:rsidRPr="00F57137" w:rsidRDefault="002426F7"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4.12</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Rating Score</w:t>
      </w:r>
    </w:p>
    <w:tbl>
      <w:tblPr>
        <w:tblStyle w:val="PlainTable2"/>
        <w:tblW w:w="9359" w:type="dxa"/>
        <w:tblLook w:val="04A0" w:firstRow="1" w:lastRow="0" w:firstColumn="1" w:lastColumn="0" w:noHBand="0" w:noVBand="1"/>
      </w:tblPr>
      <w:tblGrid>
        <w:gridCol w:w="4867"/>
        <w:gridCol w:w="1080"/>
        <w:gridCol w:w="1170"/>
        <w:gridCol w:w="990"/>
        <w:gridCol w:w="1252"/>
      </w:tblGrid>
      <w:tr w:rsidR="005808C4" w:rsidRPr="00976242" w14:paraId="7393924C" w14:textId="77777777" w:rsidTr="00F935A5">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4867" w:type="dxa"/>
            <w:shd w:val="clear" w:color="auto" w:fill="D3D0E2"/>
            <w:vAlign w:val="center"/>
            <w:hideMark/>
          </w:tcPr>
          <w:p w14:paraId="6B7F9126" w14:textId="0A8F9E06" w:rsidR="005808C4" w:rsidRPr="00F935A5" w:rsidRDefault="00BB597C" w:rsidP="00F935A5">
            <w:pPr>
              <w:textAlignment w:val="baseline"/>
              <w:rPr>
                <w:rFonts w:ascii="Arial" w:eastAsia="Times New Roman" w:hAnsi="Arial" w:cs="Arial"/>
                <w:sz w:val="17"/>
                <w:szCs w:val="17"/>
              </w:rPr>
            </w:pPr>
            <w:r w:rsidRPr="00F935A5">
              <w:rPr>
                <w:rFonts w:ascii="Arial" w:eastAsia="Times New Roman" w:hAnsi="Arial" w:cs="Arial"/>
                <w:sz w:val="17"/>
                <w:szCs w:val="17"/>
              </w:rPr>
              <w:t xml:space="preserve"> </w:t>
            </w:r>
            <w:r w:rsidR="00452644" w:rsidRPr="00F935A5">
              <w:rPr>
                <w:rFonts w:ascii="Arial" w:eastAsia="Times New Roman" w:hAnsi="Arial" w:cs="Arial"/>
                <w:sz w:val="17"/>
                <w:szCs w:val="17"/>
              </w:rPr>
              <w:t>Summary Results of Validation Ratings </w:t>
            </w:r>
          </w:p>
        </w:tc>
        <w:tc>
          <w:tcPr>
            <w:tcW w:w="1080" w:type="dxa"/>
            <w:shd w:val="clear" w:color="auto" w:fill="D3D0E2"/>
            <w:vAlign w:val="center"/>
            <w:hideMark/>
          </w:tcPr>
          <w:p w14:paraId="7AFE06F5" w14:textId="209089A7" w:rsidR="005808C4" w:rsidRPr="00F935A5" w:rsidRDefault="005808C4"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No. of Items</w:t>
            </w:r>
          </w:p>
        </w:tc>
        <w:tc>
          <w:tcPr>
            <w:tcW w:w="1170" w:type="dxa"/>
            <w:shd w:val="clear" w:color="auto" w:fill="D3D0E2"/>
            <w:vAlign w:val="center"/>
            <w:hideMark/>
          </w:tcPr>
          <w:p w14:paraId="70ED2E11" w14:textId="43F8E059" w:rsidR="005808C4" w:rsidRPr="00F935A5" w:rsidRDefault="005808C4"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Total Available Points</w:t>
            </w:r>
          </w:p>
        </w:tc>
        <w:tc>
          <w:tcPr>
            <w:tcW w:w="990" w:type="dxa"/>
            <w:shd w:val="clear" w:color="auto" w:fill="D3D0E2"/>
            <w:vAlign w:val="center"/>
            <w:hideMark/>
          </w:tcPr>
          <w:p w14:paraId="0BED92F8" w14:textId="63FD87FC" w:rsidR="005808C4" w:rsidRPr="00F935A5" w:rsidRDefault="005808C4"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Points Scored</w:t>
            </w:r>
          </w:p>
        </w:tc>
        <w:tc>
          <w:tcPr>
            <w:tcW w:w="1252" w:type="dxa"/>
            <w:shd w:val="clear" w:color="auto" w:fill="D3D0E2"/>
            <w:vAlign w:val="center"/>
            <w:hideMark/>
          </w:tcPr>
          <w:p w14:paraId="1EC12ACC" w14:textId="1056B0DB" w:rsidR="005808C4" w:rsidRPr="00F935A5" w:rsidRDefault="005808C4"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Rating Averages</w:t>
            </w:r>
          </w:p>
        </w:tc>
      </w:tr>
      <w:tr w:rsidR="00923B6D" w:rsidRPr="00976242" w14:paraId="16D7A38E"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7F6064AB" w14:textId="31F7DBC2"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Updates to Project Topic and Scope </w:t>
            </w:r>
          </w:p>
        </w:tc>
        <w:tc>
          <w:tcPr>
            <w:tcW w:w="1080" w:type="dxa"/>
            <w:hideMark/>
          </w:tcPr>
          <w:p w14:paraId="3002E617"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3 </w:t>
            </w:r>
          </w:p>
        </w:tc>
        <w:tc>
          <w:tcPr>
            <w:tcW w:w="1170" w:type="dxa"/>
            <w:hideMark/>
          </w:tcPr>
          <w:p w14:paraId="7A41BE78"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9 </w:t>
            </w:r>
          </w:p>
        </w:tc>
        <w:tc>
          <w:tcPr>
            <w:tcW w:w="990" w:type="dxa"/>
            <w:hideMark/>
          </w:tcPr>
          <w:p w14:paraId="4734F1B0"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8 </w:t>
            </w:r>
          </w:p>
        </w:tc>
        <w:tc>
          <w:tcPr>
            <w:tcW w:w="1252" w:type="dxa"/>
            <w:hideMark/>
          </w:tcPr>
          <w:p w14:paraId="5528BC96"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89% </w:t>
            </w:r>
          </w:p>
        </w:tc>
      </w:tr>
      <w:tr w:rsidR="00923B6D" w:rsidRPr="00976242" w14:paraId="4DD1C6EE" w14:textId="77777777" w:rsidTr="00F935A5">
        <w:tc>
          <w:tcPr>
            <w:cnfStyle w:val="001000000000" w:firstRow="0" w:lastRow="0" w:firstColumn="1" w:lastColumn="0" w:oddVBand="0" w:evenVBand="0" w:oddHBand="0" w:evenHBand="0" w:firstRowFirstColumn="0" w:firstRowLastColumn="0" w:lastRowFirstColumn="0" w:lastRowLastColumn="0"/>
            <w:tcW w:w="4867" w:type="dxa"/>
            <w:hideMark/>
          </w:tcPr>
          <w:p w14:paraId="69AA48FD" w14:textId="0CB66045"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Population Analysis Update </w:t>
            </w:r>
          </w:p>
        </w:tc>
        <w:tc>
          <w:tcPr>
            <w:tcW w:w="1080" w:type="dxa"/>
            <w:hideMark/>
          </w:tcPr>
          <w:p w14:paraId="44BEF9E9"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6D863DFA"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520493F5"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1252" w:type="dxa"/>
            <w:hideMark/>
          </w:tcPr>
          <w:p w14:paraId="14AD0CD3"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23B6D" w:rsidRPr="00976242" w14:paraId="09C15AF8"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03C96EDB" w14:textId="38F5AB00"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Assessing Intervention Outcomes</w:t>
            </w:r>
          </w:p>
        </w:tc>
        <w:tc>
          <w:tcPr>
            <w:tcW w:w="1080" w:type="dxa"/>
            <w:hideMark/>
          </w:tcPr>
          <w:p w14:paraId="61AE8B97"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4.0 </w:t>
            </w:r>
          </w:p>
        </w:tc>
        <w:tc>
          <w:tcPr>
            <w:tcW w:w="1170" w:type="dxa"/>
            <w:hideMark/>
          </w:tcPr>
          <w:p w14:paraId="002E1D5D"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12.0 </w:t>
            </w:r>
          </w:p>
        </w:tc>
        <w:tc>
          <w:tcPr>
            <w:tcW w:w="990" w:type="dxa"/>
            <w:hideMark/>
          </w:tcPr>
          <w:p w14:paraId="042935C8"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12 </w:t>
            </w:r>
          </w:p>
        </w:tc>
        <w:tc>
          <w:tcPr>
            <w:tcW w:w="1252" w:type="dxa"/>
            <w:hideMark/>
          </w:tcPr>
          <w:p w14:paraId="3C00E797"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23B6D" w:rsidRPr="00976242" w14:paraId="07D219CA" w14:textId="77777777" w:rsidTr="00F935A5">
        <w:tc>
          <w:tcPr>
            <w:cnfStyle w:val="001000000000" w:firstRow="0" w:lastRow="0" w:firstColumn="1" w:lastColumn="0" w:oddVBand="0" w:evenVBand="0" w:oddHBand="0" w:evenHBand="0" w:firstRowFirstColumn="0" w:firstRowLastColumn="0" w:lastRowFirstColumn="0" w:lastRowLastColumn="0"/>
            <w:tcW w:w="4867" w:type="dxa"/>
            <w:hideMark/>
          </w:tcPr>
          <w:p w14:paraId="59CB97E3" w14:textId="1F49D9F2"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Data Collection </w:t>
            </w:r>
          </w:p>
        </w:tc>
        <w:tc>
          <w:tcPr>
            <w:tcW w:w="1080" w:type="dxa"/>
            <w:hideMark/>
          </w:tcPr>
          <w:p w14:paraId="728EB75A"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681CFA5E"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3ABDDFF6"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1252" w:type="dxa"/>
            <w:hideMark/>
          </w:tcPr>
          <w:p w14:paraId="2145A4DB"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23B6D" w:rsidRPr="00976242" w14:paraId="202B4BAC"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2233FEA6" w14:textId="6F3AD2FB"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Capacity for Indicator Data Analysis </w:t>
            </w:r>
          </w:p>
        </w:tc>
        <w:tc>
          <w:tcPr>
            <w:tcW w:w="1080" w:type="dxa"/>
            <w:hideMark/>
          </w:tcPr>
          <w:p w14:paraId="3FBCFCD9"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3 </w:t>
            </w:r>
          </w:p>
        </w:tc>
        <w:tc>
          <w:tcPr>
            <w:tcW w:w="1170" w:type="dxa"/>
            <w:hideMark/>
          </w:tcPr>
          <w:p w14:paraId="503CE2CE"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9 </w:t>
            </w:r>
          </w:p>
        </w:tc>
        <w:tc>
          <w:tcPr>
            <w:tcW w:w="990" w:type="dxa"/>
            <w:hideMark/>
          </w:tcPr>
          <w:p w14:paraId="4AD5C7BC"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9 </w:t>
            </w:r>
          </w:p>
        </w:tc>
        <w:tc>
          <w:tcPr>
            <w:tcW w:w="1252" w:type="dxa"/>
            <w:hideMark/>
          </w:tcPr>
          <w:p w14:paraId="065C5B68"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23B6D" w:rsidRPr="00976242" w14:paraId="34703B21" w14:textId="77777777" w:rsidTr="00F935A5">
        <w:tc>
          <w:tcPr>
            <w:cnfStyle w:val="001000000000" w:firstRow="0" w:lastRow="0" w:firstColumn="1" w:lastColumn="0" w:oddVBand="0" w:evenVBand="0" w:oddHBand="0" w:evenHBand="0" w:firstRowFirstColumn="0" w:firstRowLastColumn="0" w:lastRowFirstColumn="0" w:lastRowLastColumn="0"/>
            <w:tcW w:w="4867" w:type="dxa"/>
            <w:hideMark/>
          </w:tcPr>
          <w:p w14:paraId="3802C360" w14:textId="399E6510"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Parameters</w:t>
            </w:r>
          </w:p>
        </w:tc>
        <w:tc>
          <w:tcPr>
            <w:tcW w:w="1080" w:type="dxa"/>
            <w:hideMark/>
          </w:tcPr>
          <w:p w14:paraId="5D0E1510"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5.0 </w:t>
            </w:r>
          </w:p>
        </w:tc>
        <w:tc>
          <w:tcPr>
            <w:tcW w:w="1170" w:type="dxa"/>
            <w:hideMark/>
          </w:tcPr>
          <w:p w14:paraId="004AE2D4"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15.0 </w:t>
            </w:r>
          </w:p>
        </w:tc>
        <w:tc>
          <w:tcPr>
            <w:tcW w:w="990" w:type="dxa"/>
            <w:hideMark/>
          </w:tcPr>
          <w:p w14:paraId="53EC9497"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15 </w:t>
            </w:r>
          </w:p>
        </w:tc>
        <w:tc>
          <w:tcPr>
            <w:tcW w:w="1252" w:type="dxa"/>
            <w:hideMark/>
          </w:tcPr>
          <w:p w14:paraId="360D39D4"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23B6D" w:rsidRPr="00976242" w14:paraId="7AF475A8" w14:textId="77777777" w:rsidTr="00F935A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867" w:type="dxa"/>
            <w:hideMark/>
          </w:tcPr>
          <w:p w14:paraId="509934E8" w14:textId="3EA1FD7F"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Remeasurement Performance Indicator Rates</w:t>
            </w:r>
          </w:p>
        </w:tc>
        <w:tc>
          <w:tcPr>
            <w:tcW w:w="1080" w:type="dxa"/>
            <w:hideMark/>
          </w:tcPr>
          <w:p w14:paraId="208F92E8"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4.0 </w:t>
            </w:r>
          </w:p>
        </w:tc>
        <w:tc>
          <w:tcPr>
            <w:tcW w:w="1170" w:type="dxa"/>
            <w:hideMark/>
          </w:tcPr>
          <w:p w14:paraId="3F0393F7"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12.0 </w:t>
            </w:r>
          </w:p>
        </w:tc>
        <w:tc>
          <w:tcPr>
            <w:tcW w:w="990" w:type="dxa"/>
            <w:hideMark/>
          </w:tcPr>
          <w:p w14:paraId="075041BA"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12 </w:t>
            </w:r>
          </w:p>
        </w:tc>
        <w:tc>
          <w:tcPr>
            <w:tcW w:w="1252" w:type="dxa"/>
            <w:hideMark/>
          </w:tcPr>
          <w:p w14:paraId="2CF62BA0" w14:textId="77777777" w:rsidR="00923B6D" w:rsidRPr="00976242" w:rsidRDefault="00923B6D"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23B6D" w:rsidRPr="00976242" w14:paraId="12279174" w14:textId="77777777" w:rsidTr="00F935A5">
        <w:trPr>
          <w:trHeight w:val="219"/>
        </w:trPr>
        <w:tc>
          <w:tcPr>
            <w:cnfStyle w:val="001000000000" w:firstRow="0" w:lastRow="0" w:firstColumn="1" w:lastColumn="0" w:oddVBand="0" w:evenVBand="0" w:oddHBand="0" w:evenHBand="0" w:firstRowFirstColumn="0" w:firstRowLastColumn="0" w:lastRowFirstColumn="0" w:lastRowLastColumn="0"/>
            <w:tcW w:w="4867" w:type="dxa"/>
            <w:hideMark/>
          </w:tcPr>
          <w:p w14:paraId="0F52BAC0" w14:textId="3AAEAB24" w:rsidR="00923B6D" w:rsidRPr="00F935A5" w:rsidRDefault="00923B6D" w:rsidP="00923B6D">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Conclusions and Lessons Learned </w:t>
            </w:r>
          </w:p>
        </w:tc>
        <w:tc>
          <w:tcPr>
            <w:tcW w:w="1080" w:type="dxa"/>
            <w:hideMark/>
          </w:tcPr>
          <w:p w14:paraId="73D31005"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2 </w:t>
            </w:r>
          </w:p>
        </w:tc>
        <w:tc>
          <w:tcPr>
            <w:tcW w:w="1170" w:type="dxa"/>
            <w:hideMark/>
          </w:tcPr>
          <w:p w14:paraId="031A7978"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990" w:type="dxa"/>
            <w:hideMark/>
          </w:tcPr>
          <w:p w14:paraId="29B2A891"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6 </w:t>
            </w:r>
          </w:p>
        </w:tc>
        <w:tc>
          <w:tcPr>
            <w:tcW w:w="1252" w:type="dxa"/>
            <w:hideMark/>
          </w:tcPr>
          <w:p w14:paraId="45F99074" w14:textId="77777777" w:rsidR="00923B6D" w:rsidRPr="00976242" w:rsidRDefault="00923B6D" w:rsidP="00923B6D">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 </w:t>
            </w:r>
          </w:p>
        </w:tc>
      </w:tr>
      <w:tr w:rsidR="00976242" w:rsidRPr="00976242" w14:paraId="678EB5ED" w14:textId="77777777" w:rsidTr="00F935A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867" w:type="dxa"/>
          </w:tcPr>
          <w:p w14:paraId="33214BE9" w14:textId="4D5A84BA" w:rsidR="00976242" w:rsidRPr="00F935A5" w:rsidRDefault="00976242" w:rsidP="00923B6D">
            <w:pPr>
              <w:textAlignment w:val="baseline"/>
              <w:rPr>
                <w:rFonts w:ascii="Arial" w:eastAsia="Times New Roman" w:hAnsi="Arial" w:cs="Arial"/>
                <w:sz w:val="17"/>
                <w:szCs w:val="17"/>
              </w:rPr>
            </w:pPr>
            <w:r w:rsidRPr="00F935A5">
              <w:rPr>
                <w:rFonts w:ascii="Arial" w:eastAsia="Times New Roman" w:hAnsi="Arial" w:cs="Arial"/>
                <w:sz w:val="17"/>
                <w:szCs w:val="17"/>
              </w:rPr>
              <w:t>Overall Validation Rating Score</w:t>
            </w:r>
          </w:p>
        </w:tc>
        <w:tc>
          <w:tcPr>
            <w:tcW w:w="1080" w:type="dxa"/>
          </w:tcPr>
          <w:p w14:paraId="1F6A09C8" w14:textId="10B25D82" w:rsidR="00976242" w:rsidRPr="00452644" w:rsidRDefault="00976242"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25</w:t>
            </w:r>
          </w:p>
        </w:tc>
        <w:tc>
          <w:tcPr>
            <w:tcW w:w="1170" w:type="dxa"/>
          </w:tcPr>
          <w:p w14:paraId="4205F2DB" w14:textId="6BD6353F" w:rsidR="00976242" w:rsidRPr="00452644" w:rsidRDefault="00976242"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75</w:t>
            </w:r>
          </w:p>
        </w:tc>
        <w:tc>
          <w:tcPr>
            <w:tcW w:w="990" w:type="dxa"/>
          </w:tcPr>
          <w:p w14:paraId="7942940C" w14:textId="22706C8D" w:rsidR="00976242" w:rsidRPr="00452644" w:rsidRDefault="00976242"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74</w:t>
            </w:r>
          </w:p>
        </w:tc>
        <w:tc>
          <w:tcPr>
            <w:tcW w:w="1252" w:type="dxa"/>
          </w:tcPr>
          <w:p w14:paraId="0A367E0F" w14:textId="18985D1C" w:rsidR="00976242" w:rsidRPr="00452644" w:rsidRDefault="00976242" w:rsidP="00923B6D">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99%</w:t>
            </w:r>
          </w:p>
        </w:tc>
      </w:tr>
    </w:tbl>
    <w:p w14:paraId="688CE277" w14:textId="77777777" w:rsidR="005B74A6" w:rsidRPr="00976242" w:rsidRDefault="005B74A6" w:rsidP="005B74A6">
      <w:pPr>
        <w:spacing w:after="0" w:line="240" w:lineRule="auto"/>
        <w:rPr>
          <w:rFonts w:ascii="Arial" w:hAnsi="Arial" w:cs="Arial"/>
          <w:sz w:val="17"/>
          <w:szCs w:val="17"/>
        </w:rPr>
      </w:pPr>
    </w:p>
    <w:p w14:paraId="329EA396" w14:textId="77777777" w:rsidR="00FE4C5D" w:rsidRPr="00976242" w:rsidRDefault="00FE4C5D" w:rsidP="005B74A6">
      <w:pPr>
        <w:spacing w:after="0" w:line="240" w:lineRule="auto"/>
        <w:rPr>
          <w:rFonts w:ascii="Arial" w:hAnsi="Arial" w:cs="Arial"/>
          <w:sz w:val="17"/>
          <w:szCs w:val="17"/>
          <w:u w:val="single"/>
        </w:rPr>
      </w:pPr>
    </w:p>
    <w:p w14:paraId="679846A6" w14:textId="77777777" w:rsidR="00BA785A" w:rsidRDefault="00BA785A" w:rsidP="005B74A6">
      <w:pPr>
        <w:spacing w:after="0" w:line="240" w:lineRule="auto"/>
        <w:rPr>
          <w:rFonts w:ascii="Arial" w:hAnsi="Arial" w:cs="Arial"/>
          <w:b/>
          <w:bCs/>
          <w:color w:val="403A60"/>
          <w:sz w:val="17"/>
          <w:szCs w:val="17"/>
        </w:rPr>
      </w:pPr>
    </w:p>
    <w:p w14:paraId="5FC4BDF2" w14:textId="74CC95B5" w:rsidR="00976242" w:rsidRPr="00E7656F" w:rsidRDefault="005B74A6" w:rsidP="005B74A6">
      <w:pPr>
        <w:spacing w:after="0" w:line="240" w:lineRule="auto"/>
        <w:rPr>
          <w:rFonts w:ascii="Arial" w:hAnsi="Arial" w:cs="Arial"/>
          <w:color w:val="403A60"/>
          <w:sz w:val="17"/>
          <w:szCs w:val="17"/>
        </w:rPr>
      </w:pPr>
      <w:r w:rsidRPr="00E7656F">
        <w:rPr>
          <w:rFonts w:ascii="Arial" w:hAnsi="Arial" w:cs="Arial"/>
          <w:b/>
          <w:bCs/>
          <w:color w:val="403A60"/>
          <w:sz w:val="17"/>
          <w:szCs w:val="17"/>
        </w:rPr>
        <w:lastRenderedPageBreak/>
        <w:t>Plan &amp; Project Strengths</w:t>
      </w:r>
    </w:p>
    <w:p w14:paraId="6A5F2026" w14:textId="1045C5DF" w:rsidR="00524470" w:rsidRPr="00976242" w:rsidRDefault="00524470" w:rsidP="005B74A6">
      <w:pPr>
        <w:spacing w:after="0" w:line="240" w:lineRule="auto"/>
        <w:rPr>
          <w:rFonts w:ascii="Arial" w:hAnsi="Arial" w:cs="Arial"/>
          <w:sz w:val="17"/>
          <w:szCs w:val="17"/>
        </w:rPr>
      </w:pPr>
      <w:r w:rsidRPr="00976242">
        <w:rPr>
          <w:rFonts w:ascii="Arial" w:hAnsi="Arial" w:cs="Arial"/>
          <w:sz w:val="17"/>
          <w:szCs w:val="17"/>
        </w:rPr>
        <w:t xml:space="preserve">Fallon Health described modifications it has made based on the results of the effectiveness analysis, starting with restructuring the gaps-in-care outreach letters to include all gaps in care on one letter (rather than one indicator per letter). This presentation of consolidated </w:t>
      </w:r>
      <w:r w:rsidR="00216D62" w:rsidRPr="00976242">
        <w:rPr>
          <w:rFonts w:ascii="Arial" w:hAnsi="Arial" w:cs="Arial"/>
          <w:sz w:val="17"/>
          <w:szCs w:val="17"/>
        </w:rPr>
        <w:t xml:space="preserve">information </w:t>
      </w:r>
      <w:r w:rsidRPr="00976242">
        <w:rPr>
          <w:rFonts w:ascii="Arial" w:hAnsi="Arial" w:cs="Arial"/>
          <w:sz w:val="17"/>
          <w:szCs w:val="17"/>
        </w:rPr>
        <w:t xml:space="preserve">will hopefully result in improved provider acceptance and utilization to close gaps in diabetes-related care for </w:t>
      </w:r>
      <w:r w:rsidR="00216D62" w:rsidRPr="00976242">
        <w:rPr>
          <w:rFonts w:ascii="Arial" w:hAnsi="Arial" w:cs="Arial"/>
          <w:sz w:val="17"/>
          <w:szCs w:val="17"/>
        </w:rPr>
        <w:t>their</w:t>
      </w:r>
      <w:r w:rsidRPr="00976242">
        <w:rPr>
          <w:rFonts w:ascii="Arial" w:hAnsi="Arial" w:cs="Arial"/>
          <w:sz w:val="17"/>
          <w:szCs w:val="17"/>
        </w:rPr>
        <w:t xml:space="preserve"> patient panels. </w:t>
      </w:r>
    </w:p>
    <w:p w14:paraId="3C46D472" w14:textId="3003FCA0" w:rsidR="00524470" w:rsidRPr="00976242" w:rsidRDefault="00524470" w:rsidP="005B74A6">
      <w:pPr>
        <w:spacing w:after="0" w:line="240" w:lineRule="auto"/>
        <w:rPr>
          <w:rFonts w:ascii="Arial" w:hAnsi="Arial" w:cs="Arial"/>
          <w:sz w:val="17"/>
          <w:szCs w:val="17"/>
        </w:rPr>
      </w:pPr>
    </w:p>
    <w:p w14:paraId="23FF4345" w14:textId="5186F33F" w:rsidR="00524470" w:rsidRPr="00976242" w:rsidRDefault="00524470" w:rsidP="005B74A6">
      <w:pPr>
        <w:spacing w:after="0" w:line="240" w:lineRule="auto"/>
        <w:rPr>
          <w:rFonts w:ascii="Arial" w:hAnsi="Arial" w:cs="Arial"/>
          <w:sz w:val="17"/>
          <w:szCs w:val="17"/>
        </w:rPr>
      </w:pPr>
      <w:r w:rsidRPr="00976242">
        <w:rPr>
          <w:rFonts w:ascii="Arial" w:hAnsi="Arial" w:cs="Arial"/>
          <w:sz w:val="17"/>
          <w:szCs w:val="17"/>
        </w:rPr>
        <w:t>Fallon Health described lessons learned from this project, highlighting the importance of stakeholder feedback and the importance of having reliable data.</w:t>
      </w:r>
    </w:p>
    <w:p w14:paraId="65D545F1" w14:textId="77777777" w:rsidR="00923B6D" w:rsidRPr="00BB597C" w:rsidRDefault="00923B6D" w:rsidP="005B74A6">
      <w:pPr>
        <w:spacing w:after="0" w:line="240" w:lineRule="auto"/>
        <w:rPr>
          <w:rFonts w:ascii="Arial" w:hAnsi="Arial" w:cs="Arial"/>
          <w:b/>
          <w:bCs/>
          <w:color w:val="538135" w:themeColor="accent6" w:themeShade="BF"/>
          <w:sz w:val="17"/>
          <w:szCs w:val="17"/>
        </w:rPr>
      </w:pPr>
    </w:p>
    <w:p w14:paraId="19968430" w14:textId="06CDC6AA" w:rsidR="00695B1A" w:rsidRPr="00E7656F" w:rsidRDefault="00695B1A"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t>Update on Calendar Year 201</w:t>
      </w:r>
      <w:r w:rsidR="00923B6D"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7AEAD89A" w14:textId="1B1422D9" w:rsidR="00695B1A" w:rsidRPr="00976242" w:rsidRDefault="00695B1A" w:rsidP="00695B1A">
      <w:pPr>
        <w:spacing w:after="0" w:line="240" w:lineRule="auto"/>
        <w:rPr>
          <w:rFonts w:ascii="Arial" w:hAnsi="Arial" w:cs="Arial"/>
          <w:sz w:val="17"/>
          <w:szCs w:val="17"/>
        </w:rPr>
      </w:pPr>
      <w:r w:rsidRPr="00976242">
        <w:rPr>
          <w:rFonts w:ascii="Arial" w:hAnsi="Arial" w:cs="Arial"/>
          <w:sz w:val="17"/>
          <w:szCs w:val="17"/>
        </w:rPr>
        <w:t>K</w:t>
      </w:r>
      <w:r w:rsidR="00524470" w:rsidRPr="00976242">
        <w:rPr>
          <w:rFonts w:ascii="Arial" w:hAnsi="Arial" w:cs="Arial"/>
          <w:sz w:val="17"/>
          <w:szCs w:val="17"/>
        </w:rPr>
        <w:t>epro</w:t>
      </w:r>
      <w:r w:rsidRPr="00976242">
        <w:rPr>
          <w:rFonts w:ascii="Arial" w:hAnsi="Arial" w:cs="Arial"/>
          <w:sz w:val="17"/>
          <w:szCs w:val="17"/>
        </w:rPr>
        <w:t xml:space="preserve"> is required by CMS to determine the status of recommendations made in the previous reporting year</w:t>
      </w:r>
      <w:r w:rsidR="008800EF" w:rsidRPr="00976242">
        <w:rPr>
          <w:rFonts w:ascii="Arial" w:hAnsi="Arial" w:cs="Arial"/>
          <w:sz w:val="17"/>
          <w:szCs w:val="17"/>
        </w:rPr>
        <w:t>;</w:t>
      </w:r>
      <w:r w:rsidRPr="00976242">
        <w:rPr>
          <w:rFonts w:ascii="Arial" w:hAnsi="Arial" w:cs="Arial"/>
          <w:sz w:val="17"/>
          <w:szCs w:val="17"/>
        </w:rPr>
        <w:t xml:space="preserve"> </w:t>
      </w:r>
      <w:r w:rsidR="008800EF" w:rsidRPr="00976242">
        <w:rPr>
          <w:rFonts w:ascii="Arial" w:hAnsi="Arial" w:cs="Arial"/>
          <w:sz w:val="17"/>
          <w:szCs w:val="17"/>
        </w:rPr>
        <w:t>n</w:t>
      </w:r>
      <w:r w:rsidR="00923B6D" w:rsidRPr="00976242">
        <w:rPr>
          <w:rFonts w:ascii="Arial" w:hAnsi="Arial" w:cs="Arial"/>
          <w:sz w:val="17"/>
          <w:szCs w:val="17"/>
        </w:rPr>
        <w:t>o recommendations were offered to Fallon in 2019.</w:t>
      </w:r>
    </w:p>
    <w:p w14:paraId="4D26E4A8" w14:textId="67322AAB" w:rsidR="009043CF" w:rsidRPr="00976242" w:rsidRDefault="009043CF" w:rsidP="009043CF">
      <w:pPr>
        <w:pStyle w:val="Heading5"/>
        <w:rPr>
          <w:rFonts w:ascii="Arial" w:hAnsi="Arial" w:cs="Arial"/>
          <w:b/>
          <w:color w:val="000000" w:themeColor="text1"/>
          <w:sz w:val="17"/>
          <w:szCs w:val="17"/>
        </w:rPr>
      </w:pPr>
    </w:p>
    <w:p w14:paraId="5CAA40FE" w14:textId="77777777" w:rsidR="008B7A78" w:rsidRPr="00976242" w:rsidRDefault="008B7A78">
      <w:pPr>
        <w:rPr>
          <w:rFonts w:ascii="Arial" w:eastAsiaTheme="majorEastAsia" w:hAnsi="Arial" w:cs="Arial"/>
          <w:caps/>
          <w:color w:val="00A3AD"/>
          <w:sz w:val="17"/>
          <w:szCs w:val="17"/>
        </w:rPr>
      </w:pPr>
      <w:bookmarkStart w:id="157" w:name="_Toc36461661"/>
      <w:r w:rsidRPr="00976242">
        <w:rPr>
          <w:rFonts w:ascii="Arial" w:hAnsi="Arial" w:cs="Arial"/>
          <w:sz w:val="17"/>
          <w:szCs w:val="17"/>
        </w:rPr>
        <w:br w:type="page"/>
      </w:r>
    </w:p>
    <w:p w14:paraId="175DED45" w14:textId="382ACA93" w:rsidR="00E00B19" w:rsidRPr="00E7656F" w:rsidRDefault="00A87056" w:rsidP="00B454C8">
      <w:pPr>
        <w:pStyle w:val="Heading3"/>
        <w:spacing w:before="0" w:line="240" w:lineRule="auto"/>
        <w:contextualSpacing/>
        <w:rPr>
          <w:color w:val="403A60"/>
        </w:rPr>
      </w:pPr>
      <w:bookmarkStart w:id="158" w:name="_Toc67921582"/>
      <w:bookmarkStart w:id="159" w:name="_Toc67922231"/>
      <w:r w:rsidRPr="00E7656F">
        <w:rPr>
          <w:color w:val="403A60"/>
        </w:rPr>
        <w:lastRenderedPageBreak/>
        <w:t xml:space="preserve">Senior Whole Health:  </w:t>
      </w:r>
      <w:r w:rsidR="00E00B19" w:rsidRPr="00E7656F">
        <w:rPr>
          <w:color w:val="403A60"/>
        </w:rPr>
        <w:t>Cardiac Disease Management</w:t>
      </w:r>
      <w:bookmarkEnd w:id="157"/>
      <w:bookmarkEnd w:id="158"/>
      <w:bookmarkEnd w:id="159"/>
      <w:r w:rsidR="00E00B19" w:rsidRPr="00E7656F">
        <w:rPr>
          <w:color w:val="403A60"/>
        </w:rPr>
        <w:t xml:space="preserve"> </w:t>
      </w:r>
    </w:p>
    <w:p w14:paraId="4997D155" w14:textId="77777777"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t>1. General PIP Information</w:t>
      </w:r>
    </w:p>
    <w:tbl>
      <w:tblPr>
        <w:tblStyle w:val="TableGrid"/>
        <w:tblW w:w="5000" w:type="pct"/>
        <w:tblLook w:val="04A0" w:firstRow="1" w:lastRow="0" w:firstColumn="1" w:lastColumn="0" w:noHBand="0" w:noVBand="1"/>
        <w:tblCaption w:val="General PIP Information"/>
      </w:tblPr>
      <w:tblGrid>
        <w:gridCol w:w="9350"/>
      </w:tblGrid>
      <w:tr w:rsidR="00016C2C" w:rsidRPr="00976242" w14:paraId="0E826123" w14:textId="77777777" w:rsidTr="00E7656F">
        <w:tc>
          <w:tcPr>
            <w:tcW w:w="13765" w:type="dxa"/>
            <w:shd w:val="clear" w:color="auto" w:fill="D3D0E2"/>
          </w:tcPr>
          <w:p w14:paraId="60469300" w14:textId="77777777" w:rsidR="00016C2C" w:rsidRPr="00976242" w:rsidRDefault="00016C2C" w:rsidP="00C74057">
            <w:pPr>
              <w:pStyle w:val="EQRTableText"/>
              <w:rPr>
                <w:rFonts w:cs="Arial"/>
                <w:b/>
                <w:sz w:val="17"/>
                <w:szCs w:val="17"/>
              </w:rPr>
            </w:pPr>
            <w:r w:rsidRPr="00976242">
              <w:rPr>
                <w:rFonts w:cs="Arial"/>
                <w:b/>
                <w:sz w:val="17"/>
                <w:szCs w:val="17"/>
              </w:rPr>
              <w:t>Managed Care Plan (MCP) Name:  Senior Whole Health</w:t>
            </w:r>
          </w:p>
        </w:tc>
      </w:tr>
      <w:tr w:rsidR="00016C2C" w:rsidRPr="00976242" w14:paraId="1FED778F" w14:textId="77777777" w:rsidTr="00E7656F">
        <w:tc>
          <w:tcPr>
            <w:tcW w:w="13765" w:type="dxa"/>
            <w:shd w:val="clear" w:color="auto" w:fill="D3D0E2"/>
          </w:tcPr>
          <w:p w14:paraId="3AD5320A" w14:textId="77777777" w:rsidR="00016C2C" w:rsidRPr="00976242" w:rsidRDefault="00016C2C" w:rsidP="00C74057">
            <w:pPr>
              <w:pStyle w:val="EQRTableText"/>
              <w:rPr>
                <w:rFonts w:cs="Arial"/>
                <w:b/>
                <w:sz w:val="17"/>
                <w:szCs w:val="17"/>
              </w:rPr>
            </w:pPr>
            <w:r w:rsidRPr="00976242">
              <w:rPr>
                <w:rFonts w:cs="Arial"/>
                <w:b/>
                <w:sz w:val="17"/>
                <w:szCs w:val="17"/>
              </w:rPr>
              <w:t xml:space="preserve">PIP Title:  </w:t>
            </w:r>
            <w:r w:rsidRPr="00976242">
              <w:rPr>
                <w:rFonts w:cs="Arial"/>
                <w:bCs/>
                <w:sz w:val="17"/>
                <w:szCs w:val="17"/>
              </w:rPr>
              <w:t>Cardiac Disease Management</w:t>
            </w:r>
          </w:p>
        </w:tc>
      </w:tr>
      <w:tr w:rsidR="00016C2C" w:rsidRPr="00976242" w14:paraId="6CB81F5F" w14:textId="77777777" w:rsidTr="00C74057">
        <w:tc>
          <w:tcPr>
            <w:tcW w:w="13765" w:type="dxa"/>
          </w:tcPr>
          <w:p w14:paraId="74107F30" w14:textId="2AA64FA1" w:rsidR="00016C2C" w:rsidRDefault="00016C2C" w:rsidP="00C74057">
            <w:pPr>
              <w:pStyle w:val="EQRTableText"/>
              <w:rPr>
                <w:rFonts w:cs="Arial"/>
                <w:b/>
                <w:sz w:val="17"/>
                <w:szCs w:val="17"/>
              </w:rPr>
            </w:pPr>
            <w:r w:rsidRPr="00976242">
              <w:rPr>
                <w:rFonts w:cs="Arial"/>
                <w:b/>
                <w:sz w:val="17"/>
                <w:szCs w:val="17"/>
              </w:rPr>
              <w:t>PIP Aim Statement:</w:t>
            </w:r>
          </w:p>
          <w:p w14:paraId="4949AF5A" w14:textId="77777777" w:rsidR="00B57FD6" w:rsidRPr="00976242" w:rsidRDefault="00B57FD6" w:rsidP="00C74057">
            <w:pPr>
              <w:pStyle w:val="EQRTableText"/>
              <w:rPr>
                <w:rFonts w:cs="Arial"/>
                <w:b/>
                <w:sz w:val="17"/>
                <w:szCs w:val="17"/>
              </w:rPr>
            </w:pPr>
          </w:p>
          <w:p w14:paraId="37EC5743" w14:textId="77777777" w:rsidR="00016C2C" w:rsidRPr="00976242" w:rsidRDefault="00016C2C" w:rsidP="00C74057">
            <w:pPr>
              <w:rPr>
                <w:rFonts w:ascii="Arial" w:hAnsi="Arial" w:cs="Arial"/>
                <w:i/>
                <w:sz w:val="17"/>
                <w:szCs w:val="17"/>
              </w:rPr>
            </w:pPr>
            <w:r w:rsidRPr="00976242">
              <w:rPr>
                <w:rFonts w:ascii="Arial" w:hAnsi="Arial" w:cs="Arial"/>
                <w:i/>
                <w:sz w:val="17"/>
                <w:szCs w:val="17"/>
              </w:rPr>
              <w:t>Member-Focused</w:t>
            </w:r>
          </w:p>
          <w:p w14:paraId="00DC84E1" w14:textId="77777777" w:rsidR="00016C2C" w:rsidRPr="00976242" w:rsidRDefault="00016C2C" w:rsidP="0012113C">
            <w:pPr>
              <w:pStyle w:val="ListParagraph"/>
              <w:numPr>
                <w:ilvl w:val="0"/>
                <w:numId w:val="28"/>
              </w:numPr>
              <w:rPr>
                <w:rFonts w:ascii="Arial" w:hAnsi="Arial" w:cs="Arial"/>
                <w:sz w:val="17"/>
                <w:szCs w:val="17"/>
              </w:rPr>
            </w:pPr>
            <w:r w:rsidRPr="00976242">
              <w:rPr>
                <w:rFonts w:ascii="Arial" w:hAnsi="Arial" w:cs="Arial"/>
                <w:sz w:val="17"/>
                <w:szCs w:val="17"/>
              </w:rPr>
              <w:t xml:space="preserve">Improve member understanding of the importance of good blood pressure control.  </w:t>
            </w:r>
          </w:p>
          <w:p w14:paraId="26E24F8E" w14:textId="77777777" w:rsidR="00016C2C" w:rsidRPr="00976242" w:rsidRDefault="00016C2C" w:rsidP="0012113C">
            <w:pPr>
              <w:pStyle w:val="ListParagraph"/>
              <w:numPr>
                <w:ilvl w:val="0"/>
                <w:numId w:val="28"/>
              </w:numPr>
              <w:rPr>
                <w:rFonts w:ascii="Arial" w:hAnsi="Arial" w:cs="Arial"/>
                <w:sz w:val="17"/>
                <w:szCs w:val="17"/>
              </w:rPr>
            </w:pPr>
            <w:r w:rsidRPr="00976242">
              <w:rPr>
                <w:rFonts w:ascii="Arial" w:hAnsi="Arial" w:cs="Arial"/>
                <w:sz w:val="17"/>
                <w:szCs w:val="17"/>
              </w:rPr>
              <w:t>Improve member adherence with hypertension treatment.</w:t>
            </w:r>
          </w:p>
          <w:p w14:paraId="5312CDAF" w14:textId="77777777" w:rsidR="00016C2C" w:rsidRPr="00976242" w:rsidRDefault="00016C2C" w:rsidP="00C74057">
            <w:pPr>
              <w:rPr>
                <w:rFonts w:ascii="Arial" w:hAnsi="Arial" w:cs="Arial"/>
                <w:sz w:val="17"/>
                <w:szCs w:val="17"/>
              </w:rPr>
            </w:pPr>
          </w:p>
          <w:p w14:paraId="1369826A" w14:textId="77777777" w:rsidR="00016C2C" w:rsidRPr="00976242" w:rsidRDefault="00016C2C" w:rsidP="00C74057">
            <w:pPr>
              <w:rPr>
                <w:rFonts w:ascii="Arial" w:hAnsi="Arial" w:cs="Arial"/>
                <w:i/>
                <w:sz w:val="17"/>
                <w:szCs w:val="17"/>
              </w:rPr>
            </w:pPr>
            <w:r w:rsidRPr="00976242">
              <w:rPr>
                <w:rFonts w:ascii="Arial" w:hAnsi="Arial" w:cs="Arial"/>
                <w:i/>
                <w:sz w:val="17"/>
                <w:szCs w:val="17"/>
              </w:rPr>
              <w:t>Provider-Focused</w:t>
            </w:r>
          </w:p>
          <w:p w14:paraId="51BCD168" w14:textId="77777777" w:rsidR="00016C2C" w:rsidRPr="00976242" w:rsidRDefault="00016C2C" w:rsidP="0012113C">
            <w:pPr>
              <w:pStyle w:val="ListParagraph"/>
              <w:numPr>
                <w:ilvl w:val="0"/>
                <w:numId w:val="29"/>
              </w:numPr>
              <w:rPr>
                <w:rFonts w:ascii="Arial" w:hAnsi="Arial" w:cs="Arial"/>
                <w:sz w:val="17"/>
                <w:szCs w:val="17"/>
              </w:rPr>
            </w:pPr>
            <w:r w:rsidRPr="00976242">
              <w:rPr>
                <w:rFonts w:ascii="Arial" w:hAnsi="Arial" w:cs="Arial"/>
                <w:sz w:val="17"/>
                <w:szCs w:val="17"/>
              </w:rPr>
              <w:t>Improve hypertension treatment in the primary care setting.</w:t>
            </w:r>
          </w:p>
          <w:p w14:paraId="30DEC1A8" w14:textId="77777777" w:rsidR="00016C2C" w:rsidRPr="00976242" w:rsidRDefault="00016C2C" w:rsidP="00C74057">
            <w:pPr>
              <w:pStyle w:val="EQRTableText"/>
              <w:rPr>
                <w:rFonts w:cs="Arial"/>
                <w:b/>
                <w:sz w:val="17"/>
                <w:szCs w:val="17"/>
              </w:rPr>
            </w:pPr>
          </w:p>
        </w:tc>
      </w:tr>
      <w:tr w:rsidR="00016C2C" w:rsidRPr="00976242" w14:paraId="63C61896" w14:textId="77777777" w:rsidTr="00C74057">
        <w:tc>
          <w:tcPr>
            <w:tcW w:w="13765" w:type="dxa"/>
          </w:tcPr>
          <w:p w14:paraId="6E987B71" w14:textId="77777777" w:rsidR="00016C2C" w:rsidRPr="00976242" w:rsidRDefault="00016C2C" w:rsidP="00C74057">
            <w:pPr>
              <w:pStyle w:val="EQRTableText"/>
              <w:rPr>
                <w:rFonts w:cs="Arial"/>
                <w:b/>
                <w:sz w:val="17"/>
                <w:szCs w:val="17"/>
              </w:rPr>
            </w:pPr>
            <w:r w:rsidRPr="00976242">
              <w:rPr>
                <w:rFonts w:cs="Arial"/>
                <w:b/>
                <w:sz w:val="17"/>
                <w:szCs w:val="17"/>
              </w:rPr>
              <w:t>Was the PIP state-mandated, collaborative, statewide, or plan choice? (check all that apply)</w:t>
            </w:r>
          </w:p>
          <w:p w14:paraId="6AC488AC"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State-mandated (state required plans to conduct a PIP on this specific topic)</w:t>
            </w:r>
          </w:p>
          <w:p w14:paraId="10BC1A9C"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2"/>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Collaborative (plans worked together during the planning or implementation phases)</w:t>
            </w:r>
          </w:p>
          <w:p w14:paraId="1B558A59"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Statewide (the PIP was conducted by all MCOs and/or PIHPs within the state)</w:t>
            </w:r>
          </w:p>
          <w:p w14:paraId="3BA92A3C"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Plan choice (state allowed the plan to identify the PIP topic)</w:t>
            </w:r>
          </w:p>
        </w:tc>
      </w:tr>
      <w:tr w:rsidR="00016C2C" w:rsidRPr="00976242" w14:paraId="3A740A9B" w14:textId="77777777" w:rsidTr="00C74057">
        <w:tc>
          <w:tcPr>
            <w:tcW w:w="13765" w:type="dxa"/>
          </w:tcPr>
          <w:p w14:paraId="41AA15B3" w14:textId="77777777" w:rsidR="00016C2C" w:rsidRPr="00976242" w:rsidRDefault="00016C2C" w:rsidP="00C74057">
            <w:pPr>
              <w:pStyle w:val="EQRTableText"/>
              <w:rPr>
                <w:rFonts w:cs="Arial"/>
                <w:sz w:val="17"/>
                <w:szCs w:val="17"/>
              </w:rPr>
            </w:pPr>
            <w:r w:rsidRPr="00976242">
              <w:rPr>
                <w:rFonts w:cs="Arial"/>
                <w:b/>
                <w:sz w:val="17"/>
                <w:szCs w:val="17"/>
              </w:rPr>
              <w:t>Target age group (check one):</w:t>
            </w:r>
          </w:p>
          <w:p w14:paraId="350F3A63"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Children only (ages 0–17)*    </w:t>
            </w:r>
            <w:r w:rsidRPr="00976242">
              <w:rPr>
                <w:rFonts w:cs="Arial"/>
                <w:sz w:val="17"/>
                <w:szCs w:val="17"/>
              </w:rPr>
              <w:fldChar w:fldCharType="begin">
                <w:ffData>
                  <w:name w:val="Check1"/>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Adults only (age 18 and over)   </w:t>
            </w: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Both adults and children</w:t>
            </w:r>
          </w:p>
          <w:p w14:paraId="243FB0F2" w14:textId="77777777" w:rsidR="00016C2C" w:rsidRPr="00976242" w:rsidRDefault="00016C2C" w:rsidP="00C74057">
            <w:pPr>
              <w:pStyle w:val="EQRTableText"/>
              <w:rPr>
                <w:rFonts w:cs="Arial"/>
                <w:sz w:val="17"/>
                <w:szCs w:val="17"/>
              </w:rPr>
            </w:pPr>
            <w:r w:rsidRPr="00976242">
              <w:rPr>
                <w:rFonts w:cs="Arial"/>
                <w:sz w:val="17"/>
                <w:szCs w:val="17"/>
              </w:rPr>
              <w:t>*If PIP uses different age threshold for children, specify age range here:</w:t>
            </w:r>
          </w:p>
        </w:tc>
      </w:tr>
      <w:tr w:rsidR="00016C2C" w:rsidRPr="00976242" w14:paraId="598C7700" w14:textId="77777777" w:rsidTr="00C74057">
        <w:tc>
          <w:tcPr>
            <w:tcW w:w="13765" w:type="dxa"/>
          </w:tcPr>
          <w:p w14:paraId="10C7BC38" w14:textId="1B150C37" w:rsidR="00016C2C" w:rsidRPr="00976242" w:rsidRDefault="00016C2C" w:rsidP="00C74057">
            <w:pPr>
              <w:pStyle w:val="EQRTableText"/>
              <w:rPr>
                <w:rFonts w:cs="Arial"/>
                <w:b/>
                <w:sz w:val="17"/>
                <w:szCs w:val="17"/>
              </w:rPr>
            </w:pPr>
            <w:r w:rsidRPr="00976242">
              <w:rPr>
                <w:rFonts w:cs="Arial"/>
                <w:b/>
                <w:sz w:val="17"/>
                <w:szCs w:val="17"/>
              </w:rPr>
              <w:t xml:space="preserve">Target population description, such as duals, LTSS or pregnant women (please specify): </w:t>
            </w:r>
            <w:r w:rsidR="00216D62" w:rsidRPr="00976242">
              <w:rPr>
                <w:rFonts w:cs="Arial"/>
                <w:bCs/>
                <w:sz w:val="17"/>
                <w:szCs w:val="17"/>
              </w:rPr>
              <w:t>Senior duals</w:t>
            </w:r>
          </w:p>
        </w:tc>
      </w:tr>
      <w:tr w:rsidR="00016C2C" w:rsidRPr="00976242" w14:paraId="24D8DAC5" w14:textId="77777777" w:rsidTr="00C74057">
        <w:tc>
          <w:tcPr>
            <w:tcW w:w="13765" w:type="dxa"/>
          </w:tcPr>
          <w:p w14:paraId="7CBE1FDA" w14:textId="77777777" w:rsidR="00016C2C" w:rsidRPr="00976242" w:rsidRDefault="00016C2C" w:rsidP="00C74057">
            <w:pPr>
              <w:pStyle w:val="EQRTableText"/>
              <w:rPr>
                <w:rFonts w:cs="Arial"/>
                <w:sz w:val="17"/>
                <w:szCs w:val="17"/>
              </w:rPr>
            </w:pPr>
            <w:r w:rsidRPr="00976242">
              <w:rPr>
                <w:rFonts w:cs="Arial"/>
                <w:b/>
                <w:sz w:val="17"/>
                <w:szCs w:val="17"/>
              </w:rPr>
              <w:t>Programs:</w:t>
            </w:r>
            <w:r w:rsidRPr="00976242">
              <w:rPr>
                <w:rFonts w:cs="Arial"/>
                <w:sz w:val="17"/>
                <w:szCs w:val="17"/>
              </w:rPr>
              <w:t xml:space="preserve"> </w:t>
            </w: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Medicaid (Title XIX) only    </w:t>
            </w: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CHIP (Title XXI) only   </w:t>
            </w:r>
            <w:r w:rsidRPr="00976242">
              <w:rPr>
                <w:rFonts w:cs="Arial"/>
                <w:sz w:val="17"/>
                <w:szCs w:val="17"/>
              </w:rPr>
              <w:fldChar w:fldCharType="begin">
                <w:ffData>
                  <w:name w:val="Check1"/>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Medicaid and CHIP</w:t>
            </w:r>
          </w:p>
        </w:tc>
      </w:tr>
    </w:tbl>
    <w:p w14:paraId="2E4D72B0" w14:textId="77777777"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016C2C" w:rsidRPr="00976242" w14:paraId="2692CF30" w14:textId="77777777" w:rsidTr="00C74057">
        <w:trPr>
          <w:trHeight w:val="1106"/>
        </w:trPr>
        <w:tc>
          <w:tcPr>
            <w:tcW w:w="13714" w:type="dxa"/>
          </w:tcPr>
          <w:p w14:paraId="6C358979" w14:textId="27E5D2A8" w:rsidR="00016C2C" w:rsidRPr="00976242" w:rsidRDefault="00016C2C" w:rsidP="00C74057">
            <w:pPr>
              <w:pStyle w:val="EQRTableText"/>
              <w:rPr>
                <w:rFonts w:cs="Arial"/>
                <w:sz w:val="17"/>
                <w:szCs w:val="17"/>
              </w:rPr>
            </w:pPr>
            <w:r w:rsidRPr="00976242">
              <w:rPr>
                <w:rFonts w:cs="Arial"/>
                <w:sz w:val="17"/>
                <w:szCs w:val="17"/>
              </w:rPr>
              <w:t>Member-focused interventions (member interventions are those aimed at changing member practices or behaviors, such as financial or non-financial incentives, education, and outreach)</w:t>
            </w:r>
          </w:p>
          <w:p w14:paraId="36CF4CD3" w14:textId="77777777" w:rsidR="00524470" w:rsidRPr="00976242" w:rsidRDefault="00524470" w:rsidP="00C74057">
            <w:pPr>
              <w:pStyle w:val="EQRTableText"/>
              <w:rPr>
                <w:rFonts w:cs="Arial"/>
                <w:sz w:val="17"/>
                <w:szCs w:val="17"/>
              </w:rPr>
            </w:pPr>
          </w:p>
          <w:p w14:paraId="5CE7E85B" w14:textId="77777777" w:rsidR="00016C2C" w:rsidRPr="00976242" w:rsidRDefault="00016C2C" w:rsidP="00524470">
            <w:pPr>
              <w:rPr>
                <w:rFonts w:ascii="Arial" w:hAnsi="Arial" w:cs="Arial"/>
                <w:sz w:val="17"/>
                <w:szCs w:val="17"/>
              </w:rPr>
            </w:pPr>
            <w:r w:rsidRPr="00976242">
              <w:rPr>
                <w:rFonts w:ascii="Arial" w:hAnsi="Arial" w:cs="Arial"/>
                <w:sz w:val="17"/>
                <w:szCs w:val="17"/>
              </w:rPr>
              <w:t>Senior Whole Health has implemented four activities under the umbrella of improving member education for hypertension and coronary artery disease. New Coronary Artery Disease (CAD) Management Program members receive a welcome letter and educational materials that speak to smoking cessation, nutrition, and weight management, flu vaccines, physical activity, and medication compliance. Outbound educational calls are made by the Community Service Coordinators. CSC nurse care managers provide coaching during scheduled home visits. Healthy Living Chronic Disease self-management classes are offered to members.</w:t>
            </w:r>
          </w:p>
          <w:p w14:paraId="47C9DF92" w14:textId="77777777" w:rsidR="00016C2C" w:rsidRPr="00976242" w:rsidRDefault="00016C2C" w:rsidP="00C74057">
            <w:pPr>
              <w:pStyle w:val="EQRTableText"/>
              <w:rPr>
                <w:rFonts w:cs="Arial"/>
                <w:sz w:val="17"/>
                <w:szCs w:val="17"/>
              </w:rPr>
            </w:pPr>
          </w:p>
        </w:tc>
      </w:tr>
      <w:tr w:rsidR="00016C2C" w:rsidRPr="00976242" w14:paraId="06A34C48" w14:textId="77777777" w:rsidTr="00C74057">
        <w:trPr>
          <w:trHeight w:val="1088"/>
        </w:trPr>
        <w:tc>
          <w:tcPr>
            <w:tcW w:w="13714" w:type="dxa"/>
          </w:tcPr>
          <w:p w14:paraId="72236AE3" w14:textId="77777777" w:rsidR="00016C2C" w:rsidRDefault="00016C2C" w:rsidP="00C74057">
            <w:pPr>
              <w:pStyle w:val="EQRTableText"/>
              <w:rPr>
                <w:rFonts w:cs="Arial"/>
                <w:sz w:val="17"/>
                <w:szCs w:val="17"/>
              </w:rPr>
            </w:pPr>
            <w:r w:rsidRPr="00976242">
              <w:rPr>
                <w:rFonts w:cs="Arial"/>
                <w:sz w:val="17"/>
                <w:szCs w:val="17"/>
              </w:rPr>
              <w:t>Provider-focused interventions (provider interventions are those aimed at changing provider practices or behaviors, such as financial or non-financial incentives, education, and outreach)</w:t>
            </w:r>
          </w:p>
          <w:p w14:paraId="4B11CBD7" w14:textId="77777777" w:rsidR="00BB597C" w:rsidRDefault="00BB597C" w:rsidP="00C74057">
            <w:pPr>
              <w:pStyle w:val="EQRTableText"/>
              <w:rPr>
                <w:rFonts w:cs="Arial"/>
                <w:sz w:val="17"/>
                <w:szCs w:val="17"/>
              </w:rPr>
            </w:pPr>
          </w:p>
          <w:p w14:paraId="69233489" w14:textId="5EA72237" w:rsidR="00BB597C" w:rsidRPr="00976242" w:rsidRDefault="00BB597C" w:rsidP="00C74057">
            <w:pPr>
              <w:pStyle w:val="EQRTableText"/>
              <w:rPr>
                <w:rFonts w:cs="Arial"/>
                <w:sz w:val="17"/>
                <w:szCs w:val="17"/>
              </w:rPr>
            </w:pPr>
            <w:r>
              <w:rPr>
                <w:rFonts w:cs="Arial"/>
                <w:sz w:val="17"/>
                <w:szCs w:val="17"/>
              </w:rPr>
              <w:t>Not applicable.</w:t>
            </w:r>
          </w:p>
        </w:tc>
      </w:tr>
      <w:tr w:rsidR="00016C2C" w:rsidRPr="00976242" w14:paraId="2C0CC6E6" w14:textId="77777777" w:rsidTr="00C74057">
        <w:trPr>
          <w:trHeight w:val="1070"/>
        </w:trPr>
        <w:tc>
          <w:tcPr>
            <w:tcW w:w="13714" w:type="dxa"/>
          </w:tcPr>
          <w:p w14:paraId="41B217D5" w14:textId="77777777" w:rsidR="00016C2C" w:rsidRPr="00976242" w:rsidRDefault="00016C2C" w:rsidP="00C74057">
            <w:pPr>
              <w:pStyle w:val="EQRTableText"/>
              <w:rPr>
                <w:rFonts w:cs="Arial"/>
                <w:sz w:val="17"/>
                <w:szCs w:val="17"/>
              </w:rPr>
            </w:pPr>
            <w:r w:rsidRPr="00976242">
              <w:rPr>
                <w:rFonts w:cs="Arial"/>
                <w:sz w:val="17"/>
                <w:szCs w:val="17"/>
              </w:rPr>
              <w:t xml:space="preserve">MCP-focused interventions/System changes (MCP/system change interventions are aimed at changing MCP operations; they may include new programs, practices, or infrastructure, such as new patient registries or data tools) </w:t>
            </w:r>
          </w:p>
          <w:p w14:paraId="684930A0" w14:textId="77777777" w:rsidR="00016C2C" w:rsidRPr="00976242" w:rsidRDefault="00016C2C" w:rsidP="00C74057">
            <w:pPr>
              <w:pStyle w:val="EQRTableText"/>
              <w:rPr>
                <w:rFonts w:cs="Arial"/>
                <w:sz w:val="17"/>
                <w:szCs w:val="17"/>
              </w:rPr>
            </w:pPr>
          </w:p>
          <w:p w14:paraId="5ADB59B1" w14:textId="77777777" w:rsidR="00016C2C" w:rsidRPr="00976242" w:rsidRDefault="00016C2C" w:rsidP="00C74057">
            <w:pPr>
              <w:pStyle w:val="EQRTableText"/>
              <w:rPr>
                <w:rFonts w:cs="Arial"/>
                <w:sz w:val="17"/>
                <w:szCs w:val="17"/>
              </w:rPr>
            </w:pPr>
            <w:r w:rsidRPr="00976242">
              <w:rPr>
                <w:rFonts w:cs="Arial"/>
                <w:sz w:val="17"/>
                <w:szCs w:val="17"/>
              </w:rPr>
              <w:t xml:space="preserve">SWH engaged a pharmacy vendor for coaching and tracking medication refill compliance. </w:t>
            </w:r>
          </w:p>
        </w:tc>
      </w:tr>
    </w:tbl>
    <w:p w14:paraId="0137391B" w14:textId="03C0E0A2"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016C2C" w:rsidRPr="00976242" w14:paraId="7DA7D478" w14:textId="77777777" w:rsidTr="00E7656F">
        <w:trPr>
          <w:cantSplit/>
          <w:trHeight w:val="971"/>
          <w:tblHeader/>
        </w:trPr>
        <w:tc>
          <w:tcPr>
            <w:tcW w:w="1264" w:type="dxa"/>
            <w:shd w:val="clear" w:color="auto" w:fill="D3D0E2"/>
            <w:vAlign w:val="bottom"/>
          </w:tcPr>
          <w:p w14:paraId="3E96623A" w14:textId="77777777" w:rsidR="00016C2C" w:rsidRPr="00976242" w:rsidRDefault="00016C2C" w:rsidP="00C74057">
            <w:pPr>
              <w:pStyle w:val="EQRTableHeaderLeft"/>
              <w:rPr>
                <w:rFonts w:cs="Arial"/>
                <w:color w:val="auto"/>
                <w:sz w:val="17"/>
                <w:szCs w:val="17"/>
              </w:rPr>
            </w:pPr>
            <w:r w:rsidRPr="00976242">
              <w:rPr>
                <w:rFonts w:cs="Arial"/>
                <w:color w:val="auto"/>
                <w:sz w:val="17"/>
                <w:szCs w:val="17"/>
              </w:rPr>
              <w:t>Performance measures (be specific and indicate measure steward and NQF number if applicable):</w:t>
            </w:r>
          </w:p>
        </w:tc>
        <w:tc>
          <w:tcPr>
            <w:tcW w:w="918" w:type="dxa"/>
            <w:shd w:val="clear" w:color="auto" w:fill="D3D0E2"/>
            <w:vAlign w:val="bottom"/>
          </w:tcPr>
          <w:p w14:paraId="2A43255D"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 xml:space="preserve">Baseline year </w:t>
            </w:r>
          </w:p>
        </w:tc>
        <w:tc>
          <w:tcPr>
            <w:tcW w:w="963" w:type="dxa"/>
            <w:shd w:val="clear" w:color="auto" w:fill="D3D0E2"/>
            <w:vAlign w:val="bottom"/>
          </w:tcPr>
          <w:p w14:paraId="6CFD1B01"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Baseline sample size and rate</w:t>
            </w:r>
          </w:p>
        </w:tc>
        <w:tc>
          <w:tcPr>
            <w:tcW w:w="1575" w:type="dxa"/>
            <w:shd w:val="clear" w:color="auto" w:fill="D3D0E2"/>
            <w:vAlign w:val="bottom"/>
          </w:tcPr>
          <w:p w14:paraId="4501D45F"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 xml:space="preserve">Most recent remeasurement year </w:t>
            </w:r>
            <w:r w:rsidRPr="00976242">
              <w:rPr>
                <w:rFonts w:cs="Arial"/>
                <w:color w:val="auto"/>
                <w:sz w:val="17"/>
                <w:szCs w:val="17"/>
              </w:rPr>
              <w:br/>
              <w:t>(if applicable)</w:t>
            </w:r>
          </w:p>
        </w:tc>
        <w:tc>
          <w:tcPr>
            <w:tcW w:w="1575" w:type="dxa"/>
            <w:shd w:val="clear" w:color="auto" w:fill="D3D0E2"/>
            <w:vAlign w:val="bottom"/>
          </w:tcPr>
          <w:p w14:paraId="723D26A3" w14:textId="77777777" w:rsidR="00016C2C" w:rsidRPr="00976242" w:rsidRDefault="00016C2C" w:rsidP="00C74057">
            <w:pPr>
              <w:pStyle w:val="EQRTableHeaderCenter"/>
              <w:ind w:left="-58" w:right="-58"/>
              <w:rPr>
                <w:rFonts w:cs="Arial"/>
                <w:color w:val="auto"/>
                <w:sz w:val="17"/>
                <w:szCs w:val="17"/>
              </w:rPr>
            </w:pPr>
            <w:r w:rsidRPr="00976242">
              <w:rPr>
                <w:rFonts w:cs="Arial"/>
                <w:color w:val="auto"/>
                <w:sz w:val="17"/>
                <w:szCs w:val="17"/>
              </w:rPr>
              <w:t xml:space="preserve">Most recent remeasurement sample size and rate </w:t>
            </w:r>
            <w:r w:rsidRPr="00976242">
              <w:rPr>
                <w:rFonts w:cs="Arial"/>
                <w:color w:val="auto"/>
                <w:sz w:val="17"/>
                <w:szCs w:val="17"/>
              </w:rPr>
              <w:br/>
              <w:t>(if applicable)</w:t>
            </w:r>
          </w:p>
        </w:tc>
        <w:tc>
          <w:tcPr>
            <w:tcW w:w="1260" w:type="dxa"/>
            <w:shd w:val="clear" w:color="auto" w:fill="D3D0E2"/>
            <w:vAlign w:val="bottom"/>
          </w:tcPr>
          <w:p w14:paraId="2F002B29" w14:textId="77777777" w:rsidR="00016C2C" w:rsidRPr="00976242" w:rsidRDefault="00016C2C" w:rsidP="00C74057">
            <w:pPr>
              <w:pStyle w:val="EQRTableHeaderCenter"/>
              <w:ind w:left="-58" w:right="-58"/>
              <w:rPr>
                <w:rFonts w:cs="Arial"/>
                <w:color w:val="auto"/>
                <w:sz w:val="17"/>
                <w:szCs w:val="17"/>
              </w:rPr>
            </w:pPr>
            <w:r w:rsidRPr="00976242">
              <w:rPr>
                <w:rFonts w:cs="Arial"/>
                <w:color w:val="auto"/>
                <w:sz w:val="17"/>
                <w:szCs w:val="17"/>
              </w:rPr>
              <w:t>Demonstrated performance improvement (Yes/No)</w:t>
            </w:r>
          </w:p>
        </w:tc>
        <w:tc>
          <w:tcPr>
            <w:tcW w:w="1795" w:type="dxa"/>
            <w:shd w:val="clear" w:color="auto" w:fill="D3D0E2"/>
            <w:vAlign w:val="bottom"/>
          </w:tcPr>
          <w:p w14:paraId="348485C2"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Statistically significant change in performance (Yes/No)</w:t>
            </w:r>
          </w:p>
          <w:p w14:paraId="5B0C305A" w14:textId="77777777" w:rsidR="00016C2C" w:rsidRPr="00976242" w:rsidRDefault="00016C2C" w:rsidP="00C74057">
            <w:pPr>
              <w:pStyle w:val="EQRTableHeaderCenter"/>
              <w:rPr>
                <w:rFonts w:cs="Arial"/>
                <w:color w:val="auto"/>
                <w:sz w:val="17"/>
                <w:szCs w:val="17"/>
              </w:rPr>
            </w:pPr>
            <w:r w:rsidRPr="00976242">
              <w:rPr>
                <w:rFonts w:cs="Arial"/>
                <w:color w:val="auto"/>
                <w:sz w:val="17"/>
                <w:szCs w:val="17"/>
              </w:rPr>
              <w:t>Specify P-value</w:t>
            </w:r>
          </w:p>
        </w:tc>
      </w:tr>
      <w:tr w:rsidR="00016C2C" w:rsidRPr="00976242" w14:paraId="556AC6B9" w14:textId="77777777" w:rsidTr="00C74057">
        <w:trPr>
          <w:cantSplit/>
          <w:trHeight w:val="412"/>
        </w:trPr>
        <w:tc>
          <w:tcPr>
            <w:tcW w:w="1264" w:type="dxa"/>
          </w:tcPr>
          <w:p w14:paraId="2A8EEF63" w14:textId="35F46731" w:rsidR="00016C2C" w:rsidRPr="00976242" w:rsidRDefault="00016C2C" w:rsidP="00016C2C">
            <w:pPr>
              <w:rPr>
                <w:rFonts w:ascii="Arial" w:hAnsi="Arial" w:cs="Arial"/>
                <w:sz w:val="17"/>
                <w:szCs w:val="17"/>
              </w:rPr>
            </w:pPr>
            <w:r w:rsidRPr="00976242">
              <w:rPr>
                <w:rFonts w:ascii="Arial" w:hAnsi="Arial" w:cs="Arial"/>
                <w:sz w:val="17"/>
                <w:szCs w:val="17"/>
              </w:rPr>
              <w:t xml:space="preserve">The HEDIS® measure, Controlling Blood Pressure (CBP). </w:t>
            </w:r>
          </w:p>
          <w:p w14:paraId="4882831A" w14:textId="77777777" w:rsidR="00016C2C" w:rsidRPr="00976242" w:rsidRDefault="00016C2C" w:rsidP="00C74057">
            <w:pPr>
              <w:rPr>
                <w:rFonts w:ascii="Arial" w:hAnsi="Arial" w:cs="Arial"/>
                <w:sz w:val="17"/>
                <w:szCs w:val="17"/>
              </w:rPr>
            </w:pPr>
          </w:p>
          <w:p w14:paraId="51EC69FD" w14:textId="77777777" w:rsidR="00016C2C" w:rsidRPr="00976242" w:rsidRDefault="00016C2C" w:rsidP="00C74057">
            <w:pPr>
              <w:rPr>
                <w:rFonts w:ascii="Arial" w:hAnsi="Arial" w:cs="Arial"/>
                <w:sz w:val="17"/>
                <w:szCs w:val="17"/>
              </w:rPr>
            </w:pPr>
            <w:r w:rsidRPr="00976242">
              <w:rPr>
                <w:rFonts w:ascii="Arial" w:hAnsi="Arial" w:cs="Arial"/>
                <w:sz w:val="17"/>
                <w:szCs w:val="17"/>
              </w:rPr>
              <w:t>NCQA</w:t>
            </w:r>
          </w:p>
          <w:p w14:paraId="75AAFE2D" w14:textId="77777777" w:rsidR="00016C2C" w:rsidRPr="00976242" w:rsidRDefault="00016C2C" w:rsidP="00C74057">
            <w:pPr>
              <w:rPr>
                <w:rFonts w:ascii="Arial" w:hAnsi="Arial" w:cs="Arial"/>
                <w:sz w:val="17"/>
                <w:szCs w:val="17"/>
              </w:rPr>
            </w:pPr>
            <w:r w:rsidRPr="00976242">
              <w:rPr>
                <w:rFonts w:ascii="Arial" w:hAnsi="Arial" w:cs="Arial"/>
                <w:sz w:val="17"/>
                <w:szCs w:val="17"/>
              </w:rPr>
              <w:t>0018</w:t>
            </w:r>
          </w:p>
          <w:p w14:paraId="3BE5FA6F" w14:textId="77777777" w:rsidR="00016C2C" w:rsidRPr="00976242" w:rsidRDefault="00016C2C" w:rsidP="00C74057">
            <w:pPr>
              <w:pStyle w:val="EQRTableText"/>
              <w:rPr>
                <w:rFonts w:cs="Arial"/>
                <w:sz w:val="17"/>
                <w:szCs w:val="17"/>
              </w:rPr>
            </w:pPr>
          </w:p>
        </w:tc>
        <w:tc>
          <w:tcPr>
            <w:tcW w:w="918" w:type="dxa"/>
          </w:tcPr>
          <w:p w14:paraId="00C5585C" w14:textId="621BCEFA" w:rsidR="00016C2C" w:rsidRPr="00976242" w:rsidRDefault="00BA1E36" w:rsidP="00B57FD6">
            <w:pPr>
              <w:pStyle w:val="EQRTableText"/>
              <w:jc w:val="center"/>
              <w:rPr>
                <w:rFonts w:cs="Arial"/>
                <w:sz w:val="17"/>
                <w:szCs w:val="17"/>
              </w:rPr>
            </w:pPr>
            <w:r w:rsidRPr="00976242">
              <w:rPr>
                <w:rFonts w:cs="Arial"/>
                <w:sz w:val="17"/>
                <w:szCs w:val="17"/>
              </w:rPr>
              <w:t>2017</w:t>
            </w:r>
          </w:p>
        </w:tc>
        <w:tc>
          <w:tcPr>
            <w:tcW w:w="963" w:type="dxa"/>
          </w:tcPr>
          <w:p w14:paraId="5A36E66F" w14:textId="77777777" w:rsidR="00016C2C" w:rsidRPr="00976242" w:rsidRDefault="006C784E" w:rsidP="00B57FD6">
            <w:pPr>
              <w:pStyle w:val="EQRTableText"/>
              <w:jc w:val="center"/>
              <w:rPr>
                <w:rFonts w:cs="Arial"/>
                <w:sz w:val="17"/>
                <w:szCs w:val="17"/>
              </w:rPr>
            </w:pPr>
            <w:r w:rsidRPr="00976242">
              <w:rPr>
                <w:rFonts w:cs="Arial"/>
                <w:sz w:val="17"/>
                <w:szCs w:val="17"/>
              </w:rPr>
              <w:t>298/411</w:t>
            </w:r>
          </w:p>
          <w:p w14:paraId="2DDB6158" w14:textId="305FF2C0" w:rsidR="006C784E" w:rsidRPr="00976242" w:rsidRDefault="006C784E" w:rsidP="00B57FD6">
            <w:pPr>
              <w:pStyle w:val="EQRTableText"/>
              <w:jc w:val="center"/>
              <w:rPr>
                <w:rFonts w:cs="Arial"/>
                <w:sz w:val="17"/>
                <w:szCs w:val="17"/>
              </w:rPr>
            </w:pPr>
            <w:r w:rsidRPr="00976242">
              <w:rPr>
                <w:rFonts w:cs="Arial"/>
                <w:sz w:val="17"/>
                <w:szCs w:val="17"/>
              </w:rPr>
              <w:t>72.51%</w:t>
            </w:r>
          </w:p>
        </w:tc>
        <w:tc>
          <w:tcPr>
            <w:tcW w:w="1575" w:type="dxa"/>
          </w:tcPr>
          <w:p w14:paraId="54322EFB" w14:textId="25E5B8AB" w:rsidR="00016C2C" w:rsidRDefault="006C784E" w:rsidP="00B57FD6">
            <w:pPr>
              <w:pStyle w:val="EQRTableText"/>
              <w:jc w:val="center"/>
              <w:rPr>
                <w:rFonts w:cs="Arial"/>
                <w:sz w:val="17"/>
                <w:szCs w:val="17"/>
              </w:rPr>
            </w:pPr>
            <w:r w:rsidRPr="00976242">
              <w:rPr>
                <w:rFonts w:cs="Arial"/>
                <w:sz w:val="17"/>
                <w:szCs w:val="17"/>
              </w:rPr>
              <w:t>2019</w:t>
            </w:r>
          </w:p>
          <w:p w14:paraId="78EA4585" w14:textId="77777777" w:rsidR="00B57FD6" w:rsidRPr="00976242" w:rsidRDefault="00B57FD6" w:rsidP="00B57FD6">
            <w:pPr>
              <w:pStyle w:val="EQRTableText"/>
              <w:jc w:val="center"/>
              <w:rPr>
                <w:rFonts w:cs="Arial"/>
                <w:sz w:val="17"/>
                <w:szCs w:val="17"/>
              </w:rPr>
            </w:pPr>
          </w:p>
          <w:p w14:paraId="24413980"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Not applicable—PIP is in planning or implementation phase, results not available</w:t>
            </w:r>
          </w:p>
        </w:tc>
        <w:tc>
          <w:tcPr>
            <w:tcW w:w="1575" w:type="dxa"/>
          </w:tcPr>
          <w:p w14:paraId="4384E9CD" w14:textId="77777777" w:rsidR="00016C2C" w:rsidRPr="00976242" w:rsidRDefault="006C784E" w:rsidP="00B57FD6">
            <w:pPr>
              <w:pStyle w:val="EQRTableText"/>
              <w:jc w:val="center"/>
              <w:rPr>
                <w:rFonts w:cs="Arial"/>
                <w:sz w:val="17"/>
                <w:szCs w:val="17"/>
              </w:rPr>
            </w:pPr>
            <w:r w:rsidRPr="00976242">
              <w:rPr>
                <w:rFonts w:cs="Arial"/>
                <w:sz w:val="17"/>
                <w:szCs w:val="17"/>
              </w:rPr>
              <w:t>228/411</w:t>
            </w:r>
          </w:p>
          <w:p w14:paraId="7547AB47" w14:textId="7E57AB7F" w:rsidR="006C784E" w:rsidRPr="00976242" w:rsidRDefault="006C784E" w:rsidP="00B57FD6">
            <w:pPr>
              <w:pStyle w:val="EQRTableText"/>
              <w:jc w:val="center"/>
              <w:rPr>
                <w:rFonts w:cs="Arial"/>
                <w:sz w:val="17"/>
                <w:szCs w:val="17"/>
              </w:rPr>
            </w:pPr>
            <w:r w:rsidRPr="00976242">
              <w:rPr>
                <w:rFonts w:cs="Arial"/>
                <w:sz w:val="17"/>
                <w:szCs w:val="17"/>
              </w:rPr>
              <w:t>55.47%</w:t>
            </w:r>
          </w:p>
        </w:tc>
        <w:tc>
          <w:tcPr>
            <w:tcW w:w="1260" w:type="dxa"/>
          </w:tcPr>
          <w:p w14:paraId="5982C372"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p>
          <w:p w14:paraId="0890C19C" w14:textId="0FF981C9" w:rsidR="00016C2C" w:rsidRPr="00976242" w:rsidRDefault="006C784E" w:rsidP="00C74057">
            <w:pPr>
              <w:pStyle w:val="EQRTableText"/>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016C2C" w:rsidRPr="00976242">
              <w:rPr>
                <w:rFonts w:cs="Arial"/>
                <w:sz w:val="17"/>
                <w:szCs w:val="17"/>
              </w:rPr>
              <w:t xml:space="preserve"> No</w:t>
            </w:r>
          </w:p>
        </w:tc>
        <w:tc>
          <w:tcPr>
            <w:tcW w:w="1795" w:type="dxa"/>
          </w:tcPr>
          <w:p w14:paraId="3460454E" w14:textId="5D0853E9" w:rsidR="00016C2C" w:rsidRPr="00976242" w:rsidRDefault="006C784E" w:rsidP="00C74057">
            <w:pPr>
              <w:pStyle w:val="EQRTableText"/>
              <w:spacing w:after="120"/>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016C2C" w:rsidRPr="00976242">
              <w:rPr>
                <w:rFonts w:cs="Arial"/>
                <w:sz w:val="17"/>
                <w:szCs w:val="17"/>
              </w:rPr>
              <w:t xml:space="preserve"> Yes  </w:t>
            </w:r>
            <w:r w:rsidR="00016C2C" w:rsidRPr="00976242">
              <w:rPr>
                <w:rFonts w:cs="Arial"/>
                <w:sz w:val="17"/>
                <w:szCs w:val="17"/>
              </w:rPr>
              <w:fldChar w:fldCharType="begin">
                <w:ffData>
                  <w:name w:val="Check9"/>
                  <w:enabled/>
                  <w:calcOnExit w:val="0"/>
                  <w:checkBox>
                    <w:sizeAuto/>
                    <w:default w:val="0"/>
                  </w:checkBox>
                </w:ffData>
              </w:fldChar>
            </w:r>
            <w:r w:rsidR="00016C2C"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016C2C" w:rsidRPr="00976242">
              <w:rPr>
                <w:rFonts w:cs="Arial"/>
                <w:sz w:val="17"/>
                <w:szCs w:val="17"/>
              </w:rPr>
              <w:fldChar w:fldCharType="end"/>
            </w:r>
            <w:r w:rsidR="00016C2C" w:rsidRPr="00976242">
              <w:rPr>
                <w:rFonts w:cs="Arial"/>
                <w:sz w:val="17"/>
                <w:szCs w:val="17"/>
              </w:rPr>
              <w:t xml:space="preserve"> No </w:t>
            </w:r>
          </w:p>
          <w:p w14:paraId="6C4F8DAF" w14:textId="77777777" w:rsidR="00016C2C" w:rsidRPr="00976242" w:rsidRDefault="00016C2C" w:rsidP="00C74057">
            <w:pPr>
              <w:pStyle w:val="EQRTableText"/>
              <w:spacing w:after="0"/>
              <w:rPr>
                <w:rFonts w:cs="Arial"/>
                <w:sz w:val="17"/>
                <w:szCs w:val="17"/>
              </w:rPr>
            </w:pPr>
            <w:r w:rsidRPr="00976242">
              <w:rPr>
                <w:rFonts w:cs="Arial"/>
                <w:sz w:val="17"/>
                <w:szCs w:val="17"/>
              </w:rPr>
              <w:t xml:space="preserve">Specify P-value: </w:t>
            </w:r>
          </w:p>
          <w:p w14:paraId="42FB764C" w14:textId="77777777" w:rsidR="00016C2C" w:rsidRPr="00976242" w:rsidRDefault="00016C2C" w:rsidP="00C74057">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54F7560C" w14:textId="77777777" w:rsidR="00016C2C" w:rsidRPr="00976242" w:rsidRDefault="00016C2C" w:rsidP="00C74057">
            <w:pPr>
              <w:pStyle w:val="EQRTableText"/>
              <w:rPr>
                <w:rFonts w:cs="Arial"/>
                <w:sz w:val="17"/>
                <w:szCs w:val="17"/>
              </w:rPr>
            </w:pPr>
            <w:r w:rsidRPr="00976242">
              <w:rPr>
                <w:rFonts w:cs="Arial"/>
                <w:sz w:val="17"/>
                <w:szCs w:val="17"/>
              </w:rPr>
              <w:t>Other (specify):</w:t>
            </w:r>
          </w:p>
          <w:p w14:paraId="52A06E2D" w14:textId="77777777" w:rsidR="006C784E" w:rsidRPr="00B57FD6" w:rsidRDefault="006C784E" w:rsidP="006C784E">
            <w:pPr>
              <w:rPr>
                <w:rFonts w:ascii="Arial" w:hAnsi="Arial" w:cs="Arial"/>
                <w:sz w:val="17"/>
                <w:szCs w:val="17"/>
              </w:rPr>
            </w:pPr>
            <w:r w:rsidRPr="00B57FD6">
              <w:rPr>
                <w:rFonts w:ascii="Arial" w:hAnsi="Arial" w:cs="Arial"/>
                <w:sz w:val="17"/>
                <w:szCs w:val="17"/>
              </w:rPr>
              <w:t>p &lt; 0.005</w:t>
            </w:r>
          </w:p>
          <w:p w14:paraId="43F62809" w14:textId="0B1D2E79" w:rsidR="006C784E" w:rsidRPr="00976242" w:rsidRDefault="006C784E" w:rsidP="00C74057">
            <w:pPr>
              <w:pStyle w:val="EQRTableText"/>
              <w:rPr>
                <w:rFonts w:cs="Arial"/>
                <w:sz w:val="17"/>
                <w:szCs w:val="17"/>
              </w:rPr>
            </w:pPr>
            <w:r w:rsidRPr="00976242">
              <w:rPr>
                <w:rFonts w:cs="Arial"/>
                <w:sz w:val="17"/>
                <w:szCs w:val="17"/>
              </w:rPr>
              <w:t>(negative)</w:t>
            </w:r>
          </w:p>
        </w:tc>
      </w:tr>
      <w:tr w:rsidR="00016C2C" w:rsidRPr="00976242" w14:paraId="77D35989" w14:textId="77777777" w:rsidTr="00C74057">
        <w:trPr>
          <w:cantSplit/>
          <w:trHeight w:val="412"/>
        </w:trPr>
        <w:tc>
          <w:tcPr>
            <w:tcW w:w="1264" w:type="dxa"/>
          </w:tcPr>
          <w:p w14:paraId="1E4EEAA0" w14:textId="77777777" w:rsidR="00016C2C" w:rsidRPr="00976242" w:rsidRDefault="00016C2C" w:rsidP="00016C2C">
            <w:pPr>
              <w:rPr>
                <w:rFonts w:ascii="Arial" w:hAnsi="Arial" w:cs="Arial"/>
                <w:sz w:val="17"/>
                <w:szCs w:val="17"/>
              </w:rPr>
            </w:pPr>
            <w:r w:rsidRPr="00976242">
              <w:rPr>
                <w:rFonts w:ascii="Arial" w:hAnsi="Arial" w:cs="Arial"/>
                <w:sz w:val="17"/>
                <w:szCs w:val="17"/>
              </w:rPr>
              <w:t>The CMS Stars measure, ACE/ARB Medication Compliance.</w:t>
            </w:r>
          </w:p>
          <w:p w14:paraId="11910DF1" w14:textId="77777777" w:rsidR="00016C2C" w:rsidRPr="00976242" w:rsidRDefault="00016C2C" w:rsidP="00016C2C">
            <w:pPr>
              <w:rPr>
                <w:rFonts w:ascii="Arial" w:hAnsi="Arial" w:cs="Arial"/>
                <w:sz w:val="17"/>
                <w:szCs w:val="17"/>
              </w:rPr>
            </w:pPr>
          </w:p>
          <w:p w14:paraId="07E60142" w14:textId="77777777" w:rsidR="00016C2C" w:rsidRPr="00976242" w:rsidRDefault="00016C2C" w:rsidP="00016C2C">
            <w:pPr>
              <w:rPr>
                <w:rFonts w:ascii="Arial" w:hAnsi="Arial" w:cs="Arial"/>
                <w:sz w:val="17"/>
                <w:szCs w:val="17"/>
              </w:rPr>
            </w:pPr>
            <w:r w:rsidRPr="00976242">
              <w:rPr>
                <w:rFonts w:ascii="Arial" w:hAnsi="Arial" w:cs="Arial"/>
                <w:sz w:val="17"/>
                <w:szCs w:val="17"/>
              </w:rPr>
              <w:t>CMS</w:t>
            </w:r>
          </w:p>
          <w:p w14:paraId="7C567ECB" w14:textId="2A4534C9" w:rsidR="00016C2C" w:rsidRPr="00976242" w:rsidRDefault="00016C2C" w:rsidP="00016C2C">
            <w:pPr>
              <w:rPr>
                <w:rFonts w:ascii="Arial" w:hAnsi="Arial" w:cs="Arial"/>
                <w:sz w:val="17"/>
                <w:szCs w:val="17"/>
              </w:rPr>
            </w:pPr>
            <w:r w:rsidRPr="00976242">
              <w:rPr>
                <w:rFonts w:ascii="Arial" w:hAnsi="Arial" w:cs="Arial"/>
                <w:sz w:val="17"/>
                <w:szCs w:val="17"/>
              </w:rPr>
              <w:t xml:space="preserve">0066 </w:t>
            </w:r>
          </w:p>
          <w:p w14:paraId="1D4B3EEA" w14:textId="77777777" w:rsidR="00016C2C" w:rsidRPr="00976242" w:rsidRDefault="00016C2C" w:rsidP="00C74057">
            <w:pPr>
              <w:pStyle w:val="EQRTableText"/>
              <w:rPr>
                <w:rFonts w:cs="Arial"/>
                <w:sz w:val="17"/>
                <w:szCs w:val="17"/>
              </w:rPr>
            </w:pPr>
          </w:p>
        </w:tc>
        <w:tc>
          <w:tcPr>
            <w:tcW w:w="918" w:type="dxa"/>
          </w:tcPr>
          <w:p w14:paraId="6AB95293" w14:textId="5FE0393D" w:rsidR="00016C2C" w:rsidRPr="00976242" w:rsidRDefault="006C784E" w:rsidP="00B57FD6">
            <w:pPr>
              <w:pStyle w:val="EQRTableText"/>
              <w:jc w:val="center"/>
              <w:rPr>
                <w:rFonts w:cs="Arial"/>
                <w:sz w:val="17"/>
                <w:szCs w:val="17"/>
              </w:rPr>
            </w:pPr>
            <w:r w:rsidRPr="00976242">
              <w:rPr>
                <w:rFonts w:cs="Arial"/>
                <w:sz w:val="17"/>
                <w:szCs w:val="17"/>
              </w:rPr>
              <w:t>2017</w:t>
            </w:r>
          </w:p>
        </w:tc>
        <w:tc>
          <w:tcPr>
            <w:tcW w:w="963" w:type="dxa"/>
          </w:tcPr>
          <w:p w14:paraId="4EFAB730" w14:textId="77777777" w:rsidR="00B57FD6" w:rsidRDefault="006C784E" w:rsidP="00B57FD6">
            <w:pPr>
              <w:pStyle w:val="EQRTableText"/>
              <w:jc w:val="center"/>
              <w:rPr>
                <w:rFonts w:cs="Arial"/>
                <w:sz w:val="17"/>
                <w:szCs w:val="17"/>
              </w:rPr>
            </w:pPr>
            <w:r w:rsidRPr="00976242">
              <w:rPr>
                <w:rFonts w:cs="Arial"/>
                <w:sz w:val="17"/>
                <w:szCs w:val="17"/>
              </w:rPr>
              <w:t>4950.6/</w:t>
            </w:r>
          </w:p>
          <w:p w14:paraId="5CDA1C0E" w14:textId="12AB4174" w:rsidR="00016C2C" w:rsidRPr="00976242" w:rsidRDefault="006C784E" w:rsidP="00B57FD6">
            <w:pPr>
              <w:pStyle w:val="EQRTableText"/>
              <w:jc w:val="center"/>
              <w:rPr>
                <w:rFonts w:cs="Arial"/>
                <w:sz w:val="17"/>
                <w:szCs w:val="17"/>
              </w:rPr>
            </w:pPr>
            <w:r w:rsidRPr="00976242">
              <w:rPr>
                <w:rFonts w:cs="Arial"/>
                <w:sz w:val="17"/>
                <w:szCs w:val="17"/>
              </w:rPr>
              <w:t>5889.3</w:t>
            </w:r>
          </w:p>
          <w:p w14:paraId="62A1BAC0" w14:textId="382C3905" w:rsidR="006C784E" w:rsidRPr="00976242" w:rsidRDefault="006C784E" w:rsidP="00B57FD6">
            <w:pPr>
              <w:pStyle w:val="EQRTableText"/>
              <w:jc w:val="center"/>
              <w:rPr>
                <w:rFonts w:cs="Arial"/>
                <w:sz w:val="17"/>
                <w:szCs w:val="17"/>
              </w:rPr>
            </w:pPr>
            <w:r w:rsidRPr="00976242">
              <w:rPr>
                <w:rFonts w:cs="Arial"/>
                <w:sz w:val="17"/>
                <w:szCs w:val="17"/>
              </w:rPr>
              <w:t>84%</w:t>
            </w:r>
          </w:p>
        </w:tc>
        <w:tc>
          <w:tcPr>
            <w:tcW w:w="1575" w:type="dxa"/>
          </w:tcPr>
          <w:p w14:paraId="7186406C" w14:textId="4E79F182" w:rsidR="00016C2C" w:rsidRDefault="006C784E" w:rsidP="00B57FD6">
            <w:pPr>
              <w:pStyle w:val="EQRTableText"/>
              <w:jc w:val="center"/>
              <w:rPr>
                <w:rFonts w:cs="Arial"/>
                <w:sz w:val="17"/>
                <w:szCs w:val="17"/>
              </w:rPr>
            </w:pPr>
            <w:r w:rsidRPr="00976242">
              <w:rPr>
                <w:rFonts w:cs="Arial"/>
                <w:sz w:val="17"/>
                <w:szCs w:val="17"/>
              </w:rPr>
              <w:t>2019</w:t>
            </w:r>
          </w:p>
          <w:p w14:paraId="3732DB2C" w14:textId="77777777" w:rsidR="00B57FD6" w:rsidRPr="00976242" w:rsidRDefault="00B57FD6" w:rsidP="00B57FD6">
            <w:pPr>
              <w:pStyle w:val="EQRTableText"/>
              <w:jc w:val="center"/>
              <w:rPr>
                <w:rFonts w:cs="Arial"/>
                <w:sz w:val="17"/>
                <w:szCs w:val="17"/>
              </w:rPr>
            </w:pPr>
          </w:p>
          <w:p w14:paraId="466265EC"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Not applicable—PIP is in planning or implementation phase, results not available</w:t>
            </w:r>
          </w:p>
        </w:tc>
        <w:tc>
          <w:tcPr>
            <w:tcW w:w="1575" w:type="dxa"/>
          </w:tcPr>
          <w:p w14:paraId="7FF11C33" w14:textId="350F03BF" w:rsidR="00B57FD6" w:rsidRDefault="006C784E" w:rsidP="00B57FD6">
            <w:pPr>
              <w:pStyle w:val="EQRTableText"/>
              <w:jc w:val="center"/>
              <w:rPr>
                <w:rFonts w:cs="Arial"/>
                <w:sz w:val="17"/>
                <w:szCs w:val="17"/>
              </w:rPr>
            </w:pPr>
            <w:r w:rsidRPr="00976242">
              <w:rPr>
                <w:rFonts w:cs="Arial"/>
                <w:sz w:val="17"/>
                <w:szCs w:val="17"/>
              </w:rPr>
              <w:t>5006/</w:t>
            </w:r>
          </w:p>
          <w:p w14:paraId="619CC241" w14:textId="2607450F" w:rsidR="00016C2C" w:rsidRPr="00976242" w:rsidRDefault="006C784E" w:rsidP="00B57FD6">
            <w:pPr>
              <w:pStyle w:val="EQRTableText"/>
              <w:jc w:val="center"/>
              <w:rPr>
                <w:rFonts w:cs="Arial"/>
                <w:sz w:val="17"/>
                <w:szCs w:val="17"/>
              </w:rPr>
            </w:pPr>
            <w:r w:rsidRPr="00976242">
              <w:rPr>
                <w:rFonts w:cs="Arial"/>
                <w:sz w:val="17"/>
                <w:szCs w:val="17"/>
              </w:rPr>
              <w:t>5734</w:t>
            </w:r>
          </w:p>
          <w:p w14:paraId="47ECDDC9" w14:textId="1519D0F6" w:rsidR="006C784E" w:rsidRPr="00976242" w:rsidRDefault="006C784E" w:rsidP="00B57FD6">
            <w:pPr>
              <w:pStyle w:val="EQRTableText"/>
              <w:jc w:val="center"/>
              <w:rPr>
                <w:rFonts w:cs="Arial"/>
                <w:sz w:val="17"/>
                <w:szCs w:val="17"/>
              </w:rPr>
            </w:pPr>
            <w:r w:rsidRPr="00976242">
              <w:rPr>
                <w:rFonts w:cs="Arial"/>
                <w:sz w:val="17"/>
                <w:szCs w:val="17"/>
              </w:rPr>
              <w:t>87.3%</w:t>
            </w:r>
          </w:p>
        </w:tc>
        <w:tc>
          <w:tcPr>
            <w:tcW w:w="1260" w:type="dxa"/>
          </w:tcPr>
          <w:p w14:paraId="650533B2" w14:textId="7AB60E7C" w:rsidR="00016C2C" w:rsidRPr="00976242" w:rsidRDefault="006C784E" w:rsidP="00C74057">
            <w:pPr>
              <w:pStyle w:val="EQRTableText"/>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016C2C" w:rsidRPr="00976242">
              <w:rPr>
                <w:rFonts w:cs="Arial"/>
                <w:sz w:val="17"/>
                <w:szCs w:val="17"/>
              </w:rPr>
              <w:t xml:space="preserve"> Yes</w:t>
            </w:r>
          </w:p>
          <w:p w14:paraId="139D1F0A"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w:t>
            </w:r>
          </w:p>
        </w:tc>
        <w:tc>
          <w:tcPr>
            <w:tcW w:w="1795" w:type="dxa"/>
          </w:tcPr>
          <w:p w14:paraId="0DBC8147" w14:textId="39437056" w:rsidR="00016C2C" w:rsidRPr="00976242" w:rsidRDefault="006C784E" w:rsidP="00C74057">
            <w:pPr>
              <w:pStyle w:val="EQRTableText"/>
              <w:spacing w:after="120"/>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016C2C" w:rsidRPr="00976242">
              <w:rPr>
                <w:rFonts w:cs="Arial"/>
                <w:sz w:val="17"/>
                <w:szCs w:val="17"/>
              </w:rPr>
              <w:t xml:space="preserve"> Yes  </w:t>
            </w:r>
            <w:r w:rsidR="00016C2C" w:rsidRPr="00976242">
              <w:rPr>
                <w:rFonts w:cs="Arial"/>
                <w:sz w:val="17"/>
                <w:szCs w:val="17"/>
              </w:rPr>
              <w:fldChar w:fldCharType="begin">
                <w:ffData>
                  <w:name w:val="Check9"/>
                  <w:enabled/>
                  <w:calcOnExit w:val="0"/>
                  <w:checkBox>
                    <w:sizeAuto/>
                    <w:default w:val="0"/>
                  </w:checkBox>
                </w:ffData>
              </w:fldChar>
            </w:r>
            <w:r w:rsidR="00016C2C"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016C2C" w:rsidRPr="00976242">
              <w:rPr>
                <w:rFonts w:cs="Arial"/>
                <w:sz w:val="17"/>
                <w:szCs w:val="17"/>
              </w:rPr>
              <w:fldChar w:fldCharType="end"/>
            </w:r>
            <w:r w:rsidR="00016C2C" w:rsidRPr="00976242">
              <w:rPr>
                <w:rFonts w:cs="Arial"/>
                <w:sz w:val="17"/>
                <w:szCs w:val="17"/>
              </w:rPr>
              <w:t xml:space="preserve"> No</w:t>
            </w:r>
          </w:p>
          <w:p w14:paraId="13B82E94" w14:textId="77777777" w:rsidR="00016C2C" w:rsidRPr="00976242" w:rsidRDefault="00016C2C" w:rsidP="00C74057">
            <w:pPr>
              <w:pStyle w:val="EQRTableText"/>
              <w:rPr>
                <w:rFonts w:cs="Arial"/>
                <w:sz w:val="17"/>
                <w:szCs w:val="17"/>
              </w:rPr>
            </w:pPr>
            <w:r w:rsidRPr="00976242">
              <w:rPr>
                <w:rFonts w:cs="Arial"/>
                <w:sz w:val="17"/>
                <w:szCs w:val="17"/>
              </w:rPr>
              <w:t>Specify P-value:</w:t>
            </w:r>
          </w:p>
          <w:p w14:paraId="1BDF9692" w14:textId="77777777" w:rsidR="00016C2C" w:rsidRPr="00976242" w:rsidRDefault="00016C2C" w:rsidP="00C74057">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11BF16F9" w14:textId="77777777" w:rsidR="00016C2C" w:rsidRPr="00976242" w:rsidRDefault="00016C2C" w:rsidP="00C74057">
            <w:pPr>
              <w:pStyle w:val="EQRTableText"/>
              <w:rPr>
                <w:rFonts w:cs="Arial"/>
                <w:sz w:val="17"/>
                <w:szCs w:val="17"/>
              </w:rPr>
            </w:pPr>
            <w:r w:rsidRPr="00976242">
              <w:rPr>
                <w:rFonts w:cs="Arial"/>
                <w:sz w:val="17"/>
                <w:szCs w:val="17"/>
              </w:rPr>
              <w:t>Other (specify):</w:t>
            </w:r>
          </w:p>
          <w:p w14:paraId="5F5EB9C6" w14:textId="77777777" w:rsidR="006C784E" w:rsidRPr="00976242" w:rsidRDefault="006C784E" w:rsidP="006C784E">
            <w:pPr>
              <w:rPr>
                <w:rFonts w:ascii="Arial" w:hAnsi="Arial" w:cs="Arial"/>
                <w:sz w:val="17"/>
                <w:szCs w:val="17"/>
              </w:rPr>
            </w:pPr>
            <w:r w:rsidRPr="00976242">
              <w:rPr>
                <w:rFonts w:ascii="Arial" w:hAnsi="Arial" w:cs="Arial"/>
                <w:sz w:val="17"/>
                <w:szCs w:val="17"/>
              </w:rPr>
              <w:t>p &lt; 0.005</w:t>
            </w:r>
          </w:p>
          <w:p w14:paraId="6BA0185B" w14:textId="6B3956AD" w:rsidR="006C784E" w:rsidRPr="00976242" w:rsidRDefault="006C784E" w:rsidP="00C74057">
            <w:pPr>
              <w:pStyle w:val="EQRTableText"/>
              <w:rPr>
                <w:rFonts w:cs="Arial"/>
                <w:sz w:val="17"/>
                <w:szCs w:val="17"/>
              </w:rPr>
            </w:pPr>
          </w:p>
        </w:tc>
      </w:tr>
      <w:tr w:rsidR="00016C2C" w:rsidRPr="00976242" w14:paraId="2709851B" w14:textId="77777777" w:rsidTr="00C74057">
        <w:trPr>
          <w:cantSplit/>
          <w:trHeight w:val="412"/>
        </w:trPr>
        <w:tc>
          <w:tcPr>
            <w:tcW w:w="1264" w:type="dxa"/>
          </w:tcPr>
          <w:p w14:paraId="021ECDFE" w14:textId="3C06BF73" w:rsidR="00016C2C" w:rsidRPr="00976242" w:rsidRDefault="00016C2C" w:rsidP="00016C2C">
            <w:pPr>
              <w:rPr>
                <w:rFonts w:ascii="Arial" w:hAnsi="Arial" w:cs="Arial"/>
                <w:sz w:val="17"/>
                <w:szCs w:val="17"/>
              </w:rPr>
            </w:pPr>
            <w:r w:rsidRPr="00976242">
              <w:rPr>
                <w:rFonts w:ascii="Arial" w:hAnsi="Arial" w:cs="Arial"/>
                <w:sz w:val="17"/>
                <w:szCs w:val="17"/>
              </w:rPr>
              <w:t xml:space="preserve">The CMS Stars measure, Medication Adherence for Statin. </w:t>
            </w:r>
          </w:p>
          <w:p w14:paraId="69EB785A" w14:textId="0975077D" w:rsidR="00016C2C" w:rsidRPr="00976242" w:rsidRDefault="00016C2C" w:rsidP="00016C2C">
            <w:pPr>
              <w:rPr>
                <w:rFonts w:ascii="Arial" w:hAnsi="Arial" w:cs="Arial"/>
                <w:sz w:val="17"/>
                <w:szCs w:val="17"/>
              </w:rPr>
            </w:pPr>
          </w:p>
          <w:p w14:paraId="69AD0460" w14:textId="14EC6DAF" w:rsidR="00016C2C" w:rsidRPr="00976242" w:rsidRDefault="00016C2C" w:rsidP="00016C2C">
            <w:pPr>
              <w:rPr>
                <w:rFonts w:ascii="Arial" w:hAnsi="Arial" w:cs="Arial"/>
                <w:sz w:val="17"/>
                <w:szCs w:val="17"/>
              </w:rPr>
            </w:pPr>
            <w:r w:rsidRPr="00976242">
              <w:rPr>
                <w:rFonts w:ascii="Arial" w:hAnsi="Arial" w:cs="Arial"/>
                <w:sz w:val="17"/>
                <w:szCs w:val="17"/>
              </w:rPr>
              <w:t>CMS</w:t>
            </w:r>
          </w:p>
          <w:p w14:paraId="4D389722" w14:textId="50C8CA71" w:rsidR="00016C2C" w:rsidRPr="00976242" w:rsidRDefault="00016C2C" w:rsidP="00016C2C">
            <w:pPr>
              <w:rPr>
                <w:rFonts w:ascii="Arial" w:hAnsi="Arial" w:cs="Arial"/>
                <w:sz w:val="17"/>
                <w:szCs w:val="17"/>
              </w:rPr>
            </w:pPr>
            <w:r w:rsidRPr="00976242">
              <w:rPr>
                <w:rFonts w:ascii="Arial" w:hAnsi="Arial" w:cs="Arial"/>
                <w:sz w:val="17"/>
                <w:szCs w:val="17"/>
              </w:rPr>
              <w:t>0543</w:t>
            </w:r>
          </w:p>
          <w:p w14:paraId="72D12811" w14:textId="77777777" w:rsidR="00016C2C" w:rsidRPr="00976242" w:rsidRDefault="00016C2C" w:rsidP="00C74057">
            <w:pPr>
              <w:pStyle w:val="EQRTableText"/>
              <w:rPr>
                <w:rFonts w:cs="Arial"/>
                <w:sz w:val="17"/>
                <w:szCs w:val="17"/>
              </w:rPr>
            </w:pPr>
          </w:p>
        </w:tc>
        <w:tc>
          <w:tcPr>
            <w:tcW w:w="918" w:type="dxa"/>
          </w:tcPr>
          <w:p w14:paraId="5CFB071E" w14:textId="3800D2FF" w:rsidR="00016C2C" w:rsidRPr="00976242" w:rsidRDefault="006C784E" w:rsidP="00B57FD6">
            <w:pPr>
              <w:pStyle w:val="EQRTableText"/>
              <w:jc w:val="center"/>
              <w:rPr>
                <w:rFonts w:cs="Arial"/>
                <w:sz w:val="17"/>
                <w:szCs w:val="17"/>
              </w:rPr>
            </w:pPr>
            <w:r w:rsidRPr="00976242">
              <w:rPr>
                <w:rFonts w:cs="Arial"/>
                <w:sz w:val="17"/>
                <w:szCs w:val="17"/>
              </w:rPr>
              <w:t>2017</w:t>
            </w:r>
          </w:p>
        </w:tc>
        <w:tc>
          <w:tcPr>
            <w:tcW w:w="963" w:type="dxa"/>
          </w:tcPr>
          <w:p w14:paraId="0F32AC43" w14:textId="77777777" w:rsidR="00B57FD6" w:rsidRDefault="006C784E" w:rsidP="00B57FD6">
            <w:pPr>
              <w:pStyle w:val="EQRTableText"/>
              <w:jc w:val="center"/>
              <w:rPr>
                <w:rFonts w:cs="Arial"/>
                <w:sz w:val="17"/>
                <w:szCs w:val="17"/>
              </w:rPr>
            </w:pPr>
            <w:r w:rsidRPr="00976242">
              <w:rPr>
                <w:rFonts w:cs="Arial"/>
                <w:sz w:val="17"/>
                <w:szCs w:val="17"/>
              </w:rPr>
              <w:t>6038/</w:t>
            </w:r>
          </w:p>
          <w:p w14:paraId="5F2F4C36" w14:textId="0352812F" w:rsidR="00016C2C" w:rsidRPr="00976242" w:rsidRDefault="006C784E" w:rsidP="00B57FD6">
            <w:pPr>
              <w:pStyle w:val="EQRTableText"/>
              <w:jc w:val="center"/>
              <w:rPr>
                <w:rFonts w:cs="Arial"/>
                <w:sz w:val="17"/>
                <w:szCs w:val="17"/>
              </w:rPr>
            </w:pPr>
            <w:r w:rsidRPr="00976242">
              <w:rPr>
                <w:rFonts w:cs="Arial"/>
                <w:sz w:val="17"/>
                <w:szCs w:val="17"/>
              </w:rPr>
              <w:t>7272.8</w:t>
            </w:r>
          </w:p>
          <w:p w14:paraId="254CECE1" w14:textId="351A71F1" w:rsidR="006C784E" w:rsidRPr="00976242" w:rsidRDefault="006C784E" w:rsidP="00B57FD6">
            <w:pPr>
              <w:pStyle w:val="EQRTableText"/>
              <w:jc w:val="center"/>
              <w:rPr>
                <w:rFonts w:cs="Arial"/>
                <w:sz w:val="17"/>
                <w:szCs w:val="17"/>
              </w:rPr>
            </w:pPr>
            <w:r w:rsidRPr="00976242">
              <w:rPr>
                <w:rFonts w:cs="Arial"/>
                <w:sz w:val="17"/>
                <w:szCs w:val="17"/>
              </w:rPr>
              <w:t>83%</w:t>
            </w:r>
          </w:p>
        </w:tc>
        <w:tc>
          <w:tcPr>
            <w:tcW w:w="1575" w:type="dxa"/>
          </w:tcPr>
          <w:p w14:paraId="13284B8F" w14:textId="1C0F8B48" w:rsidR="00016C2C" w:rsidRDefault="006C784E" w:rsidP="00B57FD6">
            <w:pPr>
              <w:pStyle w:val="EQRTableText"/>
              <w:jc w:val="center"/>
              <w:rPr>
                <w:rFonts w:cs="Arial"/>
                <w:sz w:val="17"/>
                <w:szCs w:val="17"/>
              </w:rPr>
            </w:pPr>
            <w:r w:rsidRPr="00976242">
              <w:rPr>
                <w:rFonts w:cs="Arial"/>
                <w:sz w:val="17"/>
                <w:szCs w:val="17"/>
              </w:rPr>
              <w:t>2019</w:t>
            </w:r>
          </w:p>
          <w:p w14:paraId="1B5F1B48" w14:textId="77777777" w:rsidR="00B57FD6" w:rsidRPr="00976242" w:rsidRDefault="00B57FD6" w:rsidP="00B57FD6">
            <w:pPr>
              <w:pStyle w:val="EQRTableText"/>
              <w:jc w:val="center"/>
              <w:rPr>
                <w:rFonts w:cs="Arial"/>
                <w:sz w:val="17"/>
                <w:szCs w:val="17"/>
              </w:rPr>
            </w:pPr>
          </w:p>
          <w:p w14:paraId="0BE75BEF"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Not applicable—PIP is in planning or implementation phase, results not available</w:t>
            </w:r>
          </w:p>
        </w:tc>
        <w:tc>
          <w:tcPr>
            <w:tcW w:w="1575" w:type="dxa"/>
          </w:tcPr>
          <w:p w14:paraId="59E79FAE" w14:textId="77777777" w:rsidR="00B57FD6" w:rsidRDefault="006C784E" w:rsidP="00B57FD6">
            <w:pPr>
              <w:pStyle w:val="EQRTableText"/>
              <w:jc w:val="center"/>
              <w:rPr>
                <w:rFonts w:cs="Arial"/>
                <w:sz w:val="17"/>
                <w:szCs w:val="17"/>
              </w:rPr>
            </w:pPr>
            <w:r w:rsidRPr="00976242">
              <w:rPr>
                <w:rFonts w:cs="Arial"/>
                <w:sz w:val="17"/>
                <w:szCs w:val="17"/>
              </w:rPr>
              <w:t>6346/</w:t>
            </w:r>
          </w:p>
          <w:p w14:paraId="39621EF9" w14:textId="5FD3C2DE" w:rsidR="00016C2C" w:rsidRPr="00976242" w:rsidRDefault="006C784E" w:rsidP="00B57FD6">
            <w:pPr>
              <w:pStyle w:val="EQRTableText"/>
              <w:jc w:val="center"/>
              <w:rPr>
                <w:rFonts w:cs="Arial"/>
                <w:sz w:val="17"/>
                <w:szCs w:val="17"/>
              </w:rPr>
            </w:pPr>
            <w:r w:rsidRPr="00976242">
              <w:rPr>
                <w:rFonts w:cs="Arial"/>
                <w:sz w:val="17"/>
                <w:szCs w:val="17"/>
              </w:rPr>
              <w:t>7323</w:t>
            </w:r>
          </w:p>
          <w:p w14:paraId="45BE8F07" w14:textId="09C7AD55" w:rsidR="006C784E" w:rsidRPr="00976242" w:rsidRDefault="006C784E" w:rsidP="00B57FD6">
            <w:pPr>
              <w:pStyle w:val="EQRTableText"/>
              <w:jc w:val="center"/>
              <w:rPr>
                <w:rFonts w:cs="Arial"/>
                <w:sz w:val="17"/>
                <w:szCs w:val="17"/>
              </w:rPr>
            </w:pPr>
            <w:r w:rsidRPr="00976242">
              <w:rPr>
                <w:rFonts w:cs="Arial"/>
                <w:sz w:val="17"/>
                <w:szCs w:val="17"/>
              </w:rPr>
              <w:t>86.66%</w:t>
            </w:r>
          </w:p>
        </w:tc>
        <w:tc>
          <w:tcPr>
            <w:tcW w:w="1260" w:type="dxa"/>
          </w:tcPr>
          <w:p w14:paraId="3A81EA04" w14:textId="382BB4C8" w:rsidR="00016C2C" w:rsidRPr="00976242" w:rsidRDefault="006C784E" w:rsidP="00C74057">
            <w:pPr>
              <w:pStyle w:val="EQRTableText"/>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016C2C" w:rsidRPr="00976242">
              <w:rPr>
                <w:rFonts w:cs="Arial"/>
                <w:sz w:val="17"/>
                <w:szCs w:val="17"/>
              </w:rPr>
              <w:t xml:space="preserve"> Yes </w:t>
            </w:r>
          </w:p>
          <w:p w14:paraId="24FB7991"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9"/>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w:t>
            </w:r>
          </w:p>
        </w:tc>
        <w:tc>
          <w:tcPr>
            <w:tcW w:w="1795" w:type="dxa"/>
          </w:tcPr>
          <w:p w14:paraId="5E73688B" w14:textId="53EE8163" w:rsidR="00016C2C" w:rsidRPr="00976242" w:rsidRDefault="006C784E" w:rsidP="00C74057">
            <w:pPr>
              <w:pStyle w:val="EQRTableText"/>
              <w:spacing w:after="120"/>
              <w:rPr>
                <w:rFonts w:cs="Arial"/>
                <w:sz w:val="17"/>
                <w:szCs w:val="17"/>
              </w:rPr>
            </w:pP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00016C2C" w:rsidRPr="00976242">
              <w:rPr>
                <w:rFonts w:cs="Arial"/>
                <w:sz w:val="17"/>
                <w:szCs w:val="17"/>
              </w:rPr>
              <w:t xml:space="preserve"> Yes </w:t>
            </w:r>
            <w:r w:rsidR="00016C2C" w:rsidRPr="00976242">
              <w:rPr>
                <w:rFonts w:cs="Arial"/>
                <w:sz w:val="17"/>
                <w:szCs w:val="17"/>
              </w:rPr>
              <w:fldChar w:fldCharType="begin">
                <w:ffData>
                  <w:name w:val="Check9"/>
                  <w:enabled/>
                  <w:calcOnExit w:val="0"/>
                  <w:checkBox>
                    <w:sizeAuto/>
                    <w:default w:val="0"/>
                  </w:checkBox>
                </w:ffData>
              </w:fldChar>
            </w:r>
            <w:r w:rsidR="00016C2C"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016C2C" w:rsidRPr="00976242">
              <w:rPr>
                <w:rFonts w:cs="Arial"/>
                <w:sz w:val="17"/>
                <w:szCs w:val="17"/>
              </w:rPr>
              <w:fldChar w:fldCharType="end"/>
            </w:r>
            <w:r w:rsidR="00016C2C" w:rsidRPr="00976242">
              <w:rPr>
                <w:rFonts w:cs="Arial"/>
                <w:sz w:val="17"/>
                <w:szCs w:val="17"/>
              </w:rPr>
              <w:t xml:space="preserve"> No</w:t>
            </w:r>
          </w:p>
          <w:p w14:paraId="0C7E9788" w14:textId="77777777" w:rsidR="00016C2C" w:rsidRPr="00976242" w:rsidRDefault="00016C2C" w:rsidP="00C74057">
            <w:pPr>
              <w:pStyle w:val="EQRTableText"/>
              <w:rPr>
                <w:rFonts w:cs="Arial"/>
                <w:sz w:val="17"/>
                <w:szCs w:val="17"/>
              </w:rPr>
            </w:pPr>
            <w:r w:rsidRPr="00976242">
              <w:rPr>
                <w:rFonts w:cs="Arial"/>
                <w:sz w:val="17"/>
                <w:szCs w:val="17"/>
              </w:rPr>
              <w:t xml:space="preserve">Specify P-value: </w:t>
            </w:r>
          </w:p>
          <w:p w14:paraId="6F87F99F" w14:textId="77777777" w:rsidR="00016C2C" w:rsidRPr="00976242" w:rsidRDefault="00016C2C" w:rsidP="00C74057">
            <w:pPr>
              <w:pStyle w:val="EQRTableText"/>
              <w:spacing w:after="120"/>
              <w:rPr>
                <w:rFonts w:cs="Arial"/>
                <w:sz w:val="17"/>
                <w:szCs w:val="17"/>
              </w:rPr>
            </w:pPr>
            <w:r w:rsidRPr="00976242">
              <w:rPr>
                <w:rFonts w:cs="Arial"/>
                <w:sz w:val="17"/>
                <w:szCs w:val="17"/>
              </w:rPr>
              <w:fldChar w:fldCharType="begin">
                <w:ffData>
                  <w:name w:val="Check6"/>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&lt;.01 </w:t>
            </w:r>
            <w:r w:rsidRPr="00976242">
              <w:rPr>
                <w:rFonts w:cs="Arial"/>
                <w:sz w:val="17"/>
                <w:szCs w:val="17"/>
              </w:rPr>
              <w:fldChar w:fldCharType="begin">
                <w:ffData>
                  <w:name w:val=""/>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&lt;.05</w:t>
            </w:r>
          </w:p>
          <w:p w14:paraId="7CCF91AC" w14:textId="77777777" w:rsidR="00016C2C" w:rsidRPr="00976242" w:rsidRDefault="00016C2C" w:rsidP="00C74057">
            <w:pPr>
              <w:pStyle w:val="EQRTableText"/>
              <w:rPr>
                <w:rFonts w:cs="Arial"/>
                <w:sz w:val="17"/>
                <w:szCs w:val="17"/>
              </w:rPr>
            </w:pPr>
            <w:r w:rsidRPr="00976242">
              <w:rPr>
                <w:rFonts w:cs="Arial"/>
                <w:sz w:val="17"/>
                <w:szCs w:val="17"/>
              </w:rPr>
              <w:t>Other (specify):</w:t>
            </w:r>
          </w:p>
          <w:p w14:paraId="23F6B0D6" w14:textId="77777777" w:rsidR="006C784E" w:rsidRPr="00976242" w:rsidRDefault="006C784E" w:rsidP="006C784E">
            <w:pPr>
              <w:rPr>
                <w:rFonts w:ascii="Arial" w:hAnsi="Arial" w:cs="Arial"/>
                <w:sz w:val="17"/>
                <w:szCs w:val="17"/>
              </w:rPr>
            </w:pPr>
            <w:r w:rsidRPr="00976242">
              <w:rPr>
                <w:rFonts w:ascii="Arial" w:hAnsi="Arial" w:cs="Arial"/>
                <w:sz w:val="17"/>
                <w:szCs w:val="17"/>
              </w:rPr>
              <w:t>p &lt; 0.005</w:t>
            </w:r>
          </w:p>
          <w:p w14:paraId="4E8031F6" w14:textId="7FC32782" w:rsidR="006C784E" w:rsidRPr="00976242" w:rsidRDefault="006C784E" w:rsidP="00C74057">
            <w:pPr>
              <w:pStyle w:val="EQRTableText"/>
              <w:rPr>
                <w:rFonts w:cs="Arial"/>
                <w:sz w:val="17"/>
                <w:szCs w:val="17"/>
              </w:rPr>
            </w:pPr>
          </w:p>
        </w:tc>
      </w:tr>
    </w:tbl>
    <w:p w14:paraId="33443560" w14:textId="77777777"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016C2C" w:rsidRPr="00976242" w14:paraId="3BF4A965" w14:textId="77777777" w:rsidTr="00B57FD6">
        <w:trPr>
          <w:trHeight w:val="305"/>
        </w:trPr>
        <w:tc>
          <w:tcPr>
            <w:tcW w:w="13705" w:type="dxa"/>
          </w:tcPr>
          <w:p w14:paraId="5AC0722C" w14:textId="77777777" w:rsidR="00016C2C" w:rsidRPr="00976242" w:rsidRDefault="00016C2C" w:rsidP="00C74057">
            <w:pPr>
              <w:pStyle w:val="EQRTableText"/>
              <w:rPr>
                <w:rFonts w:cs="Arial"/>
                <w:sz w:val="17"/>
                <w:szCs w:val="17"/>
              </w:rPr>
            </w:pPr>
            <w:r w:rsidRPr="00976242">
              <w:rPr>
                <w:rFonts w:cs="Arial"/>
                <w:b/>
                <w:sz w:val="17"/>
                <w:szCs w:val="17"/>
              </w:rPr>
              <w:t>Was the PIP validated?</w:t>
            </w:r>
            <w:r w:rsidRPr="00976242" w:rsidDel="00F47188">
              <w:rPr>
                <w:rStyle w:val="FootnoteReference"/>
                <w:rFonts w:cs="Arial"/>
                <w:sz w:val="17"/>
                <w:szCs w:val="17"/>
              </w:rPr>
              <w:t xml:space="preserve"> </w:t>
            </w:r>
            <w:r w:rsidRPr="00976242">
              <w:rPr>
                <w:rFonts w:cs="Arial"/>
                <w:sz w:val="17"/>
                <w:szCs w:val="17"/>
              </w:rPr>
              <w:t xml:space="preserve">  </w:t>
            </w:r>
            <w:r w:rsidRPr="00976242">
              <w:rPr>
                <w:rFonts w:cs="Arial"/>
                <w:sz w:val="17"/>
                <w:szCs w:val="17"/>
              </w:rPr>
              <w:fldChar w:fldCharType="begin">
                <w:ffData>
                  <w:name w:val="Check3"/>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Yes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w:t>
            </w:r>
          </w:p>
          <w:p w14:paraId="23E8FB12" w14:textId="48B66618" w:rsidR="00016C2C" w:rsidRPr="00976242" w:rsidRDefault="00016C2C" w:rsidP="00C74057">
            <w:pPr>
              <w:pStyle w:val="EQRTableText"/>
              <w:rPr>
                <w:rFonts w:cs="Arial"/>
                <w:sz w:val="17"/>
                <w:szCs w:val="17"/>
              </w:rPr>
            </w:pPr>
          </w:p>
        </w:tc>
      </w:tr>
      <w:tr w:rsidR="00016C2C" w:rsidRPr="00976242" w14:paraId="25A45DD2" w14:textId="77777777" w:rsidTr="00C74057">
        <w:trPr>
          <w:trHeight w:val="1048"/>
        </w:trPr>
        <w:tc>
          <w:tcPr>
            <w:tcW w:w="13705" w:type="dxa"/>
          </w:tcPr>
          <w:p w14:paraId="341368F3" w14:textId="77777777" w:rsidR="00016C2C" w:rsidRPr="00976242" w:rsidRDefault="00016C2C" w:rsidP="00C74057">
            <w:pPr>
              <w:pStyle w:val="EQRTableText"/>
              <w:rPr>
                <w:rFonts w:cs="Arial"/>
                <w:b/>
                <w:sz w:val="17"/>
                <w:szCs w:val="17"/>
              </w:rPr>
            </w:pPr>
            <w:r w:rsidRPr="00976242">
              <w:rPr>
                <w:rFonts w:cs="Arial"/>
                <w:b/>
                <w:sz w:val="17"/>
                <w:szCs w:val="17"/>
              </w:rPr>
              <w:t>Validation phase (check all that apply):</w:t>
            </w:r>
          </w:p>
          <w:p w14:paraId="67AE0346" w14:textId="77777777" w:rsidR="00016C2C" w:rsidRPr="00976242" w:rsidRDefault="00016C2C" w:rsidP="00C74057">
            <w:pPr>
              <w:pStyle w:val="EQRTableText"/>
              <w:rPr>
                <w:rFonts w:cs="Arial"/>
                <w:sz w:val="17"/>
                <w:szCs w:val="17"/>
              </w:rPr>
            </w:pPr>
            <w:r w:rsidRPr="00976242">
              <w:rPr>
                <w:rFonts w:cs="Arial"/>
                <w:b/>
                <w:sz w:val="17"/>
                <w:szCs w:val="17"/>
              </w:rPr>
              <w:fldChar w:fldCharType="begin">
                <w:ffData>
                  <w:name w:val="Check3"/>
                  <w:enabled/>
                  <w:calcOnExit w:val="0"/>
                  <w:checkBox>
                    <w:sizeAuto/>
                    <w:default w:val="0"/>
                  </w:checkBox>
                </w:ffData>
              </w:fldChar>
            </w:r>
            <w:r w:rsidRPr="00976242">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976242">
              <w:rPr>
                <w:rFonts w:cs="Arial"/>
                <w:b/>
                <w:sz w:val="17"/>
                <w:szCs w:val="17"/>
              </w:rPr>
              <w:fldChar w:fldCharType="end"/>
            </w:r>
            <w:r w:rsidRPr="00976242">
              <w:rPr>
                <w:rFonts w:cs="Arial"/>
                <w:b/>
                <w:sz w:val="17"/>
                <w:szCs w:val="17"/>
              </w:rPr>
              <w:t xml:space="preserve"> </w:t>
            </w:r>
            <w:r w:rsidRPr="00976242">
              <w:rPr>
                <w:rFonts w:cs="Arial"/>
                <w:sz w:val="17"/>
                <w:szCs w:val="17"/>
              </w:rPr>
              <w:t xml:space="preserve">PIP submitted for approval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Planning phase </w:t>
            </w:r>
            <w:r w:rsidRPr="00976242">
              <w:rPr>
                <w:rFonts w:cs="Arial"/>
                <w:sz w:val="17"/>
                <w:szCs w:val="17"/>
              </w:rPr>
              <w:fldChar w:fldCharType="begin">
                <w:ffData>
                  <w:name w:val="Check3"/>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Implementation phase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Baseline year </w:t>
            </w:r>
          </w:p>
          <w:p w14:paraId="19C07BD5" w14:textId="77777777" w:rsidR="00016C2C" w:rsidRPr="00976242" w:rsidRDefault="00016C2C" w:rsidP="00C74057">
            <w:pPr>
              <w:pStyle w:val="EQRTableText"/>
              <w:rPr>
                <w:rFonts w:cs="Arial"/>
                <w:sz w:val="17"/>
                <w:szCs w:val="17"/>
              </w:rPr>
            </w:pPr>
            <w:r w:rsidRPr="00976242">
              <w:rPr>
                <w:rFonts w:cs="Arial"/>
                <w:sz w:val="17"/>
                <w:szCs w:val="17"/>
              </w:rPr>
              <w:fldChar w:fldCharType="begin">
                <w:ffData>
                  <w:name w:val="Check3"/>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First remeasurement    </w:t>
            </w:r>
            <w:r w:rsidRPr="00976242">
              <w:rPr>
                <w:rFonts w:cs="Arial"/>
                <w:sz w:val="17"/>
                <w:szCs w:val="17"/>
              </w:rPr>
              <w:fldChar w:fldCharType="begin">
                <w:ffData>
                  <w:name w:val=""/>
                  <w:enabled/>
                  <w:calcOnExit w:val="0"/>
                  <w:checkBox>
                    <w:sizeAuto/>
                    <w:default w:val="1"/>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Second remeasurement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Other (specify):</w:t>
            </w:r>
          </w:p>
          <w:p w14:paraId="085B6756" w14:textId="77777777" w:rsidR="00016C2C" w:rsidRPr="00976242" w:rsidRDefault="00016C2C" w:rsidP="00C74057">
            <w:pPr>
              <w:pStyle w:val="EQRTableText"/>
              <w:rPr>
                <w:rFonts w:cs="Arial"/>
                <w:sz w:val="17"/>
                <w:szCs w:val="17"/>
              </w:rPr>
            </w:pPr>
          </w:p>
          <w:p w14:paraId="3597F043" w14:textId="2A2CD885" w:rsidR="00016C2C" w:rsidRPr="00976242" w:rsidRDefault="00016C2C" w:rsidP="00C74057">
            <w:pPr>
              <w:pStyle w:val="EQRTableText"/>
              <w:rPr>
                <w:rFonts w:cs="Arial"/>
                <w:sz w:val="17"/>
                <w:szCs w:val="17"/>
              </w:rPr>
            </w:pPr>
            <w:r w:rsidRPr="00976242">
              <w:rPr>
                <w:rFonts w:cs="Arial"/>
                <w:sz w:val="17"/>
                <w:szCs w:val="17"/>
              </w:rPr>
              <w:t xml:space="preserve">Validation rating:  </w:t>
            </w:r>
            <w:r w:rsidR="005808C4" w:rsidRPr="00976242">
              <w:rPr>
                <w:rFonts w:cs="Arial"/>
                <w:sz w:val="17"/>
                <w:szCs w:val="17"/>
              </w:rPr>
              <w:fldChar w:fldCharType="begin">
                <w:ffData>
                  <w:name w:val=""/>
                  <w:enabled/>
                  <w:calcOnExit w:val="0"/>
                  <w:checkBox>
                    <w:sizeAuto/>
                    <w:default w:val="1"/>
                  </w:checkBox>
                </w:ffData>
              </w:fldChar>
            </w:r>
            <w:r w:rsidR="005808C4"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5808C4" w:rsidRPr="00976242">
              <w:rPr>
                <w:rFonts w:cs="Arial"/>
                <w:sz w:val="17"/>
                <w:szCs w:val="17"/>
              </w:rPr>
              <w:fldChar w:fldCharType="end"/>
            </w:r>
            <w:r w:rsidRPr="00976242">
              <w:rPr>
                <w:rFonts w:cs="Arial"/>
                <w:sz w:val="17"/>
                <w:szCs w:val="17"/>
              </w:rPr>
              <w:t xml:space="preserve"> High confidence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Moderate confidence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Low confidence </w:t>
            </w:r>
            <w:r w:rsidRPr="00976242">
              <w:rPr>
                <w:rFonts w:cs="Arial"/>
                <w:sz w:val="17"/>
                <w:szCs w:val="17"/>
              </w:rPr>
              <w:fldChar w:fldCharType="begin">
                <w:ffData>
                  <w:name w:val="Check4"/>
                  <w:enabled/>
                  <w:calcOnExit w:val="0"/>
                  <w:checkBox>
                    <w:sizeAuto/>
                    <w:default w:val="0"/>
                  </w:checkBox>
                </w:ffData>
              </w:fldChar>
            </w:r>
            <w:r w:rsidRPr="00976242">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976242">
              <w:rPr>
                <w:rFonts w:cs="Arial"/>
                <w:sz w:val="17"/>
                <w:szCs w:val="17"/>
              </w:rPr>
              <w:fldChar w:fldCharType="end"/>
            </w:r>
            <w:r w:rsidRPr="00976242">
              <w:rPr>
                <w:rFonts w:cs="Arial"/>
                <w:sz w:val="17"/>
                <w:szCs w:val="17"/>
              </w:rPr>
              <w:t xml:space="preserve"> No confidence</w:t>
            </w:r>
          </w:p>
          <w:p w14:paraId="20E8FFA7" w14:textId="14DBA0D9" w:rsidR="00016C2C" w:rsidRPr="00976242" w:rsidRDefault="00016C2C" w:rsidP="00C74057">
            <w:pPr>
              <w:pStyle w:val="EQRTableText"/>
              <w:rPr>
                <w:rFonts w:cs="Arial"/>
                <w:sz w:val="17"/>
                <w:szCs w:val="17"/>
              </w:rPr>
            </w:pPr>
          </w:p>
        </w:tc>
      </w:tr>
      <w:tr w:rsidR="00016C2C" w:rsidRPr="00976242" w14:paraId="54BAB8F1" w14:textId="77777777" w:rsidTr="00C74057">
        <w:trPr>
          <w:trHeight w:val="971"/>
        </w:trPr>
        <w:tc>
          <w:tcPr>
            <w:tcW w:w="13705" w:type="dxa"/>
          </w:tcPr>
          <w:p w14:paraId="46EA1BF6" w14:textId="77777777" w:rsidR="00016C2C" w:rsidRPr="00976242" w:rsidRDefault="00016C2C" w:rsidP="00C74057">
            <w:pPr>
              <w:pStyle w:val="EQRTableText"/>
              <w:rPr>
                <w:rFonts w:cs="Arial"/>
                <w:b/>
                <w:sz w:val="17"/>
                <w:szCs w:val="17"/>
              </w:rPr>
            </w:pPr>
            <w:r w:rsidRPr="00976242">
              <w:rPr>
                <w:rFonts w:cs="Arial"/>
                <w:b/>
                <w:sz w:val="17"/>
                <w:szCs w:val="17"/>
              </w:rPr>
              <w:t>EQRO recommendations for improvement of PIP:</w:t>
            </w:r>
          </w:p>
          <w:p w14:paraId="2DB004F3" w14:textId="69BC72BD" w:rsidR="00923B6D" w:rsidRPr="00976242" w:rsidRDefault="00524470" w:rsidP="00524470">
            <w:pPr>
              <w:pStyle w:val="EQRNormalSS"/>
              <w:spacing w:after="60" w:line="240" w:lineRule="auto"/>
              <w:rPr>
                <w:rFonts w:cs="Arial"/>
                <w:sz w:val="17"/>
                <w:szCs w:val="17"/>
              </w:rPr>
            </w:pPr>
            <w:r w:rsidRPr="00976242">
              <w:rPr>
                <w:rFonts w:cs="Arial"/>
                <w:sz w:val="17"/>
                <w:szCs w:val="17"/>
              </w:rPr>
              <w:t>Kepro recommends considering additional interventions to engage providers, such as promoting them to share best practices with each other, testing novel outreach strategies to encourage positive lifestyle choices and advantages of medication adherence, such as through frequent text messaging and brief surveys to track member response that ancillary staff could manage in the practice.</w:t>
            </w:r>
          </w:p>
        </w:tc>
      </w:tr>
    </w:tbl>
    <w:p w14:paraId="310DE9A5" w14:textId="77777777" w:rsidR="00E00B19" w:rsidRPr="00976242" w:rsidRDefault="00E00B19" w:rsidP="00E00B19">
      <w:pPr>
        <w:spacing w:after="0" w:line="240" w:lineRule="auto"/>
        <w:rPr>
          <w:rFonts w:ascii="Arial" w:hAnsi="Arial" w:cs="Arial"/>
          <w:sz w:val="17"/>
          <w:szCs w:val="17"/>
        </w:rPr>
      </w:pPr>
    </w:p>
    <w:p w14:paraId="7ADBECE4" w14:textId="77777777" w:rsidR="00B57FD6" w:rsidRDefault="00B57FD6" w:rsidP="00E00B19">
      <w:pPr>
        <w:spacing w:after="0" w:line="240" w:lineRule="auto"/>
        <w:rPr>
          <w:rFonts w:ascii="Arial" w:hAnsi="Arial" w:cs="Arial"/>
          <w:sz w:val="17"/>
          <w:szCs w:val="17"/>
          <w:u w:val="single"/>
        </w:rPr>
      </w:pPr>
    </w:p>
    <w:p w14:paraId="7DC93508" w14:textId="1F32CC7F" w:rsidR="00E00B19" w:rsidRPr="00E7656F" w:rsidRDefault="00E00B19" w:rsidP="00E00B19">
      <w:pPr>
        <w:spacing w:after="0" w:line="240" w:lineRule="auto"/>
        <w:rPr>
          <w:rFonts w:ascii="Arial" w:hAnsi="Arial" w:cs="Arial"/>
          <w:b/>
          <w:bCs/>
          <w:color w:val="403A60"/>
          <w:sz w:val="17"/>
          <w:szCs w:val="17"/>
        </w:rPr>
      </w:pPr>
      <w:r w:rsidRPr="00E7656F">
        <w:rPr>
          <w:rFonts w:ascii="Arial" w:hAnsi="Arial" w:cs="Arial"/>
          <w:b/>
          <w:bCs/>
          <w:color w:val="403A60"/>
          <w:sz w:val="17"/>
          <w:szCs w:val="17"/>
        </w:rPr>
        <w:lastRenderedPageBreak/>
        <w:t>Performance Improvement Project Evaluation</w:t>
      </w:r>
    </w:p>
    <w:p w14:paraId="2B0468CC" w14:textId="7F6E1FBE" w:rsidR="00E00B19" w:rsidRPr="00976242" w:rsidRDefault="00E00B19" w:rsidP="00E00B19">
      <w:pPr>
        <w:spacing w:after="0" w:line="240" w:lineRule="auto"/>
        <w:rPr>
          <w:rFonts w:ascii="Arial" w:hAnsi="Arial" w:cs="Arial"/>
          <w:sz w:val="17"/>
          <w:szCs w:val="17"/>
        </w:rPr>
      </w:pPr>
      <w:r w:rsidRPr="00976242">
        <w:rPr>
          <w:rFonts w:ascii="Arial" w:hAnsi="Arial" w:cs="Arial"/>
          <w:sz w:val="17"/>
          <w:szCs w:val="17"/>
        </w:rPr>
        <w:t>K</w:t>
      </w:r>
      <w:r w:rsidR="00857876" w:rsidRPr="00976242">
        <w:rPr>
          <w:rFonts w:ascii="Arial" w:hAnsi="Arial" w:cs="Arial"/>
          <w:sz w:val="17"/>
          <w:szCs w:val="17"/>
        </w:rPr>
        <w:t>epro</w:t>
      </w:r>
      <w:r w:rsidRPr="00976242">
        <w:rPr>
          <w:rFonts w:ascii="Arial" w:hAnsi="Arial" w:cs="Arial"/>
          <w:sz w:val="17"/>
          <w:szCs w:val="17"/>
        </w:rPr>
        <w:t xml:space="preserve"> evaluates a SCO’s performance against a set of pre-determined criteria. The Technical Reviewer assigns a score to each individual rating criterion</w:t>
      </w:r>
      <w:r w:rsidR="00F0395C" w:rsidRPr="00976242">
        <w:rPr>
          <w:rFonts w:ascii="Arial" w:hAnsi="Arial" w:cs="Arial"/>
          <w:sz w:val="17"/>
          <w:szCs w:val="17"/>
        </w:rPr>
        <w:t xml:space="preserve"> and </w:t>
      </w:r>
      <w:r w:rsidRPr="00976242">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976242">
        <w:rPr>
          <w:rFonts w:ascii="Arial" w:hAnsi="Arial" w:cs="Arial"/>
          <w:sz w:val="17"/>
          <w:szCs w:val="17"/>
        </w:rPr>
        <w:t xml:space="preserve">points received by the sum of all </w:t>
      </w:r>
      <w:r w:rsidRPr="00976242">
        <w:rPr>
          <w:rFonts w:ascii="Arial" w:hAnsi="Arial" w:cs="Arial"/>
          <w:sz w:val="17"/>
          <w:szCs w:val="17"/>
        </w:rPr>
        <w:t xml:space="preserve">available points. This ratio is presented as a percentage.  Senior Whole Health received a rating score of </w:t>
      </w:r>
      <w:r w:rsidR="00E379EF" w:rsidRPr="00976242">
        <w:rPr>
          <w:rFonts w:ascii="Arial" w:hAnsi="Arial" w:cs="Arial"/>
          <w:sz w:val="17"/>
          <w:szCs w:val="17"/>
        </w:rPr>
        <w:t>100</w:t>
      </w:r>
      <w:r w:rsidRPr="00976242">
        <w:rPr>
          <w:rFonts w:ascii="Arial" w:hAnsi="Arial" w:cs="Arial"/>
          <w:sz w:val="17"/>
          <w:szCs w:val="17"/>
        </w:rPr>
        <w:t>% on this Performance Improvement Project.</w:t>
      </w:r>
    </w:p>
    <w:p w14:paraId="58BEA4F2" w14:textId="2F2FF181" w:rsidR="00FE4C5D" w:rsidRDefault="00FE4C5D" w:rsidP="00E00B19">
      <w:pPr>
        <w:spacing w:after="0" w:line="240" w:lineRule="auto"/>
        <w:rPr>
          <w:rFonts w:ascii="Arial" w:hAnsi="Arial" w:cs="Arial"/>
          <w:sz w:val="17"/>
          <w:szCs w:val="17"/>
        </w:rPr>
      </w:pPr>
    </w:p>
    <w:p w14:paraId="5D50A645" w14:textId="2BC0CCD8" w:rsidR="002426F7" w:rsidRPr="00F57137" w:rsidRDefault="002426F7"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4.13</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Rating Score</w:t>
      </w:r>
    </w:p>
    <w:tbl>
      <w:tblPr>
        <w:tblStyle w:val="PlainTable2"/>
        <w:tblW w:w="9359" w:type="dxa"/>
        <w:tblLook w:val="04A0" w:firstRow="1" w:lastRow="0" w:firstColumn="1" w:lastColumn="0" w:noHBand="0" w:noVBand="1"/>
      </w:tblPr>
      <w:tblGrid>
        <w:gridCol w:w="4597"/>
        <w:gridCol w:w="1101"/>
        <w:gridCol w:w="1322"/>
        <w:gridCol w:w="968"/>
        <w:gridCol w:w="1371"/>
      </w:tblGrid>
      <w:tr w:rsidR="00857876" w:rsidRPr="00976242" w14:paraId="7A22F754" w14:textId="77777777" w:rsidTr="00F935A5">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597" w:type="dxa"/>
            <w:shd w:val="clear" w:color="auto" w:fill="D3D0E2"/>
            <w:vAlign w:val="center"/>
            <w:hideMark/>
          </w:tcPr>
          <w:p w14:paraId="6D8F6799" w14:textId="56E71A18" w:rsidR="00857876" w:rsidRPr="00F935A5" w:rsidRDefault="00857876" w:rsidP="00F935A5">
            <w:pPr>
              <w:textAlignment w:val="baseline"/>
              <w:rPr>
                <w:rFonts w:ascii="Arial" w:eastAsia="Times New Roman" w:hAnsi="Arial" w:cs="Arial"/>
                <w:sz w:val="17"/>
                <w:szCs w:val="17"/>
              </w:rPr>
            </w:pPr>
            <w:r w:rsidRPr="00F935A5">
              <w:rPr>
                <w:rFonts w:ascii="Arial" w:eastAsia="Times New Roman" w:hAnsi="Arial" w:cs="Arial"/>
                <w:sz w:val="17"/>
                <w:szCs w:val="17"/>
              </w:rPr>
              <w:t>Summary Results of Validation Ratings </w:t>
            </w:r>
          </w:p>
        </w:tc>
        <w:tc>
          <w:tcPr>
            <w:tcW w:w="1101" w:type="dxa"/>
            <w:shd w:val="clear" w:color="auto" w:fill="D3D0E2"/>
            <w:vAlign w:val="center"/>
            <w:hideMark/>
          </w:tcPr>
          <w:p w14:paraId="05BBFA3A" w14:textId="0ED89C72"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No. of Items</w:t>
            </w:r>
          </w:p>
        </w:tc>
        <w:tc>
          <w:tcPr>
            <w:tcW w:w="1322" w:type="dxa"/>
            <w:shd w:val="clear" w:color="auto" w:fill="D3D0E2"/>
            <w:vAlign w:val="center"/>
            <w:hideMark/>
          </w:tcPr>
          <w:p w14:paraId="6DA901DD" w14:textId="5983DF97"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Total Available Points</w:t>
            </w:r>
          </w:p>
        </w:tc>
        <w:tc>
          <w:tcPr>
            <w:tcW w:w="968" w:type="dxa"/>
            <w:shd w:val="clear" w:color="auto" w:fill="D3D0E2"/>
            <w:vAlign w:val="center"/>
            <w:hideMark/>
          </w:tcPr>
          <w:p w14:paraId="527688B7" w14:textId="26F68AD8"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Points Scored</w:t>
            </w:r>
          </w:p>
        </w:tc>
        <w:tc>
          <w:tcPr>
            <w:tcW w:w="1371" w:type="dxa"/>
            <w:shd w:val="clear" w:color="auto" w:fill="D3D0E2"/>
            <w:vAlign w:val="center"/>
            <w:hideMark/>
          </w:tcPr>
          <w:p w14:paraId="0087F086" w14:textId="5B395A9B"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Rating Averages</w:t>
            </w:r>
          </w:p>
        </w:tc>
      </w:tr>
      <w:tr w:rsidR="00D557A5" w:rsidRPr="00976242" w14:paraId="0923E8A7"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2A7749A1" w14:textId="4054FD2E"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Updates to Project Topic and Scope </w:t>
            </w:r>
          </w:p>
        </w:tc>
        <w:tc>
          <w:tcPr>
            <w:tcW w:w="1101" w:type="dxa"/>
            <w:hideMark/>
          </w:tcPr>
          <w:p w14:paraId="3D506B19" w14:textId="4255D9DB"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w:t>
            </w:r>
          </w:p>
        </w:tc>
        <w:tc>
          <w:tcPr>
            <w:tcW w:w="1322" w:type="dxa"/>
            <w:hideMark/>
          </w:tcPr>
          <w:p w14:paraId="51296E1B" w14:textId="72936F76"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w:t>
            </w:r>
          </w:p>
        </w:tc>
        <w:tc>
          <w:tcPr>
            <w:tcW w:w="968" w:type="dxa"/>
            <w:hideMark/>
          </w:tcPr>
          <w:p w14:paraId="3D71DB59" w14:textId="1D27F7F5"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w:t>
            </w:r>
          </w:p>
        </w:tc>
        <w:tc>
          <w:tcPr>
            <w:tcW w:w="1371" w:type="dxa"/>
            <w:hideMark/>
          </w:tcPr>
          <w:p w14:paraId="53F8C17E" w14:textId="21602FAC"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393C60A2" w14:textId="77777777" w:rsidTr="00F935A5">
        <w:tc>
          <w:tcPr>
            <w:cnfStyle w:val="001000000000" w:firstRow="0" w:lastRow="0" w:firstColumn="1" w:lastColumn="0" w:oddVBand="0" w:evenVBand="0" w:oddHBand="0" w:evenHBand="0" w:firstRowFirstColumn="0" w:firstRowLastColumn="0" w:lastRowFirstColumn="0" w:lastRowLastColumn="0"/>
            <w:tcW w:w="4597" w:type="dxa"/>
            <w:hideMark/>
          </w:tcPr>
          <w:p w14:paraId="41A0F508" w14:textId="1781A7A1"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Population Analysis Update </w:t>
            </w:r>
          </w:p>
        </w:tc>
        <w:tc>
          <w:tcPr>
            <w:tcW w:w="1101" w:type="dxa"/>
            <w:hideMark/>
          </w:tcPr>
          <w:p w14:paraId="56E50DBF" w14:textId="02119FC5"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w:t>
            </w:r>
          </w:p>
        </w:tc>
        <w:tc>
          <w:tcPr>
            <w:tcW w:w="1322" w:type="dxa"/>
            <w:hideMark/>
          </w:tcPr>
          <w:p w14:paraId="2C4D2A0F" w14:textId="792B0A93"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w:t>
            </w:r>
          </w:p>
        </w:tc>
        <w:tc>
          <w:tcPr>
            <w:tcW w:w="968" w:type="dxa"/>
            <w:hideMark/>
          </w:tcPr>
          <w:p w14:paraId="27535AD7" w14:textId="0341AA96"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w:t>
            </w:r>
          </w:p>
        </w:tc>
        <w:tc>
          <w:tcPr>
            <w:tcW w:w="1371" w:type="dxa"/>
            <w:hideMark/>
          </w:tcPr>
          <w:p w14:paraId="43D0B855" w14:textId="0939E661"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1F0A3B2E"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5C53F2D4" w14:textId="4BF09415"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Assessing Intervention Outcome</w:t>
            </w:r>
            <w:r w:rsidR="00857876" w:rsidRPr="00F935A5">
              <w:rPr>
                <w:rFonts w:ascii="Arial" w:eastAsia="Times New Roman" w:hAnsi="Arial" w:cs="Arial"/>
                <w:b w:val="0"/>
                <w:bCs w:val="0"/>
                <w:sz w:val="17"/>
                <w:szCs w:val="17"/>
              </w:rPr>
              <w:t>s</w:t>
            </w:r>
            <w:r w:rsidRPr="00F935A5">
              <w:rPr>
                <w:rFonts w:ascii="Arial" w:eastAsia="Times New Roman" w:hAnsi="Arial" w:cs="Arial"/>
                <w:b w:val="0"/>
                <w:bCs w:val="0"/>
                <w:sz w:val="17"/>
                <w:szCs w:val="17"/>
              </w:rPr>
              <w:t> </w:t>
            </w:r>
          </w:p>
        </w:tc>
        <w:tc>
          <w:tcPr>
            <w:tcW w:w="1101" w:type="dxa"/>
            <w:hideMark/>
          </w:tcPr>
          <w:p w14:paraId="1B978FE7" w14:textId="0D47DF53"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4.0</w:t>
            </w:r>
          </w:p>
        </w:tc>
        <w:tc>
          <w:tcPr>
            <w:tcW w:w="1322" w:type="dxa"/>
            <w:hideMark/>
          </w:tcPr>
          <w:p w14:paraId="20783F13" w14:textId="194F3396"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12.0</w:t>
            </w:r>
          </w:p>
        </w:tc>
        <w:tc>
          <w:tcPr>
            <w:tcW w:w="968" w:type="dxa"/>
            <w:hideMark/>
          </w:tcPr>
          <w:p w14:paraId="4018918C" w14:textId="0E7AADCE"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12.0</w:t>
            </w:r>
          </w:p>
        </w:tc>
        <w:tc>
          <w:tcPr>
            <w:tcW w:w="1371" w:type="dxa"/>
            <w:hideMark/>
          </w:tcPr>
          <w:p w14:paraId="099472F1" w14:textId="136A8025"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3897DC1C" w14:textId="77777777" w:rsidTr="00F935A5">
        <w:tc>
          <w:tcPr>
            <w:cnfStyle w:val="001000000000" w:firstRow="0" w:lastRow="0" w:firstColumn="1" w:lastColumn="0" w:oddVBand="0" w:evenVBand="0" w:oddHBand="0" w:evenHBand="0" w:firstRowFirstColumn="0" w:firstRowLastColumn="0" w:lastRowFirstColumn="0" w:lastRowLastColumn="0"/>
            <w:tcW w:w="4597" w:type="dxa"/>
            <w:hideMark/>
          </w:tcPr>
          <w:p w14:paraId="668D0CF4" w14:textId="34CD9D79"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Data Collection </w:t>
            </w:r>
          </w:p>
        </w:tc>
        <w:tc>
          <w:tcPr>
            <w:tcW w:w="1101" w:type="dxa"/>
            <w:hideMark/>
          </w:tcPr>
          <w:p w14:paraId="4C36E427" w14:textId="77C2C9C7"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w:t>
            </w:r>
          </w:p>
        </w:tc>
        <w:tc>
          <w:tcPr>
            <w:tcW w:w="1322" w:type="dxa"/>
            <w:hideMark/>
          </w:tcPr>
          <w:p w14:paraId="70DB7B24" w14:textId="06C3DC4B"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w:t>
            </w:r>
          </w:p>
        </w:tc>
        <w:tc>
          <w:tcPr>
            <w:tcW w:w="968" w:type="dxa"/>
            <w:hideMark/>
          </w:tcPr>
          <w:p w14:paraId="2F0FFF27" w14:textId="22E6EC9C"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w:t>
            </w:r>
          </w:p>
        </w:tc>
        <w:tc>
          <w:tcPr>
            <w:tcW w:w="1371" w:type="dxa"/>
            <w:hideMark/>
          </w:tcPr>
          <w:p w14:paraId="13BC4460" w14:textId="100FDB77"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5206CFB7"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hideMark/>
          </w:tcPr>
          <w:p w14:paraId="34E3F1B8" w14:textId="4F1EF98E"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Capacity for Indicator Data Analysis </w:t>
            </w:r>
          </w:p>
        </w:tc>
        <w:tc>
          <w:tcPr>
            <w:tcW w:w="1101" w:type="dxa"/>
            <w:hideMark/>
          </w:tcPr>
          <w:p w14:paraId="27BCE7A0" w14:textId="4B631FF3"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3</w:t>
            </w:r>
          </w:p>
        </w:tc>
        <w:tc>
          <w:tcPr>
            <w:tcW w:w="1322" w:type="dxa"/>
            <w:hideMark/>
          </w:tcPr>
          <w:p w14:paraId="150EBF6B" w14:textId="34CD7E33"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9</w:t>
            </w:r>
          </w:p>
        </w:tc>
        <w:tc>
          <w:tcPr>
            <w:tcW w:w="968" w:type="dxa"/>
            <w:hideMark/>
          </w:tcPr>
          <w:p w14:paraId="71D21AA0" w14:textId="4A6F4AF6"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9</w:t>
            </w:r>
          </w:p>
        </w:tc>
        <w:tc>
          <w:tcPr>
            <w:tcW w:w="1371" w:type="dxa"/>
            <w:hideMark/>
          </w:tcPr>
          <w:p w14:paraId="24545327" w14:textId="2A9B9071"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76CCC66F" w14:textId="77777777" w:rsidTr="00F935A5">
        <w:tc>
          <w:tcPr>
            <w:cnfStyle w:val="001000000000" w:firstRow="0" w:lastRow="0" w:firstColumn="1" w:lastColumn="0" w:oddVBand="0" w:evenVBand="0" w:oddHBand="0" w:evenHBand="0" w:firstRowFirstColumn="0" w:firstRowLastColumn="0" w:lastRowFirstColumn="0" w:lastRowLastColumn="0"/>
            <w:tcW w:w="4597" w:type="dxa"/>
            <w:hideMark/>
          </w:tcPr>
          <w:p w14:paraId="6A5B836F" w14:textId="076AEAFE"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Parameters</w:t>
            </w:r>
          </w:p>
        </w:tc>
        <w:tc>
          <w:tcPr>
            <w:tcW w:w="1101" w:type="dxa"/>
            <w:hideMark/>
          </w:tcPr>
          <w:p w14:paraId="53CE1F00" w14:textId="2D01070F"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7.0</w:t>
            </w:r>
          </w:p>
        </w:tc>
        <w:tc>
          <w:tcPr>
            <w:tcW w:w="1322" w:type="dxa"/>
            <w:hideMark/>
          </w:tcPr>
          <w:p w14:paraId="25882F80" w14:textId="1B789348"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21.0</w:t>
            </w:r>
          </w:p>
        </w:tc>
        <w:tc>
          <w:tcPr>
            <w:tcW w:w="968" w:type="dxa"/>
            <w:hideMark/>
          </w:tcPr>
          <w:p w14:paraId="7492F593" w14:textId="7BB6F9E9"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21.0</w:t>
            </w:r>
          </w:p>
        </w:tc>
        <w:tc>
          <w:tcPr>
            <w:tcW w:w="1371" w:type="dxa"/>
            <w:hideMark/>
          </w:tcPr>
          <w:p w14:paraId="44E3EB75" w14:textId="359E47CC"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746902F3" w14:textId="77777777" w:rsidTr="00F935A5">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597" w:type="dxa"/>
            <w:hideMark/>
          </w:tcPr>
          <w:p w14:paraId="28E595D9" w14:textId="759C6BC9"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Remeasurement Performance Indicator Rates</w:t>
            </w:r>
          </w:p>
        </w:tc>
        <w:tc>
          <w:tcPr>
            <w:tcW w:w="1101" w:type="dxa"/>
            <w:hideMark/>
          </w:tcPr>
          <w:p w14:paraId="0AB273B0" w14:textId="1435232C"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5.0</w:t>
            </w:r>
          </w:p>
        </w:tc>
        <w:tc>
          <w:tcPr>
            <w:tcW w:w="1322" w:type="dxa"/>
            <w:hideMark/>
          </w:tcPr>
          <w:p w14:paraId="7B0CCFD8" w14:textId="5592FC17"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15.0</w:t>
            </w:r>
          </w:p>
        </w:tc>
        <w:tc>
          <w:tcPr>
            <w:tcW w:w="968" w:type="dxa"/>
            <w:hideMark/>
          </w:tcPr>
          <w:p w14:paraId="358E986A" w14:textId="02DDE589"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15.0</w:t>
            </w:r>
          </w:p>
        </w:tc>
        <w:tc>
          <w:tcPr>
            <w:tcW w:w="1371" w:type="dxa"/>
            <w:hideMark/>
          </w:tcPr>
          <w:p w14:paraId="3A79F998" w14:textId="15BB70D2" w:rsidR="00D557A5" w:rsidRPr="00976242"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460F1FF8" w14:textId="77777777" w:rsidTr="00F935A5">
        <w:trPr>
          <w:trHeight w:val="165"/>
        </w:trPr>
        <w:tc>
          <w:tcPr>
            <w:cnfStyle w:val="001000000000" w:firstRow="0" w:lastRow="0" w:firstColumn="1" w:lastColumn="0" w:oddVBand="0" w:evenVBand="0" w:oddHBand="0" w:evenHBand="0" w:firstRowFirstColumn="0" w:firstRowLastColumn="0" w:lastRowFirstColumn="0" w:lastRowLastColumn="0"/>
            <w:tcW w:w="4597" w:type="dxa"/>
            <w:hideMark/>
          </w:tcPr>
          <w:p w14:paraId="7BA31019" w14:textId="32F4B53F" w:rsidR="00D557A5" w:rsidRPr="00F935A5" w:rsidRDefault="00D557A5" w:rsidP="00D557A5">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Conclusions and Lessons Learned </w:t>
            </w:r>
          </w:p>
        </w:tc>
        <w:tc>
          <w:tcPr>
            <w:tcW w:w="1101" w:type="dxa"/>
            <w:hideMark/>
          </w:tcPr>
          <w:p w14:paraId="39AD779C" w14:textId="52E3D6AC"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2</w:t>
            </w:r>
          </w:p>
        </w:tc>
        <w:tc>
          <w:tcPr>
            <w:tcW w:w="1322" w:type="dxa"/>
            <w:hideMark/>
          </w:tcPr>
          <w:p w14:paraId="4ED25E22" w14:textId="09AF5FAD"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w:t>
            </w:r>
          </w:p>
        </w:tc>
        <w:tc>
          <w:tcPr>
            <w:tcW w:w="968" w:type="dxa"/>
            <w:hideMark/>
          </w:tcPr>
          <w:p w14:paraId="77721C9C" w14:textId="27F62580"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6</w:t>
            </w:r>
          </w:p>
        </w:tc>
        <w:tc>
          <w:tcPr>
            <w:tcW w:w="1371" w:type="dxa"/>
            <w:hideMark/>
          </w:tcPr>
          <w:p w14:paraId="6FC079D7" w14:textId="29095513" w:rsidR="00D557A5" w:rsidRPr="00976242" w:rsidRDefault="00D557A5" w:rsidP="00B57FD6">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976242">
              <w:rPr>
                <w:rFonts w:ascii="Arial" w:eastAsia="Times New Roman" w:hAnsi="Arial" w:cs="Arial"/>
                <w:sz w:val="17"/>
                <w:szCs w:val="17"/>
              </w:rPr>
              <w:t>100%</w:t>
            </w:r>
          </w:p>
        </w:tc>
      </w:tr>
      <w:tr w:rsidR="00D557A5" w:rsidRPr="00976242" w14:paraId="0A224C61" w14:textId="77777777" w:rsidTr="00F935A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97" w:type="dxa"/>
            <w:hideMark/>
          </w:tcPr>
          <w:p w14:paraId="4D4A5877" w14:textId="77777777" w:rsidR="00D557A5" w:rsidRPr="00F935A5" w:rsidRDefault="00D557A5" w:rsidP="00D557A5">
            <w:pPr>
              <w:textAlignment w:val="baseline"/>
              <w:rPr>
                <w:rFonts w:ascii="Arial" w:eastAsia="Times New Roman" w:hAnsi="Arial" w:cs="Arial"/>
                <w:sz w:val="17"/>
                <w:szCs w:val="17"/>
              </w:rPr>
            </w:pPr>
            <w:r w:rsidRPr="00F935A5">
              <w:rPr>
                <w:rFonts w:ascii="Arial" w:eastAsia="Times New Roman" w:hAnsi="Arial" w:cs="Arial"/>
                <w:sz w:val="17"/>
                <w:szCs w:val="17"/>
              </w:rPr>
              <w:t>Overall Validation Rating Score </w:t>
            </w:r>
          </w:p>
        </w:tc>
        <w:tc>
          <w:tcPr>
            <w:tcW w:w="1101" w:type="dxa"/>
            <w:hideMark/>
          </w:tcPr>
          <w:p w14:paraId="3830B23C" w14:textId="66118EDE" w:rsidR="00D557A5" w:rsidRPr="00452644"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29</w:t>
            </w:r>
          </w:p>
        </w:tc>
        <w:tc>
          <w:tcPr>
            <w:tcW w:w="1322" w:type="dxa"/>
            <w:hideMark/>
          </w:tcPr>
          <w:p w14:paraId="3F327BF1" w14:textId="4AA2DA1A" w:rsidR="00D557A5" w:rsidRPr="00452644"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87</w:t>
            </w:r>
          </w:p>
        </w:tc>
        <w:tc>
          <w:tcPr>
            <w:tcW w:w="968" w:type="dxa"/>
            <w:hideMark/>
          </w:tcPr>
          <w:p w14:paraId="0EC9A5B8" w14:textId="6495F029" w:rsidR="00D557A5" w:rsidRPr="00452644"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87</w:t>
            </w:r>
          </w:p>
        </w:tc>
        <w:tc>
          <w:tcPr>
            <w:tcW w:w="1371" w:type="dxa"/>
            <w:hideMark/>
          </w:tcPr>
          <w:p w14:paraId="68E73D29" w14:textId="676DC351" w:rsidR="00D557A5" w:rsidRPr="00452644" w:rsidRDefault="00D557A5" w:rsidP="00B57FD6">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100%</w:t>
            </w:r>
          </w:p>
        </w:tc>
      </w:tr>
    </w:tbl>
    <w:p w14:paraId="278F1FE8" w14:textId="77777777" w:rsidR="00D557A5" w:rsidRPr="00E7656F" w:rsidRDefault="00D557A5" w:rsidP="00E00B19">
      <w:pPr>
        <w:spacing w:after="0" w:line="240" w:lineRule="auto"/>
        <w:rPr>
          <w:rFonts w:ascii="Arial" w:hAnsi="Arial" w:cs="Arial"/>
          <w:color w:val="403A60"/>
          <w:sz w:val="17"/>
          <w:szCs w:val="17"/>
        </w:rPr>
      </w:pPr>
    </w:p>
    <w:p w14:paraId="0C752BB3" w14:textId="4CD874D1" w:rsidR="00414029" w:rsidRPr="00E7656F" w:rsidRDefault="00F51DE3" w:rsidP="00E00B19">
      <w:pPr>
        <w:spacing w:after="0" w:line="240" w:lineRule="auto"/>
        <w:rPr>
          <w:rFonts w:ascii="Arial" w:hAnsi="Arial" w:cs="Arial"/>
          <w:b/>
          <w:bCs/>
          <w:color w:val="403A60"/>
          <w:sz w:val="17"/>
          <w:szCs w:val="17"/>
        </w:rPr>
      </w:pPr>
      <w:r w:rsidRPr="00E7656F">
        <w:rPr>
          <w:rFonts w:ascii="Arial" w:hAnsi="Arial" w:cs="Arial"/>
          <w:b/>
          <w:bCs/>
          <w:color w:val="403A60"/>
          <w:sz w:val="17"/>
          <w:szCs w:val="17"/>
        </w:rPr>
        <w:t>Project and</w:t>
      </w:r>
      <w:r w:rsidR="00E00B19" w:rsidRPr="00E7656F">
        <w:rPr>
          <w:rFonts w:ascii="Arial" w:hAnsi="Arial" w:cs="Arial"/>
          <w:b/>
          <w:bCs/>
          <w:color w:val="403A60"/>
          <w:sz w:val="17"/>
          <w:szCs w:val="17"/>
        </w:rPr>
        <w:t xml:space="preserve"> Plan Strengths</w:t>
      </w:r>
    </w:p>
    <w:p w14:paraId="3476B387" w14:textId="4AC97337" w:rsidR="00414029" w:rsidRDefault="00B57FD6" w:rsidP="00E00B19">
      <w:pPr>
        <w:spacing w:after="0" w:line="240" w:lineRule="auto"/>
        <w:rPr>
          <w:rFonts w:ascii="Arial" w:hAnsi="Arial" w:cs="Arial"/>
          <w:sz w:val="17"/>
          <w:szCs w:val="17"/>
        </w:rPr>
      </w:pPr>
      <w:r>
        <w:rPr>
          <w:rFonts w:ascii="Arial" w:hAnsi="Arial" w:cs="Arial"/>
          <w:sz w:val="17"/>
          <w:szCs w:val="17"/>
        </w:rPr>
        <w:t>SWH presents several excellent and commendable interventions that it has implemented to ensure the cultural competency of services related to this PIP.  This includes educational material printed in several languages, Cultural Humility trainings conducted for its care management staff, and its culturally appropriate Facebook postings.</w:t>
      </w:r>
    </w:p>
    <w:p w14:paraId="2D55E7AA" w14:textId="53A520B3" w:rsidR="00B57FD6" w:rsidRDefault="00B57FD6" w:rsidP="00E00B19">
      <w:pPr>
        <w:spacing w:after="0" w:line="240" w:lineRule="auto"/>
        <w:rPr>
          <w:rFonts w:ascii="Arial" w:hAnsi="Arial" w:cs="Arial"/>
          <w:sz w:val="17"/>
          <w:szCs w:val="17"/>
        </w:rPr>
      </w:pPr>
    </w:p>
    <w:p w14:paraId="366FB1BC" w14:textId="6B68218A" w:rsidR="000F7756" w:rsidRPr="00976242" w:rsidRDefault="00B57FD6" w:rsidP="00B57FD6">
      <w:pPr>
        <w:spacing w:after="0" w:line="240" w:lineRule="auto"/>
        <w:rPr>
          <w:rFonts w:ascii="Arial" w:hAnsi="Arial" w:cs="Arial"/>
          <w:sz w:val="17"/>
          <w:szCs w:val="17"/>
          <w:u w:val="single"/>
        </w:rPr>
      </w:pPr>
      <w:r>
        <w:rPr>
          <w:rFonts w:ascii="Arial" w:hAnsi="Arial" w:cs="Arial"/>
          <w:sz w:val="17"/>
          <w:szCs w:val="17"/>
        </w:rPr>
        <w:t>SWH is commended for outreaching to its Consumer Advisory Committee to engage culturally diverse members for feedback about its educational materials.</w:t>
      </w:r>
    </w:p>
    <w:p w14:paraId="0B7CE30C" w14:textId="100A2385" w:rsidR="00F51DE3" w:rsidRPr="00976242" w:rsidRDefault="00F51DE3" w:rsidP="00F51DE3">
      <w:pPr>
        <w:spacing w:after="0" w:line="240" w:lineRule="auto"/>
        <w:rPr>
          <w:rFonts w:ascii="Arial" w:hAnsi="Arial" w:cs="Arial"/>
          <w:sz w:val="17"/>
          <w:szCs w:val="17"/>
        </w:rPr>
      </w:pPr>
    </w:p>
    <w:p w14:paraId="61193673" w14:textId="5584371B" w:rsidR="000A5D00" w:rsidRPr="00E7656F" w:rsidRDefault="000A5D00" w:rsidP="000A5D00">
      <w:pPr>
        <w:spacing w:after="0" w:line="240" w:lineRule="auto"/>
        <w:rPr>
          <w:rFonts w:ascii="Arial" w:hAnsi="Arial" w:cs="Arial"/>
          <w:b/>
          <w:bCs/>
          <w:color w:val="403A60"/>
          <w:sz w:val="17"/>
          <w:szCs w:val="17"/>
        </w:rPr>
      </w:pPr>
      <w:r w:rsidRPr="00E7656F">
        <w:rPr>
          <w:rFonts w:ascii="Arial" w:hAnsi="Arial" w:cs="Arial"/>
          <w:b/>
          <w:bCs/>
          <w:color w:val="403A60"/>
          <w:sz w:val="17"/>
          <w:szCs w:val="17"/>
        </w:rPr>
        <w:t>Update on Calendar Year 201</w:t>
      </w:r>
      <w:r w:rsidR="00216D62"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0C748136" w14:textId="387C8062" w:rsidR="000A5D00" w:rsidRDefault="000A5D00" w:rsidP="00BB597C">
      <w:pPr>
        <w:spacing w:after="0" w:line="240" w:lineRule="auto"/>
        <w:rPr>
          <w:rFonts w:ascii="Arial" w:hAnsi="Arial" w:cs="Arial"/>
          <w:sz w:val="17"/>
          <w:szCs w:val="17"/>
        </w:rPr>
      </w:pPr>
      <w:r w:rsidRPr="00976242">
        <w:rPr>
          <w:rFonts w:ascii="Arial" w:hAnsi="Arial" w:cs="Arial"/>
          <w:sz w:val="17"/>
          <w:szCs w:val="17"/>
        </w:rPr>
        <w:t>K</w:t>
      </w:r>
      <w:r w:rsidR="00216D62" w:rsidRPr="00976242">
        <w:rPr>
          <w:rFonts w:ascii="Arial" w:hAnsi="Arial" w:cs="Arial"/>
          <w:sz w:val="17"/>
          <w:szCs w:val="17"/>
        </w:rPr>
        <w:t>epro</w:t>
      </w:r>
      <w:r w:rsidRPr="00976242">
        <w:rPr>
          <w:rFonts w:ascii="Arial" w:hAnsi="Arial" w:cs="Arial"/>
          <w:sz w:val="17"/>
          <w:szCs w:val="17"/>
        </w:rPr>
        <w:t xml:space="preserve"> is required by CMS to determine the status of recommendations made in the previous reporting year. An update on recommendations made in 201</w:t>
      </w:r>
      <w:r w:rsidR="00216D62" w:rsidRPr="00976242">
        <w:rPr>
          <w:rFonts w:ascii="Arial" w:hAnsi="Arial" w:cs="Arial"/>
          <w:sz w:val="17"/>
          <w:szCs w:val="17"/>
        </w:rPr>
        <w:t>9</w:t>
      </w:r>
      <w:r w:rsidRPr="00976242">
        <w:rPr>
          <w:rFonts w:ascii="Arial" w:hAnsi="Arial" w:cs="Arial"/>
          <w:sz w:val="17"/>
          <w:szCs w:val="17"/>
        </w:rPr>
        <w:t xml:space="preserve"> to Fallon Health follows.</w:t>
      </w:r>
    </w:p>
    <w:p w14:paraId="1B560CD1" w14:textId="77777777" w:rsidR="00BB597C" w:rsidRPr="00BB597C" w:rsidRDefault="00BB597C" w:rsidP="00BB597C">
      <w:pPr>
        <w:spacing w:after="0" w:line="240" w:lineRule="auto"/>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0A5D00" w:rsidRPr="00976242" w14:paraId="3F22E62F" w14:textId="77777777" w:rsidTr="00F935A5">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6C8DAA90" w14:textId="3E5A7ED6" w:rsidR="000A5D00" w:rsidRPr="00F935A5" w:rsidRDefault="000A5D00" w:rsidP="00452644">
            <w:pPr>
              <w:rPr>
                <w:rFonts w:ascii="Arial" w:hAnsi="Arial" w:cs="Arial"/>
                <w:bCs w:val="0"/>
                <w:sz w:val="17"/>
                <w:szCs w:val="17"/>
              </w:rPr>
            </w:pPr>
            <w:r w:rsidRPr="00F935A5">
              <w:rPr>
                <w:rFonts w:ascii="Arial" w:hAnsi="Arial" w:cs="Arial"/>
                <w:bCs w:val="0"/>
                <w:sz w:val="17"/>
                <w:szCs w:val="17"/>
              </w:rPr>
              <w:t>Calendar Year 201</w:t>
            </w:r>
            <w:r w:rsidR="00216D62" w:rsidRPr="00F935A5">
              <w:rPr>
                <w:rFonts w:ascii="Arial" w:hAnsi="Arial" w:cs="Arial"/>
                <w:bCs w:val="0"/>
                <w:sz w:val="17"/>
                <w:szCs w:val="17"/>
              </w:rPr>
              <w:t>9</w:t>
            </w:r>
            <w:r w:rsidRPr="00F935A5">
              <w:rPr>
                <w:rFonts w:ascii="Arial" w:hAnsi="Arial" w:cs="Arial"/>
                <w:bCs w:val="0"/>
                <w:sz w:val="17"/>
                <w:szCs w:val="17"/>
              </w:rPr>
              <w:t xml:space="preserve"> Recommendation</w:t>
            </w:r>
          </w:p>
        </w:tc>
        <w:tc>
          <w:tcPr>
            <w:tcW w:w="4675" w:type="dxa"/>
            <w:shd w:val="clear" w:color="auto" w:fill="D3D0E2"/>
          </w:tcPr>
          <w:p w14:paraId="11D54E20" w14:textId="463284EA" w:rsidR="000A5D00" w:rsidRPr="00F935A5" w:rsidRDefault="000A5D00" w:rsidP="00452644">
            <w:pPr>
              <w:cnfStyle w:val="100000000000" w:firstRow="1" w:lastRow="0" w:firstColumn="0" w:lastColumn="0" w:oddVBand="0" w:evenVBand="0" w:oddHBand="0" w:evenHBand="0" w:firstRowFirstColumn="0" w:firstRowLastColumn="0" w:lastRowFirstColumn="0" w:lastRowLastColumn="0"/>
              <w:rPr>
                <w:rFonts w:ascii="Arial" w:hAnsi="Arial" w:cs="Arial"/>
                <w:bCs w:val="0"/>
                <w:sz w:val="17"/>
                <w:szCs w:val="17"/>
              </w:rPr>
            </w:pPr>
            <w:r w:rsidRPr="00F935A5">
              <w:rPr>
                <w:rFonts w:ascii="Arial" w:hAnsi="Arial" w:cs="Arial"/>
                <w:bCs w:val="0"/>
                <w:sz w:val="17"/>
                <w:szCs w:val="17"/>
              </w:rPr>
              <w:t>20</w:t>
            </w:r>
            <w:r w:rsidR="00216D62" w:rsidRPr="00F935A5">
              <w:rPr>
                <w:rFonts w:ascii="Arial" w:hAnsi="Arial" w:cs="Arial"/>
                <w:bCs w:val="0"/>
                <w:sz w:val="17"/>
                <w:szCs w:val="17"/>
              </w:rPr>
              <w:t>20</w:t>
            </w:r>
            <w:r w:rsidRPr="00F935A5">
              <w:rPr>
                <w:rFonts w:ascii="Arial" w:hAnsi="Arial" w:cs="Arial"/>
                <w:bCs w:val="0"/>
                <w:sz w:val="17"/>
                <w:szCs w:val="17"/>
              </w:rPr>
              <w:t xml:space="preserve"> Update</w:t>
            </w:r>
          </w:p>
        </w:tc>
      </w:tr>
      <w:tr w:rsidR="000A5D00" w:rsidRPr="00976242" w14:paraId="37018F0E"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ECB2EF" w14:textId="373A21D4" w:rsidR="00D557A5" w:rsidRPr="00F935A5" w:rsidRDefault="00D557A5" w:rsidP="00D557A5">
            <w:pPr>
              <w:rPr>
                <w:rFonts w:ascii="Arial" w:hAnsi="Arial" w:cs="Arial"/>
                <w:b w:val="0"/>
                <w:bCs w:val="0"/>
                <w:sz w:val="17"/>
                <w:szCs w:val="17"/>
              </w:rPr>
            </w:pPr>
            <w:r w:rsidRPr="00F935A5">
              <w:rPr>
                <w:rFonts w:ascii="Arial" w:hAnsi="Arial" w:cs="Arial"/>
                <w:b w:val="0"/>
                <w:bCs w:val="0"/>
                <w:sz w:val="17"/>
                <w:szCs w:val="17"/>
              </w:rPr>
              <w:t>K</w:t>
            </w:r>
            <w:r w:rsidR="00216D62" w:rsidRPr="00F935A5">
              <w:rPr>
                <w:rFonts w:ascii="Arial" w:hAnsi="Arial" w:cs="Arial"/>
                <w:b w:val="0"/>
                <w:bCs w:val="0"/>
                <w:sz w:val="17"/>
                <w:szCs w:val="17"/>
              </w:rPr>
              <w:t>epro</w:t>
            </w:r>
            <w:r w:rsidRPr="00F935A5">
              <w:rPr>
                <w:rFonts w:ascii="Arial" w:hAnsi="Arial" w:cs="Arial"/>
                <w:b w:val="0"/>
                <w:bCs w:val="0"/>
                <w:sz w:val="17"/>
                <w:szCs w:val="17"/>
              </w:rPr>
              <w:t xml:space="preserve"> recommends considering other forms of both educating and connecting with members to share what works for them at influencing their cardiovascular disease and hypertension management outcomes, such as text messaging, member forums, and dietary classes at which meals are cooked together at the community level. </w:t>
            </w:r>
          </w:p>
          <w:p w14:paraId="569E5F5C" w14:textId="77777777" w:rsidR="000A5D00" w:rsidRPr="00F935A5" w:rsidRDefault="000A5D00" w:rsidP="000A5D00">
            <w:pPr>
              <w:rPr>
                <w:rFonts w:ascii="Arial" w:hAnsi="Arial" w:cs="Arial"/>
                <w:b w:val="0"/>
                <w:bCs w:val="0"/>
                <w:sz w:val="17"/>
                <w:szCs w:val="17"/>
              </w:rPr>
            </w:pPr>
          </w:p>
        </w:tc>
        <w:tc>
          <w:tcPr>
            <w:tcW w:w="4675" w:type="dxa"/>
          </w:tcPr>
          <w:p w14:paraId="14BD2357" w14:textId="74515558" w:rsidR="000A5D00" w:rsidRPr="00976242" w:rsidRDefault="00216D62" w:rsidP="005A5C2E">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976242">
              <w:rPr>
                <w:rFonts w:ascii="Arial" w:hAnsi="Arial" w:cs="Arial"/>
                <w:sz w:val="17"/>
                <w:szCs w:val="17"/>
              </w:rPr>
              <w:t>Kepro acknowledges the challenges posed by the pandemic in connecting with members.</w:t>
            </w:r>
          </w:p>
        </w:tc>
      </w:tr>
      <w:tr w:rsidR="00414029" w:rsidRPr="00976242" w14:paraId="1FAD4140" w14:textId="77777777" w:rsidTr="00F935A5">
        <w:tc>
          <w:tcPr>
            <w:cnfStyle w:val="001000000000" w:firstRow="0" w:lastRow="0" w:firstColumn="1" w:lastColumn="0" w:oddVBand="0" w:evenVBand="0" w:oddHBand="0" w:evenHBand="0" w:firstRowFirstColumn="0" w:firstRowLastColumn="0" w:lastRowFirstColumn="0" w:lastRowLastColumn="0"/>
            <w:tcW w:w="4675" w:type="dxa"/>
          </w:tcPr>
          <w:p w14:paraId="1F9FC0C0" w14:textId="77777777" w:rsidR="00414029" w:rsidRPr="00F935A5" w:rsidRDefault="00414029" w:rsidP="00414029">
            <w:pPr>
              <w:rPr>
                <w:rFonts w:ascii="Arial" w:hAnsi="Arial" w:cs="Arial"/>
                <w:b w:val="0"/>
                <w:bCs w:val="0"/>
                <w:sz w:val="17"/>
                <w:szCs w:val="17"/>
              </w:rPr>
            </w:pPr>
            <w:r w:rsidRPr="00F935A5">
              <w:rPr>
                <w:rFonts w:ascii="Arial" w:hAnsi="Arial" w:cs="Arial"/>
                <w:b w:val="0"/>
                <w:bCs w:val="0"/>
                <w:sz w:val="17"/>
                <w:szCs w:val="17"/>
              </w:rPr>
              <w:t xml:space="preserve">Kepro recommends that SWH inform providers about proven strategies to adopt, such as repetitive text messaging to patients with small bits of information about the importance of adhering to prescriptions or brief remote check-ins with patients via teleconference visits.  </w:t>
            </w:r>
          </w:p>
          <w:p w14:paraId="11AF3D01" w14:textId="77777777" w:rsidR="00414029" w:rsidRPr="00F935A5" w:rsidRDefault="00414029" w:rsidP="00D557A5">
            <w:pPr>
              <w:rPr>
                <w:rFonts w:ascii="Arial" w:hAnsi="Arial" w:cs="Arial"/>
                <w:b w:val="0"/>
                <w:bCs w:val="0"/>
                <w:sz w:val="17"/>
                <w:szCs w:val="17"/>
              </w:rPr>
            </w:pPr>
          </w:p>
        </w:tc>
        <w:tc>
          <w:tcPr>
            <w:tcW w:w="4675" w:type="dxa"/>
          </w:tcPr>
          <w:p w14:paraId="0AC416D9" w14:textId="7BFD7129" w:rsidR="00414029" w:rsidRPr="00976242" w:rsidRDefault="00414029" w:rsidP="005A5C2E">
            <w:pP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Pr>
                <w:rFonts w:ascii="Arial" w:hAnsi="Arial" w:cs="Arial"/>
                <w:sz w:val="17"/>
                <w:szCs w:val="17"/>
              </w:rPr>
              <w:t>SWH outlines several interventions to support providers through education and with member outreach tools.  These tools are for supporting medication adherence and promoting positive lifestyle enhancements for members.</w:t>
            </w:r>
          </w:p>
        </w:tc>
      </w:tr>
    </w:tbl>
    <w:p w14:paraId="70015F29" w14:textId="77777777" w:rsidR="00F51DE3" w:rsidRPr="00976242" w:rsidRDefault="00F51DE3" w:rsidP="00F51DE3">
      <w:pPr>
        <w:spacing w:after="0" w:line="240" w:lineRule="auto"/>
        <w:rPr>
          <w:rFonts w:ascii="Arial" w:hAnsi="Arial" w:cs="Arial"/>
          <w:sz w:val="17"/>
          <w:szCs w:val="17"/>
        </w:rPr>
      </w:pPr>
    </w:p>
    <w:p w14:paraId="63DA4470" w14:textId="4869B51C" w:rsidR="00A87056" w:rsidRPr="00976242" w:rsidRDefault="00A87056" w:rsidP="006B7123">
      <w:pPr>
        <w:pStyle w:val="ListParagraph"/>
        <w:spacing w:after="0" w:line="240" w:lineRule="auto"/>
        <w:ind w:left="360"/>
        <w:rPr>
          <w:rFonts w:ascii="Arial" w:hAnsi="Arial" w:cs="Arial"/>
          <w:sz w:val="17"/>
          <w:szCs w:val="17"/>
        </w:rPr>
      </w:pPr>
      <w:r w:rsidRPr="00976242">
        <w:rPr>
          <w:rFonts w:ascii="Arial" w:hAnsi="Arial" w:cs="Arial"/>
          <w:sz w:val="17"/>
          <w:szCs w:val="17"/>
        </w:rPr>
        <w:br w:type="page"/>
      </w:r>
    </w:p>
    <w:p w14:paraId="4780649D" w14:textId="77777777" w:rsidR="005B74A6" w:rsidRPr="00E7656F" w:rsidRDefault="005B74A6" w:rsidP="00D454C3">
      <w:pPr>
        <w:pStyle w:val="Heading3"/>
        <w:rPr>
          <w:color w:val="403A60"/>
        </w:rPr>
      </w:pPr>
      <w:bookmarkStart w:id="160" w:name="_Toc36461662"/>
      <w:bookmarkStart w:id="161" w:name="_Toc67921583"/>
      <w:bookmarkStart w:id="162" w:name="_Toc67922232"/>
      <w:r w:rsidRPr="00E7656F">
        <w:rPr>
          <w:color w:val="403A60"/>
        </w:rPr>
        <w:lastRenderedPageBreak/>
        <w:t>Tufts Health Plan:  Reducing the COPD Admission Rate through Identification and Management of COPD and Co-Morbid Depression</w:t>
      </w:r>
      <w:bookmarkEnd w:id="160"/>
      <w:bookmarkEnd w:id="161"/>
      <w:bookmarkEnd w:id="162"/>
    </w:p>
    <w:p w14:paraId="50ADFBEB" w14:textId="77777777" w:rsidR="00016C2C" w:rsidRPr="00E7656F" w:rsidRDefault="00016C2C" w:rsidP="000415BC">
      <w:pPr>
        <w:pStyle w:val="EQRMarkforExhibitWSsubsection"/>
        <w:spacing w:after="0"/>
        <w:rPr>
          <w:rFonts w:cs="Arial"/>
          <w:color w:val="403A60"/>
          <w:sz w:val="17"/>
          <w:szCs w:val="17"/>
        </w:rPr>
      </w:pPr>
      <w:r w:rsidRPr="00E7656F">
        <w:rPr>
          <w:color w:val="403A60"/>
        </w:rPr>
        <w:t xml:space="preserve">1. </w:t>
      </w:r>
      <w:r w:rsidRPr="00E7656F">
        <w:rPr>
          <w:rFonts w:cs="Arial"/>
          <w:color w:val="403A60"/>
          <w:sz w:val="17"/>
          <w:szCs w:val="17"/>
        </w:rPr>
        <w:t>General PIP Information</w:t>
      </w:r>
    </w:p>
    <w:tbl>
      <w:tblPr>
        <w:tblStyle w:val="TableGrid"/>
        <w:tblW w:w="5000" w:type="pct"/>
        <w:tblLook w:val="04A0" w:firstRow="1" w:lastRow="0" w:firstColumn="1" w:lastColumn="0" w:noHBand="0" w:noVBand="1"/>
        <w:tblCaption w:val="General PIP Information"/>
      </w:tblPr>
      <w:tblGrid>
        <w:gridCol w:w="9350"/>
      </w:tblGrid>
      <w:tr w:rsidR="00016C2C" w:rsidRPr="00B57FD6" w14:paraId="2C61FBA8" w14:textId="77777777" w:rsidTr="00E7656F">
        <w:tc>
          <w:tcPr>
            <w:tcW w:w="13765" w:type="dxa"/>
            <w:shd w:val="clear" w:color="auto" w:fill="D3D0E2"/>
          </w:tcPr>
          <w:p w14:paraId="3DA63592" w14:textId="493ECC40" w:rsidR="00016C2C" w:rsidRPr="00B57FD6" w:rsidRDefault="00016C2C" w:rsidP="00C74057">
            <w:pPr>
              <w:pStyle w:val="EQRTableText"/>
              <w:rPr>
                <w:rFonts w:cs="Arial"/>
                <w:b/>
                <w:sz w:val="17"/>
                <w:szCs w:val="17"/>
              </w:rPr>
            </w:pPr>
            <w:r w:rsidRPr="00B57FD6">
              <w:rPr>
                <w:rFonts w:cs="Arial"/>
                <w:b/>
                <w:sz w:val="17"/>
                <w:szCs w:val="17"/>
              </w:rPr>
              <w:t>Managed Care Plan (MCP) Name:  Tufts Health Plan</w:t>
            </w:r>
          </w:p>
        </w:tc>
      </w:tr>
      <w:tr w:rsidR="00016C2C" w:rsidRPr="00B57FD6" w14:paraId="5D6CFE63" w14:textId="77777777" w:rsidTr="00E7656F">
        <w:tc>
          <w:tcPr>
            <w:tcW w:w="13765" w:type="dxa"/>
            <w:shd w:val="clear" w:color="auto" w:fill="D3D0E2"/>
          </w:tcPr>
          <w:p w14:paraId="0CC42FDE" w14:textId="05B12201" w:rsidR="00016C2C" w:rsidRPr="00B57FD6" w:rsidRDefault="00016C2C" w:rsidP="007D6C87">
            <w:pPr>
              <w:pStyle w:val="Body"/>
              <w:spacing w:before="60" w:after="60"/>
              <w:rPr>
                <w:rFonts w:cs="Arial"/>
                <w:sz w:val="17"/>
                <w:szCs w:val="17"/>
              </w:rPr>
            </w:pPr>
            <w:r w:rsidRPr="00B57FD6">
              <w:rPr>
                <w:rFonts w:cs="Arial"/>
                <w:b/>
                <w:sz w:val="17"/>
                <w:szCs w:val="17"/>
              </w:rPr>
              <w:t xml:space="preserve">PIP Title:  </w:t>
            </w:r>
            <w:r w:rsidRPr="00B57FD6">
              <w:rPr>
                <w:rFonts w:cs="Arial"/>
                <w:sz w:val="17"/>
                <w:szCs w:val="17"/>
              </w:rPr>
              <w:t>Reducing the COPD Admission Rate through Identification and Management of COPD and Co</w:t>
            </w:r>
            <w:r w:rsidR="00976242" w:rsidRPr="00B57FD6">
              <w:rPr>
                <w:rFonts w:cs="Arial"/>
                <w:sz w:val="17"/>
                <w:szCs w:val="17"/>
              </w:rPr>
              <w:t>m</w:t>
            </w:r>
            <w:r w:rsidRPr="00B57FD6">
              <w:rPr>
                <w:rFonts w:cs="Arial"/>
                <w:sz w:val="17"/>
                <w:szCs w:val="17"/>
              </w:rPr>
              <w:t>orbid Depression</w:t>
            </w:r>
          </w:p>
        </w:tc>
      </w:tr>
      <w:tr w:rsidR="00016C2C" w:rsidRPr="00B57FD6" w14:paraId="228767BF" w14:textId="77777777" w:rsidTr="00C74057">
        <w:tc>
          <w:tcPr>
            <w:tcW w:w="13765" w:type="dxa"/>
          </w:tcPr>
          <w:p w14:paraId="3967F248" w14:textId="77777777" w:rsidR="00016C2C" w:rsidRPr="00B57FD6" w:rsidRDefault="00016C2C" w:rsidP="00C74057">
            <w:pPr>
              <w:pStyle w:val="EQRTableText"/>
              <w:rPr>
                <w:rFonts w:cs="Arial"/>
                <w:b/>
                <w:sz w:val="17"/>
                <w:szCs w:val="17"/>
              </w:rPr>
            </w:pPr>
            <w:r w:rsidRPr="00B57FD6">
              <w:rPr>
                <w:rFonts w:cs="Arial"/>
                <w:b/>
                <w:sz w:val="17"/>
                <w:szCs w:val="17"/>
              </w:rPr>
              <w:t xml:space="preserve">PIP Aim Statement:  </w:t>
            </w:r>
          </w:p>
          <w:p w14:paraId="63C69796" w14:textId="77777777" w:rsidR="00016C2C" w:rsidRPr="00B57FD6" w:rsidRDefault="00016C2C" w:rsidP="00C74057">
            <w:pPr>
              <w:rPr>
                <w:rFonts w:ascii="Arial" w:hAnsi="Arial" w:cs="Arial"/>
                <w:i/>
                <w:sz w:val="17"/>
                <w:szCs w:val="17"/>
              </w:rPr>
            </w:pPr>
            <w:r w:rsidRPr="00B57FD6">
              <w:rPr>
                <w:rFonts w:ascii="Arial" w:hAnsi="Arial" w:cs="Arial"/>
                <w:i/>
                <w:sz w:val="17"/>
                <w:szCs w:val="17"/>
              </w:rPr>
              <w:t>Member-Focused</w:t>
            </w:r>
          </w:p>
          <w:p w14:paraId="54B230C1" w14:textId="77777777" w:rsidR="00016C2C" w:rsidRPr="00B57FD6" w:rsidRDefault="00016C2C" w:rsidP="00AC7BA9">
            <w:pPr>
              <w:pStyle w:val="ListParagraph"/>
              <w:numPr>
                <w:ilvl w:val="0"/>
                <w:numId w:val="23"/>
              </w:numPr>
              <w:rPr>
                <w:rFonts w:ascii="Arial" w:hAnsi="Arial" w:cs="Arial"/>
                <w:sz w:val="17"/>
                <w:szCs w:val="17"/>
              </w:rPr>
            </w:pPr>
            <w:r w:rsidRPr="00B57FD6">
              <w:rPr>
                <w:rFonts w:ascii="Arial" w:hAnsi="Arial" w:cs="Arial"/>
                <w:sz w:val="17"/>
                <w:szCs w:val="17"/>
              </w:rPr>
              <w:t>Increase the percentage of SCO members with COPD being managed in the SCO disease management program.</w:t>
            </w:r>
          </w:p>
          <w:p w14:paraId="53053F18" w14:textId="77777777" w:rsidR="00016C2C" w:rsidRPr="00B57FD6" w:rsidRDefault="00016C2C" w:rsidP="00AC7BA9">
            <w:pPr>
              <w:pStyle w:val="ListParagraph"/>
              <w:numPr>
                <w:ilvl w:val="0"/>
                <w:numId w:val="23"/>
              </w:numPr>
              <w:rPr>
                <w:rFonts w:ascii="Arial" w:hAnsi="Arial" w:cs="Arial"/>
                <w:sz w:val="17"/>
                <w:szCs w:val="17"/>
              </w:rPr>
            </w:pPr>
            <w:r w:rsidRPr="00B57FD6">
              <w:rPr>
                <w:rFonts w:ascii="Arial" w:hAnsi="Arial" w:cs="Arial"/>
                <w:sz w:val="17"/>
                <w:szCs w:val="17"/>
              </w:rPr>
              <w:t>Identify members with COPD that may have undiagnosed depression.</w:t>
            </w:r>
          </w:p>
          <w:p w14:paraId="0B52538A" w14:textId="77777777" w:rsidR="00016C2C" w:rsidRPr="00B57FD6" w:rsidRDefault="00016C2C" w:rsidP="00AC7BA9">
            <w:pPr>
              <w:pStyle w:val="ListParagraph"/>
              <w:numPr>
                <w:ilvl w:val="0"/>
                <w:numId w:val="23"/>
              </w:numPr>
              <w:rPr>
                <w:rFonts w:ascii="Arial" w:hAnsi="Arial" w:cs="Arial"/>
                <w:sz w:val="17"/>
                <w:szCs w:val="17"/>
              </w:rPr>
            </w:pPr>
            <w:r w:rsidRPr="00B57FD6">
              <w:rPr>
                <w:rFonts w:ascii="Arial" w:hAnsi="Arial" w:cs="Arial"/>
                <w:sz w:val="17"/>
                <w:szCs w:val="17"/>
              </w:rPr>
              <w:t>Facilitate depression diagnoses and treatment.</w:t>
            </w:r>
          </w:p>
          <w:p w14:paraId="705B841C" w14:textId="77777777" w:rsidR="00016C2C" w:rsidRPr="00B57FD6" w:rsidRDefault="00016C2C" w:rsidP="00C74057">
            <w:pPr>
              <w:rPr>
                <w:rFonts w:ascii="Arial" w:hAnsi="Arial" w:cs="Arial"/>
                <w:sz w:val="17"/>
                <w:szCs w:val="17"/>
              </w:rPr>
            </w:pPr>
          </w:p>
          <w:p w14:paraId="01E8221B" w14:textId="77777777" w:rsidR="00016C2C" w:rsidRPr="00B57FD6" w:rsidRDefault="00016C2C" w:rsidP="00C74057">
            <w:pPr>
              <w:rPr>
                <w:rFonts w:ascii="Arial" w:hAnsi="Arial" w:cs="Arial"/>
                <w:i/>
                <w:sz w:val="17"/>
                <w:szCs w:val="17"/>
              </w:rPr>
            </w:pPr>
            <w:r w:rsidRPr="00B57FD6">
              <w:rPr>
                <w:rFonts w:ascii="Arial" w:hAnsi="Arial" w:cs="Arial"/>
                <w:i/>
                <w:sz w:val="17"/>
                <w:szCs w:val="17"/>
              </w:rPr>
              <w:t>Provider-Focused</w:t>
            </w:r>
          </w:p>
          <w:p w14:paraId="41712A12" w14:textId="77777777" w:rsidR="00016C2C" w:rsidRPr="00B57FD6" w:rsidRDefault="00016C2C" w:rsidP="00AC7BA9">
            <w:pPr>
              <w:pStyle w:val="ListParagraph"/>
              <w:numPr>
                <w:ilvl w:val="0"/>
                <w:numId w:val="24"/>
              </w:numPr>
              <w:rPr>
                <w:rFonts w:ascii="Arial" w:hAnsi="Arial" w:cs="Arial"/>
                <w:sz w:val="17"/>
                <w:szCs w:val="17"/>
              </w:rPr>
            </w:pPr>
            <w:r w:rsidRPr="00B57FD6">
              <w:rPr>
                <w:rFonts w:ascii="Arial" w:hAnsi="Arial" w:cs="Arial"/>
                <w:sz w:val="17"/>
                <w:szCs w:val="17"/>
              </w:rPr>
              <w:t>Encourage providers to document diagnosis of depression for members who screen positive using a PHQ-9.</w:t>
            </w:r>
          </w:p>
          <w:p w14:paraId="2D67BA3A" w14:textId="77777777" w:rsidR="00016C2C" w:rsidRPr="00B57FD6" w:rsidRDefault="00016C2C" w:rsidP="00AC7BA9">
            <w:pPr>
              <w:pStyle w:val="ListParagraph"/>
              <w:numPr>
                <w:ilvl w:val="0"/>
                <w:numId w:val="24"/>
              </w:numPr>
              <w:rPr>
                <w:rFonts w:ascii="Arial" w:hAnsi="Arial" w:cs="Arial"/>
                <w:sz w:val="17"/>
                <w:szCs w:val="17"/>
              </w:rPr>
            </w:pPr>
            <w:r w:rsidRPr="00B57FD6">
              <w:rPr>
                <w:rFonts w:ascii="Arial" w:hAnsi="Arial" w:cs="Arial"/>
                <w:sz w:val="17"/>
                <w:szCs w:val="17"/>
              </w:rPr>
              <w:t>Support primary care referral to outpatient depression treatment.</w:t>
            </w:r>
          </w:p>
          <w:p w14:paraId="7F600AB3" w14:textId="77777777" w:rsidR="00016C2C" w:rsidRPr="00B57FD6" w:rsidRDefault="00016C2C" w:rsidP="00C74057">
            <w:pPr>
              <w:pStyle w:val="EQRTableText"/>
              <w:rPr>
                <w:rFonts w:cs="Arial"/>
                <w:b/>
                <w:sz w:val="17"/>
                <w:szCs w:val="17"/>
              </w:rPr>
            </w:pPr>
          </w:p>
        </w:tc>
      </w:tr>
      <w:tr w:rsidR="00016C2C" w:rsidRPr="00B57FD6" w14:paraId="43C39230" w14:textId="77777777" w:rsidTr="00C74057">
        <w:tc>
          <w:tcPr>
            <w:tcW w:w="13765" w:type="dxa"/>
          </w:tcPr>
          <w:p w14:paraId="3FA3C176" w14:textId="77777777" w:rsidR="00016C2C" w:rsidRPr="00B57FD6" w:rsidRDefault="00016C2C" w:rsidP="00C74057">
            <w:pPr>
              <w:pStyle w:val="EQRTableText"/>
              <w:rPr>
                <w:rFonts w:cs="Arial"/>
                <w:b/>
                <w:sz w:val="17"/>
                <w:szCs w:val="17"/>
              </w:rPr>
            </w:pPr>
            <w:r w:rsidRPr="00B57FD6">
              <w:rPr>
                <w:rFonts w:cs="Arial"/>
                <w:b/>
                <w:sz w:val="17"/>
                <w:szCs w:val="17"/>
              </w:rPr>
              <w:t>Was the PIP state-mandated, collaborative, statewide, or plan choice? (check all that apply)</w:t>
            </w:r>
          </w:p>
          <w:p w14:paraId="084192C1"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1"/>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State-mandated (state required plans to conduct a PIP on this specific topic)</w:t>
            </w:r>
          </w:p>
          <w:p w14:paraId="56A7A325"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2"/>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Collaborative (plans worked together during the planning or implementation phases)</w:t>
            </w:r>
          </w:p>
          <w:p w14:paraId="782AA2A5"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Statewide (the PIP was conducted by all MCOs and/or PIHPs within the state)</w:t>
            </w:r>
          </w:p>
          <w:p w14:paraId="16AE9CD7"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Plan choice (state allowed the plan to identify the PIP topic)</w:t>
            </w:r>
          </w:p>
        </w:tc>
      </w:tr>
      <w:tr w:rsidR="00016C2C" w:rsidRPr="00B57FD6" w14:paraId="7CE36FC5" w14:textId="77777777" w:rsidTr="00C74057">
        <w:tc>
          <w:tcPr>
            <w:tcW w:w="13765" w:type="dxa"/>
          </w:tcPr>
          <w:p w14:paraId="40CC0A1D" w14:textId="77777777" w:rsidR="00016C2C" w:rsidRPr="00B57FD6" w:rsidRDefault="00016C2C" w:rsidP="00C74057">
            <w:pPr>
              <w:pStyle w:val="EQRTableText"/>
              <w:rPr>
                <w:rFonts w:cs="Arial"/>
                <w:sz w:val="17"/>
                <w:szCs w:val="17"/>
              </w:rPr>
            </w:pPr>
            <w:r w:rsidRPr="00B57FD6">
              <w:rPr>
                <w:rFonts w:cs="Arial"/>
                <w:b/>
                <w:sz w:val="17"/>
                <w:szCs w:val="17"/>
              </w:rPr>
              <w:t>Target age group (check one):</w:t>
            </w:r>
          </w:p>
          <w:p w14:paraId="6EACC9BB"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1"/>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Children only (ages 0–17)*    </w:t>
            </w:r>
            <w:r w:rsidRPr="00B57FD6">
              <w:rPr>
                <w:rFonts w:cs="Arial"/>
                <w:sz w:val="17"/>
                <w:szCs w:val="17"/>
              </w:rPr>
              <w:fldChar w:fldCharType="begin">
                <w:ffData>
                  <w:name w:val="Check1"/>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Adults only (age 18 and over)   </w:t>
            </w:r>
            <w:r w:rsidRPr="00B57FD6">
              <w:rPr>
                <w:rFonts w:cs="Arial"/>
                <w:sz w:val="17"/>
                <w:szCs w:val="17"/>
              </w:rPr>
              <w:fldChar w:fldCharType="begin">
                <w:ffData>
                  <w:name w:val="Check1"/>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Both adults and children</w:t>
            </w:r>
          </w:p>
          <w:p w14:paraId="75C40AE8" w14:textId="77777777" w:rsidR="00016C2C" w:rsidRPr="00B57FD6" w:rsidRDefault="00016C2C" w:rsidP="00C74057">
            <w:pPr>
              <w:pStyle w:val="EQRTableText"/>
              <w:rPr>
                <w:rFonts w:cs="Arial"/>
                <w:sz w:val="17"/>
                <w:szCs w:val="17"/>
              </w:rPr>
            </w:pPr>
            <w:r w:rsidRPr="00B57FD6">
              <w:rPr>
                <w:rFonts w:cs="Arial"/>
                <w:sz w:val="17"/>
                <w:szCs w:val="17"/>
              </w:rPr>
              <w:t>*If PIP uses different age threshold for children, specify age range here:</w:t>
            </w:r>
          </w:p>
        </w:tc>
      </w:tr>
      <w:tr w:rsidR="00016C2C" w:rsidRPr="00B57FD6" w14:paraId="13ABBAA0" w14:textId="77777777" w:rsidTr="00C74057">
        <w:tc>
          <w:tcPr>
            <w:tcW w:w="13765" w:type="dxa"/>
          </w:tcPr>
          <w:p w14:paraId="3C43E4C2" w14:textId="50DD2145" w:rsidR="00016C2C" w:rsidRPr="00B57FD6" w:rsidRDefault="00016C2C" w:rsidP="00C74057">
            <w:pPr>
              <w:pStyle w:val="EQRTableText"/>
              <w:rPr>
                <w:rFonts w:cs="Arial"/>
                <w:bCs/>
                <w:sz w:val="17"/>
                <w:szCs w:val="17"/>
              </w:rPr>
            </w:pPr>
            <w:r w:rsidRPr="00B57FD6">
              <w:rPr>
                <w:rFonts w:cs="Arial"/>
                <w:b/>
                <w:sz w:val="17"/>
                <w:szCs w:val="17"/>
              </w:rPr>
              <w:t>Target population description, such as duals, LTSS or pregnant women (please specify):</w:t>
            </w:r>
            <w:r w:rsidR="00216D62" w:rsidRPr="00B57FD6">
              <w:rPr>
                <w:rFonts w:cs="Arial"/>
                <w:b/>
                <w:sz w:val="17"/>
                <w:szCs w:val="17"/>
              </w:rPr>
              <w:t xml:space="preserve">  </w:t>
            </w:r>
            <w:r w:rsidR="00216D62" w:rsidRPr="00B57FD6">
              <w:rPr>
                <w:rFonts w:cs="Arial"/>
                <w:bCs/>
                <w:sz w:val="17"/>
                <w:szCs w:val="17"/>
              </w:rPr>
              <w:t>Senior duals</w:t>
            </w:r>
          </w:p>
        </w:tc>
      </w:tr>
      <w:tr w:rsidR="00016C2C" w:rsidRPr="00B57FD6" w14:paraId="6931E9C7" w14:textId="77777777" w:rsidTr="00C74057">
        <w:tc>
          <w:tcPr>
            <w:tcW w:w="13765" w:type="dxa"/>
          </w:tcPr>
          <w:p w14:paraId="3E233EED" w14:textId="77777777" w:rsidR="00016C2C" w:rsidRPr="00B57FD6" w:rsidRDefault="00016C2C" w:rsidP="00C74057">
            <w:pPr>
              <w:pStyle w:val="EQRTableText"/>
              <w:rPr>
                <w:rFonts w:cs="Arial"/>
                <w:sz w:val="17"/>
                <w:szCs w:val="17"/>
              </w:rPr>
            </w:pPr>
            <w:r w:rsidRPr="00B57FD6">
              <w:rPr>
                <w:rFonts w:cs="Arial"/>
                <w:b/>
                <w:sz w:val="17"/>
                <w:szCs w:val="17"/>
              </w:rPr>
              <w:t>Programs:</w:t>
            </w:r>
            <w:r w:rsidRPr="00B57FD6">
              <w:rPr>
                <w:rFonts w:cs="Arial"/>
                <w:sz w:val="17"/>
                <w:szCs w:val="17"/>
              </w:rPr>
              <w:t xml:space="preserve"> </w:t>
            </w:r>
            <w:r w:rsidRPr="00B57FD6">
              <w:rPr>
                <w:rFonts w:cs="Arial"/>
                <w:sz w:val="17"/>
                <w:szCs w:val="17"/>
              </w:rPr>
              <w:fldChar w:fldCharType="begin">
                <w:ffData>
                  <w:name w:val=""/>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Medicaid (Title XIX) only    </w:t>
            </w:r>
            <w:r w:rsidRPr="00B57FD6">
              <w:rPr>
                <w:rFonts w:cs="Arial"/>
                <w:sz w:val="17"/>
                <w:szCs w:val="17"/>
              </w:rPr>
              <w:fldChar w:fldCharType="begin">
                <w:ffData>
                  <w:name w:val="Check1"/>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CHIP (Title XXI) only   </w:t>
            </w:r>
            <w:r w:rsidRPr="00B57FD6">
              <w:rPr>
                <w:rFonts w:cs="Arial"/>
                <w:sz w:val="17"/>
                <w:szCs w:val="17"/>
              </w:rPr>
              <w:fldChar w:fldCharType="begin">
                <w:ffData>
                  <w:name w:val="Check1"/>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Medicaid and CHIP</w:t>
            </w:r>
          </w:p>
        </w:tc>
      </w:tr>
    </w:tbl>
    <w:p w14:paraId="3AE275C6" w14:textId="77777777"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016C2C" w:rsidRPr="00B57FD6" w14:paraId="50389CF8" w14:textId="77777777" w:rsidTr="00C74057">
        <w:trPr>
          <w:trHeight w:val="1106"/>
        </w:trPr>
        <w:tc>
          <w:tcPr>
            <w:tcW w:w="13714" w:type="dxa"/>
          </w:tcPr>
          <w:p w14:paraId="1CCCF7C9" w14:textId="77777777" w:rsidR="00016C2C" w:rsidRPr="00B57FD6" w:rsidRDefault="00016C2C" w:rsidP="00C74057">
            <w:pPr>
              <w:pStyle w:val="EQRTableText"/>
              <w:rPr>
                <w:rFonts w:cs="Arial"/>
                <w:sz w:val="17"/>
                <w:szCs w:val="17"/>
              </w:rPr>
            </w:pPr>
            <w:r w:rsidRPr="00B57FD6">
              <w:rPr>
                <w:rFonts w:cs="Arial"/>
                <w:sz w:val="17"/>
                <w:szCs w:val="17"/>
              </w:rPr>
              <w:t>Member-focused interventions (member interventions are those aimed at changing member practices or behaviors, such as financial or non-financial incentives, education, and outreach)</w:t>
            </w:r>
          </w:p>
          <w:p w14:paraId="74E21DC3" w14:textId="77777777" w:rsidR="00976242" w:rsidRPr="00B57FD6" w:rsidRDefault="00976242" w:rsidP="00733C6D">
            <w:pPr>
              <w:rPr>
                <w:rFonts w:ascii="Arial" w:hAnsi="Arial" w:cs="Arial"/>
                <w:sz w:val="17"/>
                <w:szCs w:val="17"/>
              </w:rPr>
            </w:pPr>
          </w:p>
          <w:p w14:paraId="7E4A9F1A" w14:textId="77723EDA" w:rsidR="00016C2C" w:rsidRPr="00B57FD6" w:rsidRDefault="00016C2C" w:rsidP="00733C6D">
            <w:pPr>
              <w:rPr>
                <w:rFonts w:ascii="Arial" w:hAnsi="Arial" w:cs="Arial"/>
                <w:sz w:val="17"/>
                <w:szCs w:val="17"/>
              </w:rPr>
            </w:pPr>
            <w:r w:rsidRPr="00B57FD6">
              <w:rPr>
                <w:rFonts w:ascii="Arial" w:hAnsi="Arial" w:cs="Arial"/>
                <w:sz w:val="17"/>
                <w:szCs w:val="17"/>
              </w:rPr>
              <w:t>Members who have screened positive on a PHQ-2 receive behavioral health clinician support. If the member screens positive on the PHQ-9, the member will be referred to the primary care provider. Member educational materials are shared with members.</w:t>
            </w:r>
          </w:p>
          <w:p w14:paraId="0FC6946C" w14:textId="77777777" w:rsidR="00016C2C" w:rsidRPr="00B57FD6" w:rsidRDefault="00016C2C" w:rsidP="00C74057">
            <w:pPr>
              <w:pStyle w:val="EQRTableText"/>
              <w:rPr>
                <w:rFonts w:cs="Arial"/>
                <w:sz w:val="17"/>
                <w:szCs w:val="17"/>
              </w:rPr>
            </w:pPr>
          </w:p>
        </w:tc>
      </w:tr>
      <w:tr w:rsidR="00016C2C" w:rsidRPr="00B57FD6" w14:paraId="4DBA4550" w14:textId="77777777" w:rsidTr="00C74057">
        <w:trPr>
          <w:trHeight w:val="1088"/>
        </w:trPr>
        <w:tc>
          <w:tcPr>
            <w:tcW w:w="13714" w:type="dxa"/>
          </w:tcPr>
          <w:p w14:paraId="26EAB69A" w14:textId="77777777" w:rsidR="00016C2C" w:rsidRPr="00B57FD6" w:rsidRDefault="00016C2C" w:rsidP="00C74057">
            <w:pPr>
              <w:pStyle w:val="EQRTableText"/>
              <w:rPr>
                <w:rFonts w:cs="Arial"/>
                <w:sz w:val="17"/>
                <w:szCs w:val="17"/>
              </w:rPr>
            </w:pPr>
            <w:r w:rsidRPr="00B57FD6">
              <w:rPr>
                <w:rFonts w:cs="Arial"/>
                <w:sz w:val="17"/>
                <w:szCs w:val="17"/>
              </w:rPr>
              <w:t>Provider-focused interventions (provider interventions are those aimed at changing provider practices or behaviors, such as financial or non-financial incentives, education, and outreach)</w:t>
            </w:r>
          </w:p>
          <w:p w14:paraId="16F2248E" w14:textId="77777777" w:rsidR="00976242" w:rsidRPr="00B57FD6" w:rsidRDefault="00976242" w:rsidP="00733C6D">
            <w:pPr>
              <w:rPr>
                <w:rFonts w:ascii="Arial" w:hAnsi="Arial" w:cs="Arial"/>
                <w:sz w:val="17"/>
                <w:szCs w:val="17"/>
              </w:rPr>
            </w:pPr>
          </w:p>
          <w:p w14:paraId="156C09FD" w14:textId="219CC9B0" w:rsidR="00016C2C" w:rsidRPr="00B57FD6" w:rsidRDefault="00016C2C" w:rsidP="00733C6D">
            <w:pPr>
              <w:rPr>
                <w:rFonts w:ascii="Arial" w:hAnsi="Arial" w:cs="Arial"/>
                <w:sz w:val="17"/>
                <w:szCs w:val="17"/>
              </w:rPr>
            </w:pPr>
            <w:r w:rsidRPr="00B57FD6">
              <w:rPr>
                <w:rFonts w:ascii="Arial" w:hAnsi="Arial" w:cs="Arial"/>
                <w:sz w:val="17"/>
                <w:szCs w:val="17"/>
              </w:rPr>
              <w:t xml:space="preserve">Tufts will conduct outreach to primary care providers with members with co-occurring depression and COPD to ensure appropriate referrals are made and antidepressants prescribed. </w:t>
            </w:r>
          </w:p>
          <w:p w14:paraId="6CC7F2CB" w14:textId="77777777" w:rsidR="00016C2C" w:rsidRPr="00B57FD6" w:rsidRDefault="00016C2C" w:rsidP="00C74057">
            <w:pPr>
              <w:pStyle w:val="EQRTableText"/>
              <w:rPr>
                <w:rFonts w:cs="Arial"/>
                <w:sz w:val="17"/>
                <w:szCs w:val="17"/>
              </w:rPr>
            </w:pPr>
          </w:p>
        </w:tc>
      </w:tr>
      <w:tr w:rsidR="00016C2C" w:rsidRPr="00B57FD6" w14:paraId="2CD67BD0" w14:textId="77777777" w:rsidTr="00C74057">
        <w:trPr>
          <w:trHeight w:val="1070"/>
        </w:trPr>
        <w:tc>
          <w:tcPr>
            <w:tcW w:w="13714" w:type="dxa"/>
          </w:tcPr>
          <w:p w14:paraId="2794FC64" w14:textId="77777777" w:rsidR="00016C2C" w:rsidRPr="00B57FD6" w:rsidRDefault="00016C2C" w:rsidP="00C74057">
            <w:pPr>
              <w:pStyle w:val="EQRTableText"/>
              <w:rPr>
                <w:rFonts w:cs="Arial"/>
                <w:sz w:val="17"/>
                <w:szCs w:val="17"/>
              </w:rPr>
            </w:pPr>
            <w:r w:rsidRPr="00B57FD6">
              <w:rPr>
                <w:rFonts w:cs="Arial"/>
                <w:sz w:val="17"/>
                <w:szCs w:val="17"/>
              </w:rPr>
              <w:t xml:space="preserve">MCP-focused interventions/System changes (MCP/system change interventions are aimed at changing MCP operations; they may include new programs, practices, or infrastructure, such as new patient registries or data tools) </w:t>
            </w:r>
          </w:p>
          <w:p w14:paraId="27D52D04" w14:textId="77777777" w:rsidR="00976242" w:rsidRPr="00B57FD6" w:rsidRDefault="00976242" w:rsidP="00C74057">
            <w:pPr>
              <w:pStyle w:val="EQRTableText"/>
              <w:rPr>
                <w:rFonts w:cs="Arial"/>
                <w:sz w:val="17"/>
                <w:szCs w:val="17"/>
              </w:rPr>
            </w:pPr>
          </w:p>
          <w:p w14:paraId="20AB8E12" w14:textId="4AE02C9C" w:rsidR="00976242" w:rsidRPr="00B57FD6" w:rsidRDefault="007F7376" w:rsidP="00C74057">
            <w:pPr>
              <w:pStyle w:val="EQRTableText"/>
              <w:rPr>
                <w:rFonts w:cs="Arial"/>
                <w:sz w:val="17"/>
                <w:szCs w:val="17"/>
              </w:rPr>
            </w:pPr>
            <w:r>
              <w:rPr>
                <w:rFonts w:cs="Arial"/>
                <w:sz w:val="17"/>
                <w:szCs w:val="17"/>
              </w:rPr>
              <w:t>Not applicable.</w:t>
            </w:r>
          </w:p>
          <w:p w14:paraId="7E01F9BB" w14:textId="268A3F4F" w:rsidR="00976242" w:rsidRPr="00B57FD6" w:rsidRDefault="00976242" w:rsidP="00C74057">
            <w:pPr>
              <w:pStyle w:val="EQRTableText"/>
              <w:rPr>
                <w:rFonts w:cs="Arial"/>
                <w:sz w:val="17"/>
                <w:szCs w:val="17"/>
              </w:rPr>
            </w:pPr>
          </w:p>
        </w:tc>
      </w:tr>
    </w:tbl>
    <w:p w14:paraId="3B589E39" w14:textId="2D2BADAD"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lastRenderedPageBreak/>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1053"/>
        <w:gridCol w:w="1485"/>
        <w:gridCol w:w="1575"/>
        <w:gridCol w:w="1260"/>
        <w:gridCol w:w="1795"/>
      </w:tblGrid>
      <w:tr w:rsidR="00016C2C" w:rsidRPr="00B57FD6" w14:paraId="63AE0E2D" w14:textId="77777777" w:rsidTr="00BA785A">
        <w:trPr>
          <w:cantSplit/>
          <w:trHeight w:val="971"/>
          <w:tblHeader/>
        </w:trPr>
        <w:tc>
          <w:tcPr>
            <w:tcW w:w="1264" w:type="dxa"/>
            <w:shd w:val="clear" w:color="auto" w:fill="D3D0E2"/>
            <w:vAlign w:val="bottom"/>
          </w:tcPr>
          <w:p w14:paraId="51BACB5F" w14:textId="77777777" w:rsidR="00016C2C" w:rsidRPr="00B57FD6" w:rsidRDefault="00016C2C" w:rsidP="00C74057">
            <w:pPr>
              <w:pStyle w:val="EQRTableHeaderLeft"/>
              <w:rPr>
                <w:rFonts w:cs="Arial"/>
                <w:color w:val="auto"/>
                <w:sz w:val="17"/>
                <w:szCs w:val="17"/>
              </w:rPr>
            </w:pPr>
            <w:r w:rsidRPr="00B57FD6">
              <w:rPr>
                <w:rFonts w:cs="Arial"/>
                <w:color w:val="auto"/>
                <w:sz w:val="17"/>
                <w:szCs w:val="17"/>
              </w:rPr>
              <w:t>Performance measures (be specific and indicate measure steward and NQF number if applicable):</w:t>
            </w:r>
          </w:p>
        </w:tc>
        <w:tc>
          <w:tcPr>
            <w:tcW w:w="918" w:type="dxa"/>
            <w:shd w:val="clear" w:color="auto" w:fill="D3D0E2"/>
            <w:vAlign w:val="bottom"/>
          </w:tcPr>
          <w:p w14:paraId="0618CD1D"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 xml:space="preserve">Baseline year </w:t>
            </w:r>
          </w:p>
        </w:tc>
        <w:tc>
          <w:tcPr>
            <w:tcW w:w="1053" w:type="dxa"/>
            <w:shd w:val="clear" w:color="auto" w:fill="D3D0E2"/>
            <w:vAlign w:val="bottom"/>
          </w:tcPr>
          <w:p w14:paraId="00817D99"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Baseline sample size and rate</w:t>
            </w:r>
          </w:p>
        </w:tc>
        <w:tc>
          <w:tcPr>
            <w:tcW w:w="1485" w:type="dxa"/>
            <w:shd w:val="clear" w:color="auto" w:fill="D3D0E2"/>
            <w:vAlign w:val="bottom"/>
          </w:tcPr>
          <w:p w14:paraId="02BC0292"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 xml:space="preserve">Most recent remeasurement year </w:t>
            </w:r>
            <w:r w:rsidRPr="00B57FD6">
              <w:rPr>
                <w:rFonts w:cs="Arial"/>
                <w:color w:val="auto"/>
                <w:sz w:val="17"/>
                <w:szCs w:val="17"/>
              </w:rPr>
              <w:br/>
              <w:t>(if applicable)</w:t>
            </w:r>
          </w:p>
        </w:tc>
        <w:tc>
          <w:tcPr>
            <w:tcW w:w="1575" w:type="dxa"/>
            <w:shd w:val="clear" w:color="auto" w:fill="D3D0E2"/>
            <w:vAlign w:val="bottom"/>
          </w:tcPr>
          <w:p w14:paraId="01BB400F" w14:textId="77777777" w:rsidR="00016C2C" w:rsidRPr="00B57FD6" w:rsidRDefault="00016C2C" w:rsidP="00C74057">
            <w:pPr>
              <w:pStyle w:val="EQRTableHeaderCenter"/>
              <w:ind w:left="-58" w:right="-58"/>
              <w:rPr>
                <w:rFonts w:cs="Arial"/>
                <w:color w:val="auto"/>
                <w:sz w:val="17"/>
                <w:szCs w:val="17"/>
              </w:rPr>
            </w:pPr>
            <w:r w:rsidRPr="00B57FD6">
              <w:rPr>
                <w:rFonts w:cs="Arial"/>
                <w:color w:val="auto"/>
                <w:sz w:val="17"/>
                <w:szCs w:val="17"/>
              </w:rPr>
              <w:t xml:space="preserve">Most recent remeasurement sample size and rate </w:t>
            </w:r>
            <w:r w:rsidRPr="00B57FD6">
              <w:rPr>
                <w:rFonts w:cs="Arial"/>
                <w:color w:val="auto"/>
                <w:sz w:val="17"/>
                <w:szCs w:val="17"/>
              </w:rPr>
              <w:br/>
              <w:t>(if applicable)</w:t>
            </w:r>
          </w:p>
        </w:tc>
        <w:tc>
          <w:tcPr>
            <w:tcW w:w="1260" w:type="dxa"/>
            <w:shd w:val="clear" w:color="auto" w:fill="D3D0E2"/>
            <w:vAlign w:val="bottom"/>
          </w:tcPr>
          <w:p w14:paraId="07953416" w14:textId="77777777" w:rsidR="00016C2C" w:rsidRPr="00B57FD6" w:rsidRDefault="00016C2C" w:rsidP="00C74057">
            <w:pPr>
              <w:pStyle w:val="EQRTableHeaderCenter"/>
              <w:ind w:left="-58" w:right="-58"/>
              <w:rPr>
                <w:rFonts w:cs="Arial"/>
                <w:color w:val="auto"/>
                <w:sz w:val="17"/>
                <w:szCs w:val="17"/>
              </w:rPr>
            </w:pPr>
            <w:r w:rsidRPr="00B57FD6">
              <w:rPr>
                <w:rFonts w:cs="Arial"/>
                <w:color w:val="auto"/>
                <w:sz w:val="17"/>
                <w:szCs w:val="17"/>
              </w:rPr>
              <w:t>Demonstrated performance improvement (Yes/No)</w:t>
            </w:r>
          </w:p>
        </w:tc>
        <w:tc>
          <w:tcPr>
            <w:tcW w:w="1795" w:type="dxa"/>
            <w:shd w:val="clear" w:color="auto" w:fill="D3D0E2"/>
            <w:vAlign w:val="bottom"/>
          </w:tcPr>
          <w:p w14:paraId="01FBF6C7"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Statistically significant change in performance (Yes/No)</w:t>
            </w:r>
          </w:p>
          <w:p w14:paraId="3A36CEF3" w14:textId="77777777" w:rsidR="00016C2C" w:rsidRPr="00B57FD6" w:rsidRDefault="00016C2C" w:rsidP="00C74057">
            <w:pPr>
              <w:pStyle w:val="EQRTableHeaderCenter"/>
              <w:rPr>
                <w:rFonts w:cs="Arial"/>
                <w:color w:val="auto"/>
                <w:sz w:val="17"/>
                <w:szCs w:val="17"/>
              </w:rPr>
            </w:pPr>
            <w:r w:rsidRPr="00B57FD6">
              <w:rPr>
                <w:rFonts w:cs="Arial"/>
                <w:color w:val="auto"/>
                <w:sz w:val="17"/>
                <w:szCs w:val="17"/>
              </w:rPr>
              <w:t>Specify P-value</w:t>
            </w:r>
          </w:p>
        </w:tc>
      </w:tr>
      <w:tr w:rsidR="00016C2C" w:rsidRPr="00B57FD6" w14:paraId="55CDD0E1" w14:textId="77777777" w:rsidTr="00BA785A">
        <w:trPr>
          <w:cantSplit/>
          <w:trHeight w:val="412"/>
        </w:trPr>
        <w:tc>
          <w:tcPr>
            <w:tcW w:w="1264" w:type="dxa"/>
          </w:tcPr>
          <w:p w14:paraId="2762BA2D" w14:textId="35C43573" w:rsidR="00016C2C" w:rsidRPr="00B57FD6" w:rsidRDefault="00016C2C" w:rsidP="00016C2C">
            <w:pPr>
              <w:rPr>
                <w:rFonts w:ascii="Arial" w:hAnsi="Arial" w:cs="Arial"/>
                <w:sz w:val="17"/>
                <w:szCs w:val="17"/>
              </w:rPr>
            </w:pPr>
            <w:r w:rsidRPr="00B57FD6">
              <w:rPr>
                <w:rFonts w:ascii="Arial" w:hAnsi="Arial" w:cs="Arial"/>
                <w:i/>
                <w:sz w:val="17"/>
                <w:szCs w:val="17"/>
              </w:rPr>
              <w:t>COPD Admission Rate</w:t>
            </w:r>
            <w:r w:rsidRPr="00B57FD6">
              <w:rPr>
                <w:rFonts w:ascii="Arial" w:hAnsi="Arial" w:cs="Arial"/>
                <w:sz w:val="17"/>
                <w:szCs w:val="17"/>
              </w:rPr>
              <w:t>, a modified version of the AHRQ PQI-5.</w:t>
            </w:r>
          </w:p>
          <w:p w14:paraId="43433B31" w14:textId="77777777" w:rsidR="00016C2C" w:rsidRPr="00B57FD6" w:rsidRDefault="00016C2C" w:rsidP="00016C2C">
            <w:pPr>
              <w:rPr>
                <w:rFonts w:ascii="Arial" w:hAnsi="Arial" w:cs="Arial"/>
                <w:sz w:val="17"/>
                <w:szCs w:val="17"/>
              </w:rPr>
            </w:pPr>
          </w:p>
          <w:p w14:paraId="36B388BD" w14:textId="77777777" w:rsidR="00016C2C" w:rsidRPr="00B57FD6" w:rsidRDefault="00016C2C" w:rsidP="00C74057">
            <w:pPr>
              <w:pStyle w:val="EQRTableText"/>
              <w:rPr>
                <w:rFonts w:cs="Arial"/>
                <w:sz w:val="17"/>
                <w:szCs w:val="17"/>
              </w:rPr>
            </w:pPr>
            <w:r w:rsidRPr="00B57FD6">
              <w:rPr>
                <w:rFonts w:cs="Arial"/>
                <w:sz w:val="17"/>
                <w:szCs w:val="17"/>
              </w:rPr>
              <w:t xml:space="preserve">CMS </w:t>
            </w:r>
          </w:p>
          <w:p w14:paraId="69DCD0F2" w14:textId="77777777" w:rsidR="00016C2C" w:rsidRPr="00B57FD6" w:rsidRDefault="00016C2C" w:rsidP="00C74057">
            <w:pPr>
              <w:pStyle w:val="EQRTableText"/>
              <w:rPr>
                <w:rFonts w:cs="Arial"/>
                <w:sz w:val="17"/>
                <w:szCs w:val="17"/>
              </w:rPr>
            </w:pPr>
            <w:r w:rsidRPr="00B57FD6">
              <w:rPr>
                <w:rFonts w:cs="Arial"/>
                <w:sz w:val="17"/>
                <w:szCs w:val="17"/>
              </w:rPr>
              <w:t>0275</w:t>
            </w:r>
          </w:p>
          <w:p w14:paraId="118D246C" w14:textId="0542AC68" w:rsidR="00016C2C" w:rsidRPr="00B57FD6" w:rsidRDefault="00016C2C" w:rsidP="00C74057">
            <w:pPr>
              <w:pStyle w:val="EQRTableText"/>
              <w:rPr>
                <w:rFonts w:cs="Arial"/>
                <w:sz w:val="17"/>
                <w:szCs w:val="17"/>
              </w:rPr>
            </w:pPr>
          </w:p>
        </w:tc>
        <w:tc>
          <w:tcPr>
            <w:tcW w:w="918" w:type="dxa"/>
          </w:tcPr>
          <w:p w14:paraId="6EBAEF11" w14:textId="7076103E" w:rsidR="00016C2C" w:rsidRPr="00B57FD6" w:rsidRDefault="006C784E" w:rsidP="00976242">
            <w:pPr>
              <w:pStyle w:val="EQRTableText"/>
              <w:jc w:val="center"/>
              <w:rPr>
                <w:rFonts w:cs="Arial"/>
                <w:sz w:val="17"/>
                <w:szCs w:val="17"/>
              </w:rPr>
            </w:pPr>
            <w:r w:rsidRPr="00B57FD6">
              <w:rPr>
                <w:rFonts w:cs="Arial"/>
                <w:sz w:val="17"/>
                <w:szCs w:val="17"/>
              </w:rPr>
              <w:t>2017</w:t>
            </w:r>
          </w:p>
        </w:tc>
        <w:tc>
          <w:tcPr>
            <w:tcW w:w="1053" w:type="dxa"/>
          </w:tcPr>
          <w:p w14:paraId="5F1DA5B3" w14:textId="77777777" w:rsidR="00016C2C" w:rsidRPr="00B57FD6" w:rsidRDefault="00FC7F1B" w:rsidP="00976242">
            <w:pPr>
              <w:pStyle w:val="EQRTableText"/>
              <w:jc w:val="center"/>
              <w:rPr>
                <w:rFonts w:cs="Arial"/>
                <w:sz w:val="17"/>
                <w:szCs w:val="17"/>
              </w:rPr>
            </w:pPr>
            <w:r w:rsidRPr="00B57FD6">
              <w:rPr>
                <w:rFonts w:cs="Arial"/>
                <w:sz w:val="17"/>
                <w:szCs w:val="17"/>
              </w:rPr>
              <w:t>79/41594</w:t>
            </w:r>
          </w:p>
          <w:p w14:paraId="6F7F12C5" w14:textId="77777777" w:rsidR="00B57FD6" w:rsidRDefault="00FC7F1B" w:rsidP="00976242">
            <w:pPr>
              <w:pStyle w:val="EQRTableText"/>
              <w:jc w:val="center"/>
              <w:rPr>
                <w:rFonts w:cs="Arial"/>
                <w:sz w:val="17"/>
                <w:szCs w:val="17"/>
              </w:rPr>
            </w:pPr>
            <w:r w:rsidRPr="00B57FD6">
              <w:rPr>
                <w:rFonts w:cs="Arial"/>
                <w:sz w:val="17"/>
                <w:szCs w:val="17"/>
              </w:rPr>
              <w:t>22.8</w:t>
            </w:r>
          </w:p>
          <w:p w14:paraId="147242FC" w14:textId="134160B1" w:rsidR="00FC7F1B" w:rsidRPr="00B57FD6" w:rsidRDefault="00FC7F1B" w:rsidP="00976242">
            <w:pPr>
              <w:pStyle w:val="EQRTableText"/>
              <w:jc w:val="center"/>
              <w:rPr>
                <w:rFonts w:cs="Arial"/>
                <w:sz w:val="17"/>
                <w:szCs w:val="17"/>
              </w:rPr>
            </w:pPr>
            <w:r w:rsidRPr="00B57FD6">
              <w:rPr>
                <w:rFonts w:cs="Arial"/>
                <w:sz w:val="17"/>
                <w:szCs w:val="17"/>
              </w:rPr>
              <w:t>/</w:t>
            </w:r>
            <w:r w:rsidR="00B57FD6">
              <w:rPr>
                <w:rFonts w:cs="Arial"/>
                <w:sz w:val="17"/>
                <w:szCs w:val="17"/>
              </w:rPr>
              <w:t>K</w:t>
            </w:r>
            <w:r w:rsidRPr="00B57FD6">
              <w:rPr>
                <w:rFonts w:cs="Arial"/>
                <w:sz w:val="17"/>
                <w:szCs w:val="17"/>
              </w:rPr>
              <w:t>mpy</w:t>
            </w:r>
          </w:p>
        </w:tc>
        <w:tc>
          <w:tcPr>
            <w:tcW w:w="1485" w:type="dxa"/>
          </w:tcPr>
          <w:p w14:paraId="7E806EEC" w14:textId="26C60E7F" w:rsidR="00016C2C" w:rsidRPr="00B57FD6" w:rsidRDefault="00FC7F1B" w:rsidP="00976242">
            <w:pPr>
              <w:pStyle w:val="EQRTableText"/>
              <w:jc w:val="center"/>
              <w:rPr>
                <w:rFonts w:cs="Arial"/>
                <w:sz w:val="17"/>
                <w:szCs w:val="17"/>
              </w:rPr>
            </w:pPr>
            <w:r w:rsidRPr="00B57FD6">
              <w:rPr>
                <w:rFonts w:cs="Arial"/>
                <w:sz w:val="17"/>
                <w:szCs w:val="17"/>
              </w:rPr>
              <w:t>2019</w:t>
            </w:r>
          </w:p>
          <w:p w14:paraId="1726DE81" w14:textId="77777777" w:rsidR="00976242" w:rsidRPr="00B57FD6" w:rsidRDefault="00976242" w:rsidP="00976242">
            <w:pPr>
              <w:pStyle w:val="EQRTableText"/>
              <w:jc w:val="center"/>
              <w:rPr>
                <w:rFonts w:cs="Arial"/>
                <w:sz w:val="17"/>
                <w:szCs w:val="17"/>
              </w:rPr>
            </w:pPr>
          </w:p>
          <w:p w14:paraId="202C487A"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Not applicable—PIP is in planning or implementation phase, results not available</w:t>
            </w:r>
          </w:p>
        </w:tc>
        <w:tc>
          <w:tcPr>
            <w:tcW w:w="1575" w:type="dxa"/>
          </w:tcPr>
          <w:p w14:paraId="49C4AC76" w14:textId="77777777" w:rsidR="00016C2C" w:rsidRPr="00B57FD6" w:rsidRDefault="00FC7F1B" w:rsidP="0000389C">
            <w:pPr>
              <w:pStyle w:val="EQRTableText"/>
              <w:jc w:val="center"/>
              <w:rPr>
                <w:rFonts w:cs="Arial"/>
                <w:sz w:val="17"/>
                <w:szCs w:val="17"/>
              </w:rPr>
            </w:pPr>
            <w:r w:rsidRPr="00B57FD6">
              <w:rPr>
                <w:rFonts w:cs="Arial"/>
                <w:sz w:val="17"/>
                <w:szCs w:val="17"/>
              </w:rPr>
              <w:t>96/72058</w:t>
            </w:r>
          </w:p>
          <w:p w14:paraId="5DE523CB" w14:textId="3DF749F0" w:rsidR="00FC7F1B" w:rsidRPr="00B57FD6" w:rsidRDefault="00FC7F1B" w:rsidP="0000389C">
            <w:pPr>
              <w:pStyle w:val="EQRTableText"/>
              <w:jc w:val="center"/>
              <w:rPr>
                <w:rFonts w:cs="Arial"/>
                <w:sz w:val="17"/>
                <w:szCs w:val="17"/>
              </w:rPr>
            </w:pPr>
            <w:r w:rsidRPr="00B57FD6">
              <w:rPr>
                <w:rFonts w:cs="Arial"/>
                <w:sz w:val="17"/>
                <w:szCs w:val="17"/>
              </w:rPr>
              <w:t>16.8/</w:t>
            </w:r>
            <w:r w:rsidR="0000389C" w:rsidRPr="00B57FD6">
              <w:rPr>
                <w:rFonts w:cs="Arial"/>
                <w:sz w:val="17"/>
                <w:szCs w:val="17"/>
              </w:rPr>
              <w:t>K</w:t>
            </w:r>
            <w:r w:rsidRPr="00B57FD6">
              <w:rPr>
                <w:rFonts w:cs="Arial"/>
                <w:sz w:val="17"/>
                <w:szCs w:val="17"/>
              </w:rPr>
              <w:t>mpy</w:t>
            </w:r>
          </w:p>
        </w:tc>
        <w:tc>
          <w:tcPr>
            <w:tcW w:w="1260" w:type="dxa"/>
          </w:tcPr>
          <w:p w14:paraId="3A9B1AC8" w14:textId="34E0F0B1" w:rsidR="00016C2C" w:rsidRPr="00B57FD6" w:rsidRDefault="00FC7F1B" w:rsidP="00C74057">
            <w:pPr>
              <w:pStyle w:val="EQRTableText"/>
              <w:rPr>
                <w:rFonts w:cs="Arial"/>
                <w:sz w:val="17"/>
                <w:szCs w:val="17"/>
              </w:rPr>
            </w:pPr>
            <w:r w:rsidRPr="00B57FD6">
              <w:rPr>
                <w:rFonts w:cs="Arial"/>
                <w:sz w:val="17"/>
                <w:szCs w:val="17"/>
              </w:rPr>
              <w:fldChar w:fldCharType="begin">
                <w:ffData>
                  <w:name w:val=""/>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00016C2C" w:rsidRPr="00B57FD6">
              <w:rPr>
                <w:rFonts w:cs="Arial"/>
                <w:sz w:val="17"/>
                <w:szCs w:val="17"/>
              </w:rPr>
              <w:t xml:space="preserve"> Yes </w:t>
            </w:r>
          </w:p>
          <w:p w14:paraId="6B5F440B"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No</w:t>
            </w:r>
          </w:p>
        </w:tc>
        <w:tc>
          <w:tcPr>
            <w:tcW w:w="1795" w:type="dxa"/>
          </w:tcPr>
          <w:p w14:paraId="40C24E96" w14:textId="543C01C6" w:rsidR="00016C2C" w:rsidRPr="00B57FD6" w:rsidRDefault="00E463EA" w:rsidP="00C74057">
            <w:pPr>
              <w:pStyle w:val="EQRTableText"/>
              <w:spacing w:after="120"/>
              <w:rPr>
                <w:rFonts w:cs="Arial"/>
                <w:sz w:val="17"/>
                <w:szCs w:val="17"/>
              </w:rPr>
            </w:pPr>
            <w:r w:rsidRPr="00B57FD6">
              <w:rPr>
                <w:rFonts w:cs="Arial"/>
                <w:sz w:val="17"/>
                <w:szCs w:val="17"/>
              </w:rPr>
              <w:fldChar w:fldCharType="begin">
                <w:ffData>
                  <w:name w:val=""/>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00016C2C" w:rsidRPr="00B57FD6">
              <w:rPr>
                <w:rFonts w:cs="Arial"/>
                <w:sz w:val="17"/>
                <w:szCs w:val="17"/>
              </w:rPr>
              <w:t xml:space="preserve"> Yes  </w:t>
            </w:r>
            <w:r w:rsidR="00016C2C" w:rsidRPr="00B57FD6">
              <w:rPr>
                <w:rFonts w:cs="Arial"/>
                <w:sz w:val="17"/>
                <w:szCs w:val="17"/>
              </w:rPr>
              <w:fldChar w:fldCharType="begin">
                <w:ffData>
                  <w:name w:val="Check9"/>
                  <w:enabled/>
                  <w:calcOnExit w:val="0"/>
                  <w:checkBox>
                    <w:sizeAuto/>
                    <w:default w:val="0"/>
                  </w:checkBox>
                </w:ffData>
              </w:fldChar>
            </w:r>
            <w:r w:rsidR="00016C2C"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016C2C" w:rsidRPr="00B57FD6">
              <w:rPr>
                <w:rFonts w:cs="Arial"/>
                <w:sz w:val="17"/>
                <w:szCs w:val="17"/>
              </w:rPr>
              <w:fldChar w:fldCharType="end"/>
            </w:r>
            <w:r w:rsidR="00016C2C" w:rsidRPr="00B57FD6">
              <w:rPr>
                <w:rFonts w:cs="Arial"/>
                <w:sz w:val="17"/>
                <w:szCs w:val="17"/>
              </w:rPr>
              <w:t xml:space="preserve"> No </w:t>
            </w:r>
          </w:p>
          <w:p w14:paraId="794D9C3E" w14:textId="77777777" w:rsidR="00016C2C" w:rsidRPr="00B57FD6" w:rsidRDefault="00016C2C" w:rsidP="00C74057">
            <w:pPr>
              <w:pStyle w:val="EQRTableText"/>
              <w:spacing w:after="0"/>
              <w:rPr>
                <w:rFonts w:cs="Arial"/>
                <w:sz w:val="17"/>
                <w:szCs w:val="17"/>
              </w:rPr>
            </w:pPr>
            <w:r w:rsidRPr="00B57FD6">
              <w:rPr>
                <w:rFonts w:cs="Arial"/>
                <w:sz w:val="17"/>
                <w:szCs w:val="17"/>
              </w:rPr>
              <w:t xml:space="preserve">Specify P-value: </w:t>
            </w:r>
          </w:p>
          <w:p w14:paraId="316FE8DE" w14:textId="77777777" w:rsidR="00016C2C" w:rsidRPr="00B57FD6" w:rsidRDefault="00016C2C" w:rsidP="00C74057">
            <w:pPr>
              <w:pStyle w:val="EQRTableText"/>
              <w:spacing w:after="120"/>
              <w:rPr>
                <w:rFonts w:cs="Arial"/>
                <w:sz w:val="17"/>
                <w:szCs w:val="17"/>
              </w:rPr>
            </w:pPr>
            <w:r w:rsidRPr="00B57FD6">
              <w:rPr>
                <w:rFonts w:cs="Arial"/>
                <w:sz w:val="17"/>
                <w:szCs w:val="17"/>
              </w:rPr>
              <w:fldChar w:fldCharType="begin">
                <w:ffData>
                  <w:name w:val="Check6"/>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&lt;.01  </w:t>
            </w: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&lt;.05</w:t>
            </w:r>
          </w:p>
          <w:p w14:paraId="7C14249E" w14:textId="77777777" w:rsidR="00016C2C" w:rsidRPr="00B57FD6" w:rsidRDefault="00016C2C" w:rsidP="00C74057">
            <w:pPr>
              <w:pStyle w:val="EQRTableText"/>
              <w:rPr>
                <w:rFonts w:cs="Arial"/>
                <w:sz w:val="17"/>
                <w:szCs w:val="17"/>
              </w:rPr>
            </w:pPr>
            <w:r w:rsidRPr="00B57FD6">
              <w:rPr>
                <w:rFonts w:cs="Arial"/>
                <w:sz w:val="17"/>
                <w:szCs w:val="17"/>
              </w:rPr>
              <w:t>Other (specify):</w:t>
            </w:r>
          </w:p>
          <w:p w14:paraId="2D454752" w14:textId="36550EE6" w:rsidR="00E463EA" w:rsidRPr="00B57FD6" w:rsidRDefault="00E463EA" w:rsidP="00C74057">
            <w:pPr>
              <w:pStyle w:val="EQRTableText"/>
              <w:rPr>
                <w:rFonts w:cs="Arial"/>
                <w:sz w:val="17"/>
                <w:szCs w:val="17"/>
                <w:highlight w:val="yellow"/>
              </w:rPr>
            </w:pPr>
            <w:r w:rsidRPr="00B57FD6">
              <w:rPr>
                <w:rFonts w:cs="Arial"/>
                <w:sz w:val="17"/>
                <w:szCs w:val="17"/>
              </w:rPr>
              <w:t>p &lt; 0.005</w:t>
            </w:r>
          </w:p>
        </w:tc>
      </w:tr>
      <w:tr w:rsidR="00016C2C" w:rsidRPr="00B57FD6" w14:paraId="3B237215" w14:textId="77777777" w:rsidTr="00BA785A">
        <w:trPr>
          <w:cantSplit/>
          <w:trHeight w:val="412"/>
        </w:trPr>
        <w:tc>
          <w:tcPr>
            <w:tcW w:w="1264" w:type="dxa"/>
          </w:tcPr>
          <w:p w14:paraId="53D33B80" w14:textId="5748B279" w:rsidR="00016C2C" w:rsidRPr="00B57FD6" w:rsidRDefault="00016C2C" w:rsidP="00016C2C">
            <w:pPr>
              <w:rPr>
                <w:rFonts w:ascii="Arial" w:hAnsi="Arial" w:cs="Arial"/>
                <w:sz w:val="17"/>
                <w:szCs w:val="17"/>
              </w:rPr>
            </w:pPr>
            <w:r w:rsidRPr="00B57FD6">
              <w:rPr>
                <w:rFonts w:ascii="Arial" w:hAnsi="Arial" w:cs="Arial"/>
                <w:i/>
                <w:sz w:val="17"/>
                <w:szCs w:val="17"/>
              </w:rPr>
              <w:t>COPD or Asthma Potentially Avoidable Admission Rate</w:t>
            </w:r>
            <w:r w:rsidRPr="00B57FD6">
              <w:rPr>
                <w:rFonts w:ascii="Arial" w:hAnsi="Arial" w:cs="Arial"/>
                <w:sz w:val="17"/>
                <w:szCs w:val="17"/>
              </w:rPr>
              <w:t xml:space="preserve">. </w:t>
            </w:r>
          </w:p>
          <w:p w14:paraId="699E8FB0" w14:textId="268C5DAA" w:rsidR="00016C2C" w:rsidRPr="00B57FD6" w:rsidRDefault="00016C2C" w:rsidP="00C74057">
            <w:pPr>
              <w:pStyle w:val="EQRTableText"/>
              <w:rPr>
                <w:rFonts w:cs="Arial"/>
                <w:sz w:val="17"/>
                <w:szCs w:val="17"/>
              </w:rPr>
            </w:pPr>
          </w:p>
        </w:tc>
        <w:tc>
          <w:tcPr>
            <w:tcW w:w="918" w:type="dxa"/>
          </w:tcPr>
          <w:p w14:paraId="02FB4C40" w14:textId="7C5A1434" w:rsidR="00016C2C" w:rsidRPr="00B57FD6" w:rsidRDefault="00F742AF" w:rsidP="00976242">
            <w:pPr>
              <w:pStyle w:val="EQRTableText"/>
              <w:jc w:val="center"/>
              <w:rPr>
                <w:rFonts w:cs="Arial"/>
                <w:sz w:val="17"/>
                <w:szCs w:val="17"/>
              </w:rPr>
            </w:pPr>
            <w:r w:rsidRPr="00B57FD6">
              <w:rPr>
                <w:rFonts w:cs="Arial"/>
                <w:sz w:val="17"/>
                <w:szCs w:val="17"/>
              </w:rPr>
              <w:t>2017</w:t>
            </w:r>
          </w:p>
        </w:tc>
        <w:tc>
          <w:tcPr>
            <w:tcW w:w="1053" w:type="dxa"/>
          </w:tcPr>
          <w:p w14:paraId="5D4B0231" w14:textId="77777777" w:rsidR="0000389C" w:rsidRPr="00B57FD6" w:rsidRDefault="00F742AF" w:rsidP="00976242">
            <w:pPr>
              <w:pStyle w:val="EQRTableText"/>
              <w:jc w:val="center"/>
              <w:rPr>
                <w:rFonts w:cs="Arial"/>
                <w:sz w:val="17"/>
                <w:szCs w:val="17"/>
              </w:rPr>
            </w:pPr>
            <w:r w:rsidRPr="00B57FD6">
              <w:rPr>
                <w:rFonts w:cs="Arial"/>
                <w:sz w:val="17"/>
                <w:szCs w:val="17"/>
              </w:rPr>
              <w:t xml:space="preserve">84 discharges / </w:t>
            </w:r>
          </w:p>
          <w:p w14:paraId="32FB76F5" w14:textId="2DA2E57F" w:rsidR="00016C2C" w:rsidRPr="00B57FD6" w:rsidRDefault="00F742AF" w:rsidP="00976242">
            <w:pPr>
              <w:pStyle w:val="EQRTableText"/>
              <w:jc w:val="center"/>
              <w:rPr>
                <w:rFonts w:cs="Arial"/>
                <w:sz w:val="17"/>
                <w:szCs w:val="17"/>
              </w:rPr>
            </w:pPr>
            <w:r w:rsidRPr="00B57FD6">
              <w:rPr>
                <w:rFonts w:cs="Arial"/>
                <w:sz w:val="17"/>
                <w:szCs w:val="17"/>
              </w:rPr>
              <w:t>41,594 mm</w:t>
            </w:r>
          </w:p>
          <w:p w14:paraId="0FB25DA8" w14:textId="77777777" w:rsidR="0000389C" w:rsidRPr="00B57FD6" w:rsidRDefault="00F742AF" w:rsidP="00976242">
            <w:pPr>
              <w:pStyle w:val="EQRTableText"/>
              <w:jc w:val="center"/>
              <w:rPr>
                <w:rFonts w:cs="Arial"/>
                <w:sz w:val="17"/>
                <w:szCs w:val="17"/>
              </w:rPr>
            </w:pPr>
            <w:r w:rsidRPr="00B57FD6">
              <w:rPr>
                <w:rFonts w:cs="Arial"/>
                <w:sz w:val="17"/>
                <w:szCs w:val="17"/>
              </w:rPr>
              <w:t>24.2 admits/</w:t>
            </w:r>
          </w:p>
          <w:p w14:paraId="7DA8E9A5" w14:textId="219FEF77" w:rsidR="00F742AF" w:rsidRPr="00B57FD6" w:rsidRDefault="00F742AF" w:rsidP="00976242">
            <w:pPr>
              <w:pStyle w:val="EQRTableText"/>
              <w:jc w:val="center"/>
              <w:rPr>
                <w:rFonts w:cs="Arial"/>
                <w:sz w:val="17"/>
                <w:szCs w:val="17"/>
              </w:rPr>
            </w:pPr>
            <w:r w:rsidRPr="00B57FD6">
              <w:rPr>
                <w:rFonts w:cs="Arial"/>
                <w:sz w:val="17"/>
                <w:szCs w:val="17"/>
              </w:rPr>
              <w:t>Kmpy</w:t>
            </w:r>
          </w:p>
        </w:tc>
        <w:tc>
          <w:tcPr>
            <w:tcW w:w="1485" w:type="dxa"/>
          </w:tcPr>
          <w:p w14:paraId="54185A33" w14:textId="4932AF76" w:rsidR="00016C2C" w:rsidRPr="00B57FD6" w:rsidRDefault="00F742AF" w:rsidP="00976242">
            <w:pPr>
              <w:pStyle w:val="EQRTableText"/>
              <w:jc w:val="center"/>
              <w:rPr>
                <w:rFonts w:cs="Arial"/>
                <w:sz w:val="17"/>
                <w:szCs w:val="17"/>
              </w:rPr>
            </w:pPr>
            <w:r w:rsidRPr="00B57FD6">
              <w:rPr>
                <w:rFonts w:cs="Arial"/>
                <w:sz w:val="17"/>
                <w:szCs w:val="17"/>
              </w:rPr>
              <w:t>2019</w:t>
            </w:r>
          </w:p>
          <w:p w14:paraId="38822F57" w14:textId="77777777" w:rsidR="00976242" w:rsidRPr="00B57FD6" w:rsidRDefault="00976242" w:rsidP="00976242">
            <w:pPr>
              <w:pStyle w:val="EQRTableText"/>
              <w:jc w:val="center"/>
              <w:rPr>
                <w:rFonts w:cs="Arial"/>
                <w:sz w:val="17"/>
                <w:szCs w:val="17"/>
              </w:rPr>
            </w:pPr>
          </w:p>
          <w:p w14:paraId="45493FA7"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Not applicable—PIP is in planning or implementation phase, results not available</w:t>
            </w:r>
          </w:p>
        </w:tc>
        <w:tc>
          <w:tcPr>
            <w:tcW w:w="1575" w:type="dxa"/>
          </w:tcPr>
          <w:p w14:paraId="687D5442" w14:textId="7626128F" w:rsidR="00016C2C" w:rsidRPr="00B57FD6" w:rsidRDefault="00F742AF" w:rsidP="00C74057">
            <w:pPr>
              <w:pStyle w:val="EQRTableText"/>
              <w:rPr>
                <w:rFonts w:cs="Arial"/>
                <w:sz w:val="17"/>
                <w:szCs w:val="17"/>
              </w:rPr>
            </w:pPr>
            <w:r w:rsidRPr="00B57FD6">
              <w:rPr>
                <w:rFonts w:cs="Arial"/>
                <w:sz w:val="17"/>
                <w:szCs w:val="17"/>
              </w:rPr>
              <w:t>116 discharges / 72</w:t>
            </w:r>
            <w:r w:rsidR="0000389C" w:rsidRPr="00B57FD6">
              <w:rPr>
                <w:rFonts w:cs="Arial"/>
                <w:sz w:val="17"/>
                <w:szCs w:val="17"/>
              </w:rPr>
              <w:t>,</w:t>
            </w:r>
            <w:r w:rsidRPr="00B57FD6">
              <w:rPr>
                <w:rFonts w:cs="Arial"/>
                <w:sz w:val="17"/>
                <w:szCs w:val="17"/>
              </w:rPr>
              <w:t>058 mm</w:t>
            </w:r>
          </w:p>
          <w:p w14:paraId="0FC43B5D" w14:textId="77777777" w:rsidR="0000389C" w:rsidRPr="00B57FD6" w:rsidRDefault="0000389C" w:rsidP="00C74057">
            <w:pPr>
              <w:pStyle w:val="EQRTableText"/>
              <w:rPr>
                <w:rFonts w:cs="Arial"/>
                <w:sz w:val="17"/>
                <w:szCs w:val="17"/>
              </w:rPr>
            </w:pPr>
          </w:p>
          <w:p w14:paraId="1990A50C" w14:textId="77777777" w:rsidR="0000389C" w:rsidRPr="00B57FD6" w:rsidRDefault="00F742AF" w:rsidP="00C74057">
            <w:pPr>
              <w:pStyle w:val="EQRTableText"/>
              <w:rPr>
                <w:rFonts w:cs="Arial"/>
                <w:sz w:val="17"/>
                <w:szCs w:val="17"/>
              </w:rPr>
            </w:pPr>
            <w:r w:rsidRPr="00B57FD6">
              <w:rPr>
                <w:rFonts w:cs="Arial"/>
                <w:sz w:val="17"/>
                <w:szCs w:val="17"/>
              </w:rPr>
              <w:t xml:space="preserve">19.3 admits / </w:t>
            </w:r>
          </w:p>
          <w:p w14:paraId="261BBD71" w14:textId="54960026" w:rsidR="00F742AF" w:rsidRPr="00B57FD6" w:rsidRDefault="00F742AF" w:rsidP="00C74057">
            <w:pPr>
              <w:pStyle w:val="EQRTableText"/>
              <w:rPr>
                <w:rFonts w:cs="Arial"/>
                <w:sz w:val="17"/>
                <w:szCs w:val="17"/>
              </w:rPr>
            </w:pPr>
            <w:r w:rsidRPr="00B57FD6">
              <w:rPr>
                <w:rFonts w:cs="Arial"/>
                <w:sz w:val="17"/>
                <w:szCs w:val="17"/>
              </w:rPr>
              <w:t>K mpy</w:t>
            </w:r>
          </w:p>
        </w:tc>
        <w:tc>
          <w:tcPr>
            <w:tcW w:w="1260" w:type="dxa"/>
          </w:tcPr>
          <w:p w14:paraId="113F4E61" w14:textId="30F76627" w:rsidR="00016C2C" w:rsidRPr="00B57FD6" w:rsidRDefault="00F742AF" w:rsidP="00C74057">
            <w:pPr>
              <w:pStyle w:val="EQRTableText"/>
              <w:rPr>
                <w:rFonts w:cs="Arial"/>
                <w:sz w:val="17"/>
                <w:szCs w:val="17"/>
              </w:rPr>
            </w:pPr>
            <w:r w:rsidRPr="00B57FD6">
              <w:rPr>
                <w:rFonts w:cs="Arial"/>
                <w:sz w:val="17"/>
                <w:szCs w:val="17"/>
              </w:rPr>
              <w:fldChar w:fldCharType="begin">
                <w:ffData>
                  <w:name w:val=""/>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00016C2C" w:rsidRPr="00B57FD6">
              <w:rPr>
                <w:rFonts w:cs="Arial"/>
                <w:sz w:val="17"/>
                <w:szCs w:val="17"/>
              </w:rPr>
              <w:t xml:space="preserve"> Yes</w:t>
            </w:r>
          </w:p>
          <w:p w14:paraId="44AE86CD"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No</w:t>
            </w:r>
          </w:p>
        </w:tc>
        <w:tc>
          <w:tcPr>
            <w:tcW w:w="1795" w:type="dxa"/>
            <w:shd w:val="clear" w:color="auto" w:fill="auto"/>
          </w:tcPr>
          <w:p w14:paraId="76763CB6" w14:textId="20ABBF50" w:rsidR="00016C2C" w:rsidRPr="00B57FD6" w:rsidRDefault="00016C2C" w:rsidP="00C74057">
            <w:pPr>
              <w:pStyle w:val="EQRTableText"/>
              <w:spacing w:after="120"/>
              <w:rPr>
                <w:rFonts w:cs="Arial"/>
                <w:sz w:val="17"/>
                <w:szCs w:val="17"/>
              </w:rPr>
            </w:pPr>
            <w:r w:rsidRPr="00B57FD6">
              <w:rPr>
                <w:rFonts w:cs="Arial"/>
                <w:sz w:val="17"/>
                <w:szCs w:val="17"/>
              </w:rPr>
              <w:fldChar w:fldCharType="begin">
                <w:ffData>
                  <w:name w:val="Check9"/>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Yes  </w:t>
            </w:r>
            <w:r w:rsidR="0000389C" w:rsidRPr="00B57FD6">
              <w:rPr>
                <w:rFonts w:cs="Arial"/>
                <w:sz w:val="17"/>
                <w:szCs w:val="17"/>
              </w:rPr>
              <w:fldChar w:fldCharType="begin">
                <w:ffData>
                  <w:name w:val=""/>
                  <w:enabled/>
                  <w:calcOnExit w:val="0"/>
                  <w:checkBox>
                    <w:sizeAuto/>
                    <w:default w:val="1"/>
                  </w:checkBox>
                </w:ffData>
              </w:fldChar>
            </w:r>
            <w:r w:rsidR="0000389C"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00389C" w:rsidRPr="00B57FD6">
              <w:rPr>
                <w:rFonts w:cs="Arial"/>
                <w:sz w:val="17"/>
                <w:szCs w:val="17"/>
              </w:rPr>
              <w:fldChar w:fldCharType="end"/>
            </w:r>
            <w:r w:rsidRPr="00B57FD6">
              <w:rPr>
                <w:rFonts w:cs="Arial"/>
                <w:sz w:val="17"/>
                <w:szCs w:val="17"/>
              </w:rPr>
              <w:t xml:space="preserve"> No</w:t>
            </w:r>
          </w:p>
          <w:p w14:paraId="310414F1" w14:textId="77777777" w:rsidR="00016C2C" w:rsidRPr="00B57FD6" w:rsidRDefault="00016C2C" w:rsidP="00C74057">
            <w:pPr>
              <w:pStyle w:val="EQRTableText"/>
              <w:rPr>
                <w:rFonts w:cs="Arial"/>
                <w:sz w:val="17"/>
                <w:szCs w:val="17"/>
              </w:rPr>
            </w:pPr>
            <w:r w:rsidRPr="00B57FD6">
              <w:rPr>
                <w:rFonts w:cs="Arial"/>
                <w:sz w:val="17"/>
                <w:szCs w:val="17"/>
              </w:rPr>
              <w:t>Specify P-value:</w:t>
            </w:r>
          </w:p>
          <w:p w14:paraId="04A44117" w14:textId="77777777" w:rsidR="00016C2C" w:rsidRPr="00B57FD6" w:rsidRDefault="00016C2C" w:rsidP="00C74057">
            <w:pPr>
              <w:pStyle w:val="EQRTableText"/>
              <w:spacing w:after="120"/>
              <w:rPr>
                <w:rFonts w:cs="Arial"/>
                <w:sz w:val="17"/>
                <w:szCs w:val="17"/>
              </w:rPr>
            </w:pPr>
            <w:r w:rsidRPr="00B57FD6">
              <w:rPr>
                <w:rFonts w:cs="Arial"/>
                <w:sz w:val="17"/>
                <w:szCs w:val="17"/>
              </w:rPr>
              <w:fldChar w:fldCharType="begin">
                <w:ffData>
                  <w:name w:val="Check6"/>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&lt;.01  </w:t>
            </w:r>
            <w:r w:rsidRPr="00B57FD6">
              <w:rPr>
                <w:rFonts w:cs="Arial"/>
                <w:sz w:val="17"/>
                <w:szCs w:val="17"/>
              </w:rPr>
              <w:fldChar w:fldCharType="begin">
                <w:ffData>
                  <w:name w:val=""/>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&lt;.05</w:t>
            </w:r>
          </w:p>
          <w:p w14:paraId="2C61B32C" w14:textId="77777777" w:rsidR="00016C2C" w:rsidRPr="00B57FD6" w:rsidRDefault="00016C2C" w:rsidP="00C74057">
            <w:pPr>
              <w:pStyle w:val="EQRTableText"/>
              <w:rPr>
                <w:rFonts w:cs="Arial"/>
                <w:sz w:val="17"/>
                <w:szCs w:val="17"/>
                <w:highlight w:val="yellow"/>
              </w:rPr>
            </w:pPr>
            <w:r w:rsidRPr="00B57FD6">
              <w:rPr>
                <w:rFonts w:cs="Arial"/>
                <w:sz w:val="17"/>
                <w:szCs w:val="17"/>
              </w:rPr>
              <w:t>Other (specify):</w:t>
            </w:r>
          </w:p>
        </w:tc>
      </w:tr>
    </w:tbl>
    <w:p w14:paraId="44EB3518" w14:textId="77777777" w:rsidR="00016C2C" w:rsidRPr="00E7656F" w:rsidRDefault="00016C2C" w:rsidP="00016C2C">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016C2C" w:rsidRPr="00B57FD6" w14:paraId="212C9671" w14:textId="77777777" w:rsidTr="0000389C">
        <w:trPr>
          <w:trHeight w:val="539"/>
        </w:trPr>
        <w:tc>
          <w:tcPr>
            <w:tcW w:w="13705" w:type="dxa"/>
          </w:tcPr>
          <w:p w14:paraId="315EE965" w14:textId="7EC4F024" w:rsidR="00016C2C" w:rsidRPr="00B57FD6" w:rsidRDefault="00016C2C" w:rsidP="00C74057">
            <w:pPr>
              <w:pStyle w:val="EQRTableText"/>
              <w:rPr>
                <w:rFonts w:cs="Arial"/>
                <w:sz w:val="17"/>
                <w:szCs w:val="17"/>
              </w:rPr>
            </w:pPr>
            <w:r w:rsidRPr="00B57FD6">
              <w:rPr>
                <w:rFonts w:cs="Arial"/>
                <w:b/>
                <w:sz w:val="17"/>
                <w:szCs w:val="17"/>
              </w:rPr>
              <w:t>Was the PIP validated?</w:t>
            </w:r>
            <w:r w:rsidRPr="00B57FD6" w:rsidDel="00F47188">
              <w:rPr>
                <w:rStyle w:val="FootnoteReference"/>
                <w:rFonts w:cs="Arial"/>
                <w:sz w:val="17"/>
                <w:szCs w:val="17"/>
              </w:rPr>
              <w:t xml:space="preserve"> </w:t>
            </w:r>
            <w:r w:rsidRPr="00B57FD6">
              <w:rPr>
                <w:rFonts w:cs="Arial"/>
                <w:sz w:val="17"/>
                <w:szCs w:val="17"/>
              </w:rPr>
              <w:t xml:space="preserve">  </w:t>
            </w:r>
            <w:r w:rsidRPr="00B57FD6">
              <w:rPr>
                <w:rFonts w:cs="Arial"/>
                <w:sz w:val="17"/>
                <w:szCs w:val="17"/>
              </w:rPr>
              <w:fldChar w:fldCharType="begin">
                <w:ffData>
                  <w:name w:val="Check3"/>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Yes    </w:t>
            </w:r>
            <w:r w:rsidRPr="00B57FD6">
              <w:rPr>
                <w:rFonts w:cs="Arial"/>
                <w:sz w:val="17"/>
                <w:szCs w:val="17"/>
              </w:rPr>
              <w:fldChar w:fldCharType="begin">
                <w:ffData>
                  <w:name w:val="Check4"/>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No</w:t>
            </w:r>
          </w:p>
        </w:tc>
      </w:tr>
      <w:tr w:rsidR="00016C2C" w:rsidRPr="00B57FD6" w14:paraId="6DA8D6D5" w14:textId="77777777" w:rsidTr="00C74057">
        <w:trPr>
          <w:trHeight w:val="1048"/>
        </w:trPr>
        <w:tc>
          <w:tcPr>
            <w:tcW w:w="13705" w:type="dxa"/>
          </w:tcPr>
          <w:p w14:paraId="46944338" w14:textId="77777777" w:rsidR="00016C2C" w:rsidRPr="00B57FD6" w:rsidRDefault="00016C2C" w:rsidP="00C74057">
            <w:pPr>
              <w:pStyle w:val="EQRTableText"/>
              <w:rPr>
                <w:rFonts w:cs="Arial"/>
                <w:b/>
                <w:sz w:val="17"/>
                <w:szCs w:val="17"/>
              </w:rPr>
            </w:pPr>
            <w:r w:rsidRPr="00B57FD6">
              <w:rPr>
                <w:rFonts w:cs="Arial"/>
                <w:b/>
                <w:sz w:val="17"/>
                <w:szCs w:val="17"/>
              </w:rPr>
              <w:t>Validation phase (check all that apply):</w:t>
            </w:r>
          </w:p>
          <w:p w14:paraId="40E390D6" w14:textId="77777777" w:rsidR="00016C2C" w:rsidRPr="00B57FD6" w:rsidRDefault="00016C2C" w:rsidP="00C74057">
            <w:pPr>
              <w:pStyle w:val="EQRTableText"/>
              <w:rPr>
                <w:rFonts w:cs="Arial"/>
                <w:sz w:val="17"/>
                <w:szCs w:val="17"/>
              </w:rPr>
            </w:pPr>
            <w:r w:rsidRPr="00B57FD6">
              <w:rPr>
                <w:rFonts w:cs="Arial"/>
                <w:b/>
                <w:sz w:val="17"/>
                <w:szCs w:val="17"/>
              </w:rPr>
              <w:fldChar w:fldCharType="begin">
                <w:ffData>
                  <w:name w:val="Check3"/>
                  <w:enabled/>
                  <w:calcOnExit w:val="0"/>
                  <w:checkBox>
                    <w:sizeAuto/>
                    <w:default w:val="0"/>
                  </w:checkBox>
                </w:ffData>
              </w:fldChar>
            </w:r>
            <w:r w:rsidRPr="00B57FD6">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B57FD6">
              <w:rPr>
                <w:rFonts w:cs="Arial"/>
                <w:b/>
                <w:sz w:val="17"/>
                <w:szCs w:val="17"/>
              </w:rPr>
              <w:fldChar w:fldCharType="end"/>
            </w:r>
            <w:r w:rsidRPr="00B57FD6">
              <w:rPr>
                <w:rFonts w:cs="Arial"/>
                <w:b/>
                <w:sz w:val="17"/>
                <w:szCs w:val="17"/>
              </w:rPr>
              <w:t xml:space="preserve"> </w:t>
            </w:r>
            <w:r w:rsidRPr="00B57FD6">
              <w:rPr>
                <w:rFonts w:cs="Arial"/>
                <w:sz w:val="17"/>
                <w:szCs w:val="17"/>
              </w:rPr>
              <w:t xml:space="preserve">PIP submitted for approval    </w:t>
            </w:r>
            <w:r w:rsidRPr="00B57FD6">
              <w:rPr>
                <w:rFonts w:cs="Arial"/>
                <w:sz w:val="17"/>
                <w:szCs w:val="17"/>
              </w:rPr>
              <w:fldChar w:fldCharType="begin">
                <w:ffData>
                  <w:name w:val="Check4"/>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Planning phase </w:t>
            </w:r>
            <w:r w:rsidRPr="00B57FD6">
              <w:rPr>
                <w:rFonts w:cs="Arial"/>
                <w:sz w:val="17"/>
                <w:szCs w:val="17"/>
              </w:rPr>
              <w:fldChar w:fldCharType="begin">
                <w:ffData>
                  <w:name w:val="Check3"/>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Implementation phase    </w:t>
            </w:r>
            <w:r w:rsidRPr="00B57FD6">
              <w:rPr>
                <w:rFonts w:cs="Arial"/>
                <w:sz w:val="17"/>
                <w:szCs w:val="17"/>
              </w:rPr>
              <w:fldChar w:fldCharType="begin">
                <w:ffData>
                  <w:name w:val="Check4"/>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Baseline year </w:t>
            </w:r>
          </w:p>
          <w:p w14:paraId="7538453E" w14:textId="77777777" w:rsidR="00016C2C" w:rsidRPr="00B57FD6" w:rsidRDefault="00016C2C" w:rsidP="00C74057">
            <w:pPr>
              <w:pStyle w:val="EQRTableText"/>
              <w:rPr>
                <w:rFonts w:cs="Arial"/>
                <w:sz w:val="17"/>
                <w:szCs w:val="17"/>
              </w:rPr>
            </w:pPr>
            <w:r w:rsidRPr="00B57FD6">
              <w:rPr>
                <w:rFonts w:cs="Arial"/>
                <w:sz w:val="17"/>
                <w:szCs w:val="17"/>
              </w:rPr>
              <w:fldChar w:fldCharType="begin">
                <w:ffData>
                  <w:name w:val="Check3"/>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First remeasurement    </w:t>
            </w:r>
            <w:r w:rsidRPr="00B57FD6">
              <w:rPr>
                <w:rFonts w:cs="Arial"/>
                <w:sz w:val="17"/>
                <w:szCs w:val="17"/>
              </w:rPr>
              <w:fldChar w:fldCharType="begin">
                <w:ffData>
                  <w:name w:val=""/>
                  <w:enabled/>
                  <w:calcOnExit w:val="0"/>
                  <w:checkBox>
                    <w:sizeAuto/>
                    <w:default w:val="1"/>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Second remeasurement   </w:t>
            </w:r>
            <w:r w:rsidRPr="00B57FD6">
              <w:rPr>
                <w:rFonts w:cs="Arial"/>
                <w:sz w:val="17"/>
                <w:szCs w:val="17"/>
              </w:rPr>
              <w:fldChar w:fldCharType="begin">
                <w:ffData>
                  <w:name w:val="Check4"/>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Other (specify):</w:t>
            </w:r>
          </w:p>
          <w:p w14:paraId="0AC5641F" w14:textId="77777777" w:rsidR="00016C2C" w:rsidRPr="00B57FD6" w:rsidRDefault="00016C2C" w:rsidP="00C74057">
            <w:pPr>
              <w:pStyle w:val="EQRTableText"/>
              <w:rPr>
                <w:rFonts w:cs="Arial"/>
                <w:sz w:val="17"/>
                <w:szCs w:val="17"/>
              </w:rPr>
            </w:pPr>
          </w:p>
          <w:p w14:paraId="519EB1D5" w14:textId="44DC4780" w:rsidR="00016C2C" w:rsidRPr="00B57FD6" w:rsidRDefault="00016C2C" w:rsidP="00C74057">
            <w:pPr>
              <w:pStyle w:val="EQRTableText"/>
              <w:rPr>
                <w:rFonts w:cs="Arial"/>
                <w:sz w:val="17"/>
                <w:szCs w:val="17"/>
              </w:rPr>
            </w:pPr>
            <w:r w:rsidRPr="00B57FD6">
              <w:rPr>
                <w:rFonts w:cs="Arial"/>
                <w:sz w:val="17"/>
                <w:szCs w:val="17"/>
              </w:rPr>
              <w:t xml:space="preserve">Validation rating:  </w:t>
            </w:r>
            <w:r w:rsidRPr="00B57FD6">
              <w:rPr>
                <w:rFonts w:cs="Arial"/>
                <w:sz w:val="17"/>
                <w:szCs w:val="17"/>
              </w:rPr>
              <w:fldChar w:fldCharType="begin">
                <w:ffData>
                  <w:name w:val="Check3"/>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High confidence   </w:t>
            </w:r>
            <w:r w:rsidRPr="00B57FD6">
              <w:rPr>
                <w:rFonts w:cs="Arial"/>
                <w:sz w:val="17"/>
                <w:szCs w:val="17"/>
              </w:rPr>
              <w:fldChar w:fldCharType="begin">
                <w:ffData>
                  <w:name w:val="Check4"/>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Moderate confidence  </w:t>
            </w:r>
            <w:r w:rsidR="00857876" w:rsidRPr="00B57FD6">
              <w:rPr>
                <w:rFonts w:cs="Arial"/>
                <w:sz w:val="17"/>
                <w:szCs w:val="17"/>
              </w:rPr>
              <w:fldChar w:fldCharType="begin">
                <w:ffData>
                  <w:name w:val=""/>
                  <w:enabled/>
                  <w:calcOnExit w:val="0"/>
                  <w:checkBox>
                    <w:sizeAuto/>
                    <w:default w:val="1"/>
                  </w:checkBox>
                </w:ffData>
              </w:fldChar>
            </w:r>
            <w:r w:rsidR="00857876"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857876" w:rsidRPr="00B57FD6">
              <w:rPr>
                <w:rFonts w:cs="Arial"/>
                <w:sz w:val="17"/>
                <w:szCs w:val="17"/>
              </w:rPr>
              <w:fldChar w:fldCharType="end"/>
            </w:r>
            <w:r w:rsidRPr="00B57FD6">
              <w:rPr>
                <w:rFonts w:cs="Arial"/>
                <w:sz w:val="17"/>
                <w:szCs w:val="17"/>
              </w:rPr>
              <w:t xml:space="preserve"> Low confidence </w:t>
            </w:r>
            <w:r w:rsidRPr="00B57FD6">
              <w:rPr>
                <w:rFonts w:cs="Arial"/>
                <w:sz w:val="17"/>
                <w:szCs w:val="17"/>
              </w:rPr>
              <w:fldChar w:fldCharType="begin">
                <w:ffData>
                  <w:name w:val="Check4"/>
                  <w:enabled/>
                  <w:calcOnExit w:val="0"/>
                  <w:checkBox>
                    <w:sizeAuto/>
                    <w:default w:val="0"/>
                  </w:checkBox>
                </w:ffData>
              </w:fldChar>
            </w:r>
            <w:r w:rsidRPr="00B57FD6">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B57FD6">
              <w:rPr>
                <w:rFonts w:cs="Arial"/>
                <w:sz w:val="17"/>
                <w:szCs w:val="17"/>
              </w:rPr>
              <w:fldChar w:fldCharType="end"/>
            </w:r>
            <w:r w:rsidRPr="00B57FD6">
              <w:rPr>
                <w:rFonts w:cs="Arial"/>
                <w:sz w:val="17"/>
                <w:szCs w:val="17"/>
              </w:rPr>
              <w:t xml:space="preserve"> No confidence</w:t>
            </w:r>
          </w:p>
          <w:p w14:paraId="5019178A" w14:textId="1DC87426" w:rsidR="00016C2C" w:rsidRPr="00B57FD6" w:rsidRDefault="00016C2C" w:rsidP="00C74057">
            <w:pPr>
              <w:pStyle w:val="EQRTableText"/>
              <w:rPr>
                <w:rFonts w:cs="Arial"/>
                <w:sz w:val="17"/>
                <w:szCs w:val="17"/>
              </w:rPr>
            </w:pPr>
          </w:p>
        </w:tc>
      </w:tr>
      <w:tr w:rsidR="00016C2C" w:rsidRPr="00B57FD6" w14:paraId="0B389518" w14:textId="77777777" w:rsidTr="00C74057">
        <w:trPr>
          <w:trHeight w:val="971"/>
        </w:trPr>
        <w:tc>
          <w:tcPr>
            <w:tcW w:w="13705" w:type="dxa"/>
          </w:tcPr>
          <w:p w14:paraId="7CDB72DD" w14:textId="77777777" w:rsidR="00016C2C" w:rsidRPr="00B57FD6" w:rsidRDefault="00016C2C" w:rsidP="00C74057">
            <w:pPr>
              <w:pStyle w:val="EQRTableText"/>
              <w:rPr>
                <w:rFonts w:cs="Arial"/>
                <w:b/>
                <w:sz w:val="17"/>
                <w:szCs w:val="17"/>
              </w:rPr>
            </w:pPr>
            <w:r w:rsidRPr="00B57FD6">
              <w:rPr>
                <w:rFonts w:cs="Arial"/>
                <w:b/>
                <w:sz w:val="17"/>
                <w:szCs w:val="17"/>
              </w:rPr>
              <w:t>EQRO recommendations for improvement of PIP:</w:t>
            </w:r>
          </w:p>
          <w:p w14:paraId="01469115" w14:textId="05EB7903" w:rsidR="008A4EF7" w:rsidRPr="00B57FD6" w:rsidRDefault="00D557A5" w:rsidP="00D557A5">
            <w:pPr>
              <w:rPr>
                <w:rFonts w:ascii="Arial" w:hAnsi="Arial" w:cs="Arial"/>
                <w:sz w:val="17"/>
                <w:szCs w:val="17"/>
              </w:rPr>
            </w:pPr>
            <w:r w:rsidRPr="00B57FD6">
              <w:rPr>
                <w:rFonts w:ascii="Arial" w:hAnsi="Arial" w:cs="Arial"/>
                <w:sz w:val="17"/>
                <w:szCs w:val="17"/>
              </w:rPr>
              <w:t xml:space="preserve">THP </w:t>
            </w:r>
            <w:r w:rsidR="00216D62" w:rsidRPr="00B57FD6">
              <w:rPr>
                <w:rFonts w:ascii="Arial" w:hAnsi="Arial" w:cs="Arial"/>
                <w:sz w:val="17"/>
                <w:szCs w:val="17"/>
              </w:rPr>
              <w:t>did not</w:t>
            </w:r>
            <w:r w:rsidRPr="00B57FD6">
              <w:rPr>
                <w:rFonts w:ascii="Arial" w:hAnsi="Arial" w:cs="Arial"/>
                <w:sz w:val="17"/>
                <w:szCs w:val="17"/>
              </w:rPr>
              <w:t xml:space="preserve"> link its performance indicators to its project’s goals, which is to reduce “the COPD admission rate through identification and management of COPD and Co-Morbid Depression.” </w:t>
            </w:r>
          </w:p>
        </w:tc>
      </w:tr>
    </w:tbl>
    <w:p w14:paraId="14BC719F" w14:textId="77777777" w:rsidR="00016C2C" w:rsidRPr="00B57FD6" w:rsidRDefault="00016C2C" w:rsidP="00016C2C">
      <w:pPr>
        <w:pStyle w:val="EQRNormalSS"/>
        <w:rPr>
          <w:rFonts w:cs="Arial"/>
          <w:sz w:val="17"/>
          <w:szCs w:val="17"/>
        </w:rPr>
      </w:pPr>
    </w:p>
    <w:p w14:paraId="715B5D42" w14:textId="77777777" w:rsidR="005B74A6" w:rsidRPr="00B57FD6" w:rsidRDefault="005B74A6" w:rsidP="005B74A6">
      <w:pPr>
        <w:spacing w:after="0" w:line="240" w:lineRule="auto"/>
        <w:rPr>
          <w:rFonts w:ascii="Arial" w:hAnsi="Arial" w:cs="Arial"/>
          <w:sz w:val="17"/>
          <w:szCs w:val="17"/>
        </w:rPr>
      </w:pPr>
    </w:p>
    <w:p w14:paraId="4EC9A54F" w14:textId="77777777" w:rsidR="00B57FD6" w:rsidRDefault="00B57FD6">
      <w:pPr>
        <w:rPr>
          <w:rFonts w:ascii="Arial" w:hAnsi="Arial" w:cs="Arial"/>
          <w:sz w:val="17"/>
          <w:szCs w:val="17"/>
          <w:u w:val="single"/>
        </w:rPr>
      </w:pPr>
      <w:r>
        <w:rPr>
          <w:rFonts w:ascii="Arial" w:hAnsi="Arial" w:cs="Arial"/>
          <w:sz w:val="17"/>
          <w:szCs w:val="17"/>
          <w:u w:val="single"/>
        </w:rPr>
        <w:br w:type="page"/>
      </w:r>
    </w:p>
    <w:p w14:paraId="5915AD7A" w14:textId="4E27252A" w:rsidR="005B74A6" w:rsidRPr="00E7656F" w:rsidRDefault="005B74A6"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lastRenderedPageBreak/>
        <w:t>Performance Improvement Project Evaluation</w:t>
      </w:r>
    </w:p>
    <w:p w14:paraId="72E91A98" w14:textId="0B5793AF" w:rsidR="00D40DFF" w:rsidRPr="00B57FD6" w:rsidRDefault="005B74A6" w:rsidP="005B74A6">
      <w:pPr>
        <w:spacing w:after="0" w:line="240" w:lineRule="auto"/>
        <w:rPr>
          <w:rFonts w:ascii="Arial" w:hAnsi="Arial" w:cs="Arial"/>
          <w:sz w:val="17"/>
          <w:szCs w:val="17"/>
        </w:rPr>
      </w:pPr>
      <w:r w:rsidRPr="00B57FD6">
        <w:rPr>
          <w:rFonts w:ascii="Arial" w:hAnsi="Arial" w:cs="Arial"/>
          <w:sz w:val="17"/>
          <w:szCs w:val="17"/>
        </w:rPr>
        <w:t>K</w:t>
      </w:r>
      <w:r w:rsidR="00857876" w:rsidRPr="00B57FD6">
        <w:rPr>
          <w:rFonts w:ascii="Arial" w:hAnsi="Arial" w:cs="Arial"/>
          <w:sz w:val="17"/>
          <w:szCs w:val="17"/>
        </w:rPr>
        <w:t>epro</w:t>
      </w:r>
      <w:r w:rsidRPr="00B57FD6">
        <w:rPr>
          <w:rFonts w:ascii="Arial" w:hAnsi="Arial" w:cs="Arial"/>
          <w:sz w:val="17"/>
          <w:szCs w:val="17"/>
        </w:rPr>
        <w:t xml:space="preserve"> evaluates</w:t>
      </w:r>
      <w:r w:rsidR="00473692" w:rsidRPr="00B57FD6">
        <w:rPr>
          <w:rFonts w:ascii="Arial" w:hAnsi="Arial" w:cs="Arial"/>
          <w:sz w:val="17"/>
          <w:szCs w:val="17"/>
        </w:rPr>
        <w:t xml:space="preserve"> a</w:t>
      </w:r>
      <w:r w:rsidRPr="00B57FD6">
        <w:rPr>
          <w:rFonts w:ascii="Arial" w:hAnsi="Arial" w:cs="Arial"/>
          <w:sz w:val="17"/>
          <w:szCs w:val="17"/>
        </w:rPr>
        <w:t xml:space="preserve"> SCO’s performance against a set of pre-determined criteria. The Technical Reviewer assigns a score to each individual rating criterion</w:t>
      </w:r>
      <w:r w:rsidR="008A50E0" w:rsidRPr="00B57FD6">
        <w:rPr>
          <w:rFonts w:ascii="Arial" w:hAnsi="Arial" w:cs="Arial"/>
          <w:sz w:val="17"/>
          <w:szCs w:val="17"/>
        </w:rPr>
        <w:t xml:space="preserve"> and </w:t>
      </w:r>
      <w:r w:rsidRPr="00B57FD6">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B57FD6">
        <w:rPr>
          <w:rFonts w:ascii="Arial" w:hAnsi="Arial" w:cs="Arial"/>
          <w:sz w:val="17"/>
          <w:szCs w:val="17"/>
        </w:rPr>
        <w:t xml:space="preserve">points received by the sum of all </w:t>
      </w:r>
      <w:r w:rsidRPr="00B57FD6">
        <w:rPr>
          <w:rFonts w:ascii="Arial" w:hAnsi="Arial" w:cs="Arial"/>
          <w:sz w:val="17"/>
          <w:szCs w:val="17"/>
        </w:rPr>
        <w:t>available points</w:t>
      </w:r>
      <w:r w:rsidR="005C518F" w:rsidRPr="00B57FD6">
        <w:rPr>
          <w:rFonts w:ascii="Arial" w:hAnsi="Arial" w:cs="Arial"/>
          <w:sz w:val="17"/>
          <w:szCs w:val="17"/>
        </w:rPr>
        <w:t xml:space="preserve">.  </w:t>
      </w:r>
      <w:r w:rsidRPr="00B57FD6">
        <w:rPr>
          <w:rFonts w:ascii="Arial" w:hAnsi="Arial" w:cs="Arial"/>
          <w:sz w:val="17"/>
          <w:szCs w:val="17"/>
        </w:rPr>
        <w:t xml:space="preserve">This ratio is presented as a percentage.  Tufts Health Plan received a rating score of </w:t>
      </w:r>
      <w:r w:rsidR="008A4EF7" w:rsidRPr="00B57FD6">
        <w:rPr>
          <w:rFonts w:ascii="Arial" w:hAnsi="Arial" w:cs="Arial"/>
          <w:sz w:val="17"/>
          <w:szCs w:val="17"/>
        </w:rPr>
        <w:t>97</w:t>
      </w:r>
      <w:r w:rsidRPr="00B57FD6">
        <w:rPr>
          <w:rFonts w:ascii="Arial" w:hAnsi="Arial" w:cs="Arial"/>
          <w:sz w:val="17"/>
          <w:szCs w:val="17"/>
        </w:rPr>
        <w:t>% on this Performance Improvement Project.</w:t>
      </w:r>
    </w:p>
    <w:p w14:paraId="20CC0F12" w14:textId="4FCDB692" w:rsidR="003A1017" w:rsidRDefault="003A1017" w:rsidP="005B74A6">
      <w:pPr>
        <w:spacing w:after="0" w:line="240" w:lineRule="auto"/>
        <w:rPr>
          <w:rFonts w:ascii="Arial" w:hAnsi="Arial" w:cs="Arial"/>
          <w:sz w:val="17"/>
          <w:szCs w:val="17"/>
        </w:rPr>
      </w:pPr>
    </w:p>
    <w:p w14:paraId="21E1EFE2" w14:textId="14793BE5" w:rsidR="002426F7" w:rsidRPr="00F57137" w:rsidRDefault="002426F7"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t>Exhibit 4.14</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Score</w:t>
      </w:r>
    </w:p>
    <w:tbl>
      <w:tblPr>
        <w:tblStyle w:val="PlainTable2"/>
        <w:tblW w:w="9359" w:type="dxa"/>
        <w:tblLook w:val="04A0" w:firstRow="1" w:lastRow="0" w:firstColumn="1" w:lastColumn="0" w:noHBand="0" w:noVBand="1"/>
      </w:tblPr>
      <w:tblGrid>
        <w:gridCol w:w="4867"/>
        <w:gridCol w:w="1170"/>
        <w:gridCol w:w="1080"/>
        <w:gridCol w:w="1080"/>
        <w:gridCol w:w="1162"/>
      </w:tblGrid>
      <w:tr w:rsidR="00857876" w:rsidRPr="00B57FD6" w14:paraId="38DC3D03" w14:textId="77777777" w:rsidTr="00F935A5">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4867" w:type="dxa"/>
            <w:shd w:val="clear" w:color="auto" w:fill="D3D0E2"/>
            <w:vAlign w:val="center"/>
            <w:hideMark/>
          </w:tcPr>
          <w:p w14:paraId="3DDC53F7" w14:textId="145E3446" w:rsidR="00857876" w:rsidRPr="00F935A5" w:rsidRDefault="00857876" w:rsidP="00F935A5">
            <w:pPr>
              <w:textAlignment w:val="baseline"/>
              <w:rPr>
                <w:rFonts w:ascii="Arial" w:eastAsia="Times New Roman" w:hAnsi="Arial" w:cs="Arial"/>
                <w:sz w:val="17"/>
                <w:szCs w:val="17"/>
              </w:rPr>
            </w:pPr>
            <w:r w:rsidRPr="00F935A5">
              <w:rPr>
                <w:rFonts w:ascii="Arial" w:eastAsia="Times New Roman" w:hAnsi="Arial" w:cs="Arial"/>
                <w:sz w:val="17"/>
                <w:szCs w:val="17"/>
              </w:rPr>
              <w:t>Summary Results of Validation Ratings </w:t>
            </w:r>
          </w:p>
        </w:tc>
        <w:tc>
          <w:tcPr>
            <w:tcW w:w="1170" w:type="dxa"/>
            <w:shd w:val="clear" w:color="auto" w:fill="D3D0E2"/>
            <w:vAlign w:val="center"/>
            <w:hideMark/>
          </w:tcPr>
          <w:p w14:paraId="09106E59" w14:textId="1108DC32"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No. of Items</w:t>
            </w:r>
          </w:p>
        </w:tc>
        <w:tc>
          <w:tcPr>
            <w:tcW w:w="1080" w:type="dxa"/>
            <w:shd w:val="clear" w:color="auto" w:fill="D3D0E2"/>
            <w:vAlign w:val="center"/>
            <w:hideMark/>
          </w:tcPr>
          <w:p w14:paraId="1FFFB1CC" w14:textId="4F28ED59"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Total Available Points</w:t>
            </w:r>
          </w:p>
        </w:tc>
        <w:tc>
          <w:tcPr>
            <w:tcW w:w="1080" w:type="dxa"/>
            <w:shd w:val="clear" w:color="auto" w:fill="D3D0E2"/>
            <w:vAlign w:val="center"/>
            <w:hideMark/>
          </w:tcPr>
          <w:p w14:paraId="32AACC6E" w14:textId="1BF41B8B"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Points Scored</w:t>
            </w:r>
          </w:p>
        </w:tc>
        <w:tc>
          <w:tcPr>
            <w:tcW w:w="1162" w:type="dxa"/>
            <w:shd w:val="clear" w:color="auto" w:fill="D3D0E2"/>
            <w:vAlign w:val="center"/>
            <w:hideMark/>
          </w:tcPr>
          <w:p w14:paraId="3A6B139D" w14:textId="7ED171DE"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Rating Averages</w:t>
            </w:r>
          </w:p>
        </w:tc>
      </w:tr>
      <w:tr w:rsidR="003A1017" w:rsidRPr="00B57FD6" w14:paraId="545B36B9"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741D60CC" w14:textId="08AB21BD"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Updates to Project Topic and Scope </w:t>
            </w:r>
          </w:p>
        </w:tc>
        <w:tc>
          <w:tcPr>
            <w:tcW w:w="1170" w:type="dxa"/>
            <w:hideMark/>
          </w:tcPr>
          <w:p w14:paraId="2617619B"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4 </w:t>
            </w:r>
          </w:p>
        </w:tc>
        <w:tc>
          <w:tcPr>
            <w:tcW w:w="1080" w:type="dxa"/>
            <w:hideMark/>
          </w:tcPr>
          <w:p w14:paraId="6A083592"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12 </w:t>
            </w:r>
          </w:p>
        </w:tc>
        <w:tc>
          <w:tcPr>
            <w:tcW w:w="1080" w:type="dxa"/>
            <w:hideMark/>
          </w:tcPr>
          <w:p w14:paraId="57FC2011"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12 </w:t>
            </w:r>
          </w:p>
        </w:tc>
        <w:tc>
          <w:tcPr>
            <w:tcW w:w="1162" w:type="dxa"/>
            <w:hideMark/>
          </w:tcPr>
          <w:p w14:paraId="7E6719F1"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100% </w:t>
            </w:r>
          </w:p>
        </w:tc>
      </w:tr>
      <w:tr w:rsidR="003A1017" w:rsidRPr="00B57FD6" w14:paraId="27889548" w14:textId="77777777" w:rsidTr="00F935A5">
        <w:tc>
          <w:tcPr>
            <w:cnfStyle w:val="001000000000" w:firstRow="0" w:lastRow="0" w:firstColumn="1" w:lastColumn="0" w:oddVBand="0" w:evenVBand="0" w:oddHBand="0" w:evenHBand="0" w:firstRowFirstColumn="0" w:firstRowLastColumn="0" w:lastRowFirstColumn="0" w:lastRowLastColumn="0"/>
            <w:tcW w:w="4867" w:type="dxa"/>
            <w:hideMark/>
          </w:tcPr>
          <w:p w14:paraId="4A4F40EE" w14:textId="2839F487"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Population Analysis Update </w:t>
            </w:r>
          </w:p>
        </w:tc>
        <w:tc>
          <w:tcPr>
            <w:tcW w:w="1170" w:type="dxa"/>
            <w:hideMark/>
          </w:tcPr>
          <w:p w14:paraId="5D7ACF9D"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2 </w:t>
            </w:r>
          </w:p>
        </w:tc>
        <w:tc>
          <w:tcPr>
            <w:tcW w:w="1080" w:type="dxa"/>
            <w:hideMark/>
          </w:tcPr>
          <w:p w14:paraId="4B7B9C1E"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6 </w:t>
            </w:r>
          </w:p>
        </w:tc>
        <w:tc>
          <w:tcPr>
            <w:tcW w:w="1080" w:type="dxa"/>
            <w:hideMark/>
          </w:tcPr>
          <w:p w14:paraId="6020FBD2"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6 </w:t>
            </w:r>
          </w:p>
        </w:tc>
        <w:tc>
          <w:tcPr>
            <w:tcW w:w="1162" w:type="dxa"/>
            <w:hideMark/>
          </w:tcPr>
          <w:p w14:paraId="6C6987B8"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100% </w:t>
            </w:r>
          </w:p>
        </w:tc>
      </w:tr>
      <w:tr w:rsidR="003A1017" w:rsidRPr="00B57FD6" w14:paraId="7367550C"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3DD3B350" w14:textId="2CD695D4"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Assessing Intervention Outcomes</w:t>
            </w:r>
          </w:p>
        </w:tc>
        <w:tc>
          <w:tcPr>
            <w:tcW w:w="1170" w:type="dxa"/>
            <w:hideMark/>
          </w:tcPr>
          <w:p w14:paraId="7D92DAD3"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4.0 </w:t>
            </w:r>
          </w:p>
        </w:tc>
        <w:tc>
          <w:tcPr>
            <w:tcW w:w="1080" w:type="dxa"/>
            <w:hideMark/>
          </w:tcPr>
          <w:p w14:paraId="05E1DDE5"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12.0 </w:t>
            </w:r>
          </w:p>
        </w:tc>
        <w:tc>
          <w:tcPr>
            <w:tcW w:w="1080" w:type="dxa"/>
            <w:hideMark/>
          </w:tcPr>
          <w:p w14:paraId="450A5CCD"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11.0 </w:t>
            </w:r>
          </w:p>
        </w:tc>
        <w:tc>
          <w:tcPr>
            <w:tcW w:w="1162" w:type="dxa"/>
            <w:hideMark/>
          </w:tcPr>
          <w:p w14:paraId="399710AB"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92% </w:t>
            </w:r>
          </w:p>
        </w:tc>
      </w:tr>
      <w:tr w:rsidR="003A1017" w:rsidRPr="00B57FD6" w14:paraId="639CBAA5" w14:textId="77777777" w:rsidTr="00F935A5">
        <w:tc>
          <w:tcPr>
            <w:cnfStyle w:val="001000000000" w:firstRow="0" w:lastRow="0" w:firstColumn="1" w:lastColumn="0" w:oddVBand="0" w:evenVBand="0" w:oddHBand="0" w:evenHBand="0" w:firstRowFirstColumn="0" w:firstRowLastColumn="0" w:lastRowFirstColumn="0" w:lastRowLastColumn="0"/>
            <w:tcW w:w="4867" w:type="dxa"/>
            <w:hideMark/>
          </w:tcPr>
          <w:p w14:paraId="5E36A0E6" w14:textId="287A8BBF"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Data Collection </w:t>
            </w:r>
          </w:p>
        </w:tc>
        <w:tc>
          <w:tcPr>
            <w:tcW w:w="1170" w:type="dxa"/>
            <w:hideMark/>
          </w:tcPr>
          <w:p w14:paraId="70C774FD"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2 </w:t>
            </w:r>
          </w:p>
        </w:tc>
        <w:tc>
          <w:tcPr>
            <w:tcW w:w="1080" w:type="dxa"/>
            <w:hideMark/>
          </w:tcPr>
          <w:p w14:paraId="2EDFFB28"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6 </w:t>
            </w:r>
          </w:p>
        </w:tc>
        <w:tc>
          <w:tcPr>
            <w:tcW w:w="1080" w:type="dxa"/>
            <w:hideMark/>
          </w:tcPr>
          <w:p w14:paraId="61B30113"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6 </w:t>
            </w:r>
          </w:p>
        </w:tc>
        <w:tc>
          <w:tcPr>
            <w:tcW w:w="1162" w:type="dxa"/>
            <w:hideMark/>
          </w:tcPr>
          <w:p w14:paraId="2B3D240C"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100% </w:t>
            </w:r>
          </w:p>
        </w:tc>
      </w:tr>
      <w:tr w:rsidR="003A1017" w:rsidRPr="00B57FD6" w14:paraId="00662828"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7" w:type="dxa"/>
            <w:hideMark/>
          </w:tcPr>
          <w:p w14:paraId="0EB1476D" w14:textId="144399A7"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Capacity for Indicator Data Analysis </w:t>
            </w:r>
          </w:p>
        </w:tc>
        <w:tc>
          <w:tcPr>
            <w:tcW w:w="1170" w:type="dxa"/>
            <w:hideMark/>
          </w:tcPr>
          <w:p w14:paraId="420DE143"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1 </w:t>
            </w:r>
          </w:p>
        </w:tc>
        <w:tc>
          <w:tcPr>
            <w:tcW w:w="1080" w:type="dxa"/>
            <w:hideMark/>
          </w:tcPr>
          <w:p w14:paraId="298797D1"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3 </w:t>
            </w:r>
          </w:p>
        </w:tc>
        <w:tc>
          <w:tcPr>
            <w:tcW w:w="1080" w:type="dxa"/>
            <w:hideMark/>
          </w:tcPr>
          <w:p w14:paraId="51D7E38C"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3 </w:t>
            </w:r>
          </w:p>
        </w:tc>
        <w:tc>
          <w:tcPr>
            <w:tcW w:w="1162" w:type="dxa"/>
            <w:hideMark/>
          </w:tcPr>
          <w:p w14:paraId="62415BA8"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100% </w:t>
            </w:r>
          </w:p>
        </w:tc>
      </w:tr>
      <w:tr w:rsidR="003A1017" w:rsidRPr="00B57FD6" w14:paraId="016EA7CC" w14:textId="77777777" w:rsidTr="00F935A5">
        <w:tc>
          <w:tcPr>
            <w:cnfStyle w:val="001000000000" w:firstRow="0" w:lastRow="0" w:firstColumn="1" w:lastColumn="0" w:oddVBand="0" w:evenVBand="0" w:oddHBand="0" w:evenHBand="0" w:firstRowFirstColumn="0" w:firstRowLastColumn="0" w:lastRowFirstColumn="0" w:lastRowLastColumn="0"/>
            <w:tcW w:w="4867" w:type="dxa"/>
            <w:hideMark/>
          </w:tcPr>
          <w:p w14:paraId="6A1F3E20" w14:textId="34C5CB13"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Parameters</w:t>
            </w:r>
          </w:p>
        </w:tc>
        <w:tc>
          <w:tcPr>
            <w:tcW w:w="1170" w:type="dxa"/>
            <w:hideMark/>
          </w:tcPr>
          <w:p w14:paraId="4B9F4949"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6.0 </w:t>
            </w:r>
          </w:p>
        </w:tc>
        <w:tc>
          <w:tcPr>
            <w:tcW w:w="1080" w:type="dxa"/>
            <w:hideMark/>
          </w:tcPr>
          <w:p w14:paraId="38CB60D1"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18.0 </w:t>
            </w:r>
          </w:p>
        </w:tc>
        <w:tc>
          <w:tcPr>
            <w:tcW w:w="1080" w:type="dxa"/>
            <w:hideMark/>
          </w:tcPr>
          <w:p w14:paraId="6D4E0FF5"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18.0 </w:t>
            </w:r>
          </w:p>
        </w:tc>
        <w:tc>
          <w:tcPr>
            <w:tcW w:w="1162" w:type="dxa"/>
            <w:hideMark/>
          </w:tcPr>
          <w:p w14:paraId="66C728A1"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100% </w:t>
            </w:r>
          </w:p>
        </w:tc>
      </w:tr>
      <w:tr w:rsidR="003A1017" w:rsidRPr="00B57FD6" w14:paraId="26D1F19A" w14:textId="77777777" w:rsidTr="00F935A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867" w:type="dxa"/>
            <w:hideMark/>
          </w:tcPr>
          <w:p w14:paraId="0D27E187" w14:textId="03B23CB9"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Remeasurement Performance Indicator Rates</w:t>
            </w:r>
          </w:p>
        </w:tc>
        <w:tc>
          <w:tcPr>
            <w:tcW w:w="1170" w:type="dxa"/>
            <w:hideMark/>
          </w:tcPr>
          <w:p w14:paraId="4E03B629"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5.0 </w:t>
            </w:r>
          </w:p>
        </w:tc>
        <w:tc>
          <w:tcPr>
            <w:tcW w:w="1080" w:type="dxa"/>
            <w:hideMark/>
          </w:tcPr>
          <w:p w14:paraId="7F70181F"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15.0 </w:t>
            </w:r>
          </w:p>
        </w:tc>
        <w:tc>
          <w:tcPr>
            <w:tcW w:w="1080" w:type="dxa"/>
            <w:hideMark/>
          </w:tcPr>
          <w:p w14:paraId="0A5A61E3"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15.0 </w:t>
            </w:r>
          </w:p>
        </w:tc>
        <w:tc>
          <w:tcPr>
            <w:tcW w:w="1162" w:type="dxa"/>
            <w:hideMark/>
          </w:tcPr>
          <w:p w14:paraId="486A086C" w14:textId="77777777" w:rsidR="003A1017" w:rsidRPr="00B57FD6"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100% </w:t>
            </w:r>
          </w:p>
        </w:tc>
      </w:tr>
      <w:tr w:rsidR="003A1017" w:rsidRPr="00B57FD6" w14:paraId="4AA34442" w14:textId="77777777" w:rsidTr="00F935A5">
        <w:trPr>
          <w:trHeight w:val="219"/>
        </w:trPr>
        <w:tc>
          <w:tcPr>
            <w:cnfStyle w:val="001000000000" w:firstRow="0" w:lastRow="0" w:firstColumn="1" w:lastColumn="0" w:oddVBand="0" w:evenVBand="0" w:oddHBand="0" w:evenHBand="0" w:firstRowFirstColumn="0" w:firstRowLastColumn="0" w:lastRowFirstColumn="0" w:lastRowLastColumn="0"/>
            <w:tcW w:w="4867" w:type="dxa"/>
            <w:hideMark/>
          </w:tcPr>
          <w:p w14:paraId="5F2E56AB" w14:textId="74BB6A0F" w:rsidR="003A1017" w:rsidRPr="00F935A5" w:rsidRDefault="003A1017" w:rsidP="003A1017">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Conclusions and Lessons Learned </w:t>
            </w:r>
          </w:p>
        </w:tc>
        <w:tc>
          <w:tcPr>
            <w:tcW w:w="1170" w:type="dxa"/>
            <w:hideMark/>
          </w:tcPr>
          <w:p w14:paraId="0FBFC108"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2 </w:t>
            </w:r>
          </w:p>
        </w:tc>
        <w:tc>
          <w:tcPr>
            <w:tcW w:w="1080" w:type="dxa"/>
            <w:hideMark/>
          </w:tcPr>
          <w:p w14:paraId="4A5CFA64"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6 </w:t>
            </w:r>
          </w:p>
        </w:tc>
        <w:tc>
          <w:tcPr>
            <w:tcW w:w="1080" w:type="dxa"/>
            <w:hideMark/>
          </w:tcPr>
          <w:p w14:paraId="6BFEA7CA"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5 </w:t>
            </w:r>
          </w:p>
        </w:tc>
        <w:tc>
          <w:tcPr>
            <w:tcW w:w="1162" w:type="dxa"/>
            <w:hideMark/>
          </w:tcPr>
          <w:p w14:paraId="2377EBF1" w14:textId="77777777" w:rsidR="003A1017" w:rsidRPr="00B57FD6" w:rsidRDefault="003A1017" w:rsidP="003A1017">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83% </w:t>
            </w:r>
          </w:p>
        </w:tc>
      </w:tr>
      <w:tr w:rsidR="003A1017" w:rsidRPr="00B57FD6" w14:paraId="679A62D5" w14:textId="77777777" w:rsidTr="00F935A5">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4867" w:type="dxa"/>
            <w:hideMark/>
          </w:tcPr>
          <w:p w14:paraId="747E6B4B" w14:textId="77777777" w:rsidR="003A1017" w:rsidRPr="00F935A5" w:rsidRDefault="003A1017" w:rsidP="003A1017">
            <w:pPr>
              <w:textAlignment w:val="baseline"/>
              <w:rPr>
                <w:rFonts w:ascii="Arial" w:eastAsia="Times New Roman" w:hAnsi="Arial" w:cs="Arial"/>
                <w:sz w:val="17"/>
                <w:szCs w:val="17"/>
              </w:rPr>
            </w:pPr>
            <w:r w:rsidRPr="00F935A5">
              <w:rPr>
                <w:rFonts w:ascii="Arial" w:eastAsia="Times New Roman" w:hAnsi="Arial" w:cs="Arial"/>
                <w:sz w:val="17"/>
                <w:szCs w:val="17"/>
              </w:rPr>
              <w:t>Overall Validation Rating Score </w:t>
            </w:r>
          </w:p>
        </w:tc>
        <w:tc>
          <w:tcPr>
            <w:tcW w:w="1170" w:type="dxa"/>
            <w:hideMark/>
          </w:tcPr>
          <w:p w14:paraId="30E71BDA" w14:textId="77777777" w:rsidR="003A1017" w:rsidRPr="00452644"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26 </w:t>
            </w:r>
          </w:p>
        </w:tc>
        <w:tc>
          <w:tcPr>
            <w:tcW w:w="1080" w:type="dxa"/>
            <w:hideMark/>
          </w:tcPr>
          <w:p w14:paraId="2D243A8F" w14:textId="77777777" w:rsidR="003A1017" w:rsidRPr="00452644"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78 </w:t>
            </w:r>
          </w:p>
        </w:tc>
        <w:tc>
          <w:tcPr>
            <w:tcW w:w="1080" w:type="dxa"/>
            <w:hideMark/>
          </w:tcPr>
          <w:p w14:paraId="61E75AE9" w14:textId="77777777" w:rsidR="003A1017" w:rsidRPr="00452644"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76 </w:t>
            </w:r>
          </w:p>
        </w:tc>
        <w:tc>
          <w:tcPr>
            <w:tcW w:w="1162" w:type="dxa"/>
            <w:hideMark/>
          </w:tcPr>
          <w:p w14:paraId="03978A1E" w14:textId="77777777" w:rsidR="003A1017" w:rsidRPr="00452644" w:rsidRDefault="003A1017" w:rsidP="003A101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highlight w:val="magenta"/>
              </w:rPr>
            </w:pPr>
            <w:r w:rsidRPr="00452644">
              <w:rPr>
                <w:rFonts w:ascii="Arial" w:eastAsia="Times New Roman" w:hAnsi="Arial" w:cs="Arial"/>
                <w:b/>
                <w:bCs/>
                <w:sz w:val="17"/>
                <w:szCs w:val="17"/>
              </w:rPr>
              <w:t>97% </w:t>
            </w:r>
          </w:p>
        </w:tc>
      </w:tr>
    </w:tbl>
    <w:p w14:paraId="533387AE" w14:textId="77777777" w:rsidR="003A1017" w:rsidRPr="00B57FD6" w:rsidRDefault="003A1017" w:rsidP="005B74A6">
      <w:pPr>
        <w:spacing w:after="0" w:line="240" w:lineRule="auto"/>
        <w:rPr>
          <w:rFonts w:ascii="Arial" w:hAnsi="Arial" w:cs="Arial"/>
          <w:sz w:val="17"/>
          <w:szCs w:val="17"/>
        </w:rPr>
      </w:pPr>
    </w:p>
    <w:p w14:paraId="2D875386" w14:textId="77777777" w:rsidR="008A369A" w:rsidRPr="00E7656F" w:rsidRDefault="008A369A" w:rsidP="005B74A6">
      <w:pPr>
        <w:spacing w:after="0" w:line="240" w:lineRule="auto"/>
        <w:rPr>
          <w:rFonts w:ascii="Arial" w:hAnsi="Arial" w:cs="Arial"/>
          <w:color w:val="403A60"/>
          <w:sz w:val="17"/>
          <w:szCs w:val="17"/>
        </w:rPr>
      </w:pPr>
    </w:p>
    <w:p w14:paraId="0159AE69" w14:textId="03AA1AF0" w:rsidR="005B74A6" w:rsidRPr="00E7656F" w:rsidRDefault="005B74A6" w:rsidP="005B74A6">
      <w:pPr>
        <w:spacing w:after="0" w:line="240" w:lineRule="auto"/>
        <w:rPr>
          <w:rFonts w:ascii="Arial" w:hAnsi="Arial" w:cs="Arial"/>
          <w:b/>
          <w:bCs/>
          <w:color w:val="403A60"/>
          <w:sz w:val="17"/>
          <w:szCs w:val="17"/>
        </w:rPr>
      </w:pPr>
      <w:r w:rsidRPr="00E7656F">
        <w:rPr>
          <w:rFonts w:ascii="Arial" w:hAnsi="Arial" w:cs="Arial"/>
          <w:b/>
          <w:bCs/>
          <w:color w:val="403A60"/>
          <w:sz w:val="17"/>
          <w:szCs w:val="17"/>
        </w:rPr>
        <w:t>Project &amp; Plan Strengths</w:t>
      </w:r>
    </w:p>
    <w:p w14:paraId="6F0EB2F3" w14:textId="4D26C31C" w:rsidR="008A4EF7" w:rsidRPr="00B57FD6" w:rsidRDefault="008A4EF7" w:rsidP="0012113C">
      <w:pPr>
        <w:pStyle w:val="ListParagraph"/>
        <w:numPr>
          <w:ilvl w:val="0"/>
          <w:numId w:val="51"/>
        </w:numPr>
        <w:ind w:left="450"/>
        <w:rPr>
          <w:rFonts w:ascii="Arial" w:hAnsi="Arial" w:cs="Arial"/>
          <w:sz w:val="17"/>
          <w:szCs w:val="17"/>
        </w:rPr>
      </w:pPr>
      <w:r w:rsidRPr="00B57FD6">
        <w:rPr>
          <w:rFonts w:ascii="Arial" w:hAnsi="Arial" w:cs="Arial"/>
          <w:sz w:val="17"/>
          <w:szCs w:val="17"/>
        </w:rPr>
        <w:t>THP has presented a robust and data-driven analysis of its efforts to refer members with positive screens for depression to behavioral health services. THP has reported improvements in behavioral health supports for members who screen positive for depression</w:t>
      </w:r>
    </w:p>
    <w:p w14:paraId="3BF28B1D" w14:textId="6317F285" w:rsidR="00D557A5" w:rsidRPr="00B57FD6" w:rsidRDefault="008A4EF7" w:rsidP="0012113C">
      <w:pPr>
        <w:pStyle w:val="ListParagraph"/>
        <w:numPr>
          <w:ilvl w:val="0"/>
          <w:numId w:val="51"/>
        </w:numPr>
        <w:ind w:left="450"/>
        <w:rPr>
          <w:rFonts w:ascii="Arial" w:hAnsi="Arial" w:cs="Arial"/>
          <w:sz w:val="17"/>
          <w:szCs w:val="17"/>
        </w:rPr>
      </w:pPr>
      <w:r w:rsidRPr="00B57FD6">
        <w:rPr>
          <w:rFonts w:ascii="Arial" w:hAnsi="Arial" w:cs="Arial"/>
          <w:sz w:val="17"/>
          <w:szCs w:val="17"/>
        </w:rPr>
        <w:t>THP is commended for the distribution of its COPD "rescue pack" to providers, as well as its educational efforts with providers to use this resource. </w:t>
      </w:r>
    </w:p>
    <w:p w14:paraId="0C58BBA4" w14:textId="5DDE8EAD" w:rsidR="00BB5DEF" w:rsidRPr="00B57FD6" w:rsidRDefault="00D557A5" w:rsidP="0012113C">
      <w:pPr>
        <w:pStyle w:val="ListParagraph"/>
        <w:numPr>
          <w:ilvl w:val="0"/>
          <w:numId w:val="51"/>
        </w:numPr>
        <w:ind w:left="450"/>
        <w:rPr>
          <w:rFonts w:ascii="Arial" w:hAnsi="Arial" w:cs="Arial"/>
          <w:sz w:val="17"/>
          <w:szCs w:val="17"/>
        </w:rPr>
      </w:pPr>
      <w:r w:rsidRPr="00B57FD6">
        <w:rPr>
          <w:rFonts w:ascii="Arial" w:hAnsi="Arial" w:cs="Arial"/>
          <w:sz w:val="17"/>
          <w:szCs w:val="17"/>
        </w:rPr>
        <w:t>THP has listed several proposed actions for improving the effectiveness of this PIP that were apparently generated by its Quality Improvement Workgroup. The list of recommended interventions is impressive, and these interventions to address the goals of this project that are directed towards improving behavioral health treatment for members with COPD and depression. </w:t>
      </w:r>
    </w:p>
    <w:p w14:paraId="7625B0C3" w14:textId="30C1CC0A" w:rsidR="00695B1A" w:rsidRPr="00E7656F" w:rsidRDefault="00695B1A" w:rsidP="00BB5DEF">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Update on Calendar Year 201</w:t>
      </w:r>
      <w:r w:rsidR="003A1017" w:rsidRPr="00E7656F">
        <w:rPr>
          <w:rFonts w:ascii="Arial" w:hAnsi="Arial" w:cs="Arial"/>
          <w:b/>
          <w:bCs/>
          <w:color w:val="403A60"/>
          <w:sz w:val="17"/>
          <w:szCs w:val="17"/>
        </w:rPr>
        <w:t>9</w:t>
      </w:r>
      <w:r w:rsidRPr="00E7656F">
        <w:rPr>
          <w:rFonts w:ascii="Arial" w:hAnsi="Arial" w:cs="Arial"/>
          <w:b/>
          <w:bCs/>
          <w:color w:val="403A60"/>
          <w:sz w:val="17"/>
          <w:szCs w:val="17"/>
        </w:rPr>
        <w:t xml:space="preserve"> Recommendations</w:t>
      </w:r>
    </w:p>
    <w:p w14:paraId="740046F8" w14:textId="3C6F2F32" w:rsidR="00D40DFF" w:rsidRPr="00B57FD6" w:rsidRDefault="00695B1A" w:rsidP="00695B1A">
      <w:pPr>
        <w:spacing w:after="0" w:line="240" w:lineRule="auto"/>
        <w:rPr>
          <w:rFonts w:ascii="Arial" w:hAnsi="Arial" w:cs="Arial"/>
          <w:sz w:val="17"/>
          <w:szCs w:val="17"/>
        </w:rPr>
      </w:pPr>
      <w:r w:rsidRPr="00B57FD6">
        <w:rPr>
          <w:rFonts w:ascii="Arial" w:hAnsi="Arial" w:cs="Arial"/>
          <w:sz w:val="17"/>
          <w:szCs w:val="17"/>
        </w:rPr>
        <w:t>K</w:t>
      </w:r>
      <w:r w:rsidR="00733C6D" w:rsidRPr="00B57FD6">
        <w:rPr>
          <w:rFonts w:ascii="Arial" w:hAnsi="Arial" w:cs="Arial"/>
          <w:sz w:val="17"/>
          <w:szCs w:val="17"/>
        </w:rPr>
        <w:t>epro</w:t>
      </w:r>
      <w:r w:rsidRPr="00B57FD6">
        <w:rPr>
          <w:rFonts w:ascii="Arial" w:hAnsi="Arial" w:cs="Arial"/>
          <w:sz w:val="17"/>
          <w:szCs w:val="17"/>
        </w:rPr>
        <w:t xml:space="preserve"> is required by CMS to determine the status of recommendations made in the previous reporting year. An update on recommendations made in 201</w:t>
      </w:r>
      <w:r w:rsidR="003A1017" w:rsidRPr="00B57FD6">
        <w:rPr>
          <w:rFonts w:ascii="Arial" w:hAnsi="Arial" w:cs="Arial"/>
          <w:sz w:val="17"/>
          <w:szCs w:val="17"/>
        </w:rPr>
        <w:t>9</w:t>
      </w:r>
      <w:r w:rsidRPr="00B57FD6">
        <w:rPr>
          <w:rFonts w:ascii="Arial" w:hAnsi="Arial" w:cs="Arial"/>
          <w:sz w:val="17"/>
          <w:szCs w:val="17"/>
        </w:rPr>
        <w:t xml:space="preserve"> to Tufts Health Plan follows.</w:t>
      </w:r>
    </w:p>
    <w:p w14:paraId="601C273D" w14:textId="51419666" w:rsidR="00695B1A" w:rsidRPr="00B57FD6" w:rsidRDefault="00695B1A" w:rsidP="0000389C">
      <w:pPr>
        <w:spacing w:after="0"/>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695B1A" w:rsidRPr="00B57FD6" w14:paraId="44C98707" w14:textId="77777777" w:rsidTr="00F9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3322EB8D" w14:textId="4C1776D2" w:rsidR="00695B1A" w:rsidRPr="00F935A5" w:rsidRDefault="00695B1A" w:rsidP="00452644">
            <w:pPr>
              <w:rPr>
                <w:rFonts w:ascii="Arial" w:eastAsia="Times New Roman" w:hAnsi="Arial" w:cs="Arial"/>
                <w:bCs w:val="0"/>
                <w:sz w:val="17"/>
                <w:szCs w:val="17"/>
              </w:rPr>
            </w:pPr>
            <w:r w:rsidRPr="00F935A5">
              <w:rPr>
                <w:rFonts w:ascii="Arial" w:eastAsia="Times New Roman" w:hAnsi="Arial" w:cs="Arial"/>
                <w:bCs w:val="0"/>
                <w:sz w:val="17"/>
                <w:szCs w:val="17"/>
              </w:rPr>
              <w:t>201</w:t>
            </w:r>
            <w:r w:rsidR="003A1017" w:rsidRPr="00F935A5">
              <w:rPr>
                <w:rFonts w:ascii="Arial" w:eastAsia="Times New Roman" w:hAnsi="Arial" w:cs="Arial"/>
                <w:bCs w:val="0"/>
                <w:sz w:val="17"/>
                <w:szCs w:val="17"/>
              </w:rPr>
              <w:t>9</w:t>
            </w:r>
            <w:r w:rsidRPr="00F935A5">
              <w:rPr>
                <w:rFonts w:ascii="Arial" w:eastAsia="Times New Roman" w:hAnsi="Arial" w:cs="Arial"/>
                <w:bCs w:val="0"/>
                <w:sz w:val="17"/>
                <w:szCs w:val="17"/>
              </w:rPr>
              <w:t xml:space="preserve"> Recommendation</w:t>
            </w:r>
          </w:p>
        </w:tc>
        <w:tc>
          <w:tcPr>
            <w:tcW w:w="4675" w:type="dxa"/>
            <w:shd w:val="clear" w:color="auto" w:fill="D3D0E2"/>
          </w:tcPr>
          <w:p w14:paraId="5DB35B7C" w14:textId="3B15FECF" w:rsidR="00695B1A" w:rsidRPr="00F935A5" w:rsidRDefault="00695B1A" w:rsidP="0045264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7"/>
                <w:szCs w:val="17"/>
              </w:rPr>
            </w:pPr>
            <w:r w:rsidRPr="00F935A5">
              <w:rPr>
                <w:rFonts w:ascii="Arial" w:eastAsia="Times New Roman" w:hAnsi="Arial" w:cs="Arial"/>
                <w:bCs w:val="0"/>
                <w:sz w:val="17"/>
                <w:szCs w:val="17"/>
              </w:rPr>
              <w:t>20</w:t>
            </w:r>
            <w:r w:rsidR="003A1017" w:rsidRPr="00F935A5">
              <w:rPr>
                <w:rFonts w:ascii="Arial" w:eastAsia="Times New Roman" w:hAnsi="Arial" w:cs="Arial"/>
                <w:bCs w:val="0"/>
                <w:sz w:val="17"/>
                <w:szCs w:val="17"/>
              </w:rPr>
              <w:t>20</w:t>
            </w:r>
            <w:r w:rsidRPr="00F935A5">
              <w:rPr>
                <w:rFonts w:ascii="Arial" w:eastAsia="Times New Roman" w:hAnsi="Arial" w:cs="Arial"/>
                <w:bCs w:val="0"/>
                <w:sz w:val="17"/>
                <w:szCs w:val="17"/>
              </w:rPr>
              <w:t xml:space="preserve"> Update</w:t>
            </w:r>
          </w:p>
        </w:tc>
      </w:tr>
      <w:tr w:rsidR="00695B1A" w:rsidRPr="00B57FD6" w14:paraId="10ED41C7"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505B8A" w14:textId="2F073107" w:rsidR="003A1017" w:rsidRPr="00F935A5" w:rsidRDefault="003A1017" w:rsidP="003A1017">
            <w:pPr>
              <w:rPr>
                <w:rFonts w:ascii="Arial" w:hAnsi="Arial" w:cs="Arial"/>
                <w:b w:val="0"/>
                <w:bCs w:val="0"/>
                <w:sz w:val="17"/>
                <w:szCs w:val="17"/>
              </w:rPr>
            </w:pPr>
            <w:r w:rsidRPr="00F935A5">
              <w:rPr>
                <w:rFonts w:ascii="Arial" w:hAnsi="Arial" w:cs="Arial"/>
                <w:b w:val="0"/>
                <w:bCs w:val="0"/>
                <w:sz w:val="17"/>
                <w:szCs w:val="17"/>
              </w:rPr>
              <w:t>K</w:t>
            </w:r>
            <w:r w:rsidR="00733C6D" w:rsidRPr="00F935A5">
              <w:rPr>
                <w:rFonts w:ascii="Arial" w:hAnsi="Arial" w:cs="Arial"/>
                <w:b w:val="0"/>
                <w:bCs w:val="0"/>
                <w:sz w:val="17"/>
                <w:szCs w:val="17"/>
              </w:rPr>
              <w:t>epro</w:t>
            </w:r>
            <w:r w:rsidRPr="00F935A5">
              <w:rPr>
                <w:rFonts w:ascii="Arial" w:hAnsi="Arial" w:cs="Arial"/>
                <w:b w:val="0"/>
                <w:bCs w:val="0"/>
                <w:sz w:val="17"/>
                <w:szCs w:val="17"/>
              </w:rPr>
              <w:t xml:space="preserve"> recommends that THP develop protocols and workflows for each of the project management plan challenges noted. One strategy for developing these challenge-mitigating protocols is to meet with stakeholders (providers and members) to conduct a barrier analysis related to each challenging factor. The barrier analysis can become the foundation for improved intervention strategies.</w:t>
            </w:r>
          </w:p>
          <w:p w14:paraId="024DEF5D" w14:textId="3FE944D2" w:rsidR="00695B1A" w:rsidRPr="00B57FD6" w:rsidRDefault="00695B1A" w:rsidP="00D40DFF">
            <w:pPr>
              <w:rPr>
                <w:rFonts w:ascii="Arial" w:eastAsia="Times New Roman" w:hAnsi="Arial" w:cs="Arial"/>
                <w:sz w:val="17"/>
                <w:szCs w:val="17"/>
              </w:rPr>
            </w:pPr>
          </w:p>
        </w:tc>
        <w:tc>
          <w:tcPr>
            <w:tcW w:w="4675" w:type="dxa"/>
          </w:tcPr>
          <w:p w14:paraId="02E471C5" w14:textId="30454F43" w:rsidR="00695B1A" w:rsidRPr="00B57FD6" w:rsidRDefault="00D557A5" w:rsidP="005B74A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B57FD6">
              <w:rPr>
                <w:rFonts w:ascii="Arial" w:eastAsia="Times New Roman" w:hAnsi="Arial" w:cs="Arial"/>
                <w:sz w:val="17"/>
                <w:szCs w:val="17"/>
              </w:rPr>
              <w:t>THP is commended for its plans to convene a member advisory council.</w:t>
            </w:r>
          </w:p>
        </w:tc>
      </w:tr>
    </w:tbl>
    <w:p w14:paraId="73B36A0A" w14:textId="77777777" w:rsidR="005B74A6" w:rsidRPr="00B57FD6" w:rsidRDefault="005B74A6" w:rsidP="005B74A6">
      <w:pPr>
        <w:rPr>
          <w:rFonts w:ascii="Arial" w:eastAsia="Times New Roman" w:hAnsi="Arial" w:cs="Arial"/>
          <w:caps/>
          <w:color w:val="002855"/>
          <w:sz w:val="17"/>
          <w:szCs w:val="17"/>
        </w:rPr>
      </w:pPr>
      <w:r w:rsidRPr="00B57FD6">
        <w:rPr>
          <w:rFonts w:ascii="Arial" w:eastAsia="Times New Roman" w:hAnsi="Arial" w:cs="Arial"/>
          <w:sz w:val="17"/>
          <w:szCs w:val="17"/>
        </w:rPr>
        <w:br w:type="page"/>
      </w:r>
    </w:p>
    <w:p w14:paraId="44F7F2ED" w14:textId="77777777" w:rsidR="005B74A6" w:rsidRPr="00E7656F" w:rsidRDefault="005B74A6" w:rsidP="00B454C8">
      <w:pPr>
        <w:pStyle w:val="Heading3"/>
        <w:spacing w:before="0" w:line="240" w:lineRule="auto"/>
        <w:contextualSpacing/>
        <w:rPr>
          <w:rFonts w:eastAsia="Times New Roman" w:cs="DIN Pro Cond Bold"/>
          <w:color w:val="403A60"/>
          <w:szCs w:val="28"/>
        </w:rPr>
      </w:pPr>
      <w:bookmarkStart w:id="163" w:name="_Toc36461663"/>
      <w:bookmarkStart w:id="164" w:name="_Toc67921584"/>
      <w:bookmarkStart w:id="165" w:name="_Toc67922233"/>
      <w:r w:rsidRPr="00E7656F">
        <w:rPr>
          <w:rFonts w:eastAsia="Times New Roman" w:cs="DIN Pro Cond Bold"/>
          <w:color w:val="403A60"/>
          <w:szCs w:val="28"/>
        </w:rPr>
        <w:lastRenderedPageBreak/>
        <w:t>Un</w:t>
      </w:r>
      <w:r w:rsidR="00834562" w:rsidRPr="00E7656F">
        <w:rPr>
          <w:rFonts w:eastAsia="Times New Roman" w:cs="DIN Pro Cond Bold"/>
          <w:color w:val="403A60"/>
          <w:szCs w:val="28"/>
        </w:rPr>
        <w:t>itedHealthcare:  Improving SCO Member Adherence to Medication Regimens for Managing Their D</w:t>
      </w:r>
      <w:r w:rsidRPr="00E7656F">
        <w:rPr>
          <w:rFonts w:eastAsia="Times New Roman" w:cs="DIN Pro Cond Bold"/>
          <w:color w:val="403A60"/>
          <w:szCs w:val="28"/>
        </w:rPr>
        <w:t>iabetes</w:t>
      </w:r>
      <w:bookmarkEnd w:id="163"/>
      <w:bookmarkEnd w:id="164"/>
      <w:bookmarkEnd w:id="165"/>
    </w:p>
    <w:p w14:paraId="342CC6F1" w14:textId="77777777" w:rsidR="001937C9" w:rsidRPr="00E7656F" w:rsidRDefault="001937C9" w:rsidP="001937C9">
      <w:pPr>
        <w:pStyle w:val="EQRMarkforExhibitWSsubsection"/>
        <w:rPr>
          <w:rFonts w:cs="Arial"/>
          <w:color w:val="403A60"/>
          <w:sz w:val="17"/>
          <w:szCs w:val="17"/>
        </w:rPr>
      </w:pPr>
      <w:r w:rsidRPr="00E7656F">
        <w:rPr>
          <w:rFonts w:cs="Arial"/>
          <w:color w:val="403A60"/>
          <w:sz w:val="17"/>
          <w:szCs w:val="17"/>
        </w:rPr>
        <w:t>1. General PIP Information</w:t>
      </w:r>
    </w:p>
    <w:tbl>
      <w:tblPr>
        <w:tblStyle w:val="TableGrid"/>
        <w:tblW w:w="5000" w:type="pct"/>
        <w:tblLook w:val="04A0" w:firstRow="1" w:lastRow="0" w:firstColumn="1" w:lastColumn="0" w:noHBand="0" w:noVBand="1"/>
        <w:tblCaption w:val="General PIP Information"/>
      </w:tblPr>
      <w:tblGrid>
        <w:gridCol w:w="9350"/>
      </w:tblGrid>
      <w:tr w:rsidR="001937C9" w:rsidRPr="0000389C" w14:paraId="7DB47837" w14:textId="77777777" w:rsidTr="00E7656F">
        <w:tc>
          <w:tcPr>
            <w:tcW w:w="13765" w:type="dxa"/>
            <w:shd w:val="clear" w:color="auto" w:fill="D3D0E2"/>
          </w:tcPr>
          <w:p w14:paraId="34D8D6C8" w14:textId="77777777" w:rsidR="001937C9" w:rsidRPr="0000389C" w:rsidRDefault="001937C9" w:rsidP="00F13AB0">
            <w:pPr>
              <w:pStyle w:val="EQRTableText"/>
              <w:rPr>
                <w:rFonts w:cs="Arial"/>
                <w:b/>
                <w:sz w:val="17"/>
                <w:szCs w:val="17"/>
              </w:rPr>
            </w:pPr>
            <w:r w:rsidRPr="0000389C">
              <w:rPr>
                <w:rFonts w:cs="Arial"/>
                <w:b/>
                <w:sz w:val="17"/>
                <w:szCs w:val="17"/>
              </w:rPr>
              <w:t>Managed Care Plan (MCP) Name:  UnitedHealthcare</w:t>
            </w:r>
          </w:p>
        </w:tc>
      </w:tr>
      <w:tr w:rsidR="001937C9" w:rsidRPr="0000389C" w14:paraId="3BB48420" w14:textId="77777777" w:rsidTr="00E7656F">
        <w:tc>
          <w:tcPr>
            <w:tcW w:w="13765" w:type="dxa"/>
            <w:shd w:val="clear" w:color="auto" w:fill="D3D0E2"/>
          </w:tcPr>
          <w:p w14:paraId="0FEABF2B" w14:textId="230AFD83" w:rsidR="001937C9" w:rsidRPr="0000389C" w:rsidRDefault="001937C9" w:rsidP="007D6C87">
            <w:pPr>
              <w:pStyle w:val="Body"/>
              <w:spacing w:before="60" w:after="60"/>
              <w:rPr>
                <w:rFonts w:cs="Arial"/>
                <w:sz w:val="17"/>
                <w:szCs w:val="17"/>
              </w:rPr>
            </w:pPr>
            <w:r w:rsidRPr="0000389C">
              <w:rPr>
                <w:rFonts w:cs="Arial"/>
                <w:b/>
                <w:sz w:val="17"/>
                <w:szCs w:val="17"/>
              </w:rPr>
              <w:t xml:space="preserve">PIP Title:  </w:t>
            </w:r>
            <w:r w:rsidRPr="0000389C">
              <w:rPr>
                <w:rFonts w:cs="Arial"/>
                <w:sz w:val="17"/>
                <w:szCs w:val="17"/>
              </w:rPr>
              <w:t>Improving SCO Member Adherence to Medication Regimens for Managing Their Diabetes</w:t>
            </w:r>
          </w:p>
        </w:tc>
      </w:tr>
      <w:tr w:rsidR="001937C9" w:rsidRPr="0000389C" w14:paraId="19DEE0DD" w14:textId="77777777" w:rsidTr="00F13AB0">
        <w:tc>
          <w:tcPr>
            <w:tcW w:w="13765" w:type="dxa"/>
          </w:tcPr>
          <w:p w14:paraId="173D9F9C" w14:textId="77777777" w:rsidR="001937C9" w:rsidRPr="0000389C" w:rsidRDefault="001937C9" w:rsidP="00F13AB0">
            <w:pPr>
              <w:pStyle w:val="EQRTableText"/>
              <w:rPr>
                <w:rFonts w:cs="Arial"/>
                <w:b/>
                <w:sz w:val="17"/>
                <w:szCs w:val="17"/>
              </w:rPr>
            </w:pPr>
            <w:r w:rsidRPr="0000389C">
              <w:rPr>
                <w:rFonts w:cs="Arial"/>
                <w:b/>
                <w:sz w:val="17"/>
                <w:szCs w:val="17"/>
              </w:rPr>
              <w:t>PIP Aim Statement:</w:t>
            </w:r>
          </w:p>
          <w:p w14:paraId="3220F14C" w14:textId="77777777" w:rsidR="001937C9" w:rsidRPr="0000389C" w:rsidRDefault="001937C9" w:rsidP="00F13AB0">
            <w:pPr>
              <w:contextualSpacing/>
              <w:rPr>
                <w:rFonts w:ascii="Arial" w:hAnsi="Arial" w:cs="Arial"/>
                <w:i/>
                <w:sz w:val="17"/>
                <w:szCs w:val="17"/>
              </w:rPr>
            </w:pPr>
            <w:r w:rsidRPr="0000389C">
              <w:rPr>
                <w:rFonts w:ascii="Arial" w:hAnsi="Arial" w:cs="Arial"/>
                <w:i/>
                <w:sz w:val="17"/>
                <w:szCs w:val="17"/>
              </w:rPr>
              <w:t>Member-Focused</w:t>
            </w:r>
          </w:p>
          <w:p w14:paraId="34D5D158" w14:textId="77777777" w:rsidR="001937C9" w:rsidRPr="0000389C" w:rsidRDefault="001937C9" w:rsidP="00AC7BA9">
            <w:pPr>
              <w:pStyle w:val="ListParagraph"/>
              <w:numPr>
                <w:ilvl w:val="0"/>
                <w:numId w:val="25"/>
              </w:numPr>
              <w:rPr>
                <w:rFonts w:ascii="Arial" w:hAnsi="Arial" w:cs="Arial"/>
                <w:i/>
                <w:iCs/>
                <w:color w:val="000000"/>
                <w:sz w:val="17"/>
                <w:szCs w:val="17"/>
              </w:rPr>
            </w:pPr>
            <w:r w:rsidRPr="0000389C">
              <w:rPr>
                <w:rFonts w:ascii="Arial" w:hAnsi="Arial" w:cs="Arial"/>
                <w:color w:val="000000"/>
                <w:sz w:val="17"/>
                <w:szCs w:val="17"/>
              </w:rPr>
              <w:t xml:space="preserve">Increase the rate of medication adherence for non-insulin diabetes medications for SCO members diagnosed with diabetes through encouraging member engagement in one or more clinical or pharmaceutical initiatives. </w:t>
            </w:r>
            <w:r w:rsidRPr="0000389C">
              <w:rPr>
                <w:rFonts w:ascii="Arial" w:hAnsi="Arial" w:cs="Arial"/>
                <w:i/>
                <w:iCs/>
                <w:color w:val="000000"/>
                <w:sz w:val="17"/>
                <w:szCs w:val="17"/>
              </w:rPr>
              <w:t> </w:t>
            </w:r>
          </w:p>
          <w:p w14:paraId="09CCE38E" w14:textId="77777777" w:rsidR="001937C9" w:rsidRPr="0000389C" w:rsidRDefault="001937C9" w:rsidP="00F13AB0">
            <w:pPr>
              <w:contextualSpacing/>
              <w:rPr>
                <w:rFonts w:ascii="Arial" w:hAnsi="Arial" w:cs="Arial"/>
                <w:color w:val="000000"/>
                <w:sz w:val="17"/>
                <w:szCs w:val="17"/>
              </w:rPr>
            </w:pPr>
          </w:p>
          <w:p w14:paraId="1442761C" w14:textId="77777777" w:rsidR="001937C9" w:rsidRPr="0000389C" w:rsidRDefault="001937C9" w:rsidP="00F13AB0">
            <w:pPr>
              <w:contextualSpacing/>
              <w:rPr>
                <w:rFonts w:ascii="Arial" w:hAnsi="Arial" w:cs="Arial"/>
                <w:i/>
                <w:color w:val="000000"/>
                <w:sz w:val="17"/>
                <w:szCs w:val="17"/>
              </w:rPr>
            </w:pPr>
            <w:r w:rsidRPr="0000389C">
              <w:rPr>
                <w:rFonts w:ascii="Arial" w:hAnsi="Arial" w:cs="Arial"/>
                <w:i/>
                <w:color w:val="000000"/>
                <w:sz w:val="17"/>
                <w:szCs w:val="17"/>
              </w:rPr>
              <w:t>Provider-Focused</w:t>
            </w:r>
          </w:p>
          <w:p w14:paraId="54B9DA80" w14:textId="77777777" w:rsidR="001937C9" w:rsidRPr="0000389C" w:rsidRDefault="001937C9" w:rsidP="00AC7BA9">
            <w:pPr>
              <w:pStyle w:val="ListParagraph"/>
              <w:numPr>
                <w:ilvl w:val="0"/>
                <w:numId w:val="25"/>
              </w:numPr>
              <w:rPr>
                <w:rFonts w:ascii="Arial" w:hAnsi="Arial" w:cs="Arial"/>
                <w:i/>
                <w:iCs/>
                <w:color w:val="000000"/>
                <w:sz w:val="17"/>
                <w:szCs w:val="17"/>
              </w:rPr>
            </w:pPr>
            <w:r w:rsidRPr="0000389C">
              <w:rPr>
                <w:rFonts w:ascii="Arial" w:hAnsi="Arial" w:cs="Arial"/>
                <w:color w:val="000000"/>
                <w:sz w:val="17"/>
                <w:szCs w:val="17"/>
              </w:rPr>
              <w:t xml:space="preserve">Increase the rate of medication adherence for non-insulin diabetes medications for SCO members diagnosed with diabetes through provider participation in one or more clinical or pharmaceutical initiatives. </w:t>
            </w:r>
            <w:r w:rsidRPr="0000389C">
              <w:rPr>
                <w:rFonts w:ascii="Arial" w:hAnsi="Arial" w:cs="Arial"/>
                <w:i/>
                <w:iCs/>
                <w:color w:val="000000"/>
                <w:sz w:val="17"/>
                <w:szCs w:val="17"/>
              </w:rPr>
              <w:t> (Added in September 2018)</w:t>
            </w:r>
          </w:p>
          <w:p w14:paraId="79004187" w14:textId="77777777" w:rsidR="001937C9" w:rsidRPr="0000389C" w:rsidRDefault="001937C9" w:rsidP="00F13AB0">
            <w:pPr>
              <w:pStyle w:val="EQRTableText"/>
              <w:rPr>
                <w:rFonts w:cs="Arial"/>
                <w:b/>
                <w:sz w:val="17"/>
                <w:szCs w:val="17"/>
              </w:rPr>
            </w:pPr>
          </w:p>
        </w:tc>
      </w:tr>
      <w:tr w:rsidR="001937C9" w:rsidRPr="0000389C" w14:paraId="2A232E0D" w14:textId="77777777" w:rsidTr="00F13AB0">
        <w:tc>
          <w:tcPr>
            <w:tcW w:w="13765" w:type="dxa"/>
          </w:tcPr>
          <w:p w14:paraId="16654BD7" w14:textId="77777777" w:rsidR="001937C9" w:rsidRPr="0000389C" w:rsidRDefault="001937C9" w:rsidP="00F13AB0">
            <w:pPr>
              <w:pStyle w:val="EQRTableText"/>
              <w:rPr>
                <w:rFonts w:cs="Arial"/>
                <w:b/>
                <w:sz w:val="17"/>
                <w:szCs w:val="17"/>
              </w:rPr>
            </w:pPr>
            <w:r w:rsidRPr="0000389C">
              <w:rPr>
                <w:rFonts w:cs="Arial"/>
                <w:b/>
                <w:sz w:val="17"/>
                <w:szCs w:val="17"/>
              </w:rPr>
              <w:t>Was the PIP state-mandated, collaborative, statewide, or plan choice? (check all that apply)</w:t>
            </w:r>
          </w:p>
          <w:p w14:paraId="471B2A82"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1"/>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State-mandated (state required plans to conduct a PIP on this specific topic)</w:t>
            </w:r>
          </w:p>
          <w:p w14:paraId="783A87ED"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2"/>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Collaborative (plans worked together during the planning or implementation phases)</w:t>
            </w:r>
          </w:p>
          <w:p w14:paraId="787D92F8"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Statewide (the PIP was conducted by all MCOs and/or PIHPs within the state)</w:t>
            </w:r>
          </w:p>
          <w:p w14:paraId="047C2850"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Plan choice (state allowed the plan to identify the PIP topic)</w:t>
            </w:r>
          </w:p>
        </w:tc>
      </w:tr>
      <w:tr w:rsidR="001937C9" w:rsidRPr="0000389C" w14:paraId="591F35B4" w14:textId="77777777" w:rsidTr="00F13AB0">
        <w:tc>
          <w:tcPr>
            <w:tcW w:w="13765" w:type="dxa"/>
          </w:tcPr>
          <w:p w14:paraId="22AA69EA" w14:textId="77777777" w:rsidR="001937C9" w:rsidRPr="0000389C" w:rsidRDefault="001937C9" w:rsidP="00F13AB0">
            <w:pPr>
              <w:pStyle w:val="EQRTableText"/>
              <w:rPr>
                <w:rFonts w:cs="Arial"/>
                <w:sz w:val="17"/>
                <w:szCs w:val="17"/>
              </w:rPr>
            </w:pPr>
            <w:r w:rsidRPr="0000389C">
              <w:rPr>
                <w:rFonts w:cs="Arial"/>
                <w:b/>
                <w:sz w:val="17"/>
                <w:szCs w:val="17"/>
              </w:rPr>
              <w:t>Target age group (check one):</w:t>
            </w:r>
          </w:p>
          <w:p w14:paraId="7EADEA87"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1"/>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Children only (ages 0–17)*    </w:t>
            </w:r>
            <w:r w:rsidRPr="0000389C">
              <w:rPr>
                <w:rFonts w:cs="Arial"/>
                <w:sz w:val="17"/>
                <w:szCs w:val="17"/>
              </w:rPr>
              <w:fldChar w:fldCharType="begin">
                <w:ffData>
                  <w:name w:val="Check1"/>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Adults only (age 18 and over)   </w:t>
            </w:r>
            <w:r w:rsidRPr="0000389C">
              <w:rPr>
                <w:rFonts w:cs="Arial"/>
                <w:sz w:val="17"/>
                <w:szCs w:val="17"/>
              </w:rPr>
              <w:fldChar w:fldCharType="begin">
                <w:ffData>
                  <w:name w:val="Check1"/>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Both adults and children</w:t>
            </w:r>
          </w:p>
          <w:p w14:paraId="710B49E8" w14:textId="77777777" w:rsidR="001937C9" w:rsidRPr="0000389C" w:rsidRDefault="001937C9" w:rsidP="00F13AB0">
            <w:pPr>
              <w:pStyle w:val="EQRTableText"/>
              <w:rPr>
                <w:rFonts w:cs="Arial"/>
                <w:sz w:val="17"/>
                <w:szCs w:val="17"/>
              </w:rPr>
            </w:pPr>
            <w:r w:rsidRPr="0000389C">
              <w:rPr>
                <w:rFonts w:cs="Arial"/>
                <w:sz w:val="17"/>
                <w:szCs w:val="17"/>
              </w:rPr>
              <w:t>*If PIP uses different age threshold for children, specify age range here:</w:t>
            </w:r>
          </w:p>
        </w:tc>
      </w:tr>
      <w:tr w:rsidR="001937C9" w:rsidRPr="0000389C" w14:paraId="6F8F77F7" w14:textId="77777777" w:rsidTr="00F13AB0">
        <w:tc>
          <w:tcPr>
            <w:tcW w:w="13765" w:type="dxa"/>
          </w:tcPr>
          <w:p w14:paraId="1D5C0DF0" w14:textId="15104D71" w:rsidR="001937C9" w:rsidRPr="0000389C" w:rsidRDefault="001937C9" w:rsidP="00F13AB0">
            <w:pPr>
              <w:pStyle w:val="EQRTableText"/>
              <w:rPr>
                <w:rFonts w:cs="Arial"/>
                <w:b/>
                <w:sz w:val="17"/>
                <w:szCs w:val="17"/>
              </w:rPr>
            </w:pPr>
            <w:r w:rsidRPr="0000389C">
              <w:rPr>
                <w:rFonts w:cs="Arial"/>
                <w:b/>
                <w:sz w:val="17"/>
                <w:szCs w:val="17"/>
              </w:rPr>
              <w:t xml:space="preserve">Target population description, such as duals, LTSS or pregnant women (please specify):  </w:t>
            </w:r>
            <w:r w:rsidR="00216D62" w:rsidRPr="0000389C">
              <w:rPr>
                <w:rFonts w:cs="Arial"/>
                <w:bCs/>
                <w:sz w:val="17"/>
                <w:szCs w:val="17"/>
              </w:rPr>
              <w:t>Senior Duals</w:t>
            </w:r>
          </w:p>
        </w:tc>
      </w:tr>
      <w:tr w:rsidR="001937C9" w:rsidRPr="0000389C" w14:paraId="345E67CC" w14:textId="77777777" w:rsidTr="00F13AB0">
        <w:tc>
          <w:tcPr>
            <w:tcW w:w="13765" w:type="dxa"/>
          </w:tcPr>
          <w:p w14:paraId="6DFA3F61" w14:textId="77777777" w:rsidR="001937C9" w:rsidRPr="0000389C" w:rsidRDefault="001937C9" w:rsidP="00F13AB0">
            <w:pPr>
              <w:pStyle w:val="EQRTableText"/>
              <w:rPr>
                <w:rFonts w:cs="Arial"/>
                <w:sz w:val="17"/>
                <w:szCs w:val="17"/>
              </w:rPr>
            </w:pPr>
            <w:r w:rsidRPr="0000389C">
              <w:rPr>
                <w:rFonts w:cs="Arial"/>
                <w:b/>
                <w:sz w:val="17"/>
                <w:szCs w:val="17"/>
              </w:rPr>
              <w:t>Programs:</w:t>
            </w:r>
            <w:r w:rsidRPr="0000389C">
              <w:rPr>
                <w:rFonts w:cs="Arial"/>
                <w:sz w:val="17"/>
                <w:szCs w:val="17"/>
              </w:rPr>
              <w:t xml:space="preserve"> </w:t>
            </w:r>
            <w:r w:rsidRPr="0000389C">
              <w:rPr>
                <w:rFonts w:cs="Arial"/>
                <w:sz w:val="17"/>
                <w:szCs w:val="17"/>
              </w:rPr>
              <w:fldChar w:fldCharType="begin">
                <w:ffData>
                  <w:name w:val=""/>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Medicaid (Title XIX) only    </w:t>
            </w:r>
            <w:r w:rsidRPr="0000389C">
              <w:rPr>
                <w:rFonts w:cs="Arial"/>
                <w:sz w:val="17"/>
                <w:szCs w:val="17"/>
              </w:rPr>
              <w:fldChar w:fldCharType="begin">
                <w:ffData>
                  <w:name w:val="Check1"/>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CHIP (Title XXI) only   </w:t>
            </w:r>
            <w:r w:rsidRPr="0000389C">
              <w:rPr>
                <w:rFonts w:cs="Arial"/>
                <w:sz w:val="17"/>
                <w:szCs w:val="17"/>
              </w:rPr>
              <w:fldChar w:fldCharType="begin">
                <w:ffData>
                  <w:name w:val="Check1"/>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Medicaid and CHIP</w:t>
            </w:r>
          </w:p>
        </w:tc>
      </w:tr>
    </w:tbl>
    <w:p w14:paraId="24C0C4D1" w14:textId="77777777" w:rsidR="001937C9" w:rsidRPr="00E7656F" w:rsidRDefault="001937C9" w:rsidP="001937C9">
      <w:pPr>
        <w:pStyle w:val="EQRMarkforExhibitWSsubsection"/>
        <w:rPr>
          <w:rFonts w:cs="Arial"/>
          <w:color w:val="403A60"/>
          <w:sz w:val="17"/>
          <w:szCs w:val="17"/>
        </w:rPr>
      </w:pPr>
      <w:r w:rsidRPr="00E7656F">
        <w:rPr>
          <w:rFonts w:cs="Arial"/>
          <w:color w:val="403A60"/>
          <w:sz w:val="17"/>
          <w:szCs w:val="17"/>
        </w:rPr>
        <w:t>2. Improvement Strategies or Interventions (Changes tested in the PIP)</w:t>
      </w:r>
    </w:p>
    <w:tbl>
      <w:tblPr>
        <w:tblStyle w:val="TableGrid"/>
        <w:tblW w:w="5000" w:type="pct"/>
        <w:tblLook w:val="04A0" w:firstRow="1" w:lastRow="0" w:firstColumn="1" w:lastColumn="0" w:noHBand="0" w:noVBand="1"/>
        <w:tblCaption w:val="Improvement Strategies or Interventions (Changes tested in the PIP)"/>
      </w:tblPr>
      <w:tblGrid>
        <w:gridCol w:w="9350"/>
      </w:tblGrid>
      <w:tr w:rsidR="001937C9" w:rsidRPr="0000389C" w14:paraId="447BA461" w14:textId="77777777" w:rsidTr="00F13AB0">
        <w:trPr>
          <w:trHeight w:val="1106"/>
        </w:trPr>
        <w:tc>
          <w:tcPr>
            <w:tcW w:w="13714" w:type="dxa"/>
          </w:tcPr>
          <w:p w14:paraId="124B5940" w14:textId="6DE383FC" w:rsidR="001937C9" w:rsidRPr="0000389C" w:rsidRDefault="001937C9" w:rsidP="00F13AB0">
            <w:pPr>
              <w:pStyle w:val="EQRTableText"/>
              <w:rPr>
                <w:rFonts w:cs="Arial"/>
                <w:sz w:val="17"/>
                <w:szCs w:val="17"/>
              </w:rPr>
            </w:pPr>
            <w:r w:rsidRPr="0000389C">
              <w:rPr>
                <w:rFonts w:cs="Arial"/>
                <w:sz w:val="17"/>
                <w:szCs w:val="17"/>
              </w:rPr>
              <w:t>Member-focused interventions (member interventions are those aimed at changing member practices or behaviors, such as financial or non-financial incentives, education, and outreach)</w:t>
            </w:r>
          </w:p>
          <w:p w14:paraId="4C4B3E47" w14:textId="77777777" w:rsidR="00733C6D" w:rsidRPr="0000389C" w:rsidRDefault="00733C6D" w:rsidP="00F13AB0">
            <w:pPr>
              <w:pStyle w:val="EQRTableText"/>
              <w:rPr>
                <w:rFonts w:cs="Arial"/>
                <w:sz w:val="17"/>
                <w:szCs w:val="17"/>
              </w:rPr>
            </w:pPr>
          </w:p>
          <w:p w14:paraId="6FAB9F20" w14:textId="2656264B" w:rsidR="001937C9" w:rsidRPr="0000389C" w:rsidRDefault="001937C9" w:rsidP="00733C6D">
            <w:pPr>
              <w:rPr>
                <w:rFonts w:ascii="Arial" w:hAnsi="Arial" w:cs="Arial"/>
                <w:sz w:val="17"/>
                <w:szCs w:val="17"/>
              </w:rPr>
            </w:pPr>
            <w:r w:rsidRPr="0000389C">
              <w:rPr>
                <w:rFonts w:ascii="Arial" w:hAnsi="Arial" w:cs="Arial"/>
                <w:sz w:val="17"/>
                <w:szCs w:val="17"/>
              </w:rPr>
              <w:t xml:space="preserve">Targeted to high-risk, Spanish-speaking members with diabetes discharged from Lawrence General Hospital, UnitedHealthcare implemented an intervention in which these members who have been prescribed oral diabetes medications receive medication instructions and labels in Spanish. </w:t>
            </w:r>
          </w:p>
          <w:p w14:paraId="5207E097" w14:textId="77777777" w:rsidR="00733C6D" w:rsidRPr="0000389C" w:rsidRDefault="00733C6D" w:rsidP="00733C6D">
            <w:pPr>
              <w:rPr>
                <w:rFonts w:ascii="Arial" w:hAnsi="Arial" w:cs="Arial"/>
                <w:sz w:val="17"/>
                <w:szCs w:val="17"/>
              </w:rPr>
            </w:pPr>
          </w:p>
          <w:p w14:paraId="1413F8F1" w14:textId="31FAC63D" w:rsidR="001937C9" w:rsidRPr="0000389C" w:rsidRDefault="001937C9" w:rsidP="00733C6D">
            <w:pPr>
              <w:rPr>
                <w:rFonts w:ascii="Arial" w:hAnsi="Arial" w:cs="Arial"/>
                <w:sz w:val="17"/>
                <w:szCs w:val="17"/>
              </w:rPr>
            </w:pPr>
            <w:r w:rsidRPr="0000389C">
              <w:rPr>
                <w:rFonts w:ascii="Arial" w:hAnsi="Arial" w:cs="Arial"/>
                <w:sz w:val="17"/>
                <w:szCs w:val="17"/>
              </w:rPr>
              <w:t xml:space="preserve">The 90-Day Conversion Program focuses on providing members with a 90-day supply of oral diabetic medications. UnitedHealthcare identifies members with diabetes who are either non-adherent or at risk of becoming non-adherent. The hypothesis is that the reduced number of trips to the pharmacy and three-month medication supply will contribute to increased adherence. Retail pharmacists have face-to-face or telephonic interactions with targeted members are either non-adherent or at risk of becoming non-adherent and may benefit from a 90-day fill. Many language barriers can be addressed at the pharmacy level as many of the pharmacies are locally owned and embedded in the community.  </w:t>
            </w:r>
          </w:p>
          <w:p w14:paraId="5D41E85A" w14:textId="77777777" w:rsidR="001937C9" w:rsidRPr="0000389C" w:rsidRDefault="001937C9" w:rsidP="00F13AB0">
            <w:pPr>
              <w:pStyle w:val="EQRTableText"/>
              <w:rPr>
                <w:rFonts w:cs="Arial"/>
                <w:sz w:val="17"/>
                <w:szCs w:val="17"/>
              </w:rPr>
            </w:pPr>
          </w:p>
        </w:tc>
      </w:tr>
      <w:tr w:rsidR="001937C9" w:rsidRPr="0000389C" w14:paraId="38AB7A7A" w14:textId="77777777" w:rsidTr="00F13AB0">
        <w:trPr>
          <w:trHeight w:val="1088"/>
        </w:trPr>
        <w:tc>
          <w:tcPr>
            <w:tcW w:w="13714" w:type="dxa"/>
          </w:tcPr>
          <w:p w14:paraId="565DF55A" w14:textId="4B912489" w:rsidR="001937C9" w:rsidRPr="0000389C" w:rsidRDefault="001937C9" w:rsidP="00F13AB0">
            <w:pPr>
              <w:pStyle w:val="EQRTableText"/>
              <w:rPr>
                <w:rFonts w:cs="Arial"/>
                <w:sz w:val="17"/>
                <w:szCs w:val="17"/>
              </w:rPr>
            </w:pPr>
            <w:r w:rsidRPr="0000389C">
              <w:rPr>
                <w:rFonts w:cs="Arial"/>
                <w:sz w:val="17"/>
                <w:szCs w:val="17"/>
              </w:rPr>
              <w:t>Provider-focused interventions (provider interventions are those aimed at changing provider practices or behaviors, such as financial or non-financial incentives, education, and outreach)</w:t>
            </w:r>
          </w:p>
          <w:p w14:paraId="1A336A73" w14:textId="77777777" w:rsidR="00733C6D" w:rsidRPr="0000389C" w:rsidRDefault="00733C6D" w:rsidP="00F13AB0">
            <w:pPr>
              <w:pStyle w:val="EQRTableText"/>
              <w:rPr>
                <w:rFonts w:cs="Arial"/>
                <w:sz w:val="17"/>
                <w:szCs w:val="17"/>
              </w:rPr>
            </w:pPr>
          </w:p>
          <w:p w14:paraId="6D9A6EE9" w14:textId="77777777" w:rsidR="001937C9" w:rsidRPr="0000389C" w:rsidRDefault="001937C9" w:rsidP="00733C6D">
            <w:pPr>
              <w:rPr>
                <w:rFonts w:ascii="Arial" w:hAnsi="Arial" w:cs="Arial"/>
                <w:sz w:val="17"/>
                <w:szCs w:val="17"/>
              </w:rPr>
            </w:pPr>
            <w:r w:rsidRPr="0000389C">
              <w:rPr>
                <w:rFonts w:ascii="Arial" w:hAnsi="Arial" w:cs="Arial"/>
                <w:sz w:val="17"/>
                <w:szCs w:val="17"/>
              </w:rPr>
              <w:t xml:space="preserve">UnitedHealthcare has implemented the Diabetes RxMonitor program/Gaps in Care - Diabetes Program. The objective of this program is to promote the use of statin medications, a class of cholesterol-lowering drugs, in members with diabetes by promoting provider engagement with members and the completion of a thorough medication review. UnitedHealthcare conducts a retrospective review of pharmacy and claims data to identify members diagnosed with diabetes with no pharmacy claims for statin therapy. Once members have been identified as having a diagnosis of diabetes that could benefit from statin therapy, the plan faxes the member’s provider a letter describing the opportunity to evaluate the </w:t>
            </w:r>
            <w:r w:rsidRPr="0000389C">
              <w:rPr>
                <w:rFonts w:ascii="Arial" w:hAnsi="Arial" w:cs="Arial"/>
                <w:sz w:val="17"/>
                <w:szCs w:val="17"/>
              </w:rPr>
              <w:lastRenderedPageBreak/>
              <w:t>member for appropriate treatment. Providers are encouraged to discuss the importance of medication adherence with members. In addition, providers receive a practice-specific report of members who could benefit from a statin regimen.</w:t>
            </w:r>
          </w:p>
          <w:p w14:paraId="589DCC17" w14:textId="77777777" w:rsidR="001937C9" w:rsidRPr="0000389C" w:rsidRDefault="001937C9" w:rsidP="00F13AB0">
            <w:pPr>
              <w:pStyle w:val="EQRTableText"/>
              <w:rPr>
                <w:rFonts w:cs="Arial"/>
                <w:sz w:val="17"/>
                <w:szCs w:val="17"/>
              </w:rPr>
            </w:pPr>
          </w:p>
        </w:tc>
      </w:tr>
      <w:tr w:rsidR="001937C9" w:rsidRPr="0000389C" w14:paraId="32C13374" w14:textId="77777777" w:rsidTr="00F13AB0">
        <w:trPr>
          <w:trHeight w:val="1070"/>
        </w:trPr>
        <w:tc>
          <w:tcPr>
            <w:tcW w:w="13714" w:type="dxa"/>
          </w:tcPr>
          <w:p w14:paraId="1442E657" w14:textId="77777777" w:rsidR="001937C9" w:rsidRPr="0000389C" w:rsidRDefault="001937C9" w:rsidP="00F13AB0">
            <w:pPr>
              <w:pStyle w:val="EQRTableText"/>
              <w:rPr>
                <w:rFonts w:cs="Arial"/>
                <w:sz w:val="17"/>
                <w:szCs w:val="17"/>
              </w:rPr>
            </w:pPr>
            <w:r w:rsidRPr="0000389C">
              <w:rPr>
                <w:rFonts w:cs="Arial"/>
                <w:sz w:val="17"/>
                <w:szCs w:val="17"/>
              </w:rPr>
              <w:lastRenderedPageBreak/>
              <w:t xml:space="preserve">MCP-focused interventions/System changes (MCP/system change interventions are aimed at changing MCP operations; they may include new programs, practices, or infrastructure, such as new patient registries or data tools) </w:t>
            </w:r>
          </w:p>
          <w:p w14:paraId="2AACC33C" w14:textId="77777777" w:rsidR="003A1017" w:rsidRPr="0000389C" w:rsidRDefault="003A1017" w:rsidP="00F13AB0">
            <w:pPr>
              <w:pStyle w:val="EQRTableText"/>
              <w:rPr>
                <w:rFonts w:cs="Arial"/>
                <w:sz w:val="17"/>
                <w:szCs w:val="17"/>
              </w:rPr>
            </w:pPr>
          </w:p>
          <w:p w14:paraId="25867848" w14:textId="7AF6F925" w:rsidR="003A1017" w:rsidRPr="0000389C" w:rsidRDefault="003A1017" w:rsidP="00F13AB0">
            <w:pPr>
              <w:pStyle w:val="EQRTableText"/>
              <w:rPr>
                <w:rFonts w:cs="Arial"/>
                <w:sz w:val="17"/>
                <w:szCs w:val="17"/>
              </w:rPr>
            </w:pPr>
            <w:r w:rsidRPr="0000389C">
              <w:rPr>
                <w:rFonts w:cs="Arial"/>
                <w:sz w:val="17"/>
                <w:szCs w:val="17"/>
              </w:rPr>
              <w:t>No</w:t>
            </w:r>
            <w:r w:rsidR="007F7376">
              <w:rPr>
                <w:rFonts w:cs="Arial"/>
                <w:sz w:val="17"/>
                <w:szCs w:val="17"/>
              </w:rPr>
              <w:t>t applicable.</w:t>
            </w:r>
          </w:p>
        </w:tc>
      </w:tr>
    </w:tbl>
    <w:p w14:paraId="38DFC60D" w14:textId="5A605744" w:rsidR="001937C9" w:rsidRPr="00E7656F" w:rsidRDefault="001937C9" w:rsidP="001937C9">
      <w:pPr>
        <w:pStyle w:val="EQRMarkforExhibitWSsubsection"/>
        <w:rPr>
          <w:rFonts w:cs="Arial"/>
          <w:color w:val="403A60"/>
          <w:sz w:val="17"/>
          <w:szCs w:val="17"/>
        </w:rPr>
      </w:pPr>
      <w:r w:rsidRPr="00E7656F">
        <w:rPr>
          <w:rFonts w:cs="Arial"/>
          <w:color w:val="403A60"/>
          <w:sz w:val="17"/>
          <w:szCs w:val="17"/>
        </w:rPr>
        <w:t>3. Performance Measures and Results</w:t>
      </w:r>
    </w:p>
    <w:tbl>
      <w:tblPr>
        <w:tblStyle w:val="TableGrid"/>
        <w:tblW w:w="5000" w:type="pct"/>
        <w:tblLayout w:type="fixed"/>
        <w:tblLook w:val="04A0" w:firstRow="1" w:lastRow="0" w:firstColumn="1" w:lastColumn="0" w:noHBand="0" w:noVBand="1"/>
        <w:tblCaption w:val="Performance Measures and Results "/>
      </w:tblPr>
      <w:tblGrid>
        <w:gridCol w:w="1264"/>
        <w:gridCol w:w="918"/>
        <w:gridCol w:w="963"/>
        <w:gridCol w:w="1575"/>
        <w:gridCol w:w="1575"/>
        <w:gridCol w:w="1260"/>
        <w:gridCol w:w="1795"/>
      </w:tblGrid>
      <w:tr w:rsidR="001937C9" w:rsidRPr="0000389C" w14:paraId="038BD10A" w14:textId="77777777" w:rsidTr="00E7656F">
        <w:trPr>
          <w:cantSplit/>
          <w:trHeight w:val="971"/>
          <w:tblHeader/>
        </w:trPr>
        <w:tc>
          <w:tcPr>
            <w:tcW w:w="1264" w:type="dxa"/>
            <w:shd w:val="clear" w:color="auto" w:fill="D3D0E2"/>
            <w:vAlign w:val="bottom"/>
          </w:tcPr>
          <w:p w14:paraId="7BBDC38D" w14:textId="77777777" w:rsidR="001937C9" w:rsidRPr="0000389C" w:rsidRDefault="001937C9" w:rsidP="00F13AB0">
            <w:pPr>
              <w:pStyle w:val="EQRTableHeaderLeft"/>
              <w:rPr>
                <w:rFonts w:cs="Arial"/>
                <w:color w:val="auto"/>
                <w:sz w:val="17"/>
                <w:szCs w:val="17"/>
              </w:rPr>
            </w:pPr>
            <w:r w:rsidRPr="0000389C">
              <w:rPr>
                <w:rFonts w:cs="Arial"/>
                <w:color w:val="auto"/>
                <w:sz w:val="17"/>
                <w:szCs w:val="17"/>
              </w:rPr>
              <w:t>Performance measures (be specific and indicate measure steward and NQF number if applicable):</w:t>
            </w:r>
          </w:p>
        </w:tc>
        <w:tc>
          <w:tcPr>
            <w:tcW w:w="918" w:type="dxa"/>
            <w:shd w:val="clear" w:color="auto" w:fill="D3D0E2"/>
            <w:vAlign w:val="bottom"/>
          </w:tcPr>
          <w:p w14:paraId="3A03E877"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 xml:space="preserve">Baseline year </w:t>
            </w:r>
          </w:p>
        </w:tc>
        <w:tc>
          <w:tcPr>
            <w:tcW w:w="963" w:type="dxa"/>
            <w:shd w:val="clear" w:color="auto" w:fill="D3D0E2"/>
            <w:vAlign w:val="bottom"/>
          </w:tcPr>
          <w:p w14:paraId="42F9FAF7" w14:textId="77777777" w:rsidR="001937C9" w:rsidRPr="0000389C" w:rsidRDefault="001937C9" w:rsidP="0000389C">
            <w:pPr>
              <w:pStyle w:val="EQRTableHeaderCenter"/>
              <w:rPr>
                <w:rFonts w:cs="Arial"/>
                <w:color w:val="auto"/>
                <w:sz w:val="17"/>
                <w:szCs w:val="17"/>
              </w:rPr>
            </w:pPr>
            <w:r w:rsidRPr="0000389C">
              <w:rPr>
                <w:rFonts w:cs="Arial"/>
                <w:color w:val="auto"/>
                <w:sz w:val="17"/>
                <w:szCs w:val="17"/>
              </w:rPr>
              <w:t>Baseline sample size and rate</w:t>
            </w:r>
          </w:p>
        </w:tc>
        <w:tc>
          <w:tcPr>
            <w:tcW w:w="1575" w:type="dxa"/>
            <w:shd w:val="clear" w:color="auto" w:fill="D3D0E2"/>
            <w:vAlign w:val="bottom"/>
          </w:tcPr>
          <w:p w14:paraId="0B1DB87D"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 xml:space="preserve">Most recent remeasurement year </w:t>
            </w:r>
            <w:r w:rsidRPr="0000389C">
              <w:rPr>
                <w:rFonts w:cs="Arial"/>
                <w:color w:val="auto"/>
                <w:sz w:val="17"/>
                <w:szCs w:val="17"/>
              </w:rPr>
              <w:br/>
              <w:t>(if applicable)</w:t>
            </w:r>
          </w:p>
        </w:tc>
        <w:tc>
          <w:tcPr>
            <w:tcW w:w="1575" w:type="dxa"/>
            <w:shd w:val="clear" w:color="auto" w:fill="D3D0E2"/>
            <w:vAlign w:val="bottom"/>
          </w:tcPr>
          <w:p w14:paraId="0E3B5653" w14:textId="77777777" w:rsidR="001937C9" w:rsidRPr="0000389C" w:rsidRDefault="001937C9" w:rsidP="00F13AB0">
            <w:pPr>
              <w:pStyle w:val="EQRTableHeaderCenter"/>
              <w:ind w:left="-58" w:right="-58"/>
              <w:rPr>
                <w:rFonts w:cs="Arial"/>
                <w:color w:val="auto"/>
                <w:sz w:val="17"/>
                <w:szCs w:val="17"/>
              </w:rPr>
            </w:pPr>
            <w:r w:rsidRPr="0000389C">
              <w:rPr>
                <w:rFonts w:cs="Arial"/>
                <w:color w:val="auto"/>
                <w:sz w:val="17"/>
                <w:szCs w:val="17"/>
              </w:rPr>
              <w:t xml:space="preserve">Most recent remeasurement sample size and rate </w:t>
            </w:r>
            <w:r w:rsidRPr="0000389C">
              <w:rPr>
                <w:rFonts w:cs="Arial"/>
                <w:color w:val="auto"/>
                <w:sz w:val="17"/>
                <w:szCs w:val="17"/>
              </w:rPr>
              <w:br/>
              <w:t>(if applicable)</w:t>
            </w:r>
          </w:p>
        </w:tc>
        <w:tc>
          <w:tcPr>
            <w:tcW w:w="1260" w:type="dxa"/>
            <w:shd w:val="clear" w:color="auto" w:fill="D3D0E2"/>
            <w:vAlign w:val="bottom"/>
          </w:tcPr>
          <w:p w14:paraId="156B6980" w14:textId="77777777" w:rsidR="001937C9" w:rsidRPr="0000389C" w:rsidRDefault="001937C9" w:rsidP="00F13AB0">
            <w:pPr>
              <w:pStyle w:val="EQRTableHeaderCenter"/>
              <w:ind w:left="-58" w:right="-58"/>
              <w:rPr>
                <w:rFonts w:cs="Arial"/>
                <w:color w:val="auto"/>
                <w:sz w:val="17"/>
                <w:szCs w:val="17"/>
              </w:rPr>
            </w:pPr>
            <w:r w:rsidRPr="0000389C">
              <w:rPr>
                <w:rFonts w:cs="Arial"/>
                <w:color w:val="auto"/>
                <w:sz w:val="17"/>
                <w:szCs w:val="17"/>
              </w:rPr>
              <w:t>Demonstrated performance improvement (Yes/No)</w:t>
            </w:r>
          </w:p>
        </w:tc>
        <w:tc>
          <w:tcPr>
            <w:tcW w:w="1795" w:type="dxa"/>
            <w:shd w:val="clear" w:color="auto" w:fill="D3D0E2"/>
            <w:vAlign w:val="bottom"/>
          </w:tcPr>
          <w:p w14:paraId="54BB0194"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Statistically significant change in performance (Yes/No)</w:t>
            </w:r>
          </w:p>
          <w:p w14:paraId="25387FCE" w14:textId="77777777" w:rsidR="001937C9" w:rsidRPr="0000389C" w:rsidRDefault="001937C9" w:rsidP="00F13AB0">
            <w:pPr>
              <w:pStyle w:val="EQRTableHeaderCenter"/>
              <w:rPr>
                <w:rFonts w:cs="Arial"/>
                <w:color w:val="auto"/>
                <w:sz w:val="17"/>
                <w:szCs w:val="17"/>
              </w:rPr>
            </w:pPr>
            <w:r w:rsidRPr="0000389C">
              <w:rPr>
                <w:rFonts w:cs="Arial"/>
                <w:color w:val="auto"/>
                <w:sz w:val="17"/>
                <w:szCs w:val="17"/>
              </w:rPr>
              <w:t>Specify P-value</w:t>
            </w:r>
          </w:p>
        </w:tc>
      </w:tr>
      <w:tr w:rsidR="001937C9" w:rsidRPr="0000389C" w14:paraId="47398FDC" w14:textId="77777777" w:rsidTr="00F13AB0">
        <w:trPr>
          <w:cantSplit/>
          <w:trHeight w:val="412"/>
        </w:trPr>
        <w:tc>
          <w:tcPr>
            <w:tcW w:w="1264" w:type="dxa"/>
          </w:tcPr>
          <w:p w14:paraId="25DF1FE3" w14:textId="77777777" w:rsidR="001937C9" w:rsidRPr="0000389C" w:rsidRDefault="001937C9" w:rsidP="00F13AB0">
            <w:pPr>
              <w:pStyle w:val="EQRTableText"/>
              <w:rPr>
                <w:rFonts w:cs="Arial"/>
                <w:sz w:val="17"/>
                <w:szCs w:val="17"/>
              </w:rPr>
            </w:pPr>
            <w:r w:rsidRPr="0000389C">
              <w:rPr>
                <w:rFonts w:cs="Arial"/>
                <w:i/>
                <w:sz w:val="17"/>
                <w:szCs w:val="17"/>
              </w:rPr>
              <w:t>Medication Adherence for Oral Diabetes</w:t>
            </w:r>
            <w:r w:rsidRPr="0000389C">
              <w:rPr>
                <w:rFonts w:cs="Arial"/>
                <w:sz w:val="17"/>
                <w:szCs w:val="17"/>
              </w:rPr>
              <w:t xml:space="preserve"> </w:t>
            </w:r>
          </w:p>
          <w:p w14:paraId="63D665AC" w14:textId="77777777" w:rsidR="001937C9" w:rsidRPr="0000389C" w:rsidRDefault="001937C9" w:rsidP="00F13AB0">
            <w:pPr>
              <w:pStyle w:val="EQRTableText"/>
              <w:rPr>
                <w:rFonts w:cs="Arial"/>
                <w:sz w:val="17"/>
                <w:szCs w:val="17"/>
              </w:rPr>
            </w:pPr>
            <w:r w:rsidRPr="0000389C">
              <w:rPr>
                <w:rFonts w:cs="Arial"/>
                <w:sz w:val="17"/>
                <w:szCs w:val="17"/>
              </w:rPr>
              <w:t>CMS</w:t>
            </w:r>
          </w:p>
          <w:p w14:paraId="7BD7043A" w14:textId="50AFE7CA" w:rsidR="00F40B0F" w:rsidRPr="0000389C" w:rsidRDefault="00F40B0F" w:rsidP="00F13AB0">
            <w:pPr>
              <w:pStyle w:val="EQRTableText"/>
              <w:rPr>
                <w:rFonts w:cs="Arial"/>
                <w:sz w:val="17"/>
                <w:szCs w:val="17"/>
              </w:rPr>
            </w:pPr>
            <w:r w:rsidRPr="0000389C">
              <w:rPr>
                <w:rFonts w:cs="Arial"/>
                <w:sz w:val="17"/>
                <w:szCs w:val="17"/>
              </w:rPr>
              <w:t>2468</w:t>
            </w:r>
          </w:p>
        </w:tc>
        <w:tc>
          <w:tcPr>
            <w:tcW w:w="918" w:type="dxa"/>
          </w:tcPr>
          <w:p w14:paraId="02CA3131" w14:textId="51EB9E98" w:rsidR="001937C9" w:rsidRPr="0000389C" w:rsidRDefault="00F742AF" w:rsidP="0000389C">
            <w:pPr>
              <w:pStyle w:val="EQRTableText"/>
              <w:jc w:val="center"/>
              <w:rPr>
                <w:rFonts w:cs="Arial"/>
                <w:sz w:val="17"/>
                <w:szCs w:val="17"/>
              </w:rPr>
            </w:pPr>
            <w:r w:rsidRPr="0000389C">
              <w:rPr>
                <w:rFonts w:cs="Arial"/>
                <w:sz w:val="17"/>
                <w:szCs w:val="17"/>
              </w:rPr>
              <w:t>2017</w:t>
            </w:r>
          </w:p>
        </w:tc>
        <w:tc>
          <w:tcPr>
            <w:tcW w:w="963" w:type="dxa"/>
          </w:tcPr>
          <w:p w14:paraId="03684354" w14:textId="77777777" w:rsidR="0000389C" w:rsidRDefault="00F742AF" w:rsidP="0000389C">
            <w:pPr>
              <w:pStyle w:val="EQRTableText"/>
              <w:jc w:val="center"/>
              <w:rPr>
                <w:rFonts w:cs="Arial"/>
                <w:sz w:val="17"/>
                <w:szCs w:val="17"/>
              </w:rPr>
            </w:pPr>
            <w:r w:rsidRPr="0000389C">
              <w:rPr>
                <w:rFonts w:cs="Arial"/>
                <w:sz w:val="17"/>
                <w:szCs w:val="17"/>
              </w:rPr>
              <w:t>2955/</w:t>
            </w:r>
          </w:p>
          <w:p w14:paraId="73754407" w14:textId="4725778D" w:rsidR="001937C9" w:rsidRPr="0000389C" w:rsidRDefault="00F742AF" w:rsidP="0000389C">
            <w:pPr>
              <w:pStyle w:val="EQRTableText"/>
              <w:jc w:val="center"/>
              <w:rPr>
                <w:rFonts w:cs="Arial"/>
                <w:sz w:val="17"/>
                <w:szCs w:val="17"/>
              </w:rPr>
            </w:pPr>
            <w:r w:rsidRPr="0000389C">
              <w:rPr>
                <w:rFonts w:cs="Arial"/>
                <w:sz w:val="17"/>
                <w:szCs w:val="17"/>
              </w:rPr>
              <w:t>3387</w:t>
            </w:r>
          </w:p>
          <w:p w14:paraId="21CDCBB1" w14:textId="273B4211" w:rsidR="00F742AF" w:rsidRPr="0000389C" w:rsidRDefault="00F742AF" w:rsidP="0000389C">
            <w:pPr>
              <w:pStyle w:val="EQRTableText"/>
              <w:jc w:val="center"/>
              <w:rPr>
                <w:rFonts w:cs="Arial"/>
                <w:sz w:val="17"/>
                <w:szCs w:val="17"/>
              </w:rPr>
            </w:pPr>
            <w:r w:rsidRPr="0000389C">
              <w:rPr>
                <w:rFonts w:cs="Arial"/>
                <w:sz w:val="17"/>
                <w:szCs w:val="17"/>
              </w:rPr>
              <w:t>84.3%</w:t>
            </w:r>
          </w:p>
        </w:tc>
        <w:tc>
          <w:tcPr>
            <w:tcW w:w="1575" w:type="dxa"/>
          </w:tcPr>
          <w:p w14:paraId="6F0C0331" w14:textId="17A5C222" w:rsidR="001937C9" w:rsidRPr="0000389C" w:rsidRDefault="00F742AF" w:rsidP="0000389C">
            <w:pPr>
              <w:pStyle w:val="EQRTableText"/>
              <w:jc w:val="center"/>
              <w:rPr>
                <w:rFonts w:cs="Arial"/>
                <w:sz w:val="17"/>
                <w:szCs w:val="17"/>
              </w:rPr>
            </w:pPr>
            <w:r w:rsidRPr="0000389C">
              <w:rPr>
                <w:rFonts w:cs="Arial"/>
                <w:sz w:val="17"/>
                <w:szCs w:val="17"/>
              </w:rPr>
              <w:t>2019</w:t>
            </w:r>
          </w:p>
          <w:p w14:paraId="3AE360FE"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9"/>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Not applicable—PIP is in planning or implementation phase, results not available</w:t>
            </w:r>
          </w:p>
        </w:tc>
        <w:tc>
          <w:tcPr>
            <w:tcW w:w="1575" w:type="dxa"/>
          </w:tcPr>
          <w:p w14:paraId="759030E8" w14:textId="77777777" w:rsidR="001937C9" w:rsidRPr="0000389C" w:rsidRDefault="00F742AF" w:rsidP="0000389C">
            <w:pPr>
              <w:pStyle w:val="EQRTableText"/>
              <w:jc w:val="center"/>
              <w:rPr>
                <w:rFonts w:cs="Arial"/>
                <w:sz w:val="17"/>
                <w:szCs w:val="17"/>
              </w:rPr>
            </w:pPr>
            <w:r w:rsidRPr="0000389C">
              <w:rPr>
                <w:rFonts w:cs="Arial"/>
                <w:sz w:val="17"/>
                <w:szCs w:val="17"/>
              </w:rPr>
              <w:t>3620/4080</w:t>
            </w:r>
          </w:p>
          <w:p w14:paraId="400CC338" w14:textId="2484308F" w:rsidR="00F742AF" w:rsidRPr="0000389C" w:rsidRDefault="00F742AF" w:rsidP="0000389C">
            <w:pPr>
              <w:pStyle w:val="EQRTableText"/>
              <w:jc w:val="center"/>
              <w:rPr>
                <w:rFonts w:cs="Arial"/>
                <w:sz w:val="17"/>
                <w:szCs w:val="17"/>
              </w:rPr>
            </w:pPr>
            <w:r w:rsidRPr="0000389C">
              <w:rPr>
                <w:rFonts w:cs="Arial"/>
                <w:sz w:val="17"/>
                <w:szCs w:val="17"/>
              </w:rPr>
              <w:t>88.73%</w:t>
            </w:r>
          </w:p>
        </w:tc>
        <w:tc>
          <w:tcPr>
            <w:tcW w:w="1260" w:type="dxa"/>
          </w:tcPr>
          <w:p w14:paraId="44AA181B" w14:textId="0BC694F3" w:rsidR="001937C9" w:rsidRPr="0000389C" w:rsidRDefault="00F742AF" w:rsidP="00F13AB0">
            <w:pPr>
              <w:pStyle w:val="EQRTableText"/>
              <w:rPr>
                <w:rFonts w:cs="Arial"/>
                <w:sz w:val="17"/>
                <w:szCs w:val="17"/>
              </w:rPr>
            </w:pPr>
            <w:r w:rsidRPr="0000389C">
              <w:rPr>
                <w:rFonts w:cs="Arial"/>
                <w:sz w:val="17"/>
                <w:szCs w:val="17"/>
              </w:rPr>
              <w:fldChar w:fldCharType="begin">
                <w:ffData>
                  <w:name w:val=""/>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001937C9" w:rsidRPr="0000389C">
              <w:rPr>
                <w:rFonts w:cs="Arial"/>
                <w:sz w:val="17"/>
                <w:szCs w:val="17"/>
              </w:rPr>
              <w:t xml:space="preserve"> Yes </w:t>
            </w:r>
          </w:p>
          <w:p w14:paraId="4C6B98B4"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9"/>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No</w:t>
            </w:r>
          </w:p>
        </w:tc>
        <w:tc>
          <w:tcPr>
            <w:tcW w:w="1795" w:type="dxa"/>
          </w:tcPr>
          <w:p w14:paraId="56CE0383" w14:textId="39FFAC90" w:rsidR="001937C9" w:rsidRPr="0000389C" w:rsidRDefault="00F742AF" w:rsidP="00F13AB0">
            <w:pPr>
              <w:pStyle w:val="EQRTableText"/>
              <w:spacing w:after="120"/>
              <w:rPr>
                <w:rFonts w:cs="Arial"/>
                <w:sz w:val="17"/>
                <w:szCs w:val="17"/>
              </w:rPr>
            </w:pPr>
            <w:r w:rsidRPr="0000389C">
              <w:rPr>
                <w:rFonts w:cs="Arial"/>
                <w:sz w:val="17"/>
                <w:szCs w:val="17"/>
              </w:rPr>
              <w:fldChar w:fldCharType="begin">
                <w:ffData>
                  <w:name w:val=""/>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001937C9" w:rsidRPr="0000389C">
              <w:rPr>
                <w:rFonts w:cs="Arial"/>
                <w:sz w:val="17"/>
                <w:szCs w:val="17"/>
              </w:rPr>
              <w:t xml:space="preserve"> Yes  </w:t>
            </w:r>
            <w:r w:rsidR="001937C9" w:rsidRPr="0000389C">
              <w:rPr>
                <w:rFonts w:cs="Arial"/>
                <w:sz w:val="17"/>
                <w:szCs w:val="17"/>
              </w:rPr>
              <w:fldChar w:fldCharType="begin">
                <w:ffData>
                  <w:name w:val="Check9"/>
                  <w:enabled/>
                  <w:calcOnExit w:val="0"/>
                  <w:checkBox>
                    <w:sizeAuto/>
                    <w:default w:val="0"/>
                  </w:checkBox>
                </w:ffData>
              </w:fldChar>
            </w:r>
            <w:r w:rsidR="001937C9"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1937C9" w:rsidRPr="0000389C">
              <w:rPr>
                <w:rFonts w:cs="Arial"/>
                <w:sz w:val="17"/>
                <w:szCs w:val="17"/>
              </w:rPr>
              <w:fldChar w:fldCharType="end"/>
            </w:r>
            <w:r w:rsidR="001937C9" w:rsidRPr="0000389C">
              <w:rPr>
                <w:rFonts w:cs="Arial"/>
                <w:sz w:val="17"/>
                <w:szCs w:val="17"/>
              </w:rPr>
              <w:t xml:space="preserve"> No </w:t>
            </w:r>
          </w:p>
          <w:p w14:paraId="3869956D" w14:textId="77777777" w:rsidR="001937C9" w:rsidRPr="0000389C" w:rsidRDefault="001937C9" w:rsidP="00F13AB0">
            <w:pPr>
              <w:pStyle w:val="EQRTableText"/>
              <w:spacing w:after="0"/>
              <w:rPr>
                <w:rFonts w:cs="Arial"/>
                <w:sz w:val="17"/>
                <w:szCs w:val="17"/>
              </w:rPr>
            </w:pPr>
            <w:r w:rsidRPr="0000389C">
              <w:rPr>
                <w:rFonts w:cs="Arial"/>
                <w:sz w:val="17"/>
                <w:szCs w:val="17"/>
              </w:rPr>
              <w:t xml:space="preserve">Specify P-value: </w:t>
            </w:r>
          </w:p>
          <w:p w14:paraId="45965276" w14:textId="77777777" w:rsidR="001937C9" w:rsidRPr="0000389C" w:rsidRDefault="001937C9" w:rsidP="00F13AB0">
            <w:pPr>
              <w:pStyle w:val="EQRTableText"/>
              <w:spacing w:after="120"/>
              <w:rPr>
                <w:rFonts w:cs="Arial"/>
                <w:sz w:val="17"/>
                <w:szCs w:val="17"/>
              </w:rPr>
            </w:pPr>
            <w:r w:rsidRPr="0000389C">
              <w:rPr>
                <w:rFonts w:cs="Arial"/>
                <w:sz w:val="17"/>
                <w:szCs w:val="17"/>
              </w:rPr>
              <w:fldChar w:fldCharType="begin">
                <w:ffData>
                  <w:name w:val="Check6"/>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&lt;.01  </w:t>
            </w:r>
            <w:r w:rsidRPr="0000389C">
              <w:rPr>
                <w:rFonts w:cs="Arial"/>
                <w:sz w:val="17"/>
                <w:szCs w:val="17"/>
              </w:rPr>
              <w:fldChar w:fldCharType="begin">
                <w:ffData>
                  <w:name w:val="Check9"/>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&lt;.05</w:t>
            </w:r>
          </w:p>
          <w:p w14:paraId="1AAB8AE3" w14:textId="77777777" w:rsidR="001937C9" w:rsidRPr="0000389C" w:rsidRDefault="001937C9" w:rsidP="00F13AB0">
            <w:pPr>
              <w:pStyle w:val="EQRTableText"/>
              <w:rPr>
                <w:rFonts w:cs="Arial"/>
                <w:sz w:val="17"/>
                <w:szCs w:val="17"/>
              </w:rPr>
            </w:pPr>
            <w:r w:rsidRPr="0000389C">
              <w:rPr>
                <w:rFonts w:cs="Arial"/>
                <w:sz w:val="17"/>
                <w:szCs w:val="17"/>
              </w:rPr>
              <w:t>Other (specify):</w:t>
            </w:r>
          </w:p>
          <w:p w14:paraId="1ADF11DF" w14:textId="77777777" w:rsidR="00F742AF" w:rsidRPr="0000389C" w:rsidRDefault="00F742AF" w:rsidP="00F742AF">
            <w:pPr>
              <w:rPr>
                <w:rFonts w:ascii="Arial" w:hAnsi="Arial" w:cs="Arial"/>
                <w:sz w:val="17"/>
                <w:szCs w:val="17"/>
              </w:rPr>
            </w:pPr>
            <w:r w:rsidRPr="0000389C">
              <w:rPr>
                <w:rFonts w:ascii="Arial" w:hAnsi="Arial" w:cs="Arial"/>
                <w:sz w:val="17"/>
                <w:szCs w:val="17"/>
              </w:rPr>
              <w:t>p &lt; 0.005</w:t>
            </w:r>
          </w:p>
          <w:p w14:paraId="32E646DE" w14:textId="7E4791A6" w:rsidR="00F742AF" w:rsidRPr="0000389C" w:rsidRDefault="00F742AF" w:rsidP="00F13AB0">
            <w:pPr>
              <w:pStyle w:val="EQRTableText"/>
              <w:rPr>
                <w:rFonts w:cs="Arial"/>
                <w:sz w:val="17"/>
                <w:szCs w:val="17"/>
              </w:rPr>
            </w:pPr>
          </w:p>
        </w:tc>
      </w:tr>
    </w:tbl>
    <w:p w14:paraId="47069FF2" w14:textId="77777777" w:rsidR="001937C9" w:rsidRPr="00E7656F" w:rsidRDefault="001937C9" w:rsidP="001937C9">
      <w:pPr>
        <w:pStyle w:val="EQRMarkforExhibitWSsubsection"/>
        <w:rPr>
          <w:rFonts w:cs="Arial"/>
          <w:color w:val="403A60"/>
          <w:sz w:val="17"/>
          <w:szCs w:val="17"/>
        </w:rPr>
      </w:pPr>
      <w:r w:rsidRPr="00E7656F">
        <w:rPr>
          <w:rFonts w:cs="Arial"/>
          <w:color w:val="403A60"/>
          <w:sz w:val="17"/>
          <w:szCs w:val="17"/>
        </w:rPr>
        <w:t>4. PIP Validation Information</w:t>
      </w:r>
    </w:p>
    <w:tbl>
      <w:tblPr>
        <w:tblStyle w:val="TableGrid"/>
        <w:tblW w:w="5000" w:type="pct"/>
        <w:tblLook w:val="04A0" w:firstRow="1" w:lastRow="0" w:firstColumn="1" w:lastColumn="0" w:noHBand="0" w:noVBand="1"/>
        <w:tblCaption w:val="PIP Validation Information"/>
      </w:tblPr>
      <w:tblGrid>
        <w:gridCol w:w="9350"/>
      </w:tblGrid>
      <w:tr w:rsidR="001937C9" w:rsidRPr="0000389C" w14:paraId="0CC684ED" w14:textId="77777777" w:rsidTr="0000389C">
        <w:trPr>
          <w:trHeight w:val="422"/>
        </w:trPr>
        <w:tc>
          <w:tcPr>
            <w:tcW w:w="13705" w:type="dxa"/>
          </w:tcPr>
          <w:p w14:paraId="0DEB090A" w14:textId="64E6F675" w:rsidR="001937C9" w:rsidRPr="0000389C" w:rsidRDefault="001937C9" w:rsidP="00F13AB0">
            <w:pPr>
              <w:pStyle w:val="EQRTableText"/>
              <w:rPr>
                <w:rFonts w:cs="Arial"/>
                <w:sz w:val="17"/>
                <w:szCs w:val="17"/>
              </w:rPr>
            </w:pPr>
            <w:r w:rsidRPr="0000389C">
              <w:rPr>
                <w:rFonts w:cs="Arial"/>
                <w:b/>
                <w:sz w:val="17"/>
                <w:szCs w:val="17"/>
              </w:rPr>
              <w:t>Was the PIP validated?</w:t>
            </w:r>
            <w:r w:rsidRPr="0000389C" w:rsidDel="00F47188">
              <w:rPr>
                <w:rStyle w:val="FootnoteReference"/>
                <w:rFonts w:cs="Arial"/>
                <w:sz w:val="17"/>
                <w:szCs w:val="17"/>
              </w:rPr>
              <w:t xml:space="preserve"> </w:t>
            </w:r>
            <w:r w:rsidRPr="0000389C">
              <w:rPr>
                <w:rFonts w:cs="Arial"/>
                <w:sz w:val="17"/>
                <w:szCs w:val="17"/>
              </w:rPr>
              <w:t xml:space="preserve">  </w:t>
            </w:r>
            <w:r w:rsidRPr="0000389C">
              <w:rPr>
                <w:rFonts w:cs="Arial"/>
                <w:sz w:val="17"/>
                <w:szCs w:val="17"/>
              </w:rPr>
              <w:fldChar w:fldCharType="begin">
                <w:ffData>
                  <w:name w:val="Check3"/>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Yes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No</w:t>
            </w:r>
          </w:p>
        </w:tc>
      </w:tr>
      <w:tr w:rsidR="001937C9" w:rsidRPr="0000389C" w14:paraId="52C12D8D" w14:textId="77777777" w:rsidTr="00F935A5">
        <w:trPr>
          <w:trHeight w:val="1430"/>
        </w:trPr>
        <w:tc>
          <w:tcPr>
            <w:tcW w:w="13705" w:type="dxa"/>
          </w:tcPr>
          <w:p w14:paraId="36E625BB" w14:textId="77777777" w:rsidR="001937C9" w:rsidRPr="0000389C" w:rsidRDefault="001937C9" w:rsidP="00F13AB0">
            <w:pPr>
              <w:pStyle w:val="EQRTableText"/>
              <w:rPr>
                <w:rFonts w:cs="Arial"/>
                <w:b/>
                <w:sz w:val="17"/>
                <w:szCs w:val="17"/>
              </w:rPr>
            </w:pPr>
            <w:r w:rsidRPr="0000389C">
              <w:rPr>
                <w:rFonts w:cs="Arial"/>
                <w:b/>
                <w:sz w:val="17"/>
                <w:szCs w:val="17"/>
              </w:rPr>
              <w:t>Validation phase (check all that apply):</w:t>
            </w:r>
          </w:p>
          <w:p w14:paraId="3642422A" w14:textId="77777777" w:rsidR="001937C9" w:rsidRPr="0000389C" w:rsidRDefault="001937C9" w:rsidP="00F13AB0">
            <w:pPr>
              <w:pStyle w:val="EQRTableText"/>
              <w:rPr>
                <w:rFonts w:cs="Arial"/>
                <w:sz w:val="17"/>
                <w:szCs w:val="17"/>
              </w:rPr>
            </w:pPr>
            <w:r w:rsidRPr="0000389C">
              <w:rPr>
                <w:rFonts w:cs="Arial"/>
                <w:b/>
                <w:sz w:val="17"/>
                <w:szCs w:val="17"/>
              </w:rPr>
              <w:fldChar w:fldCharType="begin">
                <w:ffData>
                  <w:name w:val="Check3"/>
                  <w:enabled/>
                  <w:calcOnExit w:val="0"/>
                  <w:checkBox>
                    <w:sizeAuto/>
                    <w:default w:val="0"/>
                  </w:checkBox>
                </w:ffData>
              </w:fldChar>
            </w:r>
            <w:r w:rsidRPr="0000389C">
              <w:rPr>
                <w:rFonts w:cs="Arial"/>
                <w:b/>
                <w:sz w:val="17"/>
                <w:szCs w:val="17"/>
              </w:rPr>
              <w:instrText xml:space="preserve"> FORMCHECKBOX </w:instrText>
            </w:r>
            <w:r w:rsidR="00C33C15">
              <w:rPr>
                <w:rFonts w:cs="Arial"/>
                <w:b/>
                <w:sz w:val="17"/>
                <w:szCs w:val="17"/>
              </w:rPr>
            </w:r>
            <w:r w:rsidR="00C33C15">
              <w:rPr>
                <w:rFonts w:cs="Arial"/>
                <w:b/>
                <w:sz w:val="17"/>
                <w:szCs w:val="17"/>
              </w:rPr>
              <w:fldChar w:fldCharType="separate"/>
            </w:r>
            <w:r w:rsidRPr="0000389C">
              <w:rPr>
                <w:rFonts w:cs="Arial"/>
                <w:b/>
                <w:sz w:val="17"/>
                <w:szCs w:val="17"/>
              </w:rPr>
              <w:fldChar w:fldCharType="end"/>
            </w:r>
            <w:r w:rsidRPr="0000389C">
              <w:rPr>
                <w:rFonts w:cs="Arial"/>
                <w:b/>
                <w:sz w:val="17"/>
                <w:szCs w:val="17"/>
              </w:rPr>
              <w:t xml:space="preserve"> </w:t>
            </w:r>
            <w:r w:rsidRPr="0000389C">
              <w:rPr>
                <w:rFonts w:cs="Arial"/>
                <w:sz w:val="17"/>
                <w:szCs w:val="17"/>
              </w:rPr>
              <w:t xml:space="preserve">PIP submitted for approval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Planning phase </w:t>
            </w:r>
            <w:r w:rsidRPr="0000389C">
              <w:rPr>
                <w:rFonts w:cs="Arial"/>
                <w:sz w:val="17"/>
                <w:szCs w:val="17"/>
              </w:rPr>
              <w:fldChar w:fldCharType="begin">
                <w:ffData>
                  <w:name w:val="Check3"/>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Implementation phase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Baseline year </w:t>
            </w:r>
          </w:p>
          <w:p w14:paraId="26F106D2" w14:textId="77777777" w:rsidR="001937C9" w:rsidRPr="0000389C" w:rsidRDefault="001937C9" w:rsidP="00F13AB0">
            <w:pPr>
              <w:pStyle w:val="EQRTableText"/>
              <w:rPr>
                <w:rFonts w:cs="Arial"/>
                <w:sz w:val="17"/>
                <w:szCs w:val="17"/>
              </w:rPr>
            </w:pPr>
            <w:r w:rsidRPr="0000389C">
              <w:rPr>
                <w:rFonts w:cs="Arial"/>
                <w:sz w:val="17"/>
                <w:szCs w:val="17"/>
              </w:rPr>
              <w:fldChar w:fldCharType="begin">
                <w:ffData>
                  <w:name w:val="Check3"/>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First remeasurement    </w:t>
            </w:r>
            <w:r w:rsidRPr="0000389C">
              <w:rPr>
                <w:rFonts w:cs="Arial"/>
                <w:sz w:val="17"/>
                <w:szCs w:val="17"/>
              </w:rPr>
              <w:fldChar w:fldCharType="begin">
                <w:ffData>
                  <w:name w:val=""/>
                  <w:enabled/>
                  <w:calcOnExit w:val="0"/>
                  <w:checkBox>
                    <w:sizeAuto/>
                    <w:default w:val="1"/>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Second remeasurement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Other (specify):</w:t>
            </w:r>
          </w:p>
          <w:p w14:paraId="079F7DA9" w14:textId="77777777" w:rsidR="001937C9" w:rsidRPr="0000389C" w:rsidRDefault="001937C9" w:rsidP="00F13AB0">
            <w:pPr>
              <w:pStyle w:val="EQRTableText"/>
              <w:rPr>
                <w:rFonts w:cs="Arial"/>
                <w:sz w:val="17"/>
                <w:szCs w:val="17"/>
              </w:rPr>
            </w:pPr>
          </w:p>
          <w:p w14:paraId="1A33DD65" w14:textId="61FA7923" w:rsidR="0000389C" w:rsidRPr="0000389C" w:rsidRDefault="001937C9" w:rsidP="00F13AB0">
            <w:pPr>
              <w:pStyle w:val="EQRTableText"/>
              <w:rPr>
                <w:rFonts w:cs="Arial"/>
                <w:sz w:val="17"/>
                <w:szCs w:val="17"/>
              </w:rPr>
            </w:pPr>
            <w:r w:rsidRPr="0000389C">
              <w:rPr>
                <w:rFonts w:cs="Arial"/>
                <w:sz w:val="17"/>
                <w:szCs w:val="17"/>
              </w:rPr>
              <w:t xml:space="preserve">Validation rating:  </w:t>
            </w:r>
            <w:r w:rsidR="00857876" w:rsidRPr="0000389C">
              <w:rPr>
                <w:rFonts w:cs="Arial"/>
                <w:sz w:val="17"/>
                <w:szCs w:val="17"/>
              </w:rPr>
              <w:fldChar w:fldCharType="begin">
                <w:ffData>
                  <w:name w:val=""/>
                  <w:enabled/>
                  <w:calcOnExit w:val="0"/>
                  <w:checkBox>
                    <w:sizeAuto/>
                    <w:default w:val="1"/>
                  </w:checkBox>
                </w:ffData>
              </w:fldChar>
            </w:r>
            <w:r w:rsidR="00857876"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00857876" w:rsidRPr="0000389C">
              <w:rPr>
                <w:rFonts w:cs="Arial"/>
                <w:sz w:val="17"/>
                <w:szCs w:val="17"/>
              </w:rPr>
              <w:fldChar w:fldCharType="end"/>
            </w:r>
            <w:r w:rsidRPr="0000389C">
              <w:rPr>
                <w:rFonts w:cs="Arial"/>
                <w:sz w:val="17"/>
                <w:szCs w:val="17"/>
              </w:rPr>
              <w:t xml:space="preserve"> High confidence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Moderate confidence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Low confidence </w:t>
            </w:r>
            <w:r w:rsidRPr="0000389C">
              <w:rPr>
                <w:rFonts w:cs="Arial"/>
                <w:sz w:val="17"/>
                <w:szCs w:val="17"/>
              </w:rPr>
              <w:fldChar w:fldCharType="begin">
                <w:ffData>
                  <w:name w:val="Check4"/>
                  <w:enabled/>
                  <w:calcOnExit w:val="0"/>
                  <w:checkBox>
                    <w:sizeAuto/>
                    <w:default w:val="0"/>
                  </w:checkBox>
                </w:ffData>
              </w:fldChar>
            </w:r>
            <w:r w:rsidRPr="0000389C">
              <w:rPr>
                <w:rFonts w:cs="Arial"/>
                <w:sz w:val="17"/>
                <w:szCs w:val="17"/>
              </w:rPr>
              <w:instrText xml:space="preserve"> FORMCHECKBOX </w:instrText>
            </w:r>
            <w:r w:rsidR="00C33C15">
              <w:rPr>
                <w:rFonts w:cs="Arial"/>
                <w:sz w:val="17"/>
                <w:szCs w:val="17"/>
              </w:rPr>
            </w:r>
            <w:r w:rsidR="00C33C15">
              <w:rPr>
                <w:rFonts w:cs="Arial"/>
                <w:sz w:val="17"/>
                <w:szCs w:val="17"/>
              </w:rPr>
              <w:fldChar w:fldCharType="separate"/>
            </w:r>
            <w:r w:rsidRPr="0000389C">
              <w:rPr>
                <w:rFonts w:cs="Arial"/>
                <w:sz w:val="17"/>
                <w:szCs w:val="17"/>
              </w:rPr>
              <w:fldChar w:fldCharType="end"/>
            </w:r>
            <w:r w:rsidRPr="0000389C">
              <w:rPr>
                <w:rFonts w:cs="Arial"/>
                <w:sz w:val="17"/>
                <w:szCs w:val="17"/>
              </w:rPr>
              <w:t xml:space="preserve"> No confidence</w:t>
            </w:r>
          </w:p>
        </w:tc>
      </w:tr>
      <w:tr w:rsidR="001937C9" w:rsidRPr="0000389C" w14:paraId="305D2FA5" w14:textId="77777777" w:rsidTr="00F13AB0">
        <w:trPr>
          <w:trHeight w:val="971"/>
        </w:trPr>
        <w:tc>
          <w:tcPr>
            <w:tcW w:w="13705" w:type="dxa"/>
          </w:tcPr>
          <w:p w14:paraId="2BA479C7" w14:textId="77777777" w:rsidR="001937C9" w:rsidRPr="0000389C" w:rsidRDefault="001937C9" w:rsidP="00F13AB0">
            <w:pPr>
              <w:pStyle w:val="EQRTableText"/>
              <w:rPr>
                <w:rFonts w:cs="Arial"/>
                <w:b/>
                <w:sz w:val="17"/>
                <w:szCs w:val="17"/>
              </w:rPr>
            </w:pPr>
            <w:r w:rsidRPr="0000389C">
              <w:rPr>
                <w:rFonts w:cs="Arial"/>
                <w:b/>
                <w:sz w:val="17"/>
                <w:szCs w:val="17"/>
              </w:rPr>
              <w:t>EQRO recommendations for improvement of PIP:</w:t>
            </w:r>
          </w:p>
          <w:p w14:paraId="57FD6D76" w14:textId="441D09A8" w:rsidR="003A1017" w:rsidRPr="0000389C" w:rsidRDefault="003A1017" w:rsidP="003A1017">
            <w:pPr>
              <w:rPr>
                <w:rFonts w:ascii="Arial" w:hAnsi="Arial" w:cs="Arial"/>
                <w:sz w:val="17"/>
                <w:szCs w:val="17"/>
              </w:rPr>
            </w:pPr>
            <w:r w:rsidRPr="0000389C">
              <w:rPr>
                <w:rFonts w:ascii="Arial" w:hAnsi="Arial" w:cs="Arial"/>
                <w:sz w:val="17"/>
                <w:szCs w:val="17"/>
              </w:rPr>
              <w:t>Kepro recommends that UHC consider prioritizing the integration of the Gaps-in-Care information into the electronic health record system and the incorporation of medication adherence issues into routine appointments.   </w:t>
            </w:r>
          </w:p>
        </w:tc>
      </w:tr>
    </w:tbl>
    <w:p w14:paraId="3D3B2607" w14:textId="77777777" w:rsidR="003E7BC0" w:rsidRPr="0000389C" w:rsidRDefault="003E7BC0" w:rsidP="00F40B0F">
      <w:pPr>
        <w:spacing w:after="0" w:line="240" w:lineRule="auto"/>
        <w:rPr>
          <w:rFonts w:ascii="Arial" w:eastAsia="Times New Roman" w:hAnsi="Arial" w:cs="Arial"/>
          <w:color w:val="000000"/>
          <w:sz w:val="17"/>
          <w:szCs w:val="17"/>
        </w:rPr>
      </w:pPr>
    </w:p>
    <w:p w14:paraId="34E8BA44" w14:textId="28D79481" w:rsidR="005B74A6" w:rsidRPr="00E7656F" w:rsidRDefault="005B74A6" w:rsidP="003E7BC0">
      <w:pPr>
        <w:spacing w:after="0" w:line="240" w:lineRule="auto"/>
        <w:contextualSpacing/>
        <w:rPr>
          <w:rFonts w:ascii="Arial" w:hAnsi="Arial" w:cs="Arial"/>
          <w:b/>
          <w:bCs/>
          <w:color w:val="403A60"/>
          <w:sz w:val="17"/>
          <w:szCs w:val="17"/>
        </w:rPr>
      </w:pPr>
      <w:r w:rsidRPr="00E7656F">
        <w:rPr>
          <w:rFonts w:ascii="Arial" w:hAnsi="Arial" w:cs="Arial"/>
          <w:b/>
          <w:bCs/>
          <w:color w:val="403A60"/>
          <w:sz w:val="17"/>
          <w:szCs w:val="17"/>
        </w:rPr>
        <w:t>Performance Improvement Project Evaluation</w:t>
      </w:r>
    </w:p>
    <w:p w14:paraId="0FA07D3A" w14:textId="43D4E922" w:rsidR="00BA4525" w:rsidRDefault="005B74A6" w:rsidP="00BA4525">
      <w:pPr>
        <w:spacing w:after="0" w:line="240" w:lineRule="auto"/>
        <w:contextualSpacing/>
        <w:rPr>
          <w:rFonts w:ascii="Arial" w:hAnsi="Arial" w:cs="Arial"/>
          <w:sz w:val="17"/>
          <w:szCs w:val="17"/>
        </w:rPr>
      </w:pPr>
      <w:r w:rsidRPr="0000389C">
        <w:rPr>
          <w:rFonts w:ascii="Arial" w:hAnsi="Arial" w:cs="Arial"/>
          <w:sz w:val="17"/>
          <w:szCs w:val="17"/>
        </w:rPr>
        <w:t>K</w:t>
      </w:r>
      <w:r w:rsidR="00857876" w:rsidRPr="0000389C">
        <w:rPr>
          <w:rFonts w:ascii="Arial" w:hAnsi="Arial" w:cs="Arial"/>
          <w:sz w:val="17"/>
          <w:szCs w:val="17"/>
        </w:rPr>
        <w:t>epro</w:t>
      </w:r>
      <w:r w:rsidRPr="0000389C">
        <w:rPr>
          <w:rFonts w:ascii="Arial" w:hAnsi="Arial" w:cs="Arial"/>
          <w:sz w:val="17"/>
          <w:szCs w:val="17"/>
        </w:rPr>
        <w:t xml:space="preserve"> evaluates a SCO’s performance against a set of pre-determined criteria. The Technical Reviewer assigns a score to each individual rating criterion</w:t>
      </w:r>
      <w:r w:rsidR="00EC4B90" w:rsidRPr="0000389C">
        <w:rPr>
          <w:rFonts w:ascii="Arial" w:hAnsi="Arial" w:cs="Arial"/>
          <w:sz w:val="17"/>
          <w:szCs w:val="17"/>
        </w:rPr>
        <w:t xml:space="preserve"> and </w:t>
      </w:r>
      <w:r w:rsidRPr="0000389C">
        <w:rPr>
          <w:rFonts w:ascii="Arial" w:hAnsi="Arial" w:cs="Arial"/>
          <w:sz w:val="17"/>
          <w:szCs w:val="17"/>
        </w:rPr>
        <w:t xml:space="preserve">rates individual standards as either 1 (does not meet item criteria); 2 (partially meets item criteria); or 3 (meets item criteria). A rating score is calculated by dividing the sum of all </w:t>
      </w:r>
      <w:r w:rsidR="005C518F" w:rsidRPr="0000389C">
        <w:rPr>
          <w:rFonts w:ascii="Arial" w:hAnsi="Arial" w:cs="Arial"/>
          <w:sz w:val="17"/>
          <w:szCs w:val="17"/>
        </w:rPr>
        <w:t xml:space="preserve">points received by the sum of all </w:t>
      </w:r>
      <w:r w:rsidRPr="0000389C">
        <w:rPr>
          <w:rFonts w:ascii="Arial" w:hAnsi="Arial" w:cs="Arial"/>
          <w:sz w:val="17"/>
          <w:szCs w:val="17"/>
        </w:rPr>
        <w:t>available points</w:t>
      </w:r>
      <w:r w:rsidR="005C518F" w:rsidRPr="0000389C">
        <w:rPr>
          <w:rFonts w:ascii="Arial" w:hAnsi="Arial" w:cs="Arial"/>
          <w:sz w:val="17"/>
          <w:szCs w:val="17"/>
        </w:rPr>
        <w:t>.</w:t>
      </w:r>
      <w:r w:rsidRPr="0000389C">
        <w:rPr>
          <w:rFonts w:ascii="Arial" w:hAnsi="Arial" w:cs="Arial"/>
          <w:sz w:val="17"/>
          <w:szCs w:val="17"/>
        </w:rPr>
        <w:t xml:space="preserve"> This ratio is presented as a percentage. UnitedHealthcare received a rating score of 100% on this Performance Improvement Project.  </w:t>
      </w:r>
    </w:p>
    <w:p w14:paraId="5A009098" w14:textId="62B80FDA" w:rsidR="00F935A5" w:rsidRDefault="00F935A5" w:rsidP="00BA4525">
      <w:pPr>
        <w:spacing w:after="0" w:line="240" w:lineRule="auto"/>
        <w:contextualSpacing/>
        <w:rPr>
          <w:rFonts w:ascii="Arial" w:hAnsi="Arial" w:cs="Arial"/>
          <w:sz w:val="17"/>
          <w:szCs w:val="17"/>
        </w:rPr>
      </w:pPr>
    </w:p>
    <w:p w14:paraId="4A4508F8" w14:textId="5575E5B6" w:rsidR="00F935A5" w:rsidRDefault="00F935A5" w:rsidP="00BA4525">
      <w:pPr>
        <w:spacing w:after="0" w:line="240" w:lineRule="auto"/>
        <w:contextualSpacing/>
        <w:rPr>
          <w:rFonts w:ascii="Arial" w:hAnsi="Arial" w:cs="Arial"/>
          <w:sz w:val="17"/>
          <w:szCs w:val="17"/>
        </w:rPr>
      </w:pPr>
    </w:p>
    <w:p w14:paraId="26FA6C3B" w14:textId="7016E999" w:rsidR="00F935A5" w:rsidRDefault="00F935A5" w:rsidP="00BA4525">
      <w:pPr>
        <w:spacing w:after="0" w:line="240" w:lineRule="auto"/>
        <w:contextualSpacing/>
        <w:rPr>
          <w:rFonts w:ascii="Arial" w:hAnsi="Arial" w:cs="Arial"/>
          <w:sz w:val="17"/>
          <w:szCs w:val="17"/>
        </w:rPr>
      </w:pPr>
    </w:p>
    <w:p w14:paraId="3A0C8E70" w14:textId="0EC14245" w:rsidR="00F935A5" w:rsidRDefault="00F935A5" w:rsidP="00BA4525">
      <w:pPr>
        <w:spacing w:after="0" w:line="240" w:lineRule="auto"/>
        <w:contextualSpacing/>
        <w:rPr>
          <w:rFonts w:ascii="Arial" w:hAnsi="Arial" w:cs="Arial"/>
          <w:sz w:val="17"/>
          <w:szCs w:val="17"/>
        </w:rPr>
      </w:pPr>
    </w:p>
    <w:p w14:paraId="271813E7" w14:textId="61C05FA8" w:rsidR="00F935A5" w:rsidRDefault="00F935A5" w:rsidP="00BA4525">
      <w:pPr>
        <w:spacing w:after="0" w:line="240" w:lineRule="auto"/>
        <w:contextualSpacing/>
        <w:rPr>
          <w:rFonts w:ascii="Arial" w:hAnsi="Arial" w:cs="Arial"/>
          <w:sz w:val="17"/>
          <w:szCs w:val="17"/>
        </w:rPr>
      </w:pPr>
    </w:p>
    <w:p w14:paraId="2C228899" w14:textId="43DF23E2" w:rsidR="00F935A5" w:rsidRDefault="00F935A5" w:rsidP="00BA4525">
      <w:pPr>
        <w:spacing w:after="0" w:line="240" w:lineRule="auto"/>
        <w:contextualSpacing/>
        <w:rPr>
          <w:rFonts w:ascii="Arial" w:hAnsi="Arial" w:cs="Arial"/>
          <w:sz w:val="17"/>
          <w:szCs w:val="17"/>
        </w:rPr>
      </w:pPr>
    </w:p>
    <w:p w14:paraId="627067D2" w14:textId="77777777" w:rsidR="00F935A5" w:rsidRPr="0000389C" w:rsidRDefault="00F935A5" w:rsidP="00BA4525">
      <w:pPr>
        <w:spacing w:after="0" w:line="240" w:lineRule="auto"/>
        <w:contextualSpacing/>
        <w:rPr>
          <w:rFonts w:ascii="Arial" w:hAnsi="Arial" w:cs="Arial"/>
          <w:sz w:val="17"/>
          <w:szCs w:val="17"/>
        </w:rPr>
      </w:pPr>
    </w:p>
    <w:p w14:paraId="039818B5" w14:textId="314D37C7" w:rsidR="00BA4525" w:rsidRDefault="00BA4525" w:rsidP="00BA4525">
      <w:pPr>
        <w:spacing w:after="0" w:line="240" w:lineRule="auto"/>
        <w:contextualSpacing/>
        <w:rPr>
          <w:rFonts w:ascii="Arial" w:hAnsi="Arial" w:cs="Arial"/>
          <w:sz w:val="17"/>
          <w:szCs w:val="17"/>
        </w:rPr>
      </w:pPr>
    </w:p>
    <w:p w14:paraId="7A619BF7" w14:textId="0DDF00D1" w:rsidR="002426F7" w:rsidRPr="00F57137" w:rsidRDefault="002426F7" w:rsidP="00B81F2B">
      <w:pPr>
        <w:spacing w:after="0" w:line="240" w:lineRule="auto"/>
        <w:rPr>
          <w:rFonts w:ascii="Raleway SemiBold" w:hAnsi="Raleway SemiBold" w:cs="Arial"/>
          <w:color w:val="403A60"/>
          <w:sz w:val="17"/>
          <w:szCs w:val="17"/>
        </w:rPr>
      </w:pPr>
      <w:r w:rsidRPr="00F57137">
        <w:rPr>
          <w:rFonts w:ascii="Raleway SemiBold" w:hAnsi="Raleway SemiBold" w:cs="Arial"/>
          <w:color w:val="403A60"/>
          <w:sz w:val="17"/>
          <w:szCs w:val="17"/>
        </w:rPr>
        <w:lastRenderedPageBreak/>
        <w:t>Exhibit 4.15</w:t>
      </w:r>
      <w:r w:rsidR="00661D42">
        <w:rPr>
          <w:rFonts w:ascii="Raleway SemiBold" w:hAnsi="Raleway SemiBold" w:cs="Arial"/>
          <w:color w:val="403A60"/>
          <w:sz w:val="17"/>
          <w:szCs w:val="17"/>
        </w:rPr>
        <w:t>.</w:t>
      </w:r>
      <w:r w:rsidRPr="00F57137">
        <w:rPr>
          <w:rFonts w:ascii="Raleway SemiBold" w:hAnsi="Raleway SemiBold" w:cs="Arial"/>
          <w:color w:val="403A60"/>
          <w:sz w:val="17"/>
          <w:szCs w:val="17"/>
        </w:rPr>
        <w:t xml:space="preserve">  PIP Project Score</w:t>
      </w:r>
    </w:p>
    <w:tbl>
      <w:tblPr>
        <w:tblStyle w:val="PlainTable2"/>
        <w:tblW w:w="9359" w:type="dxa"/>
        <w:tblLook w:val="04A0" w:firstRow="1" w:lastRow="0" w:firstColumn="1" w:lastColumn="0" w:noHBand="0" w:noVBand="1"/>
      </w:tblPr>
      <w:tblGrid>
        <w:gridCol w:w="5047"/>
        <w:gridCol w:w="990"/>
        <w:gridCol w:w="1170"/>
        <w:gridCol w:w="990"/>
        <w:gridCol w:w="1162"/>
      </w:tblGrid>
      <w:tr w:rsidR="00857876" w:rsidRPr="0000389C" w14:paraId="13A6A294" w14:textId="77777777" w:rsidTr="00F935A5">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5047" w:type="dxa"/>
            <w:shd w:val="clear" w:color="auto" w:fill="D3D0E2"/>
            <w:vAlign w:val="center"/>
            <w:hideMark/>
          </w:tcPr>
          <w:p w14:paraId="20A58264" w14:textId="63F9003B" w:rsidR="00857876" w:rsidRPr="00F935A5" w:rsidRDefault="00857876" w:rsidP="00F935A5">
            <w:pPr>
              <w:textAlignment w:val="baseline"/>
              <w:rPr>
                <w:rFonts w:ascii="Arial" w:eastAsia="Times New Roman" w:hAnsi="Arial" w:cs="Arial"/>
                <w:sz w:val="17"/>
                <w:szCs w:val="17"/>
              </w:rPr>
            </w:pPr>
            <w:r w:rsidRPr="00F935A5">
              <w:rPr>
                <w:rFonts w:ascii="Arial" w:eastAsia="Times New Roman" w:hAnsi="Arial" w:cs="Arial"/>
                <w:sz w:val="17"/>
                <w:szCs w:val="17"/>
              </w:rPr>
              <w:t>Summary Results of Validation Ratings </w:t>
            </w:r>
          </w:p>
        </w:tc>
        <w:tc>
          <w:tcPr>
            <w:tcW w:w="990" w:type="dxa"/>
            <w:shd w:val="clear" w:color="auto" w:fill="D3D0E2"/>
            <w:vAlign w:val="center"/>
            <w:hideMark/>
          </w:tcPr>
          <w:p w14:paraId="61945055" w14:textId="559CABD5"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No. of Items</w:t>
            </w:r>
          </w:p>
        </w:tc>
        <w:tc>
          <w:tcPr>
            <w:tcW w:w="1170" w:type="dxa"/>
            <w:shd w:val="clear" w:color="auto" w:fill="D3D0E2"/>
            <w:vAlign w:val="center"/>
            <w:hideMark/>
          </w:tcPr>
          <w:p w14:paraId="103444BD" w14:textId="702A2879"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Total Available Points</w:t>
            </w:r>
          </w:p>
        </w:tc>
        <w:tc>
          <w:tcPr>
            <w:tcW w:w="990" w:type="dxa"/>
            <w:shd w:val="clear" w:color="auto" w:fill="D3D0E2"/>
            <w:vAlign w:val="center"/>
            <w:hideMark/>
          </w:tcPr>
          <w:p w14:paraId="4A54438A" w14:textId="7678EA36"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Points Scored</w:t>
            </w:r>
          </w:p>
        </w:tc>
        <w:tc>
          <w:tcPr>
            <w:tcW w:w="1162" w:type="dxa"/>
            <w:shd w:val="clear" w:color="auto" w:fill="D3D0E2"/>
            <w:vAlign w:val="center"/>
            <w:hideMark/>
          </w:tcPr>
          <w:p w14:paraId="69FFC147" w14:textId="17BDFFAC" w:rsidR="00857876" w:rsidRPr="00F935A5" w:rsidRDefault="00857876" w:rsidP="00F935A5">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F935A5">
              <w:rPr>
                <w:rFonts w:ascii="Arial" w:eastAsia="Times New Roman" w:hAnsi="Arial" w:cs="Arial"/>
                <w:sz w:val="17"/>
                <w:szCs w:val="17"/>
              </w:rPr>
              <w:t>Rating Averages</w:t>
            </w:r>
          </w:p>
        </w:tc>
      </w:tr>
      <w:tr w:rsidR="00F742AF" w:rsidRPr="0000389C" w14:paraId="20FE9904"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7" w:type="dxa"/>
            <w:hideMark/>
          </w:tcPr>
          <w:p w14:paraId="7AB7D3D1" w14:textId="22198108"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Updates to Project Topic and Scope</w:t>
            </w:r>
          </w:p>
        </w:tc>
        <w:tc>
          <w:tcPr>
            <w:tcW w:w="990" w:type="dxa"/>
            <w:hideMark/>
          </w:tcPr>
          <w:p w14:paraId="7945E0C6" w14:textId="4777DCB5"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4</w:t>
            </w:r>
          </w:p>
        </w:tc>
        <w:tc>
          <w:tcPr>
            <w:tcW w:w="1170" w:type="dxa"/>
            <w:hideMark/>
          </w:tcPr>
          <w:p w14:paraId="08CD02D8" w14:textId="5C5AEC8F"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12</w:t>
            </w:r>
          </w:p>
        </w:tc>
        <w:tc>
          <w:tcPr>
            <w:tcW w:w="990" w:type="dxa"/>
            <w:hideMark/>
          </w:tcPr>
          <w:p w14:paraId="3BF2D623" w14:textId="27321DDD"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12</w:t>
            </w:r>
          </w:p>
        </w:tc>
        <w:tc>
          <w:tcPr>
            <w:tcW w:w="1162" w:type="dxa"/>
            <w:hideMark/>
          </w:tcPr>
          <w:p w14:paraId="6E0DC2FF" w14:textId="48B0810D"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5AF9F912" w14:textId="77777777" w:rsidTr="00F935A5">
        <w:tc>
          <w:tcPr>
            <w:cnfStyle w:val="001000000000" w:firstRow="0" w:lastRow="0" w:firstColumn="1" w:lastColumn="0" w:oddVBand="0" w:evenVBand="0" w:oddHBand="0" w:evenHBand="0" w:firstRowFirstColumn="0" w:firstRowLastColumn="0" w:lastRowFirstColumn="0" w:lastRowLastColumn="0"/>
            <w:tcW w:w="5047" w:type="dxa"/>
            <w:hideMark/>
          </w:tcPr>
          <w:p w14:paraId="6240E2FA" w14:textId="36539A6D"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Population Analysis Update</w:t>
            </w:r>
          </w:p>
        </w:tc>
        <w:tc>
          <w:tcPr>
            <w:tcW w:w="990" w:type="dxa"/>
            <w:hideMark/>
          </w:tcPr>
          <w:p w14:paraId="6E507752" w14:textId="4058251C"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2</w:t>
            </w:r>
          </w:p>
        </w:tc>
        <w:tc>
          <w:tcPr>
            <w:tcW w:w="1170" w:type="dxa"/>
            <w:hideMark/>
          </w:tcPr>
          <w:p w14:paraId="1FFE7136" w14:textId="10947107"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990" w:type="dxa"/>
            <w:hideMark/>
          </w:tcPr>
          <w:p w14:paraId="7F49F829" w14:textId="29C0C275"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1162" w:type="dxa"/>
            <w:hideMark/>
          </w:tcPr>
          <w:p w14:paraId="53C22B0A" w14:textId="62F0BCB9"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07141599"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7" w:type="dxa"/>
            <w:hideMark/>
          </w:tcPr>
          <w:p w14:paraId="42D50A98" w14:textId="48C60D38"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Assessing Intervention Outcomes</w:t>
            </w:r>
          </w:p>
        </w:tc>
        <w:tc>
          <w:tcPr>
            <w:tcW w:w="990" w:type="dxa"/>
            <w:hideMark/>
          </w:tcPr>
          <w:p w14:paraId="02044802" w14:textId="4884E437"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4.0</w:t>
            </w:r>
          </w:p>
        </w:tc>
        <w:tc>
          <w:tcPr>
            <w:tcW w:w="1170" w:type="dxa"/>
            <w:hideMark/>
          </w:tcPr>
          <w:p w14:paraId="794B1F95" w14:textId="2D33F81C"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12.0</w:t>
            </w:r>
          </w:p>
        </w:tc>
        <w:tc>
          <w:tcPr>
            <w:tcW w:w="990" w:type="dxa"/>
            <w:hideMark/>
          </w:tcPr>
          <w:p w14:paraId="52079370" w14:textId="3DC213C0"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12.0</w:t>
            </w:r>
          </w:p>
        </w:tc>
        <w:tc>
          <w:tcPr>
            <w:tcW w:w="1162" w:type="dxa"/>
            <w:hideMark/>
          </w:tcPr>
          <w:p w14:paraId="07B00748" w14:textId="597C94D3"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64FB5AC9" w14:textId="77777777" w:rsidTr="00F935A5">
        <w:tc>
          <w:tcPr>
            <w:cnfStyle w:val="001000000000" w:firstRow="0" w:lastRow="0" w:firstColumn="1" w:lastColumn="0" w:oddVBand="0" w:evenVBand="0" w:oddHBand="0" w:evenHBand="0" w:firstRowFirstColumn="0" w:firstRowLastColumn="0" w:lastRowFirstColumn="0" w:lastRowLastColumn="0"/>
            <w:tcW w:w="5047" w:type="dxa"/>
            <w:hideMark/>
          </w:tcPr>
          <w:p w14:paraId="288D4A27" w14:textId="1B6647F5"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Data Collection</w:t>
            </w:r>
          </w:p>
        </w:tc>
        <w:tc>
          <w:tcPr>
            <w:tcW w:w="990" w:type="dxa"/>
            <w:hideMark/>
          </w:tcPr>
          <w:p w14:paraId="4F627D27" w14:textId="3DE34BA9"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2</w:t>
            </w:r>
          </w:p>
        </w:tc>
        <w:tc>
          <w:tcPr>
            <w:tcW w:w="1170" w:type="dxa"/>
            <w:hideMark/>
          </w:tcPr>
          <w:p w14:paraId="106829D9" w14:textId="53DA5B13"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990" w:type="dxa"/>
            <w:hideMark/>
          </w:tcPr>
          <w:p w14:paraId="071A13CC" w14:textId="7AE4C915"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1162" w:type="dxa"/>
            <w:hideMark/>
          </w:tcPr>
          <w:p w14:paraId="0E7621CC" w14:textId="36031B06"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1992DAC9"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7" w:type="dxa"/>
            <w:hideMark/>
          </w:tcPr>
          <w:p w14:paraId="19D6BC65" w14:textId="30307A57"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Capacity for Indicator Data Analysis</w:t>
            </w:r>
          </w:p>
        </w:tc>
        <w:tc>
          <w:tcPr>
            <w:tcW w:w="990" w:type="dxa"/>
            <w:hideMark/>
          </w:tcPr>
          <w:p w14:paraId="5E062D54" w14:textId="4ED2282E"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2</w:t>
            </w:r>
          </w:p>
        </w:tc>
        <w:tc>
          <w:tcPr>
            <w:tcW w:w="1170" w:type="dxa"/>
            <w:hideMark/>
          </w:tcPr>
          <w:p w14:paraId="2E05EA06" w14:textId="6F5C5EF9"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990" w:type="dxa"/>
            <w:hideMark/>
          </w:tcPr>
          <w:p w14:paraId="33EFC158" w14:textId="45B476BC"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1162" w:type="dxa"/>
            <w:hideMark/>
          </w:tcPr>
          <w:p w14:paraId="0FD92CA8" w14:textId="373BE2F0"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05475749" w14:textId="77777777" w:rsidTr="00F935A5">
        <w:tc>
          <w:tcPr>
            <w:cnfStyle w:val="001000000000" w:firstRow="0" w:lastRow="0" w:firstColumn="1" w:lastColumn="0" w:oddVBand="0" w:evenVBand="0" w:oddHBand="0" w:evenHBand="0" w:firstRowFirstColumn="0" w:firstRowLastColumn="0" w:lastRowFirstColumn="0" w:lastRowLastColumn="0"/>
            <w:tcW w:w="5047" w:type="dxa"/>
            <w:hideMark/>
          </w:tcPr>
          <w:p w14:paraId="31E01BE0" w14:textId="065863D9"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Performance Indicator Parameters</w:t>
            </w:r>
          </w:p>
        </w:tc>
        <w:tc>
          <w:tcPr>
            <w:tcW w:w="990" w:type="dxa"/>
            <w:hideMark/>
          </w:tcPr>
          <w:p w14:paraId="7D9A2575" w14:textId="0F7DE676"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5</w:t>
            </w:r>
          </w:p>
        </w:tc>
        <w:tc>
          <w:tcPr>
            <w:tcW w:w="1170" w:type="dxa"/>
            <w:hideMark/>
          </w:tcPr>
          <w:p w14:paraId="1D9BE57A" w14:textId="6BFEE51A"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15</w:t>
            </w:r>
          </w:p>
        </w:tc>
        <w:tc>
          <w:tcPr>
            <w:tcW w:w="990" w:type="dxa"/>
            <w:hideMark/>
          </w:tcPr>
          <w:p w14:paraId="00BF496C" w14:textId="2CA8050A"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15</w:t>
            </w:r>
          </w:p>
        </w:tc>
        <w:tc>
          <w:tcPr>
            <w:tcW w:w="1162" w:type="dxa"/>
            <w:hideMark/>
          </w:tcPr>
          <w:p w14:paraId="45706E61" w14:textId="44D62E5E"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1ABAF42E" w14:textId="77777777" w:rsidTr="00F935A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47" w:type="dxa"/>
            <w:hideMark/>
          </w:tcPr>
          <w:p w14:paraId="1CEC3482" w14:textId="3449A012"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Remeasurement Performance Indicator Rates</w:t>
            </w:r>
          </w:p>
        </w:tc>
        <w:tc>
          <w:tcPr>
            <w:tcW w:w="990" w:type="dxa"/>
            <w:hideMark/>
          </w:tcPr>
          <w:p w14:paraId="2CA7206A" w14:textId="67BDAEE7"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4</w:t>
            </w:r>
          </w:p>
        </w:tc>
        <w:tc>
          <w:tcPr>
            <w:tcW w:w="1170" w:type="dxa"/>
            <w:hideMark/>
          </w:tcPr>
          <w:p w14:paraId="22935D66" w14:textId="72EBBD30"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12</w:t>
            </w:r>
          </w:p>
        </w:tc>
        <w:tc>
          <w:tcPr>
            <w:tcW w:w="990" w:type="dxa"/>
            <w:hideMark/>
          </w:tcPr>
          <w:p w14:paraId="0A72D232" w14:textId="58C5E282"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12</w:t>
            </w:r>
          </w:p>
        </w:tc>
        <w:tc>
          <w:tcPr>
            <w:tcW w:w="1162" w:type="dxa"/>
            <w:hideMark/>
          </w:tcPr>
          <w:p w14:paraId="71F68E38" w14:textId="3A8F69AC" w:rsidR="00F742AF" w:rsidRPr="0000389C" w:rsidRDefault="00F742AF"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F742AF" w:rsidRPr="0000389C" w14:paraId="214BF89B" w14:textId="77777777" w:rsidTr="00F935A5">
        <w:trPr>
          <w:trHeight w:val="165"/>
        </w:trPr>
        <w:tc>
          <w:tcPr>
            <w:cnfStyle w:val="001000000000" w:firstRow="0" w:lastRow="0" w:firstColumn="1" w:lastColumn="0" w:oddVBand="0" w:evenVBand="0" w:oddHBand="0" w:evenHBand="0" w:firstRowFirstColumn="0" w:firstRowLastColumn="0" w:lastRowFirstColumn="0" w:lastRowLastColumn="0"/>
            <w:tcW w:w="5047" w:type="dxa"/>
            <w:hideMark/>
          </w:tcPr>
          <w:p w14:paraId="113649AD" w14:textId="2AD5BA29" w:rsidR="00F742AF" w:rsidRPr="00F935A5" w:rsidRDefault="00F742AF" w:rsidP="00B57FD6">
            <w:pPr>
              <w:textAlignment w:val="baseline"/>
              <w:rPr>
                <w:rFonts w:ascii="Arial" w:eastAsia="Times New Roman" w:hAnsi="Arial" w:cs="Arial"/>
                <w:b w:val="0"/>
                <w:bCs w:val="0"/>
                <w:sz w:val="17"/>
                <w:szCs w:val="17"/>
              </w:rPr>
            </w:pPr>
            <w:r w:rsidRPr="00F935A5">
              <w:rPr>
                <w:rFonts w:ascii="Arial" w:eastAsia="Times New Roman" w:hAnsi="Arial" w:cs="Arial"/>
                <w:b w:val="0"/>
                <w:bCs w:val="0"/>
                <w:sz w:val="17"/>
                <w:szCs w:val="17"/>
              </w:rPr>
              <w:t>Conclusions and Lessons Learned</w:t>
            </w:r>
          </w:p>
        </w:tc>
        <w:tc>
          <w:tcPr>
            <w:tcW w:w="990" w:type="dxa"/>
            <w:hideMark/>
          </w:tcPr>
          <w:p w14:paraId="6AB537D4" w14:textId="64538618"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2</w:t>
            </w:r>
          </w:p>
        </w:tc>
        <w:tc>
          <w:tcPr>
            <w:tcW w:w="1170" w:type="dxa"/>
            <w:hideMark/>
          </w:tcPr>
          <w:p w14:paraId="452BB2E1" w14:textId="734C2055"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990" w:type="dxa"/>
            <w:hideMark/>
          </w:tcPr>
          <w:p w14:paraId="387A4D09" w14:textId="4A814002"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6</w:t>
            </w:r>
          </w:p>
        </w:tc>
        <w:tc>
          <w:tcPr>
            <w:tcW w:w="1162" w:type="dxa"/>
            <w:hideMark/>
          </w:tcPr>
          <w:p w14:paraId="46EA304E" w14:textId="5B81728E" w:rsidR="00F742AF" w:rsidRPr="0000389C" w:rsidRDefault="00F742AF" w:rsidP="0000389C">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rPr>
            </w:pPr>
            <w:r w:rsidRPr="0000389C">
              <w:rPr>
                <w:rFonts w:ascii="Arial" w:eastAsia="Times New Roman" w:hAnsi="Arial" w:cs="Arial"/>
                <w:sz w:val="17"/>
                <w:szCs w:val="17"/>
              </w:rPr>
              <w:t>100%</w:t>
            </w:r>
          </w:p>
        </w:tc>
      </w:tr>
      <w:tr w:rsidR="0000389C" w:rsidRPr="0000389C" w14:paraId="55C273E1" w14:textId="77777777" w:rsidTr="00F935A5">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047" w:type="dxa"/>
          </w:tcPr>
          <w:p w14:paraId="586B6673" w14:textId="2AD892BA" w:rsidR="0000389C" w:rsidRPr="00F935A5" w:rsidRDefault="0000389C" w:rsidP="00B57FD6">
            <w:pPr>
              <w:textAlignment w:val="baseline"/>
              <w:rPr>
                <w:rFonts w:ascii="Arial" w:eastAsia="Times New Roman" w:hAnsi="Arial" w:cs="Arial"/>
                <w:sz w:val="17"/>
                <w:szCs w:val="17"/>
              </w:rPr>
            </w:pPr>
            <w:r w:rsidRPr="00F935A5">
              <w:rPr>
                <w:rFonts w:ascii="Arial" w:eastAsia="Times New Roman" w:hAnsi="Arial" w:cs="Arial"/>
                <w:sz w:val="17"/>
                <w:szCs w:val="17"/>
              </w:rPr>
              <w:t>Overall Validation Rating Score</w:t>
            </w:r>
          </w:p>
        </w:tc>
        <w:tc>
          <w:tcPr>
            <w:tcW w:w="990" w:type="dxa"/>
          </w:tcPr>
          <w:p w14:paraId="2B463992" w14:textId="79BF69FC" w:rsidR="0000389C" w:rsidRPr="00452644" w:rsidRDefault="0000389C"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25</w:t>
            </w:r>
          </w:p>
        </w:tc>
        <w:tc>
          <w:tcPr>
            <w:tcW w:w="1170" w:type="dxa"/>
          </w:tcPr>
          <w:p w14:paraId="401B702E" w14:textId="45FE8C9D" w:rsidR="0000389C" w:rsidRPr="00452644" w:rsidRDefault="0000389C"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78</w:t>
            </w:r>
          </w:p>
        </w:tc>
        <w:tc>
          <w:tcPr>
            <w:tcW w:w="990" w:type="dxa"/>
          </w:tcPr>
          <w:p w14:paraId="77AB5BE4" w14:textId="36A8EED8" w:rsidR="0000389C" w:rsidRPr="00452644" w:rsidRDefault="0000389C"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78</w:t>
            </w:r>
          </w:p>
        </w:tc>
        <w:tc>
          <w:tcPr>
            <w:tcW w:w="1162" w:type="dxa"/>
          </w:tcPr>
          <w:p w14:paraId="03F1291A" w14:textId="3C80E415" w:rsidR="0000389C" w:rsidRPr="00452644" w:rsidRDefault="0000389C" w:rsidP="0000389C">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7"/>
                <w:szCs w:val="17"/>
              </w:rPr>
            </w:pPr>
            <w:r w:rsidRPr="00452644">
              <w:rPr>
                <w:rFonts w:ascii="Arial" w:eastAsia="Times New Roman" w:hAnsi="Arial" w:cs="Arial"/>
                <w:b/>
                <w:bCs/>
                <w:sz w:val="17"/>
                <w:szCs w:val="17"/>
              </w:rPr>
              <w:t>100%</w:t>
            </w:r>
          </w:p>
        </w:tc>
      </w:tr>
    </w:tbl>
    <w:p w14:paraId="304CC6BE" w14:textId="77777777" w:rsidR="00F742AF" w:rsidRPr="0000389C" w:rsidRDefault="00F742AF" w:rsidP="00BA4525">
      <w:pPr>
        <w:spacing w:after="0" w:line="240" w:lineRule="auto"/>
        <w:contextualSpacing/>
        <w:rPr>
          <w:rFonts w:ascii="Arial" w:hAnsi="Arial" w:cs="Arial"/>
          <w:sz w:val="17"/>
          <w:szCs w:val="17"/>
        </w:rPr>
      </w:pPr>
    </w:p>
    <w:p w14:paraId="0118F51F" w14:textId="287F8CC3" w:rsidR="0000389C" w:rsidRPr="00E7656F" w:rsidRDefault="00F00995" w:rsidP="00BA4525">
      <w:pPr>
        <w:spacing w:after="0" w:line="240" w:lineRule="auto"/>
        <w:contextualSpacing/>
        <w:rPr>
          <w:rFonts w:ascii="Arial" w:hAnsi="Arial" w:cs="Arial"/>
          <w:color w:val="403A60"/>
          <w:sz w:val="17"/>
          <w:szCs w:val="17"/>
        </w:rPr>
      </w:pPr>
      <w:r w:rsidRPr="00E7656F">
        <w:rPr>
          <w:rFonts w:ascii="Arial" w:hAnsi="Arial" w:cs="Arial"/>
          <w:b/>
          <w:bCs/>
          <w:color w:val="403A60"/>
          <w:sz w:val="17"/>
          <w:szCs w:val="17"/>
        </w:rPr>
        <w:t>Plan and</w:t>
      </w:r>
      <w:r w:rsidR="005B74A6" w:rsidRPr="00E7656F">
        <w:rPr>
          <w:rFonts w:ascii="Arial" w:hAnsi="Arial" w:cs="Arial"/>
          <w:b/>
          <w:bCs/>
          <w:color w:val="403A60"/>
          <w:sz w:val="17"/>
          <w:szCs w:val="17"/>
        </w:rPr>
        <w:t xml:space="preserve"> Project Strengths</w:t>
      </w:r>
    </w:p>
    <w:p w14:paraId="444DAEB7" w14:textId="391CA8A7" w:rsidR="007F4443" w:rsidRPr="0000389C" w:rsidRDefault="007F4443" w:rsidP="007F4443">
      <w:pPr>
        <w:spacing w:after="0" w:line="240" w:lineRule="auto"/>
        <w:textAlignment w:val="baseline"/>
        <w:rPr>
          <w:rFonts w:ascii="Arial" w:eastAsia="Times New Roman" w:hAnsi="Arial" w:cs="Arial"/>
          <w:sz w:val="17"/>
          <w:szCs w:val="17"/>
        </w:rPr>
      </w:pPr>
      <w:r w:rsidRPr="0000389C">
        <w:rPr>
          <w:rFonts w:ascii="Arial" w:eastAsia="Times New Roman" w:hAnsi="Arial" w:cs="Arial"/>
          <w:sz w:val="17"/>
          <w:szCs w:val="17"/>
        </w:rPr>
        <w:t>UHC is commended for its plans to use its population analysis to improve its member outreach. Based on the findings of its analysis, UHC will give greater focus to members identified as having low levels of diabetes medication compliance, such as members associated with specified service providers and specified cities.  UHC is also commended for its plan to share the results of its population analysis with both internal and external stakeholders. </w:t>
      </w:r>
    </w:p>
    <w:p w14:paraId="1B7EEB48" w14:textId="77777777" w:rsidR="003A1017" w:rsidRPr="0000389C" w:rsidRDefault="003A1017" w:rsidP="007F4443">
      <w:pPr>
        <w:spacing w:after="0" w:line="240" w:lineRule="auto"/>
        <w:textAlignment w:val="baseline"/>
        <w:rPr>
          <w:rFonts w:ascii="Arial" w:eastAsia="Times New Roman" w:hAnsi="Arial" w:cs="Arial"/>
          <w:sz w:val="17"/>
          <w:szCs w:val="17"/>
        </w:rPr>
      </w:pPr>
    </w:p>
    <w:p w14:paraId="5E676E58" w14:textId="4636F531" w:rsidR="003A1017" w:rsidRPr="0000389C" w:rsidRDefault="003A1017" w:rsidP="003A1017">
      <w:pPr>
        <w:pStyle w:val="paragraph"/>
        <w:spacing w:before="0" w:beforeAutospacing="0" w:after="0" w:afterAutospacing="0"/>
        <w:textAlignment w:val="baseline"/>
        <w:rPr>
          <w:rFonts w:ascii="Arial" w:hAnsi="Arial" w:cs="Arial"/>
          <w:sz w:val="17"/>
          <w:szCs w:val="17"/>
        </w:rPr>
      </w:pPr>
      <w:r w:rsidRPr="0000389C">
        <w:rPr>
          <w:rFonts w:ascii="Arial" w:hAnsi="Arial" w:cs="Arial"/>
          <w:sz w:val="17"/>
          <w:szCs w:val="17"/>
        </w:rPr>
        <w:t>UHC is commended for conducting telehealth nutrition consultations in the member’s preferred language.  The dieticians from the health center speak fluent Spanish and are familiar with the local community and the cultural aspects important to improving health and wellness for its members.  The members will be provided with educational materials that are written in Spanish. Kepro commends UHC for its efforts to outreach to its Spanish-speaking members using culturally and linguistically appropriate activities. </w:t>
      </w:r>
    </w:p>
    <w:p w14:paraId="45692A53" w14:textId="77777777" w:rsidR="003A1017" w:rsidRPr="0000389C" w:rsidRDefault="003A1017" w:rsidP="003A1017">
      <w:pPr>
        <w:pStyle w:val="paragraph"/>
        <w:spacing w:before="0" w:beforeAutospacing="0" w:after="0" w:afterAutospacing="0"/>
        <w:textAlignment w:val="baseline"/>
        <w:rPr>
          <w:rFonts w:ascii="Arial" w:hAnsi="Arial" w:cs="Arial"/>
          <w:sz w:val="17"/>
          <w:szCs w:val="17"/>
        </w:rPr>
      </w:pPr>
    </w:p>
    <w:p w14:paraId="4336290A" w14:textId="300992EB" w:rsidR="007F4443" w:rsidRPr="0000389C" w:rsidRDefault="003A1017" w:rsidP="007F4443">
      <w:pPr>
        <w:spacing w:after="0" w:line="240" w:lineRule="auto"/>
        <w:textAlignment w:val="baseline"/>
        <w:rPr>
          <w:rStyle w:val="normaltextrun"/>
          <w:rFonts w:ascii="Arial" w:hAnsi="Arial" w:cs="Arial"/>
          <w:color w:val="000000"/>
          <w:sz w:val="17"/>
          <w:szCs w:val="17"/>
          <w:bdr w:val="none" w:sz="0" w:space="0" w:color="auto" w:frame="1"/>
        </w:rPr>
      </w:pPr>
      <w:r w:rsidRPr="0000389C">
        <w:rPr>
          <w:rStyle w:val="normaltextrun"/>
          <w:rFonts w:ascii="Arial" w:hAnsi="Arial" w:cs="Arial"/>
          <w:color w:val="000000"/>
          <w:sz w:val="17"/>
          <w:szCs w:val="17"/>
          <w:bdr w:val="none" w:sz="0" w:space="0" w:color="auto" w:frame="1"/>
        </w:rPr>
        <w:t>UHC is commended for its success over the two-year span of this project. Its clinical pharmacy outreach is a strong and valuable intervention.</w:t>
      </w:r>
    </w:p>
    <w:p w14:paraId="7E585039" w14:textId="77777777" w:rsidR="0000389C" w:rsidRDefault="0000389C" w:rsidP="0000389C">
      <w:pPr>
        <w:spacing w:after="0"/>
        <w:rPr>
          <w:rFonts w:ascii="Arial" w:hAnsi="Arial" w:cs="Arial"/>
          <w:sz w:val="17"/>
          <w:szCs w:val="17"/>
        </w:rPr>
      </w:pPr>
    </w:p>
    <w:p w14:paraId="3350829C" w14:textId="101485A9" w:rsidR="003A1017" w:rsidRPr="0000389C" w:rsidRDefault="003A1017" w:rsidP="003A1017">
      <w:pPr>
        <w:rPr>
          <w:rFonts w:ascii="Arial" w:hAnsi="Arial" w:cs="Arial"/>
          <w:sz w:val="17"/>
          <w:szCs w:val="17"/>
        </w:rPr>
      </w:pPr>
      <w:r w:rsidRPr="0000389C">
        <w:rPr>
          <w:rFonts w:ascii="Arial" w:hAnsi="Arial" w:cs="Arial"/>
          <w:sz w:val="17"/>
          <w:szCs w:val="17"/>
        </w:rPr>
        <w:t>UHC is commended for continuing this type of initiative using remote methods of outreach that are necessary during this COVID-19 pandemic. </w:t>
      </w:r>
    </w:p>
    <w:p w14:paraId="4AFC979D" w14:textId="1AE8B4E3" w:rsidR="00217164" w:rsidRPr="007F7376" w:rsidRDefault="00217164" w:rsidP="00B454C8">
      <w:pPr>
        <w:spacing w:after="0" w:line="240" w:lineRule="auto"/>
        <w:contextualSpacing/>
        <w:rPr>
          <w:rFonts w:ascii="Arial" w:hAnsi="Arial" w:cs="Arial"/>
          <w:b/>
          <w:bCs/>
          <w:color w:val="538135" w:themeColor="accent6" w:themeShade="BF"/>
          <w:sz w:val="17"/>
          <w:szCs w:val="17"/>
        </w:rPr>
      </w:pPr>
    </w:p>
    <w:p w14:paraId="6E99818D" w14:textId="38ADBE1F" w:rsidR="00F742AF" w:rsidRPr="007F7376" w:rsidRDefault="00F742AF" w:rsidP="00F742AF">
      <w:pPr>
        <w:spacing w:after="0" w:line="240" w:lineRule="auto"/>
        <w:contextualSpacing/>
        <w:rPr>
          <w:rFonts w:ascii="Arial" w:hAnsi="Arial" w:cs="Arial"/>
          <w:b/>
          <w:bCs/>
          <w:color w:val="538135" w:themeColor="accent6" w:themeShade="BF"/>
          <w:sz w:val="17"/>
          <w:szCs w:val="17"/>
        </w:rPr>
      </w:pPr>
      <w:r w:rsidRPr="003202A0">
        <w:rPr>
          <w:rFonts w:ascii="Arial" w:hAnsi="Arial" w:cs="Arial"/>
          <w:b/>
          <w:bCs/>
          <w:color w:val="403A60"/>
          <w:sz w:val="17"/>
          <w:szCs w:val="17"/>
        </w:rPr>
        <w:t>Update on Calendar Year 2019 Recommendations</w:t>
      </w:r>
    </w:p>
    <w:p w14:paraId="120BE7F3" w14:textId="358069FF" w:rsidR="00F742AF" w:rsidRDefault="00F742AF" w:rsidP="00F742AF">
      <w:pPr>
        <w:spacing w:after="0" w:line="240" w:lineRule="auto"/>
        <w:rPr>
          <w:rFonts w:ascii="Arial" w:hAnsi="Arial" w:cs="Arial"/>
          <w:sz w:val="17"/>
          <w:szCs w:val="17"/>
        </w:rPr>
      </w:pPr>
      <w:r w:rsidRPr="0000389C">
        <w:rPr>
          <w:rFonts w:ascii="Arial" w:hAnsi="Arial" w:cs="Arial"/>
          <w:sz w:val="17"/>
          <w:szCs w:val="17"/>
        </w:rPr>
        <w:t>K</w:t>
      </w:r>
      <w:r w:rsidR="00733C6D" w:rsidRPr="0000389C">
        <w:rPr>
          <w:rFonts w:ascii="Arial" w:hAnsi="Arial" w:cs="Arial"/>
          <w:sz w:val="17"/>
          <w:szCs w:val="17"/>
        </w:rPr>
        <w:t>epro</w:t>
      </w:r>
      <w:r w:rsidRPr="0000389C">
        <w:rPr>
          <w:rFonts w:ascii="Arial" w:hAnsi="Arial" w:cs="Arial"/>
          <w:sz w:val="17"/>
          <w:szCs w:val="17"/>
        </w:rPr>
        <w:t xml:space="preserve"> is required by CMS to determine the status of recommendations made in the previous reporting year. An update on recommendations made in 2019 to Tufts Health Plan follows.</w:t>
      </w:r>
    </w:p>
    <w:p w14:paraId="1A6F3D46" w14:textId="77777777" w:rsidR="0000389C" w:rsidRPr="0000389C" w:rsidRDefault="0000389C" w:rsidP="00F742AF">
      <w:pPr>
        <w:spacing w:after="0" w:line="240" w:lineRule="auto"/>
        <w:rPr>
          <w:rFonts w:ascii="Arial" w:hAnsi="Arial" w:cs="Arial"/>
          <w:sz w:val="17"/>
          <w:szCs w:val="17"/>
        </w:rPr>
      </w:pPr>
    </w:p>
    <w:tbl>
      <w:tblPr>
        <w:tblStyle w:val="PlainTable2"/>
        <w:tblW w:w="0" w:type="auto"/>
        <w:tblLook w:val="04A0" w:firstRow="1" w:lastRow="0" w:firstColumn="1" w:lastColumn="0" w:noHBand="0" w:noVBand="1"/>
      </w:tblPr>
      <w:tblGrid>
        <w:gridCol w:w="4675"/>
        <w:gridCol w:w="4675"/>
      </w:tblGrid>
      <w:tr w:rsidR="00F742AF" w:rsidRPr="0000389C" w14:paraId="2A728DEF" w14:textId="77777777" w:rsidTr="00F9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D3D0E2"/>
          </w:tcPr>
          <w:p w14:paraId="15E79221" w14:textId="2CB51933" w:rsidR="00F742AF" w:rsidRPr="00F935A5" w:rsidRDefault="00F742AF" w:rsidP="00452644">
            <w:pPr>
              <w:rPr>
                <w:rFonts w:ascii="Arial" w:eastAsia="Times New Roman" w:hAnsi="Arial" w:cs="Arial"/>
                <w:bCs w:val="0"/>
                <w:sz w:val="17"/>
                <w:szCs w:val="17"/>
              </w:rPr>
            </w:pPr>
            <w:r w:rsidRPr="00F935A5">
              <w:rPr>
                <w:rFonts w:ascii="Arial" w:eastAsia="Times New Roman" w:hAnsi="Arial" w:cs="Arial"/>
                <w:bCs w:val="0"/>
                <w:sz w:val="17"/>
                <w:szCs w:val="17"/>
              </w:rPr>
              <w:t>2019 Recommendation</w:t>
            </w:r>
          </w:p>
        </w:tc>
        <w:tc>
          <w:tcPr>
            <w:tcW w:w="4675" w:type="dxa"/>
            <w:shd w:val="clear" w:color="auto" w:fill="D3D0E2"/>
          </w:tcPr>
          <w:p w14:paraId="6FDDC8F0" w14:textId="182FD70F" w:rsidR="00F742AF" w:rsidRPr="00F935A5" w:rsidRDefault="00F742AF" w:rsidP="0045264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7"/>
                <w:szCs w:val="17"/>
              </w:rPr>
            </w:pPr>
            <w:r w:rsidRPr="00F935A5">
              <w:rPr>
                <w:rFonts w:ascii="Arial" w:eastAsia="Times New Roman" w:hAnsi="Arial" w:cs="Arial"/>
                <w:bCs w:val="0"/>
                <w:sz w:val="17"/>
                <w:szCs w:val="17"/>
              </w:rPr>
              <w:t>2020 Update</w:t>
            </w:r>
          </w:p>
        </w:tc>
      </w:tr>
      <w:tr w:rsidR="00F742AF" w:rsidRPr="0000389C" w14:paraId="22744D18" w14:textId="77777777" w:rsidTr="00F9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6B24BD" w14:textId="511554E8" w:rsidR="00F742AF" w:rsidRPr="00F935A5" w:rsidRDefault="00F742AF" w:rsidP="00F742AF">
            <w:pPr>
              <w:rPr>
                <w:rFonts w:ascii="Arial" w:hAnsi="Arial" w:cs="Arial"/>
                <w:b w:val="0"/>
                <w:bCs w:val="0"/>
                <w:sz w:val="17"/>
                <w:szCs w:val="17"/>
              </w:rPr>
            </w:pPr>
            <w:r w:rsidRPr="00F935A5">
              <w:rPr>
                <w:rFonts w:ascii="Arial" w:hAnsi="Arial" w:cs="Arial"/>
                <w:b w:val="0"/>
                <w:bCs w:val="0"/>
                <w:sz w:val="17"/>
                <w:szCs w:val="17"/>
              </w:rPr>
              <w:t>In future PIP reporting, K</w:t>
            </w:r>
            <w:r w:rsidR="00733C6D" w:rsidRPr="00F935A5">
              <w:rPr>
                <w:rFonts w:ascii="Arial" w:hAnsi="Arial" w:cs="Arial"/>
                <w:b w:val="0"/>
                <w:bCs w:val="0"/>
                <w:sz w:val="17"/>
                <w:szCs w:val="17"/>
              </w:rPr>
              <w:t>epro</w:t>
            </w:r>
            <w:r w:rsidRPr="00F935A5">
              <w:rPr>
                <w:rFonts w:ascii="Arial" w:hAnsi="Arial" w:cs="Arial"/>
                <w:b w:val="0"/>
                <w:bCs w:val="0"/>
                <w:sz w:val="17"/>
                <w:szCs w:val="17"/>
              </w:rPr>
              <w:t xml:space="preserve"> advises UHC to provide greater detail about its method for evaluating members’ response to the Gaps in Care outreach.</w:t>
            </w:r>
          </w:p>
          <w:p w14:paraId="07BBCF49" w14:textId="60116C0D" w:rsidR="00F742AF" w:rsidRPr="0000389C" w:rsidRDefault="00F742AF" w:rsidP="003A1017">
            <w:pPr>
              <w:rPr>
                <w:rFonts w:ascii="Arial" w:eastAsia="Times New Roman" w:hAnsi="Arial" w:cs="Arial"/>
                <w:sz w:val="17"/>
                <w:szCs w:val="17"/>
              </w:rPr>
            </w:pPr>
          </w:p>
        </w:tc>
        <w:tc>
          <w:tcPr>
            <w:tcW w:w="4675" w:type="dxa"/>
          </w:tcPr>
          <w:p w14:paraId="4B0BE59B" w14:textId="0D3A4E2E" w:rsidR="00F742AF" w:rsidRPr="0000389C" w:rsidRDefault="007F4443" w:rsidP="007F4443">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00389C">
              <w:rPr>
                <w:rFonts w:ascii="Arial" w:hAnsi="Arial" w:cs="Arial"/>
                <w:sz w:val="17"/>
                <w:szCs w:val="17"/>
              </w:rPr>
              <w:t xml:space="preserve">UHC has presented a useful analysis of its Gaps-in-Care initiative, but in future reporting, UHC should take care to present all aspects of its effectiveness calculations </w:t>
            </w:r>
            <w:proofErr w:type="gramStart"/>
            <w:r w:rsidRPr="0000389C">
              <w:rPr>
                <w:rFonts w:ascii="Arial" w:hAnsi="Arial" w:cs="Arial"/>
                <w:sz w:val="17"/>
                <w:szCs w:val="17"/>
              </w:rPr>
              <w:t>in order to</w:t>
            </w:r>
            <w:proofErr w:type="gramEnd"/>
            <w:r w:rsidRPr="0000389C">
              <w:rPr>
                <w:rFonts w:ascii="Arial" w:hAnsi="Arial" w:cs="Arial"/>
                <w:sz w:val="17"/>
                <w:szCs w:val="17"/>
              </w:rPr>
              <w:t xml:space="preserve"> fully explain how it arrived at its findings and conclusions. </w:t>
            </w:r>
          </w:p>
        </w:tc>
      </w:tr>
    </w:tbl>
    <w:p w14:paraId="0607FA59" w14:textId="5D009AAD" w:rsidR="00E11D74" w:rsidRPr="0000389C" w:rsidRDefault="00E11D74">
      <w:pPr>
        <w:rPr>
          <w:rFonts w:ascii="Arial" w:hAnsi="Arial" w:cs="Arial"/>
          <w:sz w:val="17"/>
          <w:szCs w:val="17"/>
        </w:rPr>
      </w:pPr>
    </w:p>
    <w:p w14:paraId="1B262C6A" w14:textId="77777777" w:rsidR="00E11D74" w:rsidRDefault="00E11D74">
      <w:pPr>
        <w:sectPr w:rsidR="00E11D74">
          <w:footerReference w:type="default" r:id="rId25"/>
          <w:pgSz w:w="12240" w:h="15840"/>
          <w:pgMar w:top="1440" w:right="1440" w:bottom="1440" w:left="1440" w:header="720" w:footer="720" w:gutter="0"/>
          <w:cols w:space="720"/>
          <w:docGrid w:linePitch="360"/>
        </w:sectPr>
      </w:pPr>
    </w:p>
    <w:p w14:paraId="5B2D2085" w14:textId="7B3AB59D" w:rsidR="00B84E3D" w:rsidRDefault="00B84E3D">
      <w:pPr>
        <w:rPr>
          <w:rFonts w:ascii="DIN Pro Cond Bold" w:eastAsiaTheme="majorEastAsia" w:hAnsi="DIN Pro Cond Bold" w:cstheme="majorBidi"/>
          <w:caps/>
          <w:color w:val="BBDDE6"/>
          <w:sz w:val="44"/>
          <w:szCs w:val="32"/>
        </w:rPr>
      </w:pPr>
      <w:r>
        <w:rPr>
          <w:noProof/>
        </w:rPr>
        <w:lastRenderedPageBreak/>
        <mc:AlternateContent>
          <mc:Choice Requires="wps">
            <w:drawing>
              <wp:anchor distT="0" distB="0" distL="114300" distR="114300" simplePos="0" relativeHeight="251713536" behindDoc="0" locked="0" layoutInCell="1" allowOverlap="1" wp14:anchorId="0A2253A7" wp14:editId="5DB47B93">
                <wp:simplePos x="0" y="0"/>
                <wp:positionH relativeFrom="margin">
                  <wp:align>left</wp:align>
                </wp:positionH>
                <wp:positionV relativeFrom="paragraph">
                  <wp:posOffset>5381625</wp:posOffset>
                </wp:positionV>
                <wp:extent cx="1796415" cy="0"/>
                <wp:effectExtent l="0" t="19050" r="51435" b="38100"/>
                <wp:wrapNone/>
                <wp:docPr id="38" name="Straight Connector 38"/>
                <wp:cNvGraphicFramePr/>
                <a:graphic xmlns:a="http://schemas.openxmlformats.org/drawingml/2006/main">
                  <a:graphicData uri="http://schemas.microsoft.com/office/word/2010/wordprocessingShape">
                    <wps:wsp>
                      <wps:cNvCnPr/>
                      <wps:spPr>
                        <a:xfrm>
                          <a:off x="0" y="0"/>
                          <a:ext cx="179641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A373B" id="Straight Connector 38" o:spid="_x0000_s1026" style="position:absolute;z-index:251713536;visibility:visible;mso-wrap-style:square;mso-wrap-distance-left:9pt;mso-wrap-distance-top:0;mso-wrap-distance-right:9pt;mso-wrap-distance-bottom:0;mso-position-horizontal:left;mso-position-horizontal-relative:margin;mso-position-vertical:absolute;mso-position-vertical-relative:text" from="0,423.75pt" to="141.45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" strokecolor="black [3213]"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711488" behindDoc="0" locked="0" layoutInCell="1" allowOverlap="1" wp14:anchorId="637BE4C0" wp14:editId="3E37C116">
                <wp:simplePos x="0" y="0"/>
                <wp:positionH relativeFrom="margin">
                  <wp:align>left</wp:align>
                </wp:positionH>
                <wp:positionV relativeFrom="paragraph">
                  <wp:posOffset>3524250</wp:posOffset>
                </wp:positionV>
                <wp:extent cx="3657600" cy="174371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3657600" cy="1743710"/>
                        </a:xfrm>
                        <a:prstGeom prst="rect">
                          <a:avLst/>
                        </a:prstGeom>
                        <a:noFill/>
                        <a:ln w="6350">
                          <a:noFill/>
                        </a:ln>
                      </wps:spPr>
                      <wps:txbx>
                        <w:txbxContent>
                          <w:p w14:paraId="2303874C" w14:textId="77777777" w:rsidR="00655D55" w:rsidRDefault="00655D55" w:rsidP="00B84E3D">
                            <w:pPr>
                              <w:pStyle w:val="HeadingSection"/>
                              <w:rPr>
                                <w:sz w:val="32"/>
                                <w:szCs w:val="84"/>
                                <w:lang w:val="en-US"/>
                              </w:rPr>
                            </w:pPr>
                            <w:bookmarkStart w:id="166" w:name="_Toc55209197"/>
                            <w:bookmarkStart w:id="167" w:name="_Toc55210161"/>
                            <w:r>
                              <w:rPr>
                                <w:sz w:val="44"/>
                                <w:szCs w:val="44"/>
                              </w:rPr>
                              <w:t xml:space="preserve">Section </w:t>
                            </w:r>
                            <w:r>
                              <w:rPr>
                                <w:sz w:val="44"/>
                                <w:szCs w:val="44"/>
                                <w:lang w:val="en-US"/>
                              </w:rPr>
                              <w:t>5:</w:t>
                            </w:r>
                            <w:r>
                              <w:rPr>
                                <w:lang w:val="en-US"/>
                              </w:rPr>
                              <w:br/>
                            </w:r>
                            <w:bookmarkEnd w:id="166"/>
                            <w:bookmarkEnd w:id="167"/>
                            <w:r>
                              <w:rPr>
                                <w:sz w:val="84"/>
                                <w:szCs w:val="84"/>
                                <w:lang w:val="en-US"/>
                              </w:rPr>
                              <w:t>Compliance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E4C0" id="Text Box 29" o:spid="_x0000_s1036" type="#_x0000_t202" style="position:absolute;margin-left:0;margin-top:277.5pt;width:4in;height:137.3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" filled="f" stroked="f" strokeweight=".5pt">
                <v:textbox inset="0,0,0,0">
                  <w:txbxContent>
                    <w:p w14:paraId="2303874C" w14:textId="77777777" w:rsidR="00655D55" w:rsidRDefault="00655D55" w:rsidP="00B84E3D">
                      <w:pPr>
                        <w:pStyle w:val="HeadingSection"/>
                        <w:rPr>
                          <w:sz w:val="32"/>
                          <w:szCs w:val="84"/>
                          <w:lang w:val="en-US"/>
                        </w:rPr>
                      </w:pPr>
                      <w:bookmarkStart w:id="177" w:name="_Toc55209197"/>
                      <w:bookmarkStart w:id="178" w:name="_Toc55210161"/>
                      <w:r>
                        <w:rPr>
                          <w:sz w:val="44"/>
                          <w:szCs w:val="44"/>
                        </w:rPr>
                        <w:t xml:space="preserve">Section </w:t>
                      </w:r>
                      <w:r>
                        <w:rPr>
                          <w:sz w:val="44"/>
                          <w:szCs w:val="44"/>
                          <w:lang w:val="en-US"/>
                        </w:rPr>
                        <w:t>5:</w:t>
                      </w:r>
                      <w:r>
                        <w:rPr>
                          <w:lang w:val="en-US"/>
                        </w:rPr>
                        <w:br/>
                      </w:r>
                      <w:bookmarkEnd w:id="177"/>
                      <w:bookmarkEnd w:id="178"/>
                      <w:r>
                        <w:rPr>
                          <w:sz w:val="84"/>
                          <w:szCs w:val="84"/>
                          <w:lang w:val="en-US"/>
                        </w:rPr>
                        <w:t>Compliance Validation</w:t>
                      </w:r>
                    </w:p>
                  </w:txbxContent>
                </v:textbox>
                <w10:wrap anchorx="margin"/>
              </v:shape>
            </w:pict>
          </mc:Fallback>
        </mc:AlternateContent>
      </w:r>
      <w:r>
        <w:rPr>
          <w:noProof/>
        </w:rPr>
        <w:drawing>
          <wp:anchor distT="0" distB="0" distL="114300" distR="114300" simplePos="0" relativeHeight="251709440" behindDoc="0" locked="0" layoutInCell="1" allowOverlap="1" wp14:anchorId="3D749F3C" wp14:editId="453AA177">
            <wp:simplePos x="0" y="0"/>
            <wp:positionH relativeFrom="page">
              <wp:align>right</wp:align>
            </wp:positionH>
            <wp:positionV relativeFrom="page">
              <wp:align>top</wp:align>
            </wp:positionV>
            <wp:extent cx="7772400" cy="1003935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margin">
              <wp14:pctWidth>0</wp14:pctWidth>
            </wp14:sizeRelH>
            <wp14:sizeRelV relativeFrom="margin">
              <wp14:pctHeight>0</wp14:pctHeight>
            </wp14:sizeRelV>
          </wp:anchor>
        </w:drawing>
      </w:r>
      <w:r>
        <w:rPr>
          <w:color w:val="BBDDE6"/>
        </w:rPr>
        <w:br w:type="page"/>
      </w:r>
    </w:p>
    <w:p w14:paraId="65D9DEB3" w14:textId="28A19DBD" w:rsidR="00E11D74" w:rsidRPr="003202A0" w:rsidRDefault="00E11D74" w:rsidP="00E11D74">
      <w:pPr>
        <w:pStyle w:val="Heading1"/>
        <w:spacing w:before="0" w:line="240" w:lineRule="auto"/>
        <w:contextualSpacing/>
        <w:rPr>
          <w:color w:val="BBDDE6"/>
        </w:rPr>
      </w:pPr>
      <w:bookmarkStart w:id="168" w:name="_Toc67922234"/>
      <w:r w:rsidRPr="003202A0">
        <w:rPr>
          <w:color w:val="BBDDE6"/>
        </w:rPr>
        <w:lastRenderedPageBreak/>
        <w:t xml:space="preserve">Section </w:t>
      </w:r>
      <w:r w:rsidR="00B84E3D">
        <w:rPr>
          <w:color w:val="BBDDE6"/>
        </w:rPr>
        <w:t>5</w:t>
      </w:r>
      <w:r w:rsidRPr="003202A0">
        <w:rPr>
          <w:color w:val="BBDDE6"/>
        </w:rPr>
        <w:t>: Compliance Validation</w:t>
      </w:r>
      <w:bookmarkEnd w:id="168"/>
    </w:p>
    <w:p w14:paraId="4741B0B6" w14:textId="77777777" w:rsidR="00CF4062" w:rsidRPr="00825076" w:rsidRDefault="00CF4062" w:rsidP="00CF4062"/>
    <w:p w14:paraId="2FAE127F" w14:textId="05CB238E" w:rsidR="00CF4062" w:rsidRPr="00F935A5" w:rsidRDefault="00CF4062" w:rsidP="00F935A5">
      <w:pPr>
        <w:pStyle w:val="Heading3"/>
        <w:shd w:val="clear" w:color="auto" w:fill="D5EDF3"/>
        <w:rPr>
          <w:rFonts w:ascii="Open Sans" w:hAnsi="Open Sans" w:cs="Open Sans"/>
          <w:b/>
          <w:bCs/>
          <w:color w:val="auto"/>
          <w:sz w:val="32"/>
        </w:rPr>
      </w:pPr>
      <w:bookmarkStart w:id="169" w:name="_Toc67922235"/>
      <w:r w:rsidRPr="00F935A5">
        <w:rPr>
          <w:rFonts w:ascii="Open Sans" w:hAnsi="Open Sans" w:cs="Open Sans"/>
          <w:b/>
          <w:bCs/>
          <w:color w:val="auto"/>
          <w:sz w:val="32"/>
        </w:rPr>
        <w:t>Introduction</w:t>
      </w:r>
      <w:bookmarkEnd w:id="169"/>
    </w:p>
    <w:p w14:paraId="4F8DE94A" w14:textId="471E7FC8" w:rsidR="00CF4062" w:rsidRPr="00827D5A" w:rsidRDefault="00CF4062" w:rsidP="00CF4062">
      <w:pPr>
        <w:rPr>
          <w:rFonts w:cstheme="minorHAnsi"/>
          <w:szCs w:val="24"/>
        </w:rPr>
      </w:pPr>
      <w:bookmarkStart w:id="170" w:name="_Hlk65306356"/>
      <w:bookmarkStart w:id="171" w:name="_Hlk502067173"/>
      <w:r w:rsidRPr="00827D5A">
        <w:rPr>
          <w:rFonts w:cstheme="minorHAnsi"/>
          <w:szCs w:val="24"/>
        </w:rPr>
        <w:t>Kepro uses the mandatory compliance validation protocol to determine, in a manner consistent with standard industry practices, the extent to which Medicaid managed care entities comply with Federal quality standards mandated by the Balanced Budget Act of 1997.  This validation process is conducted triennially.</w:t>
      </w:r>
    </w:p>
    <w:p w14:paraId="123B92A7" w14:textId="6C150A07" w:rsidR="00CF4062" w:rsidRPr="00827D5A" w:rsidRDefault="00CF4062" w:rsidP="00CF4062">
      <w:pPr>
        <w:spacing w:after="0"/>
        <w:rPr>
          <w:rFonts w:cstheme="minorHAnsi"/>
          <w:szCs w:val="24"/>
        </w:rPr>
      </w:pPr>
      <w:r w:rsidRPr="00827D5A">
        <w:rPr>
          <w:rFonts w:cstheme="minorHAnsi"/>
          <w:szCs w:val="24"/>
        </w:rPr>
        <w:t xml:space="preserve">The 2020 compliance reviews were structured based on program requirements as outlined in 42 CFR 438. In addition, compliance with provisions in contracts as they relate to 42 CFR 438 between MassHealth and each </w:t>
      </w:r>
      <w:r w:rsidR="00EE6704">
        <w:rPr>
          <w:rFonts w:cstheme="minorHAnsi"/>
          <w:szCs w:val="24"/>
        </w:rPr>
        <w:t>M</w:t>
      </w:r>
      <w:r w:rsidRPr="00827D5A">
        <w:rPr>
          <w:rFonts w:cstheme="minorHAnsi"/>
          <w:szCs w:val="24"/>
        </w:rPr>
        <w:t xml:space="preserve">anaged </w:t>
      </w:r>
      <w:r w:rsidR="00EE6704">
        <w:rPr>
          <w:rFonts w:cstheme="minorHAnsi"/>
          <w:szCs w:val="24"/>
        </w:rPr>
        <w:t>C</w:t>
      </w:r>
      <w:r w:rsidRPr="00827D5A">
        <w:rPr>
          <w:rFonts w:cstheme="minorHAnsi"/>
          <w:szCs w:val="24"/>
        </w:rPr>
        <w:t xml:space="preserve">are </w:t>
      </w:r>
      <w:r w:rsidR="00EE6704">
        <w:rPr>
          <w:rFonts w:cstheme="minorHAnsi"/>
          <w:szCs w:val="24"/>
        </w:rPr>
        <w:t>P</w:t>
      </w:r>
      <w:r w:rsidRPr="00827D5A">
        <w:rPr>
          <w:rFonts w:cstheme="minorHAnsi"/>
          <w:szCs w:val="24"/>
        </w:rPr>
        <w:t xml:space="preserve">lan (MCP), including </w:t>
      </w:r>
      <w:r>
        <w:rPr>
          <w:rFonts w:cstheme="minorHAnsi"/>
          <w:szCs w:val="24"/>
        </w:rPr>
        <w:t>Senior Care Organizations,</w:t>
      </w:r>
      <w:r w:rsidRPr="00827D5A">
        <w:rPr>
          <w:rFonts w:cstheme="minorHAnsi"/>
          <w:szCs w:val="24"/>
        </w:rPr>
        <w:t xml:space="preserve"> were assessed. The most stringent of the requirements were used to assess for compliance when State and </w:t>
      </w:r>
      <w:r w:rsidR="00EE6704">
        <w:rPr>
          <w:rFonts w:cstheme="minorHAnsi"/>
          <w:szCs w:val="24"/>
        </w:rPr>
        <w:t>F</w:t>
      </w:r>
      <w:r w:rsidRPr="00827D5A">
        <w:rPr>
          <w:rFonts w:cstheme="minorHAnsi"/>
          <w:szCs w:val="24"/>
        </w:rPr>
        <w:t xml:space="preserve">ederal requirements differed.  </w:t>
      </w:r>
    </w:p>
    <w:p w14:paraId="1275D12F" w14:textId="77777777" w:rsidR="00CF4062" w:rsidRPr="00827D5A" w:rsidRDefault="00CF4062" w:rsidP="00CF4062">
      <w:pPr>
        <w:spacing w:after="0"/>
        <w:rPr>
          <w:rFonts w:cstheme="minorHAnsi"/>
          <w:szCs w:val="24"/>
        </w:rPr>
      </w:pPr>
    </w:p>
    <w:p w14:paraId="4CE6BA9C" w14:textId="03D64746" w:rsidR="00CF4062" w:rsidRPr="00F935A5" w:rsidRDefault="00CF4062" w:rsidP="00F935A5">
      <w:pPr>
        <w:shd w:val="clear" w:color="auto" w:fill="D5EDF3"/>
        <w:spacing w:after="0"/>
        <w:rPr>
          <w:rFonts w:ascii="Open Sans" w:hAnsi="Open Sans" w:cs="Open Sans"/>
          <w:b/>
          <w:szCs w:val="24"/>
        </w:rPr>
      </w:pPr>
      <w:r w:rsidRPr="00F935A5">
        <w:rPr>
          <w:rFonts w:ascii="Open Sans" w:hAnsi="Open Sans" w:cs="Open Sans"/>
          <w:b/>
          <w:szCs w:val="24"/>
        </w:rPr>
        <w:t>REVIEW PERIOD</w:t>
      </w:r>
    </w:p>
    <w:p w14:paraId="4A91D7E6" w14:textId="07BEE096" w:rsidR="00CF4062" w:rsidRPr="00827D5A" w:rsidRDefault="00CF4062" w:rsidP="00CF4062">
      <w:pPr>
        <w:spacing w:after="0"/>
        <w:rPr>
          <w:rFonts w:cstheme="minorHAnsi"/>
          <w:szCs w:val="24"/>
        </w:rPr>
      </w:pPr>
      <w:r>
        <w:rPr>
          <w:rFonts w:cstheme="minorHAnsi"/>
          <w:szCs w:val="24"/>
        </w:rPr>
        <w:t>SCO</w:t>
      </w:r>
      <w:r w:rsidRPr="00827D5A">
        <w:rPr>
          <w:rFonts w:cstheme="minorHAnsi"/>
          <w:szCs w:val="24"/>
        </w:rPr>
        <w:t xml:space="preserve"> activity and services occurring for calendar year 2019 (January 1 – December 31, 2019) were subject to review.</w:t>
      </w:r>
    </w:p>
    <w:p w14:paraId="58147B9A" w14:textId="77777777" w:rsidR="00CF4062" w:rsidRPr="00827D5A" w:rsidRDefault="00CF4062" w:rsidP="00CF4062">
      <w:pPr>
        <w:spacing w:after="0"/>
        <w:rPr>
          <w:rFonts w:cstheme="minorHAnsi"/>
          <w:szCs w:val="24"/>
        </w:rPr>
      </w:pPr>
    </w:p>
    <w:p w14:paraId="24D6B61D" w14:textId="77777777" w:rsidR="00CF4062" w:rsidRPr="00F935A5" w:rsidRDefault="00CF4062" w:rsidP="00F935A5">
      <w:pPr>
        <w:shd w:val="clear" w:color="auto" w:fill="D5EDF3"/>
        <w:spacing w:after="0"/>
        <w:rPr>
          <w:rFonts w:ascii="Open Sans" w:hAnsi="Open Sans" w:cs="Open Sans"/>
          <w:b/>
          <w:szCs w:val="24"/>
        </w:rPr>
      </w:pPr>
      <w:r w:rsidRPr="00F935A5">
        <w:rPr>
          <w:rFonts w:ascii="Open Sans" w:hAnsi="Open Sans" w:cs="Open Sans"/>
          <w:b/>
          <w:szCs w:val="24"/>
        </w:rPr>
        <w:t>REVIEW STANDARDS</w:t>
      </w:r>
    </w:p>
    <w:p w14:paraId="5C1530FA" w14:textId="558C5644" w:rsidR="00CF4062" w:rsidRPr="00827D5A" w:rsidRDefault="00CF4062" w:rsidP="00CF4062">
      <w:pPr>
        <w:rPr>
          <w:rFonts w:cstheme="minorHAnsi"/>
          <w:szCs w:val="24"/>
        </w:rPr>
      </w:pPr>
      <w:r w:rsidRPr="00827D5A">
        <w:rPr>
          <w:rFonts w:cstheme="minorHAnsi"/>
          <w:szCs w:val="24"/>
        </w:rPr>
        <w:t>Based on regulatory and contract</w:t>
      </w:r>
      <w:r w:rsidR="00EE6704">
        <w:rPr>
          <w:rFonts w:cstheme="minorHAnsi"/>
          <w:szCs w:val="24"/>
        </w:rPr>
        <w:t>ual</w:t>
      </w:r>
      <w:r w:rsidRPr="00827D5A">
        <w:rPr>
          <w:rFonts w:cstheme="minorHAnsi"/>
          <w:szCs w:val="24"/>
        </w:rPr>
        <w:t xml:space="preserve"> requirements, compliance reviews were divided into the following 11 standards, consistent with CMS October 2019 EQR protocols.</w:t>
      </w:r>
    </w:p>
    <w:p w14:paraId="3404DABC"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Availability of Services</w:t>
      </w:r>
    </w:p>
    <w:p w14:paraId="39483810" w14:textId="77777777" w:rsidR="00CF4062" w:rsidRPr="00827D5A" w:rsidRDefault="00CF4062" w:rsidP="0012113C">
      <w:pPr>
        <w:pStyle w:val="ListParagraph"/>
        <w:numPr>
          <w:ilvl w:val="1"/>
          <w:numId w:val="54"/>
        </w:numPr>
        <w:spacing w:after="0" w:line="240" w:lineRule="auto"/>
        <w:ind w:left="1440"/>
        <w:rPr>
          <w:rFonts w:cstheme="minorHAnsi"/>
          <w:szCs w:val="24"/>
        </w:rPr>
      </w:pPr>
      <w:r w:rsidRPr="00827D5A">
        <w:rPr>
          <w:rFonts w:cstheme="minorHAnsi"/>
          <w:szCs w:val="24"/>
        </w:rPr>
        <w:t>Enrollee Information</w:t>
      </w:r>
    </w:p>
    <w:p w14:paraId="229B8885" w14:textId="77777777" w:rsidR="00CF4062" w:rsidRPr="00827D5A" w:rsidRDefault="00CF4062" w:rsidP="0012113C">
      <w:pPr>
        <w:pStyle w:val="ListParagraph"/>
        <w:numPr>
          <w:ilvl w:val="1"/>
          <w:numId w:val="54"/>
        </w:numPr>
        <w:spacing w:after="0" w:line="240" w:lineRule="auto"/>
        <w:ind w:left="1440"/>
        <w:rPr>
          <w:rFonts w:cstheme="minorHAnsi"/>
          <w:szCs w:val="24"/>
        </w:rPr>
      </w:pPr>
      <w:r w:rsidRPr="00827D5A">
        <w:rPr>
          <w:rFonts w:cstheme="minorHAnsi"/>
          <w:szCs w:val="24"/>
        </w:rPr>
        <w:t>Enrollee Rights and Protections</w:t>
      </w:r>
    </w:p>
    <w:p w14:paraId="43D10D77" w14:textId="77777777" w:rsidR="00CF4062" w:rsidRPr="00827D5A" w:rsidRDefault="00CF4062" w:rsidP="0012113C">
      <w:pPr>
        <w:pStyle w:val="ListParagraph"/>
        <w:numPr>
          <w:ilvl w:val="1"/>
          <w:numId w:val="54"/>
        </w:numPr>
        <w:spacing w:after="0" w:line="240" w:lineRule="auto"/>
        <w:ind w:left="1440"/>
        <w:rPr>
          <w:rFonts w:cstheme="minorHAnsi"/>
          <w:szCs w:val="24"/>
        </w:rPr>
      </w:pPr>
      <w:r w:rsidRPr="00827D5A">
        <w:rPr>
          <w:rFonts w:cstheme="minorHAnsi"/>
          <w:szCs w:val="24"/>
        </w:rPr>
        <w:t>Enrollment and Disenrollment</w:t>
      </w:r>
    </w:p>
    <w:p w14:paraId="45FE5C15"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Assurances and Adequate Capacity of Services</w:t>
      </w:r>
    </w:p>
    <w:p w14:paraId="4A1F60E7"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Coordination and Continuity of Care</w:t>
      </w:r>
    </w:p>
    <w:p w14:paraId="30D55E80"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Coverage and Authorization of Services</w:t>
      </w:r>
    </w:p>
    <w:p w14:paraId="04973383"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 xml:space="preserve">Provider Selection </w:t>
      </w:r>
    </w:p>
    <w:p w14:paraId="379FE85B"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Confidentiality</w:t>
      </w:r>
    </w:p>
    <w:p w14:paraId="0CA1B4A4"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Grievance and Appeal System</w:t>
      </w:r>
    </w:p>
    <w:p w14:paraId="329BB94B"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Subcontractual Relationships and Delegation</w:t>
      </w:r>
    </w:p>
    <w:p w14:paraId="1B203130"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Practice Guidelines</w:t>
      </w:r>
    </w:p>
    <w:p w14:paraId="3D0BC818"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Health Information Systems</w:t>
      </w:r>
    </w:p>
    <w:p w14:paraId="08080967" w14:textId="77777777" w:rsidR="00CF4062" w:rsidRPr="00827D5A" w:rsidRDefault="00CF4062" w:rsidP="0012113C">
      <w:pPr>
        <w:pStyle w:val="ListParagraph"/>
        <w:numPr>
          <w:ilvl w:val="0"/>
          <w:numId w:val="54"/>
        </w:numPr>
        <w:spacing w:after="0" w:line="240" w:lineRule="auto"/>
        <w:ind w:left="720"/>
        <w:rPr>
          <w:rFonts w:cstheme="minorHAnsi"/>
          <w:szCs w:val="24"/>
        </w:rPr>
      </w:pPr>
      <w:r w:rsidRPr="00827D5A">
        <w:rPr>
          <w:rFonts w:cstheme="minorHAnsi"/>
          <w:szCs w:val="24"/>
        </w:rPr>
        <w:t>Quality Assessment and Performance Improvement Program</w:t>
      </w:r>
    </w:p>
    <w:p w14:paraId="375D6F3D" w14:textId="42ADF34B" w:rsidR="00CF4062" w:rsidRDefault="00CF4062" w:rsidP="00CF4062">
      <w:pPr>
        <w:rPr>
          <w:rFonts w:cstheme="minorHAnsi"/>
          <w:szCs w:val="24"/>
        </w:rPr>
      </w:pPr>
    </w:p>
    <w:p w14:paraId="265B570B" w14:textId="19270FD3" w:rsidR="00452644" w:rsidRDefault="00452644" w:rsidP="00CF4062">
      <w:pPr>
        <w:rPr>
          <w:rFonts w:cstheme="minorHAnsi"/>
          <w:szCs w:val="24"/>
        </w:rPr>
      </w:pPr>
    </w:p>
    <w:p w14:paraId="0A96C86E" w14:textId="77777777" w:rsidR="00452644" w:rsidRPr="00827D5A" w:rsidRDefault="00452644" w:rsidP="00CF4062">
      <w:pPr>
        <w:rPr>
          <w:rFonts w:cstheme="minorHAnsi"/>
          <w:szCs w:val="24"/>
        </w:rPr>
      </w:pPr>
    </w:p>
    <w:p w14:paraId="16814131" w14:textId="77777777" w:rsidR="00CF4062" w:rsidRPr="00F935A5" w:rsidRDefault="00CF4062" w:rsidP="00F935A5">
      <w:pPr>
        <w:shd w:val="clear" w:color="auto" w:fill="D5EDF3"/>
        <w:spacing w:after="0"/>
        <w:rPr>
          <w:rFonts w:ascii="Open Sans" w:hAnsi="Open Sans" w:cs="Open Sans"/>
          <w:b/>
          <w:szCs w:val="24"/>
        </w:rPr>
      </w:pPr>
      <w:r w:rsidRPr="00F935A5">
        <w:rPr>
          <w:rFonts w:ascii="Open Sans" w:hAnsi="Open Sans" w:cs="Open Sans"/>
          <w:b/>
          <w:szCs w:val="24"/>
        </w:rPr>
        <w:lastRenderedPageBreak/>
        <w:t>COMPLIANCE REVIEW TOOLS</w:t>
      </w:r>
    </w:p>
    <w:p w14:paraId="77AEB9F5" w14:textId="09803AEC" w:rsidR="00CF4062" w:rsidRPr="00827D5A" w:rsidRDefault="00CF4062" w:rsidP="00CF4062">
      <w:pPr>
        <w:spacing w:after="0"/>
        <w:rPr>
          <w:rFonts w:cstheme="minorHAnsi"/>
          <w:szCs w:val="24"/>
        </w:rPr>
      </w:pPr>
      <w:r w:rsidRPr="00827D5A">
        <w:rPr>
          <w:rFonts w:cstheme="minorHAnsi"/>
          <w:szCs w:val="24"/>
        </w:rPr>
        <w:t xml:space="preserve">Compliance review tools included detailed regulatory and contractual requirements in each standard area. The review tools were customized based on the specific </w:t>
      </w:r>
      <w:r>
        <w:rPr>
          <w:rFonts w:cstheme="minorHAnsi"/>
          <w:szCs w:val="24"/>
        </w:rPr>
        <w:t>SCO</w:t>
      </w:r>
      <w:r w:rsidRPr="00827D5A">
        <w:rPr>
          <w:rFonts w:cstheme="minorHAnsi"/>
          <w:szCs w:val="24"/>
        </w:rPr>
        <w:t xml:space="preserve"> contract and applicable requirements.</w:t>
      </w:r>
    </w:p>
    <w:p w14:paraId="0520DEF3" w14:textId="77777777" w:rsidR="00CF4062" w:rsidRPr="00827D5A" w:rsidRDefault="00CF4062" w:rsidP="00CF4062">
      <w:pPr>
        <w:spacing w:after="0"/>
        <w:rPr>
          <w:rFonts w:cstheme="minorHAnsi"/>
          <w:b/>
          <w:szCs w:val="24"/>
        </w:rPr>
      </w:pPr>
    </w:p>
    <w:p w14:paraId="5915B5F7" w14:textId="77777777" w:rsidR="00CF4062" w:rsidRPr="00F935A5" w:rsidRDefault="00CF4062" w:rsidP="00F935A5">
      <w:pPr>
        <w:shd w:val="clear" w:color="auto" w:fill="D5EDF3"/>
        <w:spacing w:after="0"/>
        <w:rPr>
          <w:rFonts w:ascii="Open Sans" w:hAnsi="Open Sans" w:cs="Open Sans"/>
          <w:b/>
          <w:szCs w:val="24"/>
        </w:rPr>
      </w:pPr>
      <w:bookmarkStart w:id="172" w:name="_Hlk65306335"/>
      <w:r w:rsidRPr="00F935A5">
        <w:rPr>
          <w:rFonts w:ascii="Open Sans" w:hAnsi="Open Sans" w:cs="Open Sans"/>
          <w:b/>
          <w:szCs w:val="24"/>
        </w:rPr>
        <w:t>REVIEW PROCESS</w:t>
      </w:r>
    </w:p>
    <w:bookmarkEnd w:id="172"/>
    <w:p w14:paraId="30F2AC95" w14:textId="5C2B63F6" w:rsidR="00CF4062" w:rsidRPr="00827D5A" w:rsidRDefault="00CF4062" w:rsidP="00CF4062">
      <w:pPr>
        <w:spacing w:after="0"/>
        <w:rPr>
          <w:rFonts w:cstheme="minorHAnsi"/>
          <w:szCs w:val="24"/>
        </w:rPr>
      </w:pPr>
      <w:r w:rsidRPr="00827D5A">
        <w:rPr>
          <w:rFonts w:cstheme="minorHAnsi"/>
          <w:szCs w:val="24"/>
        </w:rPr>
        <w:t xml:space="preserve">Kepro provided communication to </w:t>
      </w:r>
      <w:r w:rsidR="008867A6">
        <w:rPr>
          <w:rFonts w:cstheme="minorHAnsi"/>
          <w:szCs w:val="24"/>
        </w:rPr>
        <w:t xml:space="preserve">the SCO plans </w:t>
      </w:r>
      <w:r w:rsidRPr="00827D5A">
        <w:rPr>
          <w:rFonts w:cstheme="minorHAnsi"/>
          <w:szCs w:val="24"/>
        </w:rPr>
        <w:t>prior to the formal review period</w:t>
      </w:r>
      <w:r w:rsidR="008867A6">
        <w:rPr>
          <w:rFonts w:cstheme="minorHAnsi"/>
          <w:szCs w:val="24"/>
        </w:rPr>
        <w:t xml:space="preserve">, which </w:t>
      </w:r>
      <w:r w:rsidRPr="00827D5A">
        <w:rPr>
          <w:rFonts w:cstheme="minorHAnsi"/>
          <w:szCs w:val="24"/>
        </w:rPr>
        <w:t xml:space="preserve">included an overview of the compliance review activity and timeline. </w:t>
      </w:r>
      <w:r>
        <w:rPr>
          <w:rFonts w:cstheme="minorHAnsi"/>
          <w:szCs w:val="24"/>
        </w:rPr>
        <w:t>The SCOs were</w:t>
      </w:r>
      <w:r w:rsidRPr="00827D5A">
        <w:rPr>
          <w:rFonts w:cstheme="minorHAnsi"/>
          <w:szCs w:val="24"/>
        </w:rPr>
        <w:t xml:space="preserve"> provided with a preparatory packet that included the project timeline, draft virtual review agenda, compliance review tools, and data submission information. Finally, Kepro scheduled a pre-review conference call with </w:t>
      </w:r>
      <w:r>
        <w:rPr>
          <w:rFonts w:cstheme="minorHAnsi"/>
          <w:szCs w:val="24"/>
        </w:rPr>
        <w:t>each SCO</w:t>
      </w:r>
      <w:r w:rsidRPr="00827D5A">
        <w:rPr>
          <w:rFonts w:cstheme="minorHAnsi"/>
          <w:szCs w:val="24"/>
        </w:rPr>
        <w:t xml:space="preserve"> approximately two weeks prior to the virtual review to cover review logistics. </w:t>
      </w:r>
    </w:p>
    <w:p w14:paraId="68D3A086" w14:textId="77777777" w:rsidR="00CF4062" w:rsidRPr="00827D5A" w:rsidRDefault="00CF4062" w:rsidP="00CF4062">
      <w:pPr>
        <w:spacing w:after="0"/>
        <w:rPr>
          <w:rFonts w:cstheme="minorHAnsi"/>
          <w:b/>
          <w:szCs w:val="24"/>
        </w:rPr>
      </w:pPr>
    </w:p>
    <w:p w14:paraId="19C23110" w14:textId="1AD5C0EE" w:rsidR="00CF4062" w:rsidRPr="00827D5A" w:rsidRDefault="00CF4062" w:rsidP="00CF4062">
      <w:pPr>
        <w:spacing w:after="0"/>
        <w:rPr>
          <w:rFonts w:cstheme="minorHAnsi"/>
          <w:szCs w:val="24"/>
        </w:rPr>
      </w:pPr>
      <w:r>
        <w:rPr>
          <w:rFonts w:cstheme="minorHAnsi"/>
          <w:szCs w:val="24"/>
        </w:rPr>
        <w:t>SCOs were</w:t>
      </w:r>
      <w:r w:rsidRPr="00827D5A">
        <w:rPr>
          <w:rFonts w:cstheme="minorHAnsi"/>
          <w:szCs w:val="24"/>
        </w:rPr>
        <w:t xml:space="preserve"> provided with the appropriate tools and asked to </w:t>
      </w:r>
      <w:r w:rsidR="008867A6">
        <w:rPr>
          <w:rFonts w:cstheme="minorHAnsi"/>
          <w:szCs w:val="24"/>
        </w:rPr>
        <w:t>submit</w:t>
      </w:r>
      <w:r w:rsidRPr="00827D5A">
        <w:rPr>
          <w:rFonts w:cstheme="minorHAnsi"/>
          <w:szCs w:val="24"/>
        </w:rPr>
        <w:t xml:space="preserve"> documentation to substantiate compliance with each requirement during the review period. Examples of </w:t>
      </w:r>
      <w:r w:rsidR="008867A6">
        <w:rPr>
          <w:rFonts w:cstheme="minorHAnsi"/>
          <w:szCs w:val="24"/>
        </w:rPr>
        <w:t xml:space="preserve">the </w:t>
      </w:r>
      <w:r w:rsidRPr="00827D5A">
        <w:rPr>
          <w:rFonts w:cstheme="minorHAnsi"/>
          <w:szCs w:val="24"/>
        </w:rPr>
        <w:t>documentation included:</w:t>
      </w:r>
    </w:p>
    <w:p w14:paraId="49E0FA5E"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Policies and </w:t>
      </w:r>
      <w:proofErr w:type="gramStart"/>
      <w:r w:rsidRPr="00827D5A">
        <w:rPr>
          <w:rFonts w:cstheme="minorHAnsi"/>
          <w:szCs w:val="24"/>
        </w:rPr>
        <w:t>procedures;</w:t>
      </w:r>
      <w:proofErr w:type="gramEnd"/>
    </w:p>
    <w:p w14:paraId="56F1D3E5"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Standard operating </w:t>
      </w:r>
      <w:proofErr w:type="gramStart"/>
      <w:r w:rsidRPr="00827D5A">
        <w:rPr>
          <w:rFonts w:cstheme="minorHAnsi"/>
          <w:szCs w:val="24"/>
        </w:rPr>
        <w:t>procedures;</w:t>
      </w:r>
      <w:proofErr w:type="gramEnd"/>
    </w:p>
    <w:p w14:paraId="165AD9AD" w14:textId="77777777" w:rsidR="00CF4062" w:rsidRPr="00827D5A" w:rsidRDefault="00CF4062" w:rsidP="0012113C">
      <w:pPr>
        <w:pStyle w:val="ListParagraph"/>
        <w:numPr>
          <w:ilvl w:val="0"/>
          <w:numId w:val="56"/>
        </w:numPr>
        <w:spacing w:after="0" w:line="240" w:lineRule="auto"/>
        <w:rPr>
          <w:rFonts w:cstheme="minorHAnsi"/>
          <w:szCs w:val="24"/>
        </w:rPr>
      </w:pPr>
      <w:proofErr w:type="gramStart"/>
      <w:r w:rsidRPr="00827D5A">
        <w:rPr>
          <w:rFonts w:cstheme="minorHAnsi"/>
          <w:szCs w:val="24"/>
        </w:rPr>
        <w:t>Workflows;</w:t>
      </w:r>
      <w:proofErr w:type="gramEnd"/>
    </w:p>
    <w:p w14:paraId="365D8163"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Desk </w:t>
      </w:r>
      <w:proofErr w:type="gramStart"/>
      <w:r w:rsidRPr="00827D5A">
        <w:rPr>
          <w:rFonts w:cstheme="minorHAnsi"/>
          <w:szCs w:val="24"/>
        </w:rPr>
        <w:t>tools;</w:t>
      </w:r>
      <w:proofErr w:type="gramEnd"/>
    </w:p>
    <w:p w14:paraId="3C398E01" w14:textId="77777777" w:rsidR="00CF4062" w:rsidRPr="00827D5A" w:rsidRDefault="00CF4062" w:rsidP="0012113C">
      <w:pPr>
        <w:pStyle w:val="ListParagraph"/>
        <w:numPr>
          <w:ilvl w:val="0"/>
          <w:numId w:val="56"/>
        </w:numPr>
        <w:spacing w:after="0" w:line="240" w:lineRule="auto"/>
        <w:rPr>
          <w:rFonts w:cstheme="minorHAnsi"/>
          <w:szCs w:val="24"/>
        </w:rPr>
      </w:pPr>
      <w:proofErr w:type="gramStart"/>
      <w:r w:rsidRPr="00827D5A">
        <w:rPr>
          <w:rFonts w:cstheme="minorHAnsi"/>
          <w:szCs w:val="24"/>
        </w:rPr>
        <w:t>Reports;</w:t>
      </w:r>
      <w:proofErr w:type="gramEnd"/>
    </w:p>
    <w:p w14:paraId="07098A71"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Member </w:t>
      </w:r>
      <w:proofErr w:type="gramStart"/>
      <w:r w:rsidRPr="00827D5A">
        <w:rPr>
          <w:rFonts w:cstheme="minorHAnsi"/>
          <w:szCs w:val="24"/>
        </w:rPr>
        <w:t>materials;</w:t>
      </w:r>
      <w:proofErr w:type="gramEnd"/>
    </w:p>
    <w:p w14:paraId="1410CEDF"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Care management </w:t>
      </w:r>
      <w:proofErr w:type="gramStart"/>
      <w:r w:rsidRPr="00827D5A">
        <w:rPr>
          <w:rFonts w:cstheme="minorHAnsi"/>
          <w:szCs w:val="24"/>
        </w:rPr>
        <w:t>files;</w:t>
      </w:r>
      <w:proofErr w:type="gramEnd"/>
    </w:p>
    <w:p w14:paraId="63DCEEDE"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Utilization management denial </w:t>
      </w:r>
      <w:proofErr w:type="gramStart"/>
      <w:r w:rsidRPr="00827D5A">
        <w:rPr>
          <w:rFonts w:cstheme="minorHAnsi"/>
          <w:szCs w:val="24"/>
        </w:rPr>
        <w:t>files;</w:t>
      </w:r>
      <w:proofErr w:type="gramEnd"/>
    </w:p>
    <w:p w14:paraId="2DC49AC8"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 xml:space="preserve">Appeals </w:t>
      </w:r>
      <w:proofErr w:type="gramStart"/>
      <w:r w:rsidRPr="00827D5A">
        <w:rPr>
          <w:rFonts w:cstheme="minorHAnsi"/>
          <w:szCs w:val="24"/>
        </w:rPr>
        <w:t>files;</w:t>
      </w:r>
      <w:proofErr w:type="gramEnd"/>
    </w:p>
    <w:p w14:paraId="6A72C637"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Grievance files; and</w:t>
      </w:r>
    </w:p>
    <w:p w14:paraId="502B2AD5" w14:textId="77777777" w:rsidR="00CF4062" w:rsidRPr="00827D5A" w:rsidRDefault="00CF4062" w:rsidP="0012113C">
      <w:pPr>
        <w:pStyle w:val="ListParagraph"/>
        <w:numPr>
          <w:ilvl w:val="0"/>
          <w:numId w:val="56"/>
        </w:numPr>
        <w:spacing w:after="0" w:line="240" w:lineRule="auto"/>
        <w:rPr>
          <w:rFonts w:cstheme="minorHAnsi"/>
          <w:szCs w:val="24"/>
        </w:rPr>
      </w:pPr>
      <w:r w:rsidRPr="00827D5A">
        <w:rPr>
          <w:rFonts w:cstheme="minorHAnsi"/>
          <w:szCs w:val="24"/>
        </w:rPr>
        <w:t>Credentialing files.</w:t>
      </w:r>
    </w:p>
    <w:p w14:paraId="23171B13" w14:textId="77777777" w:rsidR="00CF4062" w:rsidRPr="00827D5A" w:rsidRDefault="00CF4062" w:rsidP="00CF4062">
      <w:pPr>
        <w:spacing w:after="0"/>
        <w:rPr>
          <w:rFonts w:cstheme="minorHAnsi"/>
          <w:szCs w:val="24"/>
        </w:rPr>
      </w:pPr>
    </w:p>
    <w:p w14:paraId="48767EBE" w14:textId="37CCCA59" w:rsidR="00CF4062" w:rsidRPr="00827D5A" w:rsidRDefault="00CF4062" w:rsidP="00CF4062">
      <w:pPr>
        <w:spacing w:after="0"/>
        <w:rPr>
          <w:rFonts w:cstheme="minorHAnsi"/>
          <w:szCs w:val="24"/>
        </w:rPr>
      </w:pPr>
      <w:bookmarkStart w:id="173" w:name="_Hlk65307619"/>
      <w:r w:rsidRPr="00827D5A">
        <w:rPr>
          <w:rFonts w:cstheme="minorHAnsi"/>
          <w:szCs w:val="24"/>
        </w:rPr>
        <w:t xml:space="preserve">Kepro compliance reviewers performed a desk review of all documentation provided by </w:t>
      </w:r>
      <w:r>
        <w:rPr>
          <w:rFonts w:cstheme="minorHAnsi"/>
          <w:szCs w:val="24"/>
        </w:rPr>
        <w:t>the SCOs</w:t>
      </w:r>
      <w:r w:rsidRPr="00827D5A">
        <w:rPr>
          <w:rFonts w:cstheme="minorHAnsi"/>
          <w:szCs w:val="24"/>
        </w:rPr>
        <w:t xml:space="preserve">. In addition, two-day virtual reviews were conducted to interview key </w:t>
      </w:r>
      <w:r>
        <w:rPr>
          <w:rFonts w:cstheme="minorHAnsi"/>
          <w:szCs w:val="24"/>
        </w:rPr>
        <w:t>SCO</w:t>
      </w:r>
      <w:r w:rsidRPr="00827D5A">
        <w:rPr>
          <w:rFonts w:cstheme="minorHAnsi"/>
          <w:szCs w:val="24"/>
        </w:rPr>
        <w:t xml:space="preserve"> personnel, review selected case files, participate in systems demonstrations, and obtain clarification and additional documentation.  At the conclusion of the two-day virtual review, Kepro conducted a closing conference to provide preliminary feedback to </w:t>
      </w:r>
      <w:r>
        <w:rPr>
          <w:rFonts w:cstheme="minorHAnsi"/>
          <w:szCs w:val="24"/>
        </w:rPr>
        <w:t>the SCOs</w:t>
      </w:r>
      <w:r w:rsidRPr="00827D5A">
        <w:rPr>
          <w:rFonts w:cstheme="minorHAnsi"/>
          <w:szCs w:val="24"/>
        </w:rPr>
        <w:t xml:space="preserve"> on the review team’s observations, </w:t>
      </w:r>
      <w:r w:rsidR="008867A6">
        <w:rPr>
          <w:rFonts w:cstheme="minorHAnsi"/>
          <w:szCs w:val="24"/>
        </w:rPr>
        <w:t xml:space="preserve">as well as the SCO plan’s </w:t>
      </w:r>
      <w:r w:rsidRPr="00827D5A">
        <w:rPr>
          <w:rFonts w:cstheme="minorHAnsi"/>
          <w:szCs w:val="24"/>
        </w:rPr>
        <w:t xml:space="preserve">strengths, opportunities for improvement, recommendations, and next steps. </w:t>
      </w:r>
    </w:p>
    <w:p w14:paraId="04E92CDF" w14:textId="77777777" w:rsidR="00CF4062" w:rsidRPr="00827D5A" w:rsidRDefault="00CF4062" w:rsidP="00CF4062">
      <w:pPr>
        <w:spacing w:after="0"/>
        <w:rPr>
          <w:rFonts w:cstheme="minorHAnsi"/>
          <w:b/>
          <w:szCs w:val="24"/>
        </w:rPr>
      </w:pPr>
      <w:bookmarkStart w:id="174" w:name="_Hlk65307657"/>
      <w:bookmarkEnd w:id="173"/>
    </w:p>
    <w:p w14:paraId="006B256E" w14:textId="77777777" w:rsidR="00CF4062" w:rsidRPr="00F935A5" w:rsidRDefault="00CF4062" w:rsidP="00F935A5">
      <w:pPr>
        <w:shd w:val="clear" w:color="auto" w:fill="D5EDF3"/>
        <w:spacing w:after="0"/>
        <w:rPr>
          <w:rFonts w:ascii="Open Sans" w:hAnsi="Open Sans" w:cs="Open Sans"/>
          <w:szCs w:val="24"/>
        </w:rPr>
      </w:pPr>
      <w:r w:rsidRPr="00F935A5">
        <w:rPr>
          <w:rFonts w:ascii="Open Sans" w:hAnsi="Open Sans" w:cs="Open Sans"/>
          <w:b/>
          <w:szCs w:val="24"/>
        </w:rPr>
        <w:t>SCORING METHODOLOGY</w:t>
      </w:r>
    </w:p>
    <w:bookmarkEnd w:id="174"/>
    <w:p w14:paraId="2987AC34" w14:textId="295BA8A6" w:rsidR="00CF4062" w:rsidRPr="00827D5A" w:rsidRDefault="00CF4062" w:rsidP="00CF4062">
      <w:pPr>
        <w:rPr>
          <w:rFonts w:cstheme="minorHAnsi"/>
          <w:szCs w:val="24"/>
        </w:rPr>
      </w:pPr>
      <w:r w:rsidRPr="00827D5A">
        <w:rPr>
          <w:rFonts w:cstheme="minorHAnsi"/>
          <w:szCs w:val="24"/>
        </w:rPr>
        <w:t>For each regulatory</w:t>
      </w:r>
      <w:r w:rsidR="008867A6">
        <w:rPr>
          <w:rFonts w:cstheme="minorHAnsi"/>
          <w:szCs w:val="24"/>
        </w:rPr>
        <w:t xml:space="preserve"> or </w:t>
      </w:r>
      <w:r w:rsidRPr="00827D5A">
        <w:rPr>
          <w:rFonts w:cstheme="minorHAnsi"/>
          <w:szCs w:val="24"/>
        </w:rPr>
        <w:t>contractual requirement for each program, a three-point scoring system was used. Scores are defined as follows:</w:t>
      </w:r>
    </w:p>
    <w:p w14:paraId="54E6060E" w14:textId="3C61BE66" w:rsidR="00CF4062" w:rsidRPr="00827D5A" w:rsidRDefault="00CF4062" w:rsidP="0012113C">
      <w:pPr>
        <w:pStyle w:val="ListParagraph"/>
        <w:numPr>
          <w:ilvl w:val="0"/>
          <w:numId w:val="55"/>
        </w:numPr>
        <w:spacing w:after="0" w:line="240" w:lineRule="auto"/>
        <w:rPr>
          <w:rFonts w:cstheme="minorHAnsi"/>
          <w:szCs w:val="24"/>
        </w:rPr>
      </w:pPr>
      <w:r w:rsidRPr="00827D5A">
        <w:rPr>
          <w:rFonts w:cstheme="minorHAnsi"/>
          <w:szCs w:val="24"/>
        </w:rPr>
        <w:lastRenderedPageBreak/>
        <w:t xml:space="preserve">Met – Documentation to substantiate compliance with the entirety of the regulatory or contractual provision was provided and </w:t>
      </w:r>
      <w:r>
        <w:rPr>
          <w:rFonts w:cstheme="minorHAnsi"/>
          <w:szCs w:val="24"/>
        </w:rPr>
        <w:t>SCO</w:t>
      </w:r>
      <w:r w:rsidRPr="00827D5A">
        <w:rPr>
          <w:rFonts w:cstheme="minorHAnsi"/>
          <w:szCs w:val="24"/>
        </w:rPr>
        <w:t xml:space="preserve"> staff interviews provided information consistent with documentation provided.</w:t>
      </w:r>
    </w:p>
    <w:p w14:paraId="17833126" w14:textId="77777777" w:rsidR="00CF4062" w:rsidRPr="00827D5A" w:rsidRDefault="00CF4062" w:rsidP="0012113C">
      <w:pPr>
        <w:pStyle w:val="ListParagraph"/>
        <w:numPr>
          <w:ilvl w:val="0"/>
          <w:numId w:val="55"/>
        </w:numPr>
        <w:spacing w:after="0" w:line="240" w:lineRule="auto"/>
        <w:rPr>
          <w:rFonts w:cstheme="minorHAnsi"/>
          <w:szCs w:val="24"/>
        </w:rPr>
      </w:pPr>
      <w:r w:rsidRPr="00827D5A">
        <w:rPr>
          <w:rFonts w:cstheme="minorHAnsi"/>
          <w:szCs w:val="24"/>
        </w:rPr>
        <w:t xml:space="preserve">Partially Met (any one of the following may be applicable) - </w:t>
      </w:r>
    </w:p>
    <w:p w14:paraId="1F0149BC" w14:textId="416F233C" w:rsidR="00CF4062" w:rsidRPr="00827D5A" w:rsidRDefault="00CF4062" w:rsidP="0012113C">
      <w:pPr>
        <w:pStyle w:val="ListParagraph"/>
        <w:numPr>
          <w:ilvl w:val="1"/>
          <w:numId w:val="55"/>
        </w:numPr>
        <w:spacing w:after="0" w:line="240" w:lineRule="auto"/>
        <w:rPr>
          <w:rFonts w:cstheme="minorHAnsi"/>
          <w:szCs w:val="24"/>
        </w:rPr>
      </w:pPr>
      <w:r w:rsidRPr="00827D5A">
        <w:rPr>
          <w:rFonts w:cstheme="minorHAnsi"/>
          <w:szCs w:val="24"/>
        </w:rPr>
        <w:t xml:space="preserve">Documentation to substantiate compliance with the entirety of the regulatory requirement or contractual provision was provided. </w:t>
      </w:r>
      <w:r>
        <w:rPr>
          <w:rFonts w:cstheme="minorHAnsi"/>
          <w:szCs w:val="24"/>
        </w:rPr>
        <w:t>SCO</w:t>
      </w:r>
      <w:r w:rsidRPr="00827D5A">
        <w:rPr>
          <w:rFonts w:cstheme="minorHAnsi"/>
          <w:szCs w:val="24"/>
        </w:rPr>
        <w:t xml:space="preserve"> staff interviews, however, provided information that was not consistent with the documentation provided.</w:t>
      </w:r>
    </w:p>
    <w:p w14:paraId="0F767D5A" w14:textId="1E5E2B3D" w:rsidR="00CF4062" w:rsidRPr="00827D5A" w:rsidRDefault="00CF4062" w:rsidP="0012113C">
      <w:pPr>
        <w:pStyle w:val="ListParagraph"/>
        <w:numPr>
          <w:ilvl w:val="1"/>
          <w:numId w:val="55"/>
        </w:numPr>
        <w:spacing w:after="0" w:line="240" w:lineRule="auto"/>
        <w:rPr>
          <w:rFonts w:cstheme="minorHAnsi"/>
          <w:szCs w:val="24"/>
        </w:rPr>
      </w:pPr>
      <w:r w:rsidRPr="00827D5A">
        <w:rPr>
          <w:rFonts w:cstheme="minorHAnsi"/>
          <w:szCs w:val="24"/>
        </w:rPr>
        <w:t xml:space="preserve">Documentation to substantiate compliance with some but not the entirety of the regulatory requirement or contractual provision was provided although </w:t>
      </w:r>
      <w:r>
        <w:rPr>
          <w:rFonts w:cstheme="minorHAnsi"/>
          <w:szCs w:val="24"/>
        </w:rPr>
        <w:t>SCO</w:t>
      </w:r>
      <w:r w:rsidRPr="00827D5A">
        <w:rPr>
          <w:rFonts w:cstheme="minorHAnsi"/>
          <w:szCs w:val="24"/>
        </w:rPr>
        <w:t xml:space="preserve"> staff interviews provided information consistent with all requirements.</w:t>
      </w:r>
    </w:p>
    <w:p w14:paraId="4FB3A72F" w14:textId="2211E3DF" w:rsidR="00CF4062" w:rsidRPr="00827D5A" w:rsidRDefault="00CF4062" w:rsidP="0012113C">
      <w:pPr>
        <w:pStyle w:val="ListParagraph"/>
        <w:numPr>
          <w:ilvl w:val="1"/>
          <w:numId w:val="55"/>
        </w:numPr>
        <w:spacing w:after="0" w:line="240" w:lineRule="auto"/>
        <w:rPr>
          <w:rFonts w:cstheme="minorHAnsi"/>
          <w:szCs w:val="24"/>
        </w:rPr>
      </w:pPr>
      <w:r w:rsidRPr="00827D5A">
        <w:rPr>
          <w:rFonts w:cstheme="minorHAnsi"/>
          <w:szCs w:val="24"/>
        </w:rPr>
        <w:t xml:space="preserve">Documentation to substantiate compliance with some but not the entirety of the regulatory requirement or contractual provision was provided, and </w:t>
      </w:r>
      <w:r>
        <w:rPr>
          <w:rFonts w:cstheme="minorHAnsi"/>
          <w:szCs w:val="24"/>
        </w:rPr>
        <w:t>SCO</w:t>
      </w:r>
      <w:r w:rsidRPr="00827D5A">
        <w:rPr>
          <w:rFonts w:cstheme="minorHAnsi"/>
          <w:szCs w:val="24"/>
        </w:rPr>
        <w:t xml:space="preserve"> staff interviews provided information inconsistent with compliance with all requirements.</w:t>
      </w:r>
    </w:p>
    <w:p w14:paraId="3A218679" w14:textId="44F6A19B" w:rsidR="00CF4062" w:rsidRPr="00827D5A" w:rsidRDefault="00CF4062" w:rsidP="0012113C">
      <w:pPr>
        <w:pStyle w:val="ListParagraph"/>
        <w:numPr>
          <w:ilvl w:val="0"/>
          <w:numId w:val="55"/>
        </w:numPr>
        <w:spacing w:after="0" w:line="240" w:lineRule="auto"/>
        <w:rPr>
          <w:rFonts w:cstheme="minorHAnsi"/>
          <w:szCs w:val="24"/>
        </w:rPr>
      </w:pPr>
      <w:r w:rsidRPr="00827D5A">
        <w:rPr>
          <w:rFonts w:cstheme="minorHAnsi"/>
          <w:szCs w:val="24"/>
        </w:rPr>
        <w:t xml:space="preserve">Not Met - There was an absence of documentation to substantiate compliance with any of </w:t>
      </w:r>
      <w:r w:rsidR="008867A6">
        <w:rPr>
          <w:rFonts w:cstheme="minorHAnsi"/>
          <w:szCs w:val="24"/>
        </w:rPr>
        <w:t xml:space="preserve">the </w:t>
      </w:r>
      <w:r w:rsidRPr="00827D5A">
        <w:rPr>
          <w:rFonts w:cstheme="minorHAnsi"/>
          <w:szCs w:val="24"/>
        </w:rPr>
        <w:t xml:space="preserve">regulatory or contractual requirements and </w:t>
      </w:r>
      <w:r>
        <w:rPr>
          <w:rFonts w:cstheme="minorHAnsi"/>
          <w:szCs w:val="24"/>
        </w:rPr>
        <w:t>SCO</w:t>
      </w:r>
      <w:r w:rsidRPr="00827D5A">
        <w:rPr>
          <w:rFonts w:cstheme="minorHAnsi"/>
          <w:szCs w:val="24"/>
        </w:rPr>
        <w:t xml:space="preserve"> staff did not provide information to support compliance with those requirements.</w:t>
      </w:r>
    </w:p>
    <w:p w14:paraId="3330A5FA" w14:textId="77777777" w:rsidR="00CF4062" w:rsidRPr="00827D5A" w:rsidRDefault="00CF4062" w:rsidP="00CF4062">
      <w:pPr>
        <w:pStyle w:val="ListParagraph"/>
        <w:spacing w:after="0" w:line="240" w:lineRule="auto"/>
        <w:rPr>
          <w:rFonts w:cstheme="minorHAnsi"/>
          <w:szCs w:val="24"/>
        </w:rPr>
      </w:pPr>
    </w:p>
    <w:p w14:paraId="6C5C2F60" w14:textId="3CA41358" w:rsidR="00CF4062" w:rsidRPr="00827D5A" w:rsidRDefault="00CF4062" w:rsidP="00CF4062">
      <w:pPr>
        <w:rPr>
          <w:rFonts w:cstheme="minorHAnsi"/>
          <w:b/>
          <w:szCs w:val="24"/>
        </w:rPr>
      </w:pPr>
      <w:r w:rsidRPr="00827D5A">
        <w:rPr>
          <w:rFonts w:cstheme="minorHAnsi"/>
          <w:szCs w:val="24"/>
        </w:rPr>
        <w:t>An overall percentage compliance score for each of the standards was calculated based on the total points scored divided by the total points</w:t>
      </w:r>
      <w:r w:rsidR="00443349" w:rsidRPr="00443349">
        <w:rPr>
          <w:rFonts w:cstheme="minorHAnsi"/>
          <w:szCs w:val="24"/>
        </w:rPr>
        <w:t xml:space="preserve"> </w:t>
      </w:r>
      <w:r w:rsidR="00443349" w:rsidRPr="00827D5A">
        <w:rPr>
          <w:rFonts w:cstheme="minorHAnsi"/>
          <w:szCs w:val="24"/>
        </w:rPr>
        <w:t>possible</w:t>
      </w:r>
      <w:r w:rsidRPr="00827D5A">
        <w:rPr>
          <w:rFonts w:cstheme="minorHAnsi"/>
          <w:szCs w:val="24"/>
        </w:rPr>
        <w:t xml:space="preserve"> (Met = 1 point, Partially Met = 0.5 points, and Not Met = 0 points).  In addition, an overall percentage compliance score for all standards was calculated to give each standard equal weight. The total percentages from each standard were divided by the total number of standards reviewed. For each area identified as Partially Met or Not Met, </w:t>
      </w:r>
      <w:r>
        <w:rPr>
          <w:rFonts w:cstheme="minorHAnsi"/>
          <w:szCs w:val="24"/>
        </w:rPr>
        <w:t>the SCO</w:t>
      </w:r>
      <w:r w:rsidRPr="00827D5A">
        <w:rPr>
          <w:rFonts w:cstheme="minorHAnsi"/>
          <w:szCs w:val="24"/>
        </w:rPr>
        <w:t xml:space="preserve"> was required to submit a corrective action plan (CAP) in a format agreeable to MassHealth. </w:t>
      </w:r>
    </w:p>
    <w:p w14:paraId="279261A0" w14:textId="691EE129" w:rsidR="00CF4062" w:rsidRDefault="00CF4062" w:rsidP="00CF4062">
      <w:pPr>
        <w:pStyle w:val="ListParagraph"/>
        <w:spacing w:after="0"/>
        <w:ind w:left="0"/>
        <w:rPr>
          <w:rFonts w:cstheme="minorHAnsi"/>
          <w:szCs w:val="24"/>
        </w:rPr>
      </w:pPr>
      <w:r w:rsidRPr="00827D5A">
        <w:rPr>
          <w:rFonts w:cstheme="minorHAnsi"/>
          <w:szCs w:val="24"/>
        </w:rPr>
        <w:t xml:space="preserve">Per 42 CFR 438.360, Nonduplication of Mandatory Activities, Kepro accepted NCQA accreditation to avoid duplicative work. </w:t>
      </w:r>
      <w:r w:rsidR="00443349">
        <w:rPr>
          <w:rFonts w:cstheme="minorHAnsi"/>
          <w:szCs w:val="24"/>
        </w:rPr>
        <w:t>For implementation</w:t>
      </w:r>
      <w:r w:rsidRPr="00827D5A">
        <w:rPr>
          <w:rFonts w:cstheme="minorHAnsi"/>
          <w:szCs w:val="24"/>
        </w:rPr>
        <w:t xml:space="preserve">, Kepro obtained the most current NCQA accreditation standards and reviewed </w:t>
      </w:r>
      <w:r w:rsidR="00443349">
        <w:rPr>
          <w:rFonts w:cstheme="minorHAnsi"/>
          <w:szCs w:val="24"/>
        </w:rPr>
        <w:t>them</w:t>
      </w:r>
      <w:r w:rsidRPr="00827D5A">
        <w:rPr>
          <w:rFonts w:cstheme="minorHAnsi"/>
          <w:szCs w:val="24"/>
        </w:rPr>
        <w:t xml:space="preserve"> against the CFRs. In cases </w:t>
      </w:r>
      <w:r w:rsidR="00443349">
        <w:rPr>
          <w:rFonts w:cstheme="minorHAnsi"/>
          <w:szCs w:val="24"/>
        </w:rPr>
        <w:t>where</w:t>
      </w:r>
      <w:r w:rsidRPr="00827D5A">
        <w:rPr>
          <w:rFonts w:cstheme="minorHAnsi"/>
          <w:szCs w:val="24"/>
        </w:rPr>
        <w:t xml:space="preserve"> the accreditation standard was at least as stringent as the CFR, Kepro flagged the review element as eligible for deeming.  For a review standard to be deemed, Kepro evaluated </w:t>
      </w:r>
      <w:r>
        <w:rPr>
          <w:rFonts w:cstheme="minorHAnsi"/>
          <w:szCs w:val="24"/>
        </w:rPr>
        <w:t>the SCO’</w:t>
      </w:r>
      <w:r w:rsidRPr="00827D5A">
        <w:rPr>
          <w:rFonts w:cstheme="minorHAnsi"/>
          <w:szCs w:val="24"/>
        </w:rPr>
        <w:t xml:space="preserve">s most current accreditation review and scored the review element as “Met” if </w:t>
      </w:r>
      <w:r>
        <w:rPr>
          <w:rFonts w:cstheme="minorHAnsi"/>
          <w:szCs w:val="24"/>
        </w:rPr>
        <w:t xml:space="preserve">the SCO </w:t>
      </w:r>
      <w:r w:rsidRPr="00827D5A">
        <w:rPr>
          <w:rFonts w:cstheme="minorHAnsi"/>
          <w:szCs w:val="24"/>
        </w:rPr>
        <w:t xml:space="preserve">scored 100 percent on the accreditation review element. </w:t>
      </w:r>
    </w:p>
    <w:bookmarkEnd w:id="170"/>
    <w:bookmarkEnd w:id="171"/>
    <w:p w14:paraId="26B74615" w14:textId="395B2A14" w:rsidR="00CF4062" w:rsidRDefault="00CF4062" w:rsidP="00CF4062">
      <w:pPr>
        <w:pStyle w:val="ListParagraph"/>
        <w:ind w:left="0"/>
        <w:rPr>
          <w:rFonts w:ascii="Garamond" w:hAnsi="Garamond"/>
        </w:rPr>
      </w:pPr>
    </w:p>
    <w:p w14:paraId="796A078C" w14:textId="58E2F626" w:rsidR="00452644" w:rsidRDefault="00452644" w:rsidP="00CF4062">
      <w:pPr>
        <w:pStyle w:val="ListParagraph"/>
        <w:ind w:left="0"/>
        <w:rPr>
          <w:rFonts w:ascii="Garamond" w:hAnsi="Garamond"/>
        </w:rPr>
      </w:pPr>
    </w:p>
    <w:p w14:paraId="160A0332" w14:textId="19296484" w:rsidR="00452644" w:rsidRDefault="00452644" w:rsidP="00CF4062">
      <w:pPr>
        <w:pStyle w:val="ListParagraph"/>
        <w:ind w:left="0"/>
        <w:rPr>
          <w:rFonts w:ascii="Garamond" w:hAnsi="Garamond"/>
        </w:rPr>
      </w:pPr>
    </w:p>
    <w:p w14:paraId="6401DD24" w14:textId="368D88F8" w:rsidR="00452644" w:rsidRDefault="00452644" w:rsidP="00CF4062">
      <w:pPr>
        <w:pStyle w:val="ListParagraph"/>
        <w:ind w:left="0"/>
        <w:rPr>
          <w:rFonts w:ascii="Garamond" w:hAnsi="Garamond"/>
        </w:rPr>
      </w:pPr>
    </w:p>
    <w:p w14:paraId="6ECC523B" w14:textId="2F7B8DDB" w:rsidR="00452644" w:rsidRDefault="00452644" w:rsidP="00CF4062">
      <w:pPr>
        <w:pStyle w:val="ListParagraph"/>
        <w:ind w:left="0"/>
        <w:rPr>
          <w:rFonts w:ascii="Garamond" w:hAnsi="Garamond"/>
        </w:rPr>
      </w:pPr>
    </w:p>
    <w:p w14:paraId="31FDDE1B" w14:textId="733E7996" w:rsidR="00452644" w:rsidRDefault="00452644" w:rsidP="00CF4062">
      <w:pPr>
        <w:pStyle w:val="ListParagraph"/>
        <w:ind w:left="0"/>
        <w:rPr>
          <w:rFonts w:ascii="Garamond" w:hAnsi="Garamond"/>
        </w:rPr>
      </w:pPr>
    </w:p>
    <w:p w14:paraId="3ECB7025" w14:textId="77777777" w:rsidR="00452644" w:rsidRPr="000E0EB7" w:rsidRDefault="00452644" w:rsidP="00CF4062">
      <w:pPr>
        <w:pStyle w:val="ListParagraph"/>
        <w:ind w:left="0"/>
        <w:rPr>
          <w:rFonts w:ascii="Garamond" w:hAnsi="Garamond"/>
        </w:rPr>
      </w:pPr>
    </w:p>
    <w:p w14:paraId="60085065" w14:textId="77777777" w:rsidR="00CF4062" w:rsidRPr="00F935A5" w:rsidRDefault="00CF4062" w:rsidP="00F935A5">
      <w:pPr>
        <w:pStyle w:val="Heading3"/>
        <w:shd w:val="clear" w:color="auto" w:fill="D5EDF3"/>
        <w:rPr>
          <w:rFonts w:ascii="Open Sans" w:hAnsi="Open Sans" w:cs="Open Sans"/>
          <w:b/>
          <w:bCs/>
          <w:color w:val="auto"/>
          <w:sz w:val="24"/>
          <w:szCs w:val="20"/>
        </w:rPr>
      </w:pPr>
      <w:bookmarkStart w:id="175" w:name="_Toc67922236"/>
      <w:r w:rsidRPr="00F935A5">
        <w:rPr>
          <w:rFonts w:ascii="Open Sans" w:hAnsi="Open Sans" w:cs="Open Sans"/>
          <w:b/>
          <w:bCs/>
          <w:color w:val="auto"/>
          <w:sz w:val="24"/>
          <w:szCs w:val="20"/>
        </w:rPr>
        <w:lastRenderedPageBreak/>
        <w:t>SCO Compliance Validation Results</w:t>
      </w:r>
      <w:bookmarkEnd w:id="175"/>
    </w:p>
    <w:p w14:paraId="3A011872" w14:textId="77777777" w:rsidR="00CF4062" w:rsidRDefault="00CF4062" w:rsidP="00CF4062">
      <w:pPr>
        <w:pStyle w:val="ListParagraph"/>
        <w:ind w:left="0"/>
        <w:rPr>
          <w:rFonts w:ascii="Garamond" w:hAnsi="Garamond"/>
        </w:rPr>
      </w:pPr>
    </w:p>
    <w:p w14:paraId="57139A84" w14:textId="75109169" w:rsidR="00CF4062" w:rsidRDefault="00CF4062" w:rsidP="00CF4062">
      <w:pPr>
        <w:pStyle w:val="ListParagraph"/>
        <w:ind w:left="0"/>
        <w:rPr>
          <w:rFonts w:cstheme="minorHAnsi"/>
        </w:rPr>
      </w:pPr>
      <w:r w:rsidRPr="00CF4062">
        <w:rPr>
          <w:rFonts w:cstheme="minorHAnsi"/>
        </w:rPr>
        <w:t xml:space="preserve">The </w:t>
      </w:r>
      <w:r>
        <w:rPr>
          <w:rFonts w:cstheme="minorHAnsi"/>
        </w:rPr>
        <w:t xml:space="preserve">table that </w:t>
      </w:r>
      <w:r w:rsidR="003952E0">
        <w:rPr>
          <w:rFonts w:cstheme="minorHAnsi"/>
        </w:rPr>
        <w:t xml:space="preserve">follows </w:t>
      </w:r>
      <w:r w:rsidR="003952E0" w:rsidRPr="00CF4062">
        <w:rPr>
          <w:rFonts w:cstheme="minorHAnsi"/>
        </w:rPr>
        <w:t>depicts</w:t>
      </w:r>
      <w:r w:rsidRPr="00CF4062">
        <w:rPr>
          <w:rFonts w:cstheme="minorHAnsi"/>
        </w:rPr>
        <w:t xml:space="preserve"> the aggregate compliance scores for each SCO reviewed:</w:t>
      </w:r>
    </w:p>
    <w:p w14:paraId="6FBD50A7" w14:textId="05E41148" w:rsidR="00713662" w:rsidRDefault="00713662" w:rsidP="00CF4062">
      <w:pPr>
        <w:pStyle w:val="ListParagraph"/>
        <w:ind w:left="0"/>
        <w:rPr>
          <w:rFonts w:cstheme="minorHAnsi"/>
        </w:rPr>
      </w:pPr>
    </w:p>
    <w:p w14:paraId="1977A77D" w14:textId="07E9A95F" w:rsidR="00713662" w:rsidRPr="00F57137" w:rsidRDefault="00713662" w:rsidP="00CF4062">
      <w:pPr>
        <w:pStyle w:val="ListParagraph"/>
        <w:ind w:left="0"/>
        <w:rPr>
          <w:rFonts w:ascii="Raleway SemiBold" w:hAnsi="Raleway SemiBold" w:cstheme="minorHAnsi"/>
          <w:color w:val="74C4D6"/>
          <w:sz w:val="22"/>
          <w:szCs w:val="20"/>
        </w:rPr>
      </w:pPr>
      <w:r w:rsidRPr="00F57137">
        <w:rPr>
          <w:rFonts w:ascii="Raleway SemiBold" w:hAnsi="Raleway SemiBold" w:cstheme="minorHAnsi"/>
          <w:color w:val="74C4D6"/>
          <w:sz w:val="22"/>
          <w:szCs w:val="20"/>
        </w:rPr>
        <w:t xml:space="preserve">Exhibit </w:t>
      </w:r>
      <w:r w:rsidR="002426F7" w:rsidRPr="00F57137">
        <w:rPr>
          <w:rFonts w:ascii="Raleway SemiBold" w:hAnsi="Raleway SemiBold" w:cstheme="minorHAnsi"/>
          <w:color w:val="74C4D6"/>
          <w:sz w:val="22"/>
          <w:szCs w:val="20"/>
        </w:rPr>
        <w:t>5.1</w:t>
      </w:r>
      <w:r w:rsidR="00661D42">
        <w:rPr>
          <w:rFonts w:ascii="Raleway SemiBold" w:hAnsi="Raleway SemiBold" w:cstheme="minorHAnsi"/>
          <w:color w:val="74C4D6"/>
          <w:sz w:val="22"/>
          <w:szCs w:val="20"/>
        </w:rPr>
        <w:t>.</w:t>
      </w:r>
      <w:r w:rsidRPr="00F57137">
        <w:rPr>
          <w:rFonts w:ascii="Raleway SemiBold" w:hAnsi="Raleway SemiBold" w:cstheme="minorHAnsi"/>
          <w:color w:val="74C4D6"/>
          <w:sz w:val="22"/>
          <w:szCs w:val="20"/>
        </w:rPr>
        <w:t xml:space="preserve">  2020 SCO Compliance Composite Score</w:t>
      </w:r>
    </w:p>
    <w:p w14:paraId="261B9046" w14:textId="642DDF44" w:rsidR="00CF4062" w:rsidRDefault="00713662" w:rsidP="00CF4062">
      <w:pPr>
        <w:pStyle w:val="ListParagraph"/>
        <w:ind w:left="0"/>
        <w:rPr>
          <w:rFonts w:ascii="Garamond" w:hAnsi="Garamond"/>
        </w:rPr>
      </w:pPr>
      <w:r>
        <w:rPr>
          <w:noProof/>
        </w:rPr>
        <w:drawing>
          <wp:inline distT="0" distB="0" distL="0" distR="0" wp14:anchorId="4EDB12DD" wp14:editId="3F2F8B2F">
            <wp:extent cx="4572000" cy="2743200"/>
            <wp:effectExtent l="0" t="0" r="0" b="0"/>
            <wp:docPr id="23" name="Chart 23">
              <a:extLst xmlns:a="http://schemas.openxmlformats.org/drawingml/2006/main">
                <a:ext uri="{FF2B5EF4-FFF2-40B4-BE49-F238E27FC236}">
                  <a16:creationId xmlns:a16="http://schemas.microsoft.com/office/drawing/2014/main" id="{424361A2-D88E-441B-99CC-B19BCC0A5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B453E5" w14:textId="70302A4B" w:rsidR="001A329D" w:rsidRDefault="00713662" w:rsidP="00CF4062">
      <w:r>
        <w:t>The table that follows presents 2020 scores by standards</w:t>
      </w:r>
      <w:r w:rsidR="009255FB">
        <w:t xml:space="preserve"> for each of MassHealth’s Senior Care </w:t>
      </w:r>
      <w:r w:rsidR="002426F7">
        <w:t>Organizations</w:t>
      </w:r>
      <w:r w:rsidR="009255FB">
        <w:t>.</w:t>
      </w:r>
    </w:p>
    <w:p w14:paraId="12421D09" w14:textId="448D6A1D" w:rsidR="00713662" w:rsidRPr="00F57137" w:rsidRDefault="00713662" w:rsidP="00B81F2B">
      <w:pPr>
        <w:spacing w:after="0" w:line="240" w:lineRule="auto"/>
        <w:rPr>
          <w:rFonts w:ascii="Raleway SemiBold" w:hAnsi="Raleway SemiBold"/>
          <w:color w:val="74C4D6"/>
          <w:sz w:val="22"/>
          <w:szCs w:val="20"/>
        </w:rPr>
      </w:pPr>
      <w:r w:rsidRPr="00F57137">
        <w:rPr>
          <w:rFonts w:ascii="Raleway SemiBold" w:hAnsi="Raleway SemiBold"/>
          <w:color w:val="74C4D6"/>
          <w:sz w:val="22"/>
          <w:szCs w:val="20"/>
        </w:rPr>
        <w:t xml:space="preserve">Exhibit </w:t>
      </w:r>
      <w:r w:rsidR="002426F7" w:rsidRPr="00F57137">
        <w:rPr>
          <w:rFonts w:ascii="Raleway SemiBold" w:hAnsi="Raleway SemiBold"/>
          <w:color w:val="74C4D6"/>
          <w:sz w:val="22"/>
          <w:szCs w:val="20"/>
        </w:rPr>
        <w:t>5.2</w:t>
      </w:r>
      <w:r w:rsidR="00661D42">
        <w:rPr>
          <w:rFonts w:ascii="Raleway SemiBold" w:hAnsi="Raleway SemiBold"/>
          <w:color w:val="74C4D6"/>
          <w:sz w:val="22"/>
          <w:szCs w:val="20"/>
        </w:rPr>
        <w:t>.</w:t>
      </w:r>
      <w:r w:rsidRPr="00F57137">
        <w:rPr>
          <w:rFonts w:ascii="Raleway SemiBold" w:hAnsi="Raleway SemiBold"/>
          <w:color w:val="74C4D6"/>
          <w:sz w:val="22"/>
          <w:szCs w:val="20"/>
        </w:rPr>
        <w:t xml:space="preserve">  2020 </w:t>
      </w:r>
      <w:r w:rsidR="009255FB" w:rsidRPr="00F57137">
        <w:rPr>
          <w:rFonts w:ascii="Raleway SemiBold" w:hAnsi="Raleway SemiBold"/>
          <w:color w:val="74C4D6"/>
          <w:sz w:val="22"/>
          <w:szCs w:val="20"/>
        </w:rPr>
        <w:t>Standard Scores by SCO Plan</w:t>
      </w:r>
    </w:p>
    <w:tbl>
      <w:tblPr>
        <w:tblStyle w:val="PlainTable2"/>
        <w:tblW w:w="0" w:type="auto"/>
        <w:tblLook w:val="04A0" w:firstRow="1" w:lastRow="0" w:firstColumn="1" w:lastColumn="0" w:noHBand="0" w:noVBand="1"/>
      </w:tblPr>
      <w:tblGrid>
        <w:gridCol w:w="4413"/>
        <w:gridCol w:w="946"/>
        <w:gridCol w:w="714"/>
        <w:gridCol w:w="824"/>
        <w:gridCol w:w="714"/>
        <w:gridCol w:w="727"/>
        <w:gridCol w:w="714"/>
      </w:tblGrid>
      <w:tr w:rsidR="00CF4062" w:rsidRPr="006F674C" w14:paraId="72E14638" w14:textId="77777777" w:rsidTr="00B81F2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shd w:val="clear" w:color="auto" w:fill="D5EDF3"/>
            <w:noWrap/>
            <w:hideMark/>
          </w:tcPr>
          <w:p w14:paraId="279ACE99" w14:textId="3B1452C6" w:rsidR="00CF4062" w:rsidRPr="006F674C" w:rsidRDefault="002B33D0" w:rsidP="00452644">
            <w:pPr>
              <w:rPr>
                <w:rFonts w:ascii="Open Sans" w:hAnsi="Open Sans" w:cs="Open Sans"/>
                <w:color w:val="000000"/>
                <w:sz w:val="20"/>
                <w:szCs w:val="20"/>
              </w:rPr>
            </w:pPr>
            <w:r w:rsidRPr="006F674C">
              <w:rPr>
                <w:rFonts w:ascii="Open Sans" w:hAnsi="Open Sans" w:cs="Open Sans"/>
                <w:color w:val="000000"/>
                <w:sz w:val="20"/>
                <w:szCs w:val="20"/>
              </w:rPr>
              <w:t>Standard</w:t>
            </w:r>
          </w:p>
        </w:tc>
        <w:tc>
          <w:tcPr>
            <w:tcW w:w="0" w:type="auto"/>
            <w:shd w:val="clear" w:color="auto" w:fill="D5EDF3"/>
            <w:hideMark/>
          </w:tcPr>
          <w:p w14:paraId="78F47C73" w14:textId="77777777" w:rsidR="00CF4062" w:rsidRPr="006F674C" w:rsidRDefault="00CF4062" w:rsidP="002B33D0">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6F674C">
              <w:rPr>
                <w:rFonts w:ascii="Open Sans" w:hAnsi="Open Sans" w:cs="Open Sans"/>
                <w:sz w:val="20"/>
                <w:szCs w:val="20"/>
              </w:rPr>
              <w:t>BMCHP</w:t>
            </w:r>
          </w:p>
        </w:tc>
        <w:tc>
          <w:tcPr>
            <w:tcW w:w="0" w:type="auto"/>
            <w:shd w:val="clear" w:color="auto" w:fill="D5EDF3"/>
            <w:hideMark/>
          </w:tcPr>
          <w:p w14:paraId="565742CF" w14:textId="77777777" w:rsidR="00CF4062" w:rsidRPr="006F674C" w:rsidRDefault="00CF4062" w:rsidP="002B33D0">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6F674C">
              <w:rPr>
                <w:rFonts w:ascii="Open Sans" w:hAnsi="Open Sans" w:cs="Open Sans"/>
                <w:sz w:val="20"/>
                <w:szCs w:val="20"/>
              </w:rPr>
              <w:t>CCA</w:t>
            </w:r>
          </w:p>
        </w:tc>
        <w:tc>
          <w:tcPr>
            <w:tcW w:w="0" w:type="auto"/>
            <w:shd w:val="clear" w:color="auto" w:fill="D5EDF3"/>
            <w:hideMark/>
          </w:tcPr>
          <w:p w14:paraId="6CAAE2ED" w14:textId="77777777" w:rsidR="00CF4062" w:rsidRPr="006F674C" w:rsidRDefault="00CF4062" w:rsidP="002B33D0">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6F674C">
              <w:rPr>
                <w:rFonts w:ascii="Open Sans" w:hAnsi="Open Sans" w:cs="Open Sans"/>
                <w:sz w:val="20"/>
                <w:szCs w:val="20"/>
              </w:rPr>
              <w:t>Fallon</w:t>
            </w:r>
          </w:p>
        </w:tc>
        <w:tc>
          <w:tcPr>
            <w:tcW w:w="0" w:type="auto"/>
            <w:shd w:val="clear" w:color="auto" w:fill="D5EDF3"/>
            <w:hideMark/>
          </w:tcPr>
          <w:p w14:paraId="72D0953B" w14:textId="77777777" w:rsidR="00CF4062" w:rsidRPr="006F674C" w:rsidRDefault="00CF4062" w:rsidP="002B33D0">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6F674C">
              <w:rPr>
                <w:rFonts w:ascii="Open Sans" w:hAnsi="Open Sans" w:cs="Open Sans"/>
                <w:sz w:val="20"/>
                <w:szCs w:val="20"/>
              </w:rPr>
              <w:t>SWH</w:t>
            </w:r>
          </w:p>
        </w:tc>
        <w:tc>
          <w:tcPr>
            <w:tcW w:w="0" w:type="auto"/>
            <w:shd w:val="clear" w:color="auto" w:fill="D5EDF3"/>
            <w:hideMark/>
          </w:tcPr>
          <w:p w14:paraId="46F9F171" w14:textId="2297BE27" w:rsidR="00CF4062" w:rsidRPr="006F674C" w:rsidRDefault="00CF4062" w:rsidP="002B33D0">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6F674C">
              <w:rPr>
                <w:rFonts w:ascii="Open Sans" w:hAnsi="Open Sans" w:cs="Open Sans"/>
                <w:sz w:val="20"/>
                <w:szCs w:val="20"/>
              </w:rPr>
              <w:t>Tufts</w:t>
            </w:r>
          </w:p>
        </w:tc>
        <w:tc>
          <w:tcPr>
            <w:tcW w:w="0" w:type="auto"/>
            <w:shd w:val="clear" w:color="auto" w:fill="D5EDF3"/>
            <w:hideMark/>
          </w:tcPr>
          <w:p w14:paraId="7DB06360" w14:textId="77777777" w:rsidR="00CF4062" w:rsidRPr="006F674C" w:rsidRDefault="00CF4062" w:rsidP="002B33D0">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6F674C">
              <w:rPr>
                <w:rFonts w:ascii="Open Sans" w:hAnsi="Open Sans" w:cs="Open Sans"/>
                <w:sz w:val="20"/>
                <w:szCs w:val="20"/>
              </w:rPr>
              <w:t>UHC</w:t>
            </w:r>
          </w:p>
        </w:tc>
      </w:tr>
      <w:tr w:rsidR="00CF4062" w:rsidRPr="006F674C" w14:paraId="67C38494"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474FC55C" w14:textId="77777777" w:rsidR="00CF4062" w:rsidRPr="006F674C" w:rsidRDefault="00CF4062" w:rsidP="002B33D0">
            <w:pPr>
              <w:rPr>
                <w:b w:val="0"/>
                <w:bCs w:val="0"/>
                <w:color w:val="000000"/>
                <w:sz w:val="20"/>
                <w:szCs w:val="20"/>
              </w:rPr>
            </w:pPr>
            <w:r w:rsidRPr="006F674C">
              <w:rPr>
                <w:b w:val="0"/>
                <w:bCs w:val="0"/>
                <w:color w:val="000000"/>
                <w:sz w:val="20"/>
                <w:szCs w:val="20"/>
              </w:rPr>
              <w:t>Availability of Services</w:t>
            </w:r>
          </w:p>
        </w:tc>
        <w:tc>
          <w:tcPr>
            <w:tcW w:w="0" w:type="auto"/>
            <w:noWrap/>
            <w:hideMark/>
          </w:tcPr>
          <w:p w14:paraId="5A532D5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92.9%</w:t>
            </w:r>
          </w:p>
        </w:tc>
        <w:tc>
          <w:tcPr>
            <w:tcW w:w="0" w:type="auto"/>
            <w:noWrap/>
            <w:hideMark/>
          </w:tcPr>
          <w:p w14:paraId="44004BE9"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92.9%</w:t>
            </w:r>
          </w:p>
        </w:tc>
        <w:tc>
          <w:tcPr>
            <w:tcW w:w="0" w:type="auto"/>
            <w:noWrap/>
            <w:hideMark/>
          </w:tcPr>
          <w:p w14:paraId="5A6CFE89"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87.5%</w:t>
            </w:r>
          </w:p>
        </w:tc>
        <w:tc>
          <w:tcPr>
            <w:tcW w:w="0" w:type="auto"/>
            <w:noWrap/>
            <w:hideMark/>
          </w:tcPr>
          <w:p w14:paraId="226DC642"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87.5%</w:t>
            </w:r>
          </w:p>
        </w:tc>
        <w:tc>
          <w:tcPr>
            <w:tcW w:w="0" w:type="auto"/>
            <w:noWrap/>
            <w:hideMark/>
          </w:tcPr>
          <w:p w14:paraId="685B8873"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87.5%</w:t>
            </w:r>
          </w:p>
        </w:tc>
        <w:tc>
          <w:tcPr>
            <w:tcW w:w="0" w:type="auto"/>
            <w:noWrap/>
            <w:hideMark/>
          </w:tcPr>
          <w:p w14:paraId="1A8E7FA4"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87.5%</w:t>
            </w:r>
          </w:p>
        </w:tc>
      </w:tr>
      <w:tr w:rsidR="00CF4062" w:rsidRPr="006F674C" w14:paraId="6001BA66"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52C1FEFA" w14:textId="77777777" w:rsidR="00CF4062" w:rsidRPr="006F674C" w:rsidRDefault="00CF4062" w:rsidP="002B33D0">
            <w:pPr>
              <w:rPr>
                <w:b w:val="0"/>
                <w:bCs w:val="0"/>
                <w:color w:val="000000"/>
                <w:sz w:val="20"/>
                <w:szCs w:val="20"/>
              </w:rPr>
            </w:pPr>
            <w:r w:rsidRPr="006F674C">
              <w:rPr>
                <w:b w:val="0"/>
                <w:bCs w:val="0"/>
                <w:color w:val="000000"/>
                <w:sz w:val="20"/>
                <w:szCs w:val="20"/>
              </w:rPr>
              <w:t>Assurances and Adequate Capacity and Services</w:t>
            </w:r>
          </w:p>
        </w:tc>
        <w:tc>
          <w:tcPr>
            <w:tcW w:w="0" w:type="auto"/>
            <w:noWrap/>
            <w:hideMark/>
          </w:tcPr>
          <w:p w14:paraId="775F9528"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28EA25A8"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39B356E7"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3019B097"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64984E12"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41F7F1BD"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420EE727"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3D58B39F" w14:textId="77777777" w:rsidR="00CF4062" w:rsidRPr="006F674C" w:rsidRDefault="00CF4062" w:rsidP="002B33D0">
            <w:pPr>
              <w:rPr>
                <w:b w:val="0"/>
                <w:bCs w:val="0"/>
                <w:color w:val="000000"/>
                <w:sz w:val="20"/>
                <w:szCs w:val="20"/>
              </w:rPr>
            </w:pPr>
            <w:r w:rsidRPr="006F674C">
              <w:rPr>
                <w:b w:val="0"/>
                <w:bCs w:val="0"/>
                <w:color w:val="000000"/>
                <w:sz w:val="20"/>
                <w:szCs w:val="20"/>
              </w:rPr>
              <w:t>Enrollee Rights and Protection</w:t>
            </w:r>
          </w:p>
        </w:tc>
        <w:tc>
          <w:tcPr>
            <w:tcW w:w="0" w:type="auto"/>
            <w:noWrap/>
            <w:hideMark/>
          </w:tcPr>
          <w:p w14:paraId="0EEFA911"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1B359D89"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2E9589F"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CF9D361"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92.9%</w:t>
            </w:r>
          </w:p>
        </w:tc>
        <w:tc>
          <w:tcPr>
            <w:tcW w:w="0" w:type="auto"/>
            <w:noWrap/>
            <w:hideMark/>
          </w:tcPr>
          <w:p w14:paraId="172F27C0"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0714BFC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1D02F778"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50C6882D" w14:textId="77777777" w:rsidR="00CF4062" w:rsidRPr="006F674C" w:rsidRDefault="00CF4062" w:rsidP="002B33D0">
            <w:pPr>
              <w:rPr>
                <w:b w:val="0"/>
                <w:bCs w:val="0"/>
                <w:color w:val="000000"/>
                <w:sz w:val="20"/>
                <w:szCs w:val="20"/>
              </w:rPr>
            </w:pPr>
            <w:r w:rsidRPr="006F674C">
              <w:rPr>
                <w:b w:val="0"/>
                <w:bCs w:val="0"/>
                <w:color w:val="000000"/>
                <w:sz w:val="20"/>
                <w:szCs w:val="20"/>
              </w:rPr>
              <w:t>Enrollment/ Disenrollment</w:t>
            </w:r>
          </w:p>
        </w:tc>
        <w:tc>
          <w:tcPr>
            <w:tcW w:w="0" w:type="auto"/>
            <w:noWrap/>
            <w:hideMark/>
          </w:tcPr>
          <w:p w14:paraId="6B630B59"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51B74FD7"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007EC459"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1A3F4AA0"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091E89C3"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397AE34"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7528DEE1"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15DC6820" w14:textId="77777777" w:rsidR="00CF4062" w:rsidRPr="006F674C" w:rsidRDefault="00CF4062" w:rsidP="002B33D0">
            <w:pPr>
              <w:rPr>
                <w:b w:val="0"/>
                <w:bCs w:val="0"/>
                <w:color w:val="000000"/>
                <w:sz w:val="20"/>
                <w:szCs w:val="20"/>
              </w:rPr>
            </w:pPr>
            <w:r w:rsidRPr="006F674C">
              <w:rPr>
                <w:b w:val="0"/>
                <w:bCs w:val="0"/>
                <w:color w:val="000000"/>
                <w:sz w:val="20"/>
                <w:szCs w:val="20"/>
              </w:rPr>
              <w:t>Availability of Services – Enrollee Information</w:t>
            </w:r>
          </w:p>
        </w:tc>
        <w:tc>
          <w:tcPr>
            <w:tcW w:w="0" w:type="auto"/>
            <w:noWrap/>
            <w:hideMark/>
          </w:tcPr>
          <w:p w14:paraId="43934993"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047A5DDA"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96.4%</w:t>
            </w:r>
          </w:p>
        </w:tc>
        <w:tc>
          <w:tcPr>
            <w:tcW w:w="0" w:type="auto"/>
            <w:noWrap/>
            <w:hideMark/>
          </w:tcPr>
          <w:p w14:paraId="656F38A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94.8%</w:t>
            </w:r>
          </w:p>
        </w:tc>
        <w:tc>
          <w:tcPr>
            <w:tcW w:w="0" w:type="auto"/>
            <w:noWrap/>
            <w:hideMark/>
          </w:tcPr>
          <w:p w14:paraId="76DE45CC"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98.2%</w:t>
            </w:r>
          </w:p>
        </w:tc>
        <w:tc>
          <w:tcPr>
            <w:tcW w:w="0" w:type="auto"/>
            <w:noWrap/>
            <w:hideMark/>
          </w:tcPr>
          <w:p w14:paraId="4828941A"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90.7%</w:t>
            </w:r>
          </w:p>
        </w:tc>
        <w:tc>
          <w:tcPr>
            <w:tcW w:w="0" w:type="auto"/>
            <w:noWrap/>
            <w:hideMark/>
          </w:tcPr>
          <w:p w14:paraId="57C67FFD"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97.7%</w:t>
            </w:r>
          </w:p>
        </w:tc>
      </w:tr>
      <w:tr w:rsidR="00CF4062" w:rsidRPr="006F674C" w14:paraId="1530628F"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3BFB5300" w14:textId="77777777" w:rsidR="00CF4062" w:rsidRPr="006F674C" w:rsidRDefault="00CF4062" w:rsidP="002B33D0">
            <w:pPr>
              <w:rPr>
                <w:b w:val="0"/>
                <w:bCs w:val="0"/>
                <w:color w:val="000000"/>
                <w:sz w:val="20"/>
                <w:szCs w:val="20"/>
              </w:rPr>
            </w:pPr>
            <w:r w:rsidRPr="006F674C">
              <w:rPr>
                <w:b w:val="0"/>
                <w:bCs w:val="0"/>
                <w:color w:val="000000"/>
                <w:sz w:val="20"/>
                <w:szCs w:val="20"/>
              </w:rPr>
              <w:t>Provider Selection</w:t>
            </w:r>
          </w:p>
        </w:tc>
        <w:tc>
          <w:tcPr>
            <w:tcW w:w="0" w:type="auto"/>
            <w:noWrap/>
            <w:hideMark/>
          </w:tcPr>
          <w:p w14:paraId="33AC0B2E"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97.9%</w:t>
            </w:r>
          </w:p>
        </w:tc>
        <w:tc>
          <w:tcPr>
            <w:tcW w:w="0" w:type="auto"/>
            <w:noWrap/>
            <w:hideMark/>
          </w:tcPr>
          <w:p w14:paraId="6A35B7EE"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29DE0598"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87.5%</w:t>
            </w:r>
          </w:p>
        </w:tc>
        <w:tc>
          <w:tcPr>
            <w:tcW w:w="0" w:type="auto"/>
            <w:noWrap/>
            <w:hideMark/>
          </w:tcPr>
          <w:p w14:paraId="458973C8"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91.7%</w:t>
            </w:r>
          </w:p>
        </w:tc>
        <w:tc>
          <w:tcPr>
            <w:tcW w:w="0" w:type="auto"/>
            <w:noWrap/>
            <w:hideMark/>
          </w:tcPr>
          <w:p w14:paraId="452B9826"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97.8%</w:t>
            </w:r>
          </w:p>
        </w:tc>
        <w:tc>
          <w:tcPr>
            <w:tcW w:w="0" w:type="auto"/>
            <w:noWrap/>
            <w:hideMark/>
          </w:tcPr>
          <w:p w14:paraId="3478B123"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95.8%</w:t>
            </w:r>
          </w:p>
        </w:tc>
      </w:tr>
      <w:tr w:rsidR="00CF4062" w:rsidRPr="006F674C" w14:paraId="116ACDBA"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7C41CF6D" w14:textId="77777777" w:rsidR="00CF4062" w:rsidRPr="006F674C" w:rsidRDefault="00CF4062" w:rsidP="002B33D0">
            <w:pPr>
              <w:rPr>
                <w:b w:val="0"/>
                <w:bCs w:val="0"/>
                <w:color w:val="000000"/>
                <w:sz w:val="20"/>
                <w:szCs w:val="20"/>
              </w:rPr>
            </w:pPr>
            <w:r w:rsidRPr="006F674C">
              <w:rPr>
                <w:b w:val="0"/>
                <w:bCs w:val="0"/>
                <w:color w:val="000000"/>
                <w:sz w:val="20"/>
                <w:szCs w:val="20"/>
              </w:rPr>
              <w:t>Grievance and Appeal System</w:t>
            </w:r>
          </w:p>
        </w:tc>
        <w:tc>
          <w:tcPr>
            <w:tcW w:w="0" w:type="auto"/>
            <w:noWrap/>
            <w:hideMark/>
          </w:tcPr>
          <w:p w14:paraId="03BF93B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98.4%</w:t>
            </w:r>
          </w:p>
        </w:tc>
        <w:tc>
          <w:tcPr>
            <w:tcW w:w="0" w:type="auto"/>
            <w:noWrap/>
            <w:hideMark/>
          </w:tcPr>
          <w:p w14:paraId="67939F56"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87.1%</w:t>
            </w:r>
          </w:p>
        </w:tc>
        <w:tc>
          <w:tcPr>
            <w:tcW w:w="0" w:type="auto"/>
            <w:noWrap/>
            <w:hideMark/>
          </w:tcPr>
          <w:p w14:paraId="255492B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97.6%</w:t>
            </w:r>
          </w:p>
        </w:tc>
        <w:tc>
          <w:tcPr>
            <w:tcW w:w="0" w:type="auto"/>
            <w:noWrap/>
            <w:hideMark/>
          </w:tcPr>
          <w:p w14:paraId="388E3719"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94.4%</w:t>
            </w:r>
          </w:p>
        </w:tc>
        <w:tc>
          <w:tcPr>
            <w:tcW w:w="0" w:type="auto"/>
            <w:noWrap/>
            <w:hideMark/>
          </w:tcPr>
          <w:p w14:paraId="42E49D23"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94.4%</w:t>
            </w:r>
          </w:p>
        </w:tc>
        <w:tc>
          <w:tcPr>
            <w:tcW w:w="0" w:type="auto"/>
            <w:noWrap/>
            <w:hideMark/>
          </w:tcPr>
          <w:p w14:paraId="576D267F"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96.8%</w:t>
            </w:r>
          </w:p>
        </w:tc>
      </w:tr>
      <w:tr w:rsidR="00CF4062" w:rsidRPr="006F674C" w14:paraId="293995C3"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49630826" w14:textId="77777777" w:rsidR="00CF4062" w:rsidRPr="006F674C" w:rsidRDefault="00CF4062" w:rsidP="002B33D0">
            <w:pPr>
              <w:rPr>
                <w:b w:val="0"/>
                <w:bCs w:val="0"/>
                <w:color w:val="000000"/>
                <w:sz w:val="20"/>
                <w:szCs w:val="20"/>
              </w:rPr>
            </w:pPr>
            <w:r w:rsidRPr="006F674C">
              <w:rPr>
                <w:b w:val="0"/>
                <w:bCs w:val="0"/>
                <w:color w:val="000000"/>
                <w:sz w:val="20"/>
                <w:szCs w:val="20"/>
              </w:rPr>
              <w:t>Subcontractual Relationships and Delegation</w:t>
            </w:r>
          </w:p>
        </w:tc>
        <w:tc>
          <w:tcPr>
            <w:tcW w:w="0" w:type="auto"/>
            <w:noWrap/>
            <w:hideMark/>
          </w:tcPr>
          <w:p w14:paraId="773C80C1"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67245BFB"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8E98D5D"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97.4%</w:t>
            </w:r>
          </w:p>
        </w:tc>
        <w:tc>
          <w:tcPr>
            <w:tcW w:w="0" w:type="auto"/>
            <w:noWrap/>
            <w:hideMark/>
          </w:tcPr>
          <w:p w14:paraId="32E1192E"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89.5%</w:t>
            </w:r>
          </w:p>
        </w:tc>
        <w:tc>
          <w:tcPr>
            <w:tcW w:w="0" w:type="auto"/>
            <w:noWrap/>
            <w:hideMark/>
          </w:tcPr>
          <w:p w14:paraId="008FBEE0"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89.5%</w:t>
            </w:r>
          </w:p>
        </w:tc>
        <w:tc>
          <w:tcPr>
            <w:tcW w:w="0" w:type="auto"/>
            <w:noWrap/>
            <w:hideMark/>
          </w:tcPr>
          <w:p w14:paraId="259A3D97"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94.7%</w:t>
            </w:r>
          </w:p>
        </w:tc>
      </w:tr>
      <w:tr w:rsidR="00CF4062" w:rsidRPr="006F674C" w14:paraId="7F61B4FB"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213318E5" w14:textId="77777777" w:rsidR="00CF4062" w:rsidRPr="006F674C" w:rsidRDefault="00CF4062" w:rsidP="002B33D0">
            <w:pPr>
              <w:rPr>
                <w:b w:val="0"/>
                <w:bCs w:val="0"/>
                <w:color w:val="000000"/>
                <w:sz w:val="20"/>
                <w:szCs w:val="20"/>
              </w:rPr>
            </w:pPr>
            <w:r w:rsidRPr="006F674C">
              <w:rPr>
                <w:b w:val="0"/>
                <w:bCs w:val="0"/>
                <w:color w:val="000000"/>
                <w:sz w:val="20"/>
                <w:szCs w:val="20"/>
              </w:rPr>
              <w:t>Quality Assessment and Performance Improvement</w:t>
            </w:r>
          </w:p>
        </w:tc>
        <w:tc>
          <w:tcPr>
            <w:tcW w:w="0" w:type="auto"/>
            <w:noWrap/>
            <w:hideMark/>
          </w:tcPr>
          <w:p w14:paraId="404ECA1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99.0%</w:t>
            </w:r>
          </w:p>
        </w:tc>
        <w:tc>
          <w:tcPr>
            <w:tcW w:w="0" w:type="auto"/>
            <w:noWrap/>
            <w:hideMark/>
          </w:tcPr>
          <w:p w14:paraId="29ACB695"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61E52D78"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99.0%</w:t>
            </w:r>
          </w:p>
        </w:tc>
        <w:tc>
          <w:tcPr>
            <w:tcW w:w="0" w:type="auto"/>
            <w:noWrap/>
            <w:hideMark/>
          </w:tcPr>
          <w:p w14:paraId="300E4F67"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98.0%</w:t>
            </w:r>
          </w:p>
        </w:tc>
        <w:tc>
          <w:tcPr>
            <w:tcW w:w="0" w:type="auto"/>
            <w:noWrap/>
            <w:hideMark/>
          </w:tcPr>
          <w:p w14:paraId="3008F118"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95.9%</w:t>
            </w:r>
          </w:p>
        </w:tc>
        <w:tc>
          <w:tcPr>
            <w:tcW w:w="0" w:type="auto"/>
            <w:noWrap/>
            <w:hideMark/>
          </w:tcPr>
          <w:p w14:paraId="6215F4EB"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02DA0552"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62690AAD" w14:textId="77777777" w:rsidR="00CF4062" w:rsidRPr="006F674C" w:rsidRDefault="00CF4062" w:rsidP="002B33D0">
            <w:pPr>
              <w:rPr>
                <w:b w:val="0"/>
                <w:bCs w:val="0"/>
                <w:color w:val="000000"/>
                <w:sz w:val="20"/>
                <w:szCs w:val="20"/>
              </w:rPr>
            </w:pPr>
            <w:r w:rsidRPr="006F674C">
              <w:rPr>
                <w:b w:val="0"/>
                <w:bCs w:val="0"/>
                <w:color w:val="000000"/>
                <w:sz w:val="20"/>
                <w:szCs w:val="20"/>
              </w:rPr>
              <w:t>Health Information Systems</w:t>
            </w:r>
          </w:p>
        </w:tc>
        <w:tc>
          <w:tcPr>
            <w:tcW w:w="0" w:type="auto"/>
            <w:noWrap/>
            <w:hideMark/>
          </w:tcPr>
          <w:p w14:paraId="72CB74AC"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0247E4EC"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1B25DDB8"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16B7A73A"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1E971C36"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262209AD"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4D0C6DED"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010ADB9B" w14:textId="77777777" w:rsidR="00CF4062" w:rsidRPr="006F674C" w:rsidRDefault="00CF4062" w:rsidP="002B33D0">
            <w:pPr>
              <w:rPr>
                <w:b w:val="0"/>
                <w:bCs w:val="0"/>
                <w:color w:val="000000"/>
                <w:sz w:val="20"/>
                <w:szCs w:val="20"/>
              </w:rPr>
            </w:pPr>
            <w:r w:rsidRPr="006F674C">
              <w:rPr>
                <w:b w:val="0"/>
                <w:bCs w:val="0"/>
                <w:color w:val="000000"/>
                <w:sz w:val="20"/>
                <w:szCs w:val="20"/>
              </w:rPr>
              <w:t>Coverage and Authorization of Services</w:t>
            </w:r>
          </w:p>
        </w:tc>
        <w:tc>
          <w:tcPr>
            <w:tcW w:w="0" w:type="auto"/>
            <w:noWrap/>
            <w:hideMark/>
          </w:tcPr>
          <w:p w14:paraId="1897815C"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96.5%</w:t>
            </w:r>
          </w:p>
        </w:tc>
        <w:tc>
          <w:tcPr>
            <w:tcW w:w="0" w:type="auto"/>
            <w:noWrap/>
            <w:hideMark/>
          </w:tcPr>
          <w:p w14:paraId="074A6BCE"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94.2%</w:t>
            </w:r>
          </w:p>
        </w:tc>
        <w:tc>
          <w:tcPr>
            <w:tcW w:w="0" w:type="auto"/>
            <w:noWrap/>
            <w:hideMark/>
          </w:tcPr>
          <w:p w14:paraId="4D1665D4"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94.2%</w:t>
            </w:r>
          </w:p>
        </w:tc>
        <w:tc>
          <w:tcPr>
            <w:tcW w:w="0" w:type="auto"/>
            <w:noWrap/>
            <w:hideMark/>
          </w:tcPr>
          <w:p w14:paraId="6F4D578D"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95.3%</w:t>
            </w:r>
          </w:p>
        </w:tc>
        <w:tc>
          <w:tcPr>
            <w:tcW w:w="0" w:type="auto"/>
            <w:noWrap/>
            <w:hideMark/>
          </w:tcPr>
          <w:p w14:paraId="0524B0F7"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6BA5A734"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96.5%</w:t>
            </w:r>
          </w:p>
        </w:tc>
      </w:tr>
      <w:tr w:rsidR="00CF4062" w:rsidRPr="006F674C" w14:paraId="2AD3F1B2"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70E1F6A2" w14:textId="77777777" w:rsidR="00CF4062" w:rsidRPr="006F674C" w:rsidRDefault="00CF4062" w:rsidP="002B33D0">
            <w:pPr>
              <w:rPr>
                <w:b w:val="0"/>
                <w:bCs w:val="0"/>
                <w:color w:val="000000"/>
                <w:sz w:val="20"/>
                <w:szCs w:val="20"/>
              </w:rPr>
            </w:pPr>
            <w:r w:rsidRPr="006F674C">
              <w:rPr>
                <w:b w:val="0"/>
                <w:bCs w:val="0"/>
                <w:color w:val="000000"/>
                <w:sz w:val="20"/>
                <w:szCs w:val="20"/>
              </w:rPr>
              <w:t>Practice Guidelines</w:t>
            </w:r>
          </w:p>
        </w:tc>
        <w:tc>
          <w:tcPr>
            <w:tcW w:w="0" w:type="auto"/>
            <w:noWrap/>
            <w:hideMark/>
          </w:tcPr>
          <w:p w14:paraId="27BFA761"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E84F7E5"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75.0%</w:t>
            </w:r>
          </w:p>
        </w:tc>
        <w:tc>
          <w:tcPr>
            <w:tcW w:w="0" w:type="auto"/>
            <w:noWrap/>
            <w:hideMark/>
          </w:tcPr>
          <w:p w14:paraId="4E270D38"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4B32EF17"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C0B25B6"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52B2A795"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7A4FB1D3" w14:textId="77777777" w:rsidTr="00F935A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1FEC0917" w14:textId="77777777" w:rsidR="00CF4062" w:rsidRPr="006F674C" w:rsidRDefault="00CF4062" w:rsidP="002B33D0">
            <w:pPr>
              <w:rPr>
                <w:b w:val="0"/>
                <w:bCs w:val="0"/>
                <w:color w:val="000000"/>
                <w:sz w:val="20"/>
                <w:szCs w:val="20"/>
              </w:rPr>
            </w:pPr>
            <w:r w:rsidRPr="006F674C">
              <w:rPr>
                <w:b w:val="0"/>
                <w:bCs w:val="0"/>
                <w:color w:val="000000"/>
                <w:sz w:val="20"/>
                <w:szCs w:val="20"/>
              </w:rPr>
              <w:t>Confidentiality of Health Information</w:t>
            </w:r>
          </w:p>
        </w:tc>
        <w:tc>
          <w:tcPr>
            <w:tcW w:w="0" w:type="auto"/>
            <w:noWrap/>
            <w:hideMark/>
          </w:tcPr>
          <w:p w14:paraId="3D257F83"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62999B5B"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39E9D8F0"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5B3431B9"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7C646B6F"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337A6A60" w14:textId="77777777" w:rsidR="00CF4062" w:rsidRPr="006F674C" w:rsidRDefault="00CF4062" w:rsidP="002B33D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674C">
              <w:rPr>
                <w:color w:val="000000"/>
                <w:sz w:val="20"/>
                <w:szCs w:val="20"/>
              </w:rPr>
              <w:t>100%</w:t>
            </w:r>
          </w:p>
        </w:tc>
      </w:tr>
      <w:tr w:rsidR="00CF4062" w:rsidRPr="006F674C" w14:paraId="317A3899" w14:textId="77777777" w:rsidTr="00F935A5">
        <w:trPr>
          <w:trHeight w:val="183"/>
        </w:trPr>
        <w:tc>
          <w:tcPr>
            <w:cnfStyle w:val="001000000000" w:firstRow="0" w:lastRow="0" w:firstColumn="1" w:lastColumn="0" w:oddVBand="0" w:evenVBand="0" w:oddHBand="0" w:evenHBand="0" w:firstRowFirstColumn="0" w:firstRowLastColumn="0" w:lastRowFirstColumn="0" w:lastRowLastColumn="0"/>
            <w:tcW w:w="0" w:type="auto"/>
            <w:hideMark/>
          </w:tcPr>
          <w:p w14:paraId="5E65DA65" w14:textId="77777777" w:rsidR="00CF4062" w:rsidRPr="006F674C" w:rsidRDefault="00CF4062" w:rsidP="002B33D0">
            <w:pPr>
              <w:rPr>
                <w:b w:val="0"/>
                <w:bCs w:val="0"/>
                <w:color w:val="000000"/>
                <w:sz w:val="20"/>
                <w:szCs w:val="20"/>
              </w:rPr>
            </w:pPr>
            <w:r w:rsidRPr="006F674C">
              <w:rPr>
                <w:b w:val="0"/>
                <w:bCs w:val="0"/>
                <w:color w:val="000000"/>
                <w:sz w:val="20"/>
                <w:szCs w:val="20"/>
              </w:rPr>
              <w:t>Coordination and Continuity of Care</w:t>
            </w:r>
          </w:p>
        </w:tc>
        <w:tc>
          <w:tcPr>
            <w:tcW w:w="0" w:type="auto"/>
            <w:noWrap/>
            <w:hideMark/>
          </w:tcPr>
          <w:p w14:paraId="04784084"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144FCA0B"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5406C36A"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228394EC"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c>
          <w:tcPr>
            <w:tcW w:w="0" w:type="auto"/>
            <w:noWrap/>
            <w:hideMark/>
          </w:tcPr>
          <w:p w14:paraId="2CF4EC4A"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98.8%</w:t>
            </w:r>
          </w:p>
        </w:tc>
        <w:tc>
          <w:tcPr>
            <w:tcW w:w="0" w:type="auto"/>
            <w:noWrap/>
            <w:hideMark/>
          </w:tcPr>
          <w:p w14:paraId="4B19A275" w14:textId="77777777" w:rsidR="00CF4062" w:rsidRPr="006F674C" w:rsidRDefault="00CF4062" w:rsidP="002B33D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F674C">
              <w:rPr>
                <w:color w:val="000000"/>
                <w:sz w:val="20"/>
                <w:szCs w:val="20"/>
              </w:rPr>
              <w:t>100%</w:t>
            </w:r>
          </w:p>
        </w:tc>
      </w:tr>
    </w:tbl>
    <w:p w14:paraId="38DA141C" w14:textId="6ADA3988" w:rsidR="00CF4062" w:rsidRPr="00751634" w:rsidRDefault="00CF4062" w:rsidP="00CF4062">
      <w:pPr>
        <w:tabs>
          <w:tab w:val="left" w:pos="1034"/>
        </w:tabs>
      </w:pPr>
      <w:r>
        <w:tab/>
      </w:r>
    </w:p>
    <w:p w14:paraId="0B845A52" w14:textId="77777777" w:rsidR="006F674C" w:rsidRDefault="006F674C">
      <w:pPr>
        <w:rPr>
          <w:rFonts w:ascii="Open Sans" w:eastAsiaTheme="majorEastAsia" w:hAnsi="Open Sans" w:cs="Open Sans"/>
          <w:b/>
          <w:bCs/>
          <w:caps/>
          <w:szCs w:val="20"/>
        </w:rPr>
      </w:pPr>
      <w:bookmarkStart w:id="176" w:name="_Hlk502067900"/>
      <w:r>
        <w:rPr>
          <w:rFonts w:ascii="Open Sans" w:hAnsi="Open Sans" w:cs="Open Sans"/>
          <w:b/>
          <w:bCs/>
          <w:szCs w:val="20"/>
        </w:rPr>
        <w:br w:type="page"/>
      </w:r>
    </w:p>
    <w:p w14:paraId="21423770" w14:textId="560B5337" w:rsidR="00CF4062" w:rsidRPr="00F935A5" w:rsidRDefault="00CF4062" w:rsidP="00F935A5">
      <w:pPr>
        <w:pStyle w:val="Heading3"/>
        <w:shd w:val="clear" w:color="auto" w:fill="D5EDF3"/>
        <w:rPr>
          <w:rFonts w:ascii="Open Sans" w:hAnsi="Open Sans" w:cs="Open Sans"/>
          <w:b/>
          <w:bCs/>
          <w:color w:val="auto"/>
          <w:sz w:val="24"/>
          <w:szCs w:val="20"/>
        </w:rPr>
      </w:pPr>
      <w:bookmarkStart w:id="177" w:name="_Toc67922237"/>
      <w:r w:rsidRPr="00F935A5">
        <w:rPr>
          <w:rFonts w:ascii="Open Sans" w:hAnsi="Open Sans" w:cs="Open Sans"/>
          <w:b/>
          <w:bCs/>
          <w:color w:val="auto"/>
          <w:sz w:val="24"/>
          <w:szCs w:val="20"/>
        </w:rPr>
        <w:lastRenderedPageBreak/>
        <w:t>Aggregate SCO Observations and Recommendations</w:t>
      </w:r>
      <w:bookmarkEnd w:id="177"/>
    </w:p>
    <w:p w14:paraId="087E56EA" w14:textId="77777777" w:rsidR="005B4E1C" w:rsidRDefault="005B4E1C" w:rsidP="00CF4062">
      <w:pPr>
        <w:rPr>
          <w:rFonts w:cstheme="minorHAnsi"/>
        </w:rPr>
      </w:pPr>
    </w:p>
    <w:p w14:paraId="5EFCEA17" w14:textId="3FD94AE4" w:rsidR="00CF4062" w:rsidRPr="009255FB" w:rsidRDefault="00CF4062" w:rsidP="00CF4062">
      <w:pPr>
        <w:rPr>
          <w:rFonts w:cstheme="minorHAnsi"/>
        </w:rPr>
      </w:pPr>
      <w:r w:rsidRPr="009255FB">
        <w:rPr>
          <w:rFonts w:cstheme="minorHAnsi"/>
        </w:rPr>
        <w:t xml:space="preserve">Overall, the SCOs demonstrated compliance with many of the </w:t>
      </w:r>
      <w:r w:rsidR="004917B7">
        <w:rPr>
          <w:rFonts w:cstheme="minorHAnsi"/>
        </w:rPr>
        <w:t>f</w:t>
      </w:r>
      <w:r w:rsidRPr="009255FB">
        <w:rPr>
          <w:rFonts w:cstheme="minorHAnsi"/>
        </w:rPr>
        <w:t xml:space="preserve">ederal and State contractual standards for </w:t>
      </w:r>
      <w:r w:rsidR="002B33D0" w:rsidRPr="009255FB">
        <w:rPr>
          <w:rFonts w:cstheme="minorHAnsi"/>
        </w:rPr>
        <w:t>the</w:t>
      </w:r>
      <w:r w:rsidR="005B4E1C">
        <w:rPr>
          <w:rFonts w:cstheme="minorHAnsi"/>
        </w:rPr>
        <w:t xml:space="preserve"> plan’s</w:t>
      </w:r>
      <w:r w:rsidRPr="009255FB">
        <w:rPr>
          <w:rFonts w:cstheme="minorHAnsi"/>
        </w:rPr>
        <w:t xml:space="preserve"> membership. Due to the unique needs of the SCO population, a heavy emphasis </w:t>
      </w:r>
      <w:r w:rsidR="002B33D0" w:rsidRPr="009255FB">
        <w:rPr>
          <w:rFonts w:cstheme="minorHAnsi"/>
        </w:rPr>
        <w:t xml:space="preserve">was placed on </w:t>
      </w:r>
      <w:r w:rsidRPr="009255FB">
        <w:rPr>
          <w:rFonts w:cstheme="minorHAnsi"/>
        </w:rPr>
        <w:t>the coordination and continuity of care standard</w:t>
      </w:r>
      <w:r w:rsidR="002B33D0" w:rsidRPr="009255FB">
        <w:rPr>
          <w:rFonts w:cstheme="minorHAnsi"/>
        </w:rPr>
        <w:t xml:space="preserve"> during the review</w:t>
      </w:r>
      <w:r w:rsidRPr="009255FB">
        <w:rPr>
          <w:rFonts w:cstheme="minorHAnsi"/>
        </w:rPr>
        <w:t xml:space="preserve">. In general, the SCOs demonstrated strong models of care supporting the overarching goals of coordinated care for SCO members. High performance among all SCOs </w:t>
      </w:r>
      <w:r w:rsidR="005B4E1C" w:rsidRPr="009255FB">
        <w:rPr>
          <w:rFonts w:cstheme="minorHAnsi"/>
        </w:rPr>
        <w:t>in</w:t>
      </w:r>
      <w:r w:rsidRPr="009255FB">
        <w:rPr>
          <w:rFonts w:cstheme="minorHAnsi"/>
        </w:rPr>
        <w:t xml:space="preserve"> coordination and continuity of care along with practice guidelines</w:t>
      </w:r>
      <w:r w:rsidR="005B4E1C">
        <w:rPr>
          <w:rFonts w:cstheme="minorHAnsi"/>
        </w:rPr>
        <w:t>,</w:t>
      </w:r>
      <w:r w:rsidRPr="009255FB">
        <w:rPr>
          <w:rFonts w:cstheme="minorHAnsi"/>
        </w:rPr>
        <w:t xml:space="preserve"> quality assessment</w:t>
      </w:r>
      <w:r w:rsidR="005B4E1C">
        <w:rPr>
          <w:rFonts w:cstheme="minorHAnsi"/>
        </w:rPr>
        <w:t>,</w:t>
      </w:r>
      <w:r w:rsidRPr="009255FB">
        <w:rPr>
          <w:rFonts w:cstheme="minorHAnsi"/>
        </w:rPr>
        <w:t xml:space="preserve"> and performance improvement standards suggests that the SCOs performed best </w:t>
      </w:r>
      <w:proofErr w:type="gramStart"/>
      <w:r w:rsidRPr="009255FB">
        <w:rPr>
          <w:rFonts w:cstheme="minorHAnsi"/>
        </w:rPr>
        <w:t>in the area of</w:t>
      </w:r>
      <w:proofErr w:type="gramEnd"/>
      <w:r w:rsidRPr="009255FB">
        <w:rPr>
          <w:rFonts w:cstheme="minorHAnsi"/>
        </w:rPr>
        <w:t xml:space="preserve"> quality care. </w:t>
      </w:r>
    </w:p>
    <w:p w14:paraId="27AD6127" w14:textId="6A5FE497" w:rsidR="00CF4062" w:rsidRPr="009255FB" w:rsidRDefault="00CF4062" w:rsidP="002B33D0">
      <w:pPr>
        <w:spacing w:after="0"/>
        <w:rPr>
          <w:rFonts w:cstheme="minorHAnsi"/>
        </w:rPr>
      </w:pPr>
      <w:bookmarkStart w:id="178" w:name="_Hlk66098105"/>
      <w:r w:rsidRPr="009255FB">
        <w:rPr>
          <w:rFonts w:cstheme="minorHAnsi"/>
        </w:rPr>
        <w:t>In general, the SCOs</w:t>
      </w:r>
      <w:r w:rsidR="002B33D0" w:rsidRPr="009255FB">
        <w:rPr>
          <w:rFonts w:cstheme="minorHAnsi"/>
        </w:rPr>
        <w:t>’</w:t>
      </w:r>
      <w:r w:rsidRPr="009255FB">
        <w:rPr>
          <w:rFonts w:cstheme="minorHAnsi"/>
        </w:rPr>
        <w:t xml:space="preserve"> greatest opportunity for improvement is related to </w:t>
      </w:r>
      <w:r w:rsidR="002B33D0" w:rsidRPr="009255FB">
        <w:rPr>
          <w:rFonts w:cstheme="minorHAnsi"/>
        </w:rPr>
        <w:t xml:space="preserve">the </w:t>
      </w:r>
      <w:r w:rsidRPr="009255FB">
        <w:rPr>
          <w:rFonts w:cstheme="minorHAnsi"/>
        </w:rPr>
        <w:t>accessibility of care standards. The review found that</w:t>
      </w:r>
      <w:r w:rsidR="002B33D0" w:rsidRPr="009255FB">
        <w:rPr>
          <w:rFonts w:cstheme="minorHAnsi"/>
        </w:rPr>
        <w:t>,</w:t>
      </w:r>
      <w:r w:rsidRPr="009255FB">
        <w:rPr>
          <w:rFonts w:cstheme="minorHAnsi"/>
        </w:rPr>
        <w:t xml:space="preserve"> while SCOs were conducting geo-access analysis to evaluate network adequacy</w:t>
      </w:r>
      <w:r w:rsidR="002B33D0" w:rsidRPr="009255FB">
        <w:rPr>
          <w:rFonts w:cstheme="minorHAnsi"/>
        </w:rPr>
        <w:t>,</w:t>
      </w:r>
      <w:r w:rsidRPr="009255FB">
        <w:rPr>
          <w:rFonts w:cstheme="minorHAnsi"/>
        </w:rPr>
        <w:t xml:space="preserve"> not all requirements were being met. </w:t>
      </w:r>
      <w:bookmarkStart w:id="179" w:name="_Hlk66097810"/>
      <w:r w:rsidRPr="009255FB">
        <w:rPr>
          <w:rFonts w:cstheme="minorHAnsi"/>
        </w:rPr>
        <w:t>In many cases, the SCOs had conducted analysis using CMS standards</w:t>
      </w:r>
      <w:r w:rsidR="002B33D0" w:rsidRPr="009255FB">
        <w:rPr>
          <w:rFonts w:cstheme="minorHAnsi"/>
        </w:rPr>
        <w:t>,</w:t>
      </w:r>
      <w:r w:rsidRPr="009255FB">
        <w:rPr>
          <w:rFonts w:cstheme="minorHAnsi"/>
        </w:rPr>
        <w:t xml:space="preserve"> but did not include measurement of </w:t>
      </w:r>
      <w:r w:rsidR="002B33D0" w:rsidRPr="009255FB">
        <w:rPr>
          <w:rFonts w:cstheme="minorHAnsi"/>
        </w:rPr>
        <w:t xml:space="preserve">the </w:t>
      </w:r>
      <w:r w:rsidRPr="009255FB">
        <w:rPr>
          <w:rFonts w:cstheme="minorHAnsi"/>
        </w:rPr>
        <w:t>more stringent MassHealth requirements. In addition, MassHealth required analysis of specific service categories such as Adult Day Health, Day Habilitation</w:t>
      </w:r>
      <w:r w:rsidR="002B33D0" w:rsidRPr="009255FB">
        <w:rPr>
          <w:rFonts w:cstheme="minorHAnsi"/>
        </w:rPr>
        <w:t>,</w:t>
      </w:r>
      <w:r w:rsidRPr="009255FB">
        <w:rPr>
          <w:rFonts w:cstheme="minorHAnsi"/>
        </w:rPr>
        <w:t xml:space="preserve"> and Hospice along with many home</w:t>
      </w:r>
      <w:r w:rsidR="002426F7">
        <w:rPr>
          <w:rFonts w:cstheme="minorHAnsi"/>
        </w:rPr>
        <w:t>-</w:t>
      </w:r>
      <w:r w:rsidRPr="009255FB">
        <w:rPr>
          <w:rFonts w:cstheme="minorHAnsi"/>
        </w:rPr>
        <w:t xml:space="preserve"> and community-based services </w:t>
      </w:r>
      <w:r w:rsidR="002B33D0" w:rsidRPr="009255FB">
        <w:rPr>
          <w:rFonts w:cstheme="minorHAnsi"/>
        </w:rPr>
        <w:t xml:space="preserve">for </w:t>
      </w:r>
      <w:r w:rsidRPr="009255FB">
        <w:rPr>
          <w:rFonts w:cstheme="minorHAnsi"/>
        </w:rPr>
        <w:t xml:space="preserve">which SCOs had not fully established mechanisms to analyze these service categories. </w:t>
      </w:r>
      <w:bookmarkEnd w:id="179"/>
      <w:r w:rsidRPr="009255FB">
        <w:rPr>
          <w:rFonts w:cstheme="minorHAnsi"/>
        </w:rPr>
        <w:t>Furthermore, Kepro did not find strong evidence of</w:t>
      </w:r>
      <w:r w:rsidR="002B33D0" w:rsidRPr="009255FB">
        <w:rPr>
          <w:rFonts w:cstheme="minorHAnsi"/>
        </w:rPr>
        <w:t xml:space="preserve"> </w:t>
      </w:r>
      <w:r w:rsidRPr="009255FB">
        <w:rPr>
          <w:rFonts w:cstheme="minorHAnsi"/>
        </w:rPr>
        <w:t>process</w:t>
      </w:r>
      <w:r w:rsidR="002B33D0" w:rsidRPr="009255FB">
        <w:rPr>
          <w:rFonts w:cstheme="minorHAnsi"/>
        </w:rPr>
        <w:t>es</w:t>
      </w:r>
      <w:r w:rsidRPr="009255FB">
        <w:rPr>
          <w:rFonts w:cstheme="minorHAnsi"/>
        </w:rPr>
        <w:t xml:space="preserve"> for evaluating appointment access against the MassHealth standards for services such as symptomatic and non-symptomatic office visits and urgent care. SCOs lacked a process to address appointment access concerns with providers. While accessibility of services is an opportunity for improvement for all SCOs, Kepro found that SCOs were not completely clear on the expectations for access to services related to compliance thresholds. As part of the review, MassHealth clarified that the CMS 90 percent threshold was appropriate for primary care, specialist providers, hospitals, and pharmacies</w:t>
      </w:r>
      <w:r w:rsidR="005B4E1C">
        <w:rPr>
          <w:rFonts w:cstheme="minorHAnsi"/>
        </w:rPr>
        <w:t>. H</w:t>
      </w:r>
      <w:r w:rsidRPr="009255FB">
        <w:rPr>
          <w:rFonts w:cstheme="minorHAnsi"/>
        </w:rPr>
        <w:t>owever, it required 100 percent for behavioral health services, adult day health, day habilitation, and hospice. Kepro recommends that MassHealth may need to reconsider the feasibility of 100 percent achievement for all service categories</w:t>
      </w:r>
      <w:r w:rsidR="005B4E1C">
        <w:rPr>
          <w:rFonts w:cstheme="minorHAnsi"/>
        </w:rPr>
        <w:t>. The state</w:t>
      </w:r>
      <w:r w:rsidRPr="009255FB">
        <w:rPr>
          <w:rFonts w:cstheme="minorHAnsi"/>
        </w:rPr>
        <w:t xml:space="preserve"> may need to explore greater collaboration with SCOs related to potential exceptions for specific geographic areas that lack these services despite SCO best efforts to identify and contract for services. </w:t>
      </w:r>
    </w:p>
    <w:p w14:paraId="4B367B84" w14:textId="77777777" w:rsidR="000349AC" w:rsidRPr="009255FB" w:rsidRDefault="000349AC" w:rsidP="002B33D0">
      <w:pPr>
        <w:spacing w:after="0"/>
        <w:rPr>
          <w:rFonts w:cstheme="minorHAnsi"/>
        </w:rPr>
      </w:pPr>
    </w:p>
    <w:bookmarkEnd w:id="178"/>
    <w:p w14:paraId="4174E51E" w14:textId="5733BCE1" w:rsidR="00CF4062" w:rsidRPr="009255FB" w:rsidRDefault="00CF4062" w:rsidP="001F7A9C">
      <w:pPr>
        <w:spacing w:after="0"/>
        <w:rPr>
          <w:rFonts w:cstheme="minorHAnsi"/>
        </w:rPr>
      </w:pPr>
      <w:r w:rsidRPr="009255FB">
        <w:rPr>
          <w:rFonts w:cstheme="minorHAnsi"/>
        </w:rPr>
        <w:t>The review revealed that many SCOs were focused on meeting Medicare requirements</w:t>
      </w:r>
      <w:r w:rsidR="002426F7">
        <w:rPr>
          <w:rFonts w:cstheme="minorHAnsi"/>
        </w:rPr>
        <w:t xml:space="preserve">. </w:t>
      </w:r>
      <w:r w:rsidR="001F7A9C" w:rsidRPr="009255FB">
        <w:rPr>
          <w:rFonts w:cstheme="minorHAnsi"/>
        </w:rPr>
        <w:t xml:space="preserve"> M</w:t>
      </w:r>
      <w:r w:rsidRPr="009255FB">
        <w:rPr>
          <w:rFonts w:cstheme="minorHAnsi"/>
        </w:rPr>
        <w:t>ost of the deficiencies noted in the compliance review</w:t>
      </w:r>
      <w:r w:rsidR="001F7A9C" w:rsidRPr="009255FB">
        <w:rPr>
          <w:rFonts w:cstheme="minorHAnsi"/>
        </w:rPr>
        <w:t xml:space="preserve">, however, </w:t>
      </w:r>
      <w:r w:rsidRPr="009255FB">
        <w:rPr>
          <w:rFonts w:cstheme="minorHAnsi"/>
        </w:rPr>
        <w:t>related to MassHealth</w:t>
      </w:r>
      <w:r w:rsidR="005B4E1C">
        <w:rPr>
          <w:rFonts w:cstheme="minorHAnsi"/>
        </w:rPr>
        <w:t>-s</w:t>
      </w:r>
      <w:r w:rsidRPr="009255FB">
        <w:rPr>
          <w:rFonts w:cstheme="minorHAnsi"/>
        </w:rPr>
        <w:t xml:space="preserve">pecific Medicaid requirements that are more stringent or overlooked. While most of these deficiencies were found to be of a technical nature, requiring policy and procedure revisions rather than substantive concerns with the delivery of care, Kepro found that SCOs have an opportunity to ensure that Medicaid requirements are integrated with the same level of compliance scrutiny. </w:t>
      </w:r>
    </w:p>
    <w:p w14:paraId="5A8417E6" w14:textId="77777777" w:rsidR="001F7A9C" w:rsidRPr="009255FB" w:rsidRDefault="001F7A9C" w:rsidP="001F7A9C">
      <w:pPr>
        <w:spacing w:after="0"/>
        <w:rPr>
          <w:rFonts w:cstheme="minorHAnsi"/>
        </w:rPr>
      </w:pPr>
    </w:p>
    <w:p w14:paraId="3C868278" w14:textId="5528E3F7" w:rsidR="00CF4062" w:rsidRPr="009255FB" w:rsidRDefault="005B4E1C" w:rsidP="001F7A9C">
      <w:pPr>
        <w:spacing w:after="0"/>
        <w:rPr>
          <w:rFonts w:cstheme="minorHAnsi"/>
        </w:rPr>
      </w:pPr>
      <w:r w:rsidRPr="009255FB">
        <w:rPr>
          <w:rFonts w:cstheme="minorHAnsi"/>
        </w:rPr>
        <w:t>In 2019</w:t>
      </w:r>
      <w:r w:rsidR="00CF4062" w:rsidRPr="009255FB">
        <w:rPr>
          <w:rFonts w:cstheme="minorHAnsi"/>
        </w:rPr>
        <w:t>, MassHealth added some additional contract</w:t>
      </w:r>
      <w:r w:rsidR="001F7A9C" w:rsidRPr="009255FB">
        <w:rPr>
          <w:rFonts w:cstheme="minorHAnsi"/>
        </w:rPr>
        <w:t>ual</w:t>
      </w:r>
      <w:r w:rsidR="00CF4062" w:rsidRPr="009255FB">
        <w:rPr>
          <w:rFonts w:cstheme="minorHAnsi"/>
        </w:rPr>
        <w:t xml:space="preserve"> requirements related to Frail Elder Waiver services</w:t>
      </w:r>
      <w:r w:rsidR="001F7A9C" w:rsidRPr="009255FB">
        <w:rPr>
          <w:rFonts w:cstheme="minorHAnsi"/>
        </w:rPr>
        <w:t>,</w:t>
      </w:r>
      <w:r w:rsidR="00CF4062" w:rsidRPr="009255FB">
        <w:rPr>
          <w:rFonts w:cstheme="minorHAnsi"/>
        </w:rPr>
        <w:t xml:space="preserve"> including evidence-based education program</w:t>
      </w:r>
      <w:r w:rsidR="001F7A9C" w:rsidRPr="009255FB">
        <w:rPr>
          <w:rFonts w:cstheme="minorHAnsi"/>
        </w:rPr>
        <w:t>s</w:t>
      </w:r>
      <w:r w:rsidR="00CF4062" w:rsidRPr="009255FB">
        <w:rPr>
          <w:rFonts w:cstheme="minorHAnsi"/>
        </w:rPr>
        <w:t xml:space="preserve">, respite, and supportive day </w:t>
      </w:r>
      <w:r w:rsidR="00CF4062" w:rsidRPr="009255FB">
        <w:rPr>
          <w:rFonts w:cstheme="minorHAnsi"/>
        </w:rPr>
        <w:lastRenderedPageBreak/>
        <w:t>programs. In addition, some additional credentialing requirements were added for these services. Based on the timing of these new contract requirements, MassHealth did not have Kepro formally score these requirements</w:t>
      </w:r>
      <w:r w:rsidR="001F7A9C" w:rsidRPr="009255FB">
        <w:rPr>
          <w:rFonts w:cstheme="minorHAnsi"/>
        </w:rPr>
        <w:t xml:space="preserve">. </w:t>
      </w:r>
      <w:r w:rsidR="00CF4062" w:rsidRPr="009255FB">
        <w:rPr>
          <w:rFonts w:cstheme="minorHAnsi"/>
        </w:rPr>
        <w:t>SCOs</w:t>
      </w:r>
      <w:r w:rsidR="001F7A9C" w:rsidRPr="009255FB">
        <w:rPr>
          <w:rFonts w:cstheme="minorHAnsi"/>
        </w:rPr>
        <w:t>, however,</w:t>
      </w:r>
      <w:r w:rsidR="00CF4062" w:rsidRPr="009255FB">
        <w:rPr>
          <w:rFonts w:cstheme="minorHAnsi"/>
        </w:rPr>
        <w:t xml:space="preserve"> will need to work to meet these requirements.  </w:t>
      </w:r>
    </w:p>
    <w:p w14:paraId="1632D249" w14:textId="77777777" w:rsidR="001F7A9C" w:rsidRPr="009255FB" w:rsidRDefault="001F7A9C" w:rsidP="001F7A9C">
      <w:pPr>
        <w:spacing w:after="0"/>
        <w:rPr>
          <w:rFonts w:cstheme="minorHAnsi"/>
        </w:rPr>
      </w:pPr>
    </w:p>
    <w:p w14:paraId="0F4815E1" w14:textId="726F18BD" w:rsidR="00CF4062" w:rsidRPr="009255FB" w:rsidRDefault="00CF4062" w:rsidP="001F7A9C">
      <w:pPr>
        <w:spacing w:after="0"/>
        <w:rPr>
          <w:rFonts w:cstheme="minorHAnsi"/>
        </w:rPr>
      </w:pPr>
      <w:r w:rsidRPr="009255FB">
        <w:rPr>
          <w:rFonts w:cstheme="minorHAnsi"/>
        </w:rPr>
        <w:t xml:space="preserve">In general, Kepro found that SCOs had an opportunity to improve </w:t>
      </w:r>
      <w:r w:rsidR="003B4DB3">
        <w:rPr>
          <w:rFonts w:cstheme="minorHAnsi"/>
        </w:rPr>
        <w:t>their</w:t>
      </w:r>
      <w:r w:rsidRPr="009255FB">
        <w:rPr>
          <w:rFonts w:cstheme="minorHAnsi"/>
        </w:rPr>
        <w:t xml:space="preserve"> quality evaluations. While most were meeting the contractual requirements and compliance standards, Kepro found that the quality evaluations lacked robust analysis and evaluation specific to the delivery of care and services to SCO members. The evaluations lacked insight </w:t>
      </w:r>
      <w:r w:rsidR="005B4E1C">
        <w:rPr>
          <w:rFonts w:cstheme="minorHAnsi"/>
        </w:rPr>
        <w:t>on</w:t>
      </w:r>
      <w:r w:rsidRPr="009255FB">
        <w:rPr>
          <w:rFonts w:cstheme="minorHAnsi"/>
        </w:rPr>
        <w:t xml:space="preserve"> how the plan was performing relative to model</w:t>
      </w:r>
      <w:r w:rsidR="001F7A9C" w:rsidRPr="009255FB">
        <w:rPr>
          <w:rFonts w:cstheme="minorHAnsi"/>
        </w:rPr>
        <w:t xml:space="preserve"> </w:t>
      </w:r>
      <w:r w:rsidRPr="009255FB">
        <w:rPr>
          <w:rFonts w:cstheme="minorHAnsi"/>
        </w:rPr>
        <w:t>of</w:t>
      </w:r>
      <w:r w:rsidR="001F7A9C" w:rsidRPr="009255FB">
        <w:rPr>
          <w:rFonts w:cstheme="minorHAnsi"/>
        </w:rPr>
        <w:t xml:space="preserve"> </w:t>
      </w:r>
      <w:r w:rsidRPr="009255FB">
        <w:rPr>
          <w:rFonts w:cstheme="minorHAnsi"/>
        </w:rPr>
        <w:t xml:space="preserve">care objectives. In addition, there was little evidence of evaluation specific to long-term services and supports. Kepro recommends that SCOs consider revising the format and content of </w:t>
      </w:r>
      <w:r w:rsidR="002426F7">
        <w:rPr>
          <w:rFonts w:cstheme="minorHAnsi"/>
        </w:rPr>
        <w:t xml:space="preserve">their </w:t>
      </w:r>
      <w:r w:rsidR="001F7A9C" w:rsidRPr="009255FB">
        <w:rPr>
          <w:rFonts w:cstheme="minorHAnsi"/>
        </w:rPr>
        <w:t xml:space="preserve"> </w:t>
      </w:r>
      <w:r w:rsidRPr="009255FB">
        <w:rPr>
          <w:rFonts w:cstheme="minorHAnsi"/>
        </w:rPr>
        <w:t>quality workplan</w:t>
      </w:r>
      <w:r w:rsidR="001F7A9C" w:rsidRPr="009255FB">
        <w:rPr>
          <w:rFonts w:cstheme="minorHAnsi"/>
        </w:rPr>
        <w:t>s</w:t>
      </w:r>
      <w:r w:rsidRPr="009255FB">
        <w:rPr>
          <w:rFonts w:cstheme="minorHAnsi"/>
        </w:rPr>
        <w:t xml:space="preserve"> and quality evaluation</w:t>
      </w:r>
      <w:r w:rsidR="001F7A9C" w:rsidRPr="009255FB">
        <w:rPr>
          <w:rFonts w:cstheme="minorHAnsi"/>
        </w:rPr>
        <w:t>s</w:t>
      </w:r>
      <w:r w:rsidRPr="009255FB">
        <w:rPr>
          <w:rFonts w:cstheme="minorHAnsi"/>
        </w:rPr>
        <w:t xml:space="preserve"> to better align with measuring performance against </w:t>
      </w:r>
      <w:r w:rsidR="001F7A9C" w:rsidRPr="009255FB">
        <w:rPr>
          <w:rFonts w:cstheme="minorHAnsi"/>
        </w:rPr>
        <w:t xml:space="preserve">the </w:t>
      </w:r>
      <w:r w:rsidRPr="009255FB">
        <w:rPr>
          <w:rFonts w:cstheme="minorHAnsi"/>
        </w:rPr>
        <w:t>objectives</w:t>
      </w:r>
      <w:r w:rsidR="005B4E1C">
        <w:rPr>
          <w:rFonts w:cstheme="minorHAnsi"/>
        </w:rPr>
        <w:t>, while</w:t>
      </w:r>
      <w:r w:rsidRPr="009255FB">
        <w:rPr>
          <w:rFonts w:cstheme="minorHAnsi"/>
        </w:rPr>
        <w:t xml:space="preserve"> </w:t>
      </w:r>
      <w:r w:rsidR="005B4E1C">
        <w:rPr>
          <w:rFonts w:cstheme="minorHAnsi"/>
        </w:rPr>
        <w:t>aiming</w:t>
      </w:r>
      <w:r w:rsidRPr="009255FB">
        <w:rPr>
          <w:rFonts w:cstheme="minorHAnsi"/>
        </w:rPr>
        <w:t xml:space="preserve"> within </w:t>
      </w:r>
      <w:r w:rsidR="001F7A9C" w:rsidRPr="009255FB">
        <w:rPr>
          <w:rFonts w:cstheme="minorHAnsi"/>
        </w:rPr>
        <w:t>the</w:t>
      </w:r>
      <w:r w:rsidRPr="009255FB">
        <w:rPr>
          <w:rFonts w:cstheme="minorHAnsi"/>
        </w:rPr>
        <w:t xml:space="preserve"> model</w:t>
      </w:r>
      <w:r w:rsidR="001F7A9C" w:rsidRPr="009255FB">
        <w:rPr>
          <w:rFonts w:cstheme="minorHAnsi"/>
        </w:rPr>
        <w:t xml:space="preserve">s </w:t>
      </w:r>
      <w:r w:rsidRPr="009255FB">
        <w:rPr>
          <w:rFonts w:cstheme="minorHAnsi"/>
        </w:rPr>
        <w:t>of</w:t>
      </w:r>
      <w:r w:rsidR="001F7A9C" w:rsidRPr="009255FB">
        <w:rPr>
          <w:rFonts w:cstheme="minorHAnsi"/>
        </w:rPr>
        <w:t xml:space="preserve"> </w:t>
      </w:r>
      <w:r w:rsidRPr="009255FB">
        <w:rPr>
          <w:rFonts w:cstheme="minorHAnsi"/>
        </w:rPr>
        <w:t>care</w:t>
      </w:r>
      <w:r w:rsidR="005B4E1C">
        <w:rPr>
          <w:rFonts w:cstheme="minorHAnsi"/>
        </w:rPr>
        <w:t>, including</w:t>
      </w:r>
      <w:r w:rsidRPr="009255FB">
        <w:rPr>
          <w:rFonts w:cstheme="minorHAnsi"/>
        </w:rPr>
        <w:t xml:space="preserve"> </w:t>
      </w:r>
      <w:r w:rsidR="005B4E1C">
        <w:rPr>
          <w:rFonts w:cstheme="minorHAnsi"/>
        </w:rPr>
        <w:t>incorporating a</w:t>
      </w:r>
      <w:r w:rsidRPr="009255FB">
        <w:rPr>
          <w:rFonts w:cstheme="minorHAnsi"/>
        </w:rPr>
        <w:t xml:space="preserve"> LTSS-specific measurement.  </w:t>
      </w:r>
    </w:p>
    <w:p w14:paraId="3EC76FF7" w14:textId="77777777" w:rsidR="001F7A9C" w:rsidRPr="009255FB" w:rsidRDefault="001F7A9C" w:rsidP="001F7A9C">
      <w:pPr>
        <w:spacing w:after="0"/>
        <w:rPr>
          <w:rFonts w:cstheme="minorHAnsi"/>
        </w:rPr>
      </w:pPr>
    </w:p>
    <w:p w14:paraId="5B7C1BDF" w14:textId="5BFBE17D" w:rsidR="00CF4062" w:rsidRPr="009255FB" w:rsidRDefault="00CF4062" w:rsidP="00CF4062">
      <w:pPr>
        <w:rPr>
          <w:rFonts w:cstheme="minorHAnsi"/>
        </w:rPr>
      </w:pPr>
      <w:r w:rsidRPr="009255FB">
        <w:rPr>
          <w:rFonts w:cstheme="minorHAnsi"/>
        </w:rPr>
        <w:t>Overall, the 2020 compliance review found that SCOs performed best in the areas of care delivery and quality of care. The review showed activities and resources</w:t>
      </w:r>
      <w:r w:rsidR="005B4E1C">
        <w:rPr>
          <w:rFonts w:cstheme="minorHAnsi"/>
        </w:rPr>
        <w:t xml:space="preserve"> that focused on meeting</w:t>
      </w:r>
      <w:r w:rsidRPr="009255FB">
        <w:rPr>
          <w:rFonts w:cstheme="minorHAnsi"/>
        </w:rPr>
        <w:t xml:space="preserve"> the needs of the SCO population. In addition, SCOs did well with meeting compliance standards related to timeliness of care, </w:t>
      </w:r>
      <w:r w:rsidR="0036410C">
        <w:rPr>
          <w:rFonts w:cstheme="minorHAnsi"/>
        </w:rPr>
        <w:t>e.g.,</w:t>
      </w:r>
      <w:r w:rsidR="001F7A9C" w:rsidRPr="009255FB">
        <w:rPr>
          <w:rFonts w:cstheme="minorHAnsi"/>
        </w:rPr>
        <w:t xml:space="preserve"> </w:t>
      </w:r>
      <w:r w:rsidRPr="009255FB">
        <w:rPr>
          <w:rFonts w:cstheme="minorHAnsi"/>
        </w:rPr>
        <w:t xml:space="preserve"> SCOs </w:t>
      </w:r>
      <w:r w:rsidR="00973C32">
        <w:rPr>
          <w:rFonts w:cstheme="minorHAnsi"/>
        </w:rPr>
        <w:t>exce</w:t>
      </w:r>
      <w:r w:rsidR="006F674C">
        <w:rPr>
          <w:rFonts w:cstheme="minorHAnsi"/>
        </w:rPr>
        <w:t>l</w:t>
      </w:r>
      <w:r w:rsidR="00973C32">
        <w:rPr>
          <w:rFonts w:cstheme="minorHAnsi"/>
        </w:rPr>
        <w:t>ed in</w:t>
      </w:r>
      <w:r w:rsidRPr="009255FB">
        <w:rPr>
          <w:rFonts w:cstheme="minorHAnsi"/>
        </w:rPr>
        <w:t xml:space="preserve"> meeting timelines for making coverage and appeal decisions and resolving grievances, thereby reducing unnecessary delays in care and service. SCOs have opportunities to improve mechanisms to a</w:t>
      </w:r>
      <w:r w:rsidR="002426F7">
        <w:rPr>
          <w:rFonts w:cstheme="minorHAnsi"/>
        </w:rPr>
        <w:t>ss</w:t>
      </w:r>
      <w:r w:rsidRPr="009255FB">
        <w:rPr>
          <w:rFonts w:cstheme="minorHAnsi"/>
        </w:rPr>
        <w:t xml:space="preserve">ess network adequacy across all service categories as well as appointment access to determine if there are deficiencies. </w:t>
      </w:r>
    </w:p>
    <w:p w14:paraId="49C0B0CA" w14:textId="77777777" w:rsidR="001F7A9C" w:rsidRPr="005758D8" w:rsidRDefault="001F7A9C" w:rsidP="00CF4062">
      <w:pPr>
        <w:rPr>
          <w:rFonts w:ascii="Garamond" w:hAnsi="Garamond"/>
          <w:u w:val="single"/>
        </w:rPr>
      </w:pPr>
    </w:p>
    <w:p w14:paraId="7760E736" w14:textId="77777777" w:rsidR="007F7376" w:rsidRDefault="007F7376">
      <w:pPr>
        <w:rPr>
          <w:rFonts w:ascii="DIN Pro Cond Bold" w:eastAsiaTheme="majorEastAsia" w:hAnsi="DIN Pro Cond Bold" w:cstheme="majorBidi"/>
          <w:caps/>
          <w:color w:val="FFC000"/>
          <w:sz w:val="32"/>
          <w:szCs w:val="24"/>
        </w:rPr>
      </w:pPr>
      <w:bookmarkStart w:id="180" w:name="_Hlk65307728"/>
      <w:bookmarkEnd w:id="176"/>
      <w:r>
        <w:rPr>
          <w:color w:val="FFC000"/>
          <w:sz w:val="32"/>
        </w:rPr>
        <w:br w:type="page"/>
      </w:r>
    </w:p>
    <w:p w14:paraId="434630A0" w14:textId="4255F9E7" w:rsidR="00CF4062" w:rsidRPr="00F935A5" w:rsidRDefault="00CF4062" w:rsidP="00F935A5">
      <w:pPr>
        <w:pStyle w:val="Heading3"/>
        <w:shd w:val="clear" w:color="auto" w:fill="D5EDF3"/>
        <w:rPr>
          <w:rFonts w:ascii="Open Sans" w:hAnsi="Open Sans" w:cs="Open Sans"/>
          <w:b/>
          <w:bCs/>
          <w:color w:val="auto"/>
          <w:sz w:val="24"/>
          <w:szCs w:val="20"/>
        </w:rPr>
      </w:pPr>
      <w:bookmarkStart w:id="181" w:name="_Toc67922238"/>
      <w:r w:rsidRPr="00F935A5">
        <w:rPr>
          <w:rFonts w:ascii="Open Sans" w:hAnsi="Open Sans" w:cs="Open Sans"/>
          <w:b/>
          <w:bCs/>
          <w:color w:val="auto"/>
          <w:sz w:val="24"/>
          <w:szCs w:val="20"/>
        </w:rPr>
        <w:lastRenderedPageBreak/>
        <w:t>SCO</w:t>
      </w:r>
      <w:r w:rsidR="001F7A9C" w:rsidRPr="00F935A5">
        <w:rPr>
          <w:rFonts w:ascii="Open Sans" w:hAnsi="Open Sans" w:cs="Open Sans"/>
          <w:b/>
          <w:bCs/>
          <w:color w:val="auto"/>
          <w:sz w:val="24"/>
          <w:szCs w:val="20"/>
        </w:rPr>
        <w:t xml:space="preserve">-SPECIFIC </w:t>
      </w:r>
      <w:r w:rsidRPr="00F935A5">
        <w:rPr>
          <w:rFonts w:ascii="Open Sans" w:hAnsi="Open Sans" w:cs="Open Sans"/>
          <w:b/>
          <w:bCs/>
          <w:color w:val="auto"/>
          <w:sz w:val="24"/>
          <w:szCs w:val="20"/>
        </w:rPr>
        <w:t>Compliance Validation Results</w:t>
      </w:r>
      <w:bookmarkEnd w:id="181"/>
    </w:p>
    <w:p w14:paraId="5FC6EB0D" w14:textId="77777777" w:rsidR="00CF4062" w:rsidRPr="00F935A5" w:rsidRDefault="00CF4062" w:rsidP="00CF4062">
      <w:pPr>
        <w:spacing w:before="120" w:after="0"/>
        <w:rPr>
          <w:rFonts w:ascii="Garamond" w:eastAsiaTheme="majorEastAsia" w:hAnsi="Garamond" w:cstheme="majorBidi"/>
          <w:b/>
          <w:bCs/>
          <w:iCs/>
          <w:color w:val="74C4D6"/>
          <w:sz w:val="28"/>
        </w:rPr>
      </w:pPr>
      <w:bookmarkStart w:id="182" w:name="_Hlk502048919"/>
      <w:bookmarkEnd w:id="180"/>
      <w:r w:rsidRPr="00F935A5">
        <w:rPr>
          <w:rFonts w:ascii="Garamond" w:eastAsiaTheme="majorEastAsia" w:hAnsi="Garamond" w:cstheme="majorBidi"/>
          <w:b/>
          <w:bCs/>
          <w:iCs/>
          <w:color w:val="74C4D6"/>
          <w:sz w:val="28"/>
        </w:rPr>
        <w:t xml:space="preserve">Boston Medical Center HealthNet Plan </w:t>
      </w:r>
    </w:p>
    <w:p w14:paraId="6D343CCB" w14:textId="6AD9A63F" w:rsidR="00CF4062" w:rsidRDefault="00CF4062" w:rsidP="00CF4062">
      <w:pPr>
        <w:spacing w:before="120" w:after="0"/>
        <w:rPr>
          <w:rFonts w:cstheme="minorHAnsi"/>
        </w:rPr>
      </w:pPr>
      <w:r w:rsidRPr="009255FB">
        <w:rPr>
          <w:rFonts w:cstheme="minorHAnsi"/>
        </w:rPr>
        <w:t>Kepro reviewed all documents that were submitted in support of the compliance validation process. In addition, Kepro conducted a virtual review September 16 – 17, 2020.</w:t>
      </w:r>
      <w:bookmarkEnd w:id="182"/>
    </w:p>
    <w:p w14:paraId="3E24E9DC" w14:textId="4EF68E33" w:rsidR="002426F7" w:rsidRPr="00F935A5" w:rsidRDefault="002426F7" w:rsidP="00CF4062">
      <w:pPr>
        <w:spacing w:before="120" w:after="0"/>
        <w:rPr>
          <w:rFonts w:ascii="Raleway SemiBold" w:hAnsi="Raleway SemiBold" w:cstheme="minorHAnsi"/>
          <w:color w:val="74C4D6"/>
          <w:sz w:val="22"/>
          <w:szCs w:val="20"/>
        </w:rPr>
      </w:pPr>
      <w:r w:rsidRPr="00F935A5">
        <w:rPr>
          <w:rFonts w:ascii="Raleway SemiBold" w:hAnsi="Raleway SemiBold" w:cstheme="minorHAnsi"/>
          <w:color w:val="74C4D6"/>
          <w:sz w:val="22"/>
          <w:szCs w:val="20"/>
        </w:rPr>
        <w:t>Exhibit 5.3</w:t>
      </w:r>
      <w:r w:rsidR="00661D42">
        <w:rPr>
          <w:rFonts w:ascii="Raleway SemiBold" w:hAnsi="Raleway SemiBold" w:cstheme="minorHAnsi"/>
          <w:color w:val="74C4D6"/>
          <w:sz w:val="22"/>
          <w:szCs w:val="20"/>
        </w:rPr>
        <w:t>.</w:t>
      </w:r>
      <w:r w:rsidRPr="00F935A5">
        <w:rPr>
          <w:rFonts w:ascii="Raleway SemiBold" w:hAnsi="Raleway SemiBold" w:cstheme="minorHAnsi"/>
          <w:color w:val="74C4D6"/>
          <w:sz w:val="22"/>
          <w:szCs w:val="20"/>
        </w:rPr>
        <w:t xml:space="preserve">  BMCHP Compliance Scores</w:t>
      </w:r>
    </w:p>
    <w:p w14:paraId="080D273E" w14:textId="14B48872" w:rsidR="00CF4062" w:rsidRPr="002334B8" w:rsidRDefault="009255FB" w:rsidP="00CF4062">
      <w:r>
        <w:rPr>
          <w:noProof/>
        </w:rPr>
        <w:drawing>
          <wp:inline distT="0" distB="0" distL="0" distR="0" wp14:anchorId="6CE32965" wp14:editId="5BCD90C9">
            <wp:extent cx="4438392" cy="2911288"/>
            <wp:effectExtent l="0" t="0" r="635" b="3810"/>
            <wp:docPr id="36" name="Chart 36">
              <a:extLst xmlns:a="http://schemas.openxmlformats.org/drawingml/2006/main">
                <a:ext uri="{FF2B5EF4-FFF2-40B4-BE49-F238E27FC236}">
                  <a16:creationId xmlns:a16="http://schemas.microsoft.com/office/drawing/2014/main" id="{AA0AFA61-C96E-4158-8D2C-713A200E8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A733C9" w14:textId="77777777" w:rsidR="00CF4062" w:rsidRDefault="00CF4062" w:rsidP="00CF4062">
      <w:pPr>
        <w:spacing w:after="0"/>
        <w:rPr>
          <w:rFonts w:ascii="Garamond" w:hAnsi="Garamond"/>
          <w:u w:val="single"/>
        </w:rPr>
      </w:pPr>
    </w:p>
    <w:p w14:paraId="587AA40C" w14:textId="77777777" w:rsidR="00CF4062" w:rsidRPr="009255FB" w:rsidRDefault="00CF4062" w:rsidP="00CF4062">
      <w:pPr>
        <w:spacing w:after="0"/>
        <w:rPr>
          <w:rFonts w:cstheme="minorHAnsi"/>
          <w:u w:val="single"/>
        </w:rPr>
      </w:pPr>
      <w:r w:rsidRPr="009255FB">
        <w:rPr>
          <w:rFonts w:cstheme="minorHAnsi"/>
          <w:u w:val="single"/>
        </w:rPr>
        <w:t>Strengths</w:t>
      </w:r>
    </w:p>
    <w:p w14:paraId="73F44E47" w14:textId="393B1DDB" w:rsidR="00CF4062" w:rsidRPr="009255FB" w:rsidRDefault="00CF4062" w:rsidP="0012113C">
      <w:pPr>
        <w:pStyle w:val="ListParagraph"/>
        <w:numPr>
          <w:ilvl w:val="0"/>
          <w:numId w:val="57"/>
        </w:numPr>
        <w:spacing w:after="0"/>
        <w:ind w:left="360"/>
        <w:rPr>
          <w:rFonts w:cstheme="minorHAnsi"/>
        </w:rPr>
      </w:pPr>
      <w:r w:rsidRPr="009255FB">
        <w:rPr>
          <w:rFonts w:cstheme="minorHAnsi"/>
        </w:rPr>
        <w:t xml:space="preserve">Overall, </w:t>
      </w:r>
      <w:r w:rsidR="001F7A9C" w:rsidRPr="009255FB">
        <w:rPr>
          <w:rFonts w:cstheme="minorHAnsi"/>
        </w:rPr>
        <w:t>BMCHP</w:t>
      </w:r>
      <w:r w:rsidRPr="009255FB">
        <w:rPr>
          <w:rFonts w:cstheme="minorHAnsi"/>
        </w:rPr>
        <w:t xml:space="preserve"> demonstrated compliance with most of the </w:t>
      </w:r>
      <w:r w:rsidR="004917B7">
        <w:rPr>
          <w:rFonts w:cstheme="minorHAnsi"/>
        </w:rPr>
        <w:t>f</w:t>
      </w:r>
      <w:r w:rsidRPr="009255FB">
        <w:rPr>
          <w:rFonts w:cstheme="minorHAnsi"/>
        </w:rPr>
        <w:t xml:space="preserve">ederal and State contractual standards and was the highest scoring SCO on the technical aspects of compliance. </w:t>
      </w:r>
    </w:p>
    <w:p w14:paraId="7E6BE589" w14:textId="2DBCE535" w:rsidR="00CF4062" w:rsidRPr="009255FB" w:rsidRDefault="00CF4062" w:rsidP="0012113C">
      <w:pPr>
        <w:pStyle w:val="ListParagraph"/>
        <w:numPr>
          <w:ilvl w:val="0"/>
          <w:numId w:val="57"/>
        </w:numPr>
        <w:spacing w:after="0"/>
        <w:ind w:left="360"/>
        <w:rPr>
          <w:rFonts w:cstheme="minorHAnsi"/>
        </w:rPr>
      </w:pPr>
      <w:r w:rsidRPr="009255FB">
        <w:rPr>
          <w:rFonts w:cstheme="minorHAnsi"/>
        </w:rPr>
        <w:t xml:space="preserve">The review found that </w:t>
      </w:r>
      <w:r w:rsidR="001F7A9C" w:rsidRPr="009255FB">
        <w:rPr>
          <w:rFonts w:cstheme="minorHAnsi"/>
        </w:rPr>
        <w:t>BMCHP</w:t>
      </w:r>
      <w:r w:rsidRPr="009255FB">
        <w:rPr>
          <w:rFonts w:cstheme="minorHAnsi"/>
        </w:rPr>
        <w:t xml:space="preserve"> had many </w:t>
      </w:r>
      <w:proofErr w:type="gramStart"/>
      <w:r w:rsidRPr="009255FB">
        <w:rPr>
          <w:rFonts w:cstheme="minorHAnsi"/>
        </w:rPr>
        <w:t>newly</w:t>
      </w:r>
      <w:r w:rsidR="00973C32">
        <w:rPr>
          <w:rFonts w:cstheme="minorHAnsi"/>
        </w:rPr>
        <w:t>-</w:t>
      </w:r>
      <w:r w:rsidRPr="009255FB">
        <w:rPr>
          <w:rFonts w:cstheme="minorHAnsi"/>
        </w:rPr>
        <w:t>filled</w:t>
      </w:r>
      <w:proofErr w:type="gramEnd"/>
      <w:r w:rsidRPr="009255FB">
        <w:rPr>
          <w:rFonts w:cstheme="minorHAnsi"/>
        </w:rPr>
        <w:t xml:space="preserve"> and dedicated positions to its SCO line</w:t>
      </w:r>
      <w:r w:rsidR="002426F7">
        <w:rPr>
          <w:rFonts w:cstheme="minorHAnsi"/>
        </w:rPr>
        <w:t xml:space="preserve"> </w:t>
      </w:r>
      <w:r w:rsidRPr="009255FB">
        <w:rPr>
          <w:rFonts w:cstheme="minorHAnsi"/>
        </w:rPr>
        <w:t>of</w:t>
      </w:r>
      <w:r w:rsidR="002426F7">
        <w:rPr>
          <w:rFonts w:cstheme="minorHAnsi"/>
        </w:rPr>
        <w:t xml:space="preserve"> </w:t>
      </w:r>
      <w:r w:rsidRPr="009255FB">
        <w:rPr>
          <w:rFonts w:cstheme="minorHAnsi"/>
        </w:rPr>
        <w:t xml:space="preserve">business. These dedicated resources position </w:t>
      </w:r>
      <w:r w:rsidR="001F7A9C" w:rsidRPr="009255FB">
        <w:rPr>
          <w:rFonts w:cstheme="minorHAnsi"/>
        </w:rPr>
        <w:t>BMCHP</w:t>
      </w:r>
      <w:r w:rsidRPr="009255FB">
        <w:rPr>
          <w:rFonts w:cstheme="minorHAnsi"/>
        </w:rPr>
        <w:t xml:space="preserve"> to better meet the needs of its SCO membership. </w:t>
      </w:r>
    </w:p>
    <w:p w14:paraId="0C51C0C5" w14:textId="5F6978E1" w:rsidR="00CF4062" w:rsidRPr="009255FB" w:rsidRDefault="00CF4062" w:rsidP="0012113C">
      <w:pPr>
        <w:pStyle w:val="ListParagraph"/>
        <w:numPr>
          <w:ilvl w:val="0"/>
          <w:numId w:val="57"/>
        </w:numPr>
        <w:ind w:left="360"/>
        <w:rPr>
          <w:rFonts w:cstheme="minorHAnsi"/>
        </w:rPr>
      </w:pPr>
      <w:r w:rsidRPr="009255FB">
        <w:rPr>
          <w:rFonts w:cstheme="minorHAnsi"/>
        </w:rPr>
        <w:t xml:space="preserve">In general, Kepro found that </w:t>
      </w:r>
      <w:r w:rsidR="001F7A9C" w:rsidRPr="009255FB">
        <w:rPr>
          <w:rFonts w:cstheme="minorHAnsi"/>
        </w:rPr>
        <w:t>BMCHP</w:t>
      </w:r>
      <w:r w:rsidRPr="009255FB">
        <w:rPr>
          <w:rFonts w:cstheme="minorHAnsi"/>
        </w:rPr>
        <w:t xml:space="preserve"> addressed opportunities for improvement from the prior compliance review. </w:t>
      </w:r>
    </w:p>
    <w:p w14:paraId="375CECC1" w14:textId="5F7EA94C" w:rsidR="00CF4062" w:rsidRPr="009255FB" w:rsidRDefault="001F7A9C" w:rsidP="0012113C">
      <w:pPr>
        <w:pStyle w:val="ListParagraph"/>
        <w:numPr>
          <w:ilvl w:val="0"/>
          <w:numId w:val="57"/>
        </w:numPr>
        <w:ind w:left="360"/>
        <w:rPr>
          <w:rFonts w:cstheme="minorHAnsi"/>
          <w:u w:val="single"/>
        </w:rPr>
      </w:pPr>
      <w:r w:rsidRPr="009255FB">
        <w:rPr>
          <w:rFonts w:cstheme="minorHAnsi"/>
        </w:rPr>
        <w:t>BMCHP</w:t>
      </w:r>
      <w:r w:rsidR="00CF4062" w:rsidRPr="009255FB">
        <w:rPr>
          <w:rFonts w:cstheme="minorHAnsi"/>
        </w:rPr>
        <w:t xml:space="preserve"> demonstrated strength in coordination and continuity of care. The review found good collaboration with the </w:t>
      </w:r>
      <w:r w:rsidRPr="009255FB">
        <w:rPr>
          <w:rFonts w:cstheme="minorHAnsi"/>
        </w:rPr>
        <w:t>Aging Service Access P</w:t>
      </w:r>
      <w:r w:rsidR="007B7C51" w:rsidRPr="009255FB">
        <w:rPr>
          <w:rFonts w:cstheme="minorHAnsi"/>
        </w:rPr>
        <w:t>oints</w:t>
      </w:r>
      <w:r w:rsidRPr="009255FB">
        <w:rPr>
          <w:rFonts w:cstheme="minorHAnsi"/>
        </w:rPr>
        <w:t xml:space="preserve"> (</w:t>
      </w:r>
      <w:r w:rsidR="00CF4062" w:rsidRPr="009255FB">
        <w:rPr>
          <w:rFonts w:cstheme="minorHAnsi"/>
        </w:rPr>
        <w:t>ASAP</w:t>
      </w:r>
      <w:r w:rsidRPr="009255FB">
        <w:rPr>
          <w:rFonts w:cstheme="minorHAnsi"/>
        </w:rPr>
        <w:t>s)</w:t>
      </w:r>
      <w:r w:rsidR="00CF4062" w:rsidRPr="009255FB">
        <w:rPr>
          <w:rFonts w:cstheme="minorHAnsi"/>
        </w:rPr>
        <w:t xml:space="preserve"> and other community-based providers and vendors. In addition, the care management process had efficient systems for the documentation and tracking of health risk assessments, care treatment plans, medication reconciliation, and transitions of care. </w:t>
      </w:r>
    </w:p>
    <w:p w14:paraId="02F381E2" w14:textId="755307FB" w:rsidR="00CF4062" w:rsidRPr="009255FB" w:rsidRDefault="00CF4062" w:rsidP="0012113C">
      <w:pPr>
        <w:pStyle w:val="ListParagraph"/>
        <w:numPr>
          <w:ilvl w:val="0"/>
          <w:numId w:val="57"/>
        </w:numPr>
        <w:ind w:left="360"/>
        <w:rPr>
          <w:rFonts w:cstheme="minorHAnsi"/>
          <w:u w:val="single"/>
        </w:rPr>
      </w:pPr>
      <w:r w:rsidRPr="009255FB">
        <w:rPr>
          <w:rFonts w:cstheme="minorHAnsi"/>
        </w:rPr>
        <w:t xml:space="preserve">Kepro found </w:t>
      </w:r>
      <w:r w:rsidR="001F7A9C" w:rsidRPr="009255FB">
        <w:rPr>
          <w:rFonts w:cstheme="minorHAnsi"/>
        </w:rPr>
        <w:t>BMCHP</w:t>
      </w:r>
      <w:r w:rsidRPr="009255FB">
        <w:rPr>
          <w:rFonts w:cstheme="minorHAnsi"/>
        </w:rPr>
        <w:t xml:space="preserve">’s handling of grievance and appeals significantly improved over the prior review. </w:t>
      </w:r>
      <w:r w:rsidR="001F7A9C" w:rsidRPr="009255FB">
        <w:rPr>
          <w:rFonts w:cstheme="minorHAnsi"/>
        </w:rPr>
        <w:t>BMCHP</w:t>
      </w:r>
      <w:r w:rsidRPr="009255FB">
        <w:rPr>
          <w:rFonts w:cstheme="minorHAnsi"/>
        </w:rPr>
        <w:t xml:space="preserve"> provided outreach to enrollees with an adverse decision to ensure enrollee understanding of the process and to assist as needed. </w:t>
      </w:r>
      <w:r w:rsidR="001F7A9C" w:rsidRPr="009255FB">
        <w:rPr>
          <w:rFonts w:cstheme="minorHAnsi"/>
        </w:rPr>
        <w:t>BMCHP</w:t>
      </w:r>
      <w:r w:rsidRPr="009255FB">
        <w:rPr>
          <w:rFonts w:cstheme="minorHAnsi"/>
        </w:rPr>
        <w:t xml:space="preserve">’s grievance resolution letters provided appropriate content and met </w:t>
      </w:r>
      <w:r w:rsidR="004917B7">
        <w:rPr>
          <w:rFonts w:cstheme="minorHAnsi"/>
        </w:rPr>
        <w:t>f</w:t>
      </w:r>
      <w:r w:rsidRPr="009255FB">
        <w:rPr>
          <w:rFonts w:cstheme="minorHAnsi"/>
        </w:rPr>
        <w:t xml:space="preserve">ederal and State requirements. </w:t>
      </w:r>
    </w:p>
    <w:p w14:paraId="3066D691" w14:textId="77777777" w:rsidR="006F674C" w:rsidRDefault="006F674C">
      <w:pPr>
        <w:rPr>
          <w:rFonts w:cstheme="minorHAnsi"/>
          <w:u w:val="single"/>
        </w:rPr>
      </w:pPr>
      <w:r>
        <w:rPr>
          <w:rFonts w:cstheme="minorHAnsi"/>
          <w:u w:val="single"/>
        </w:rPr>
        <w:br w:type="page"/>
      </w:r>
    </w:p>
    <w:p w14:paraId="52CA5F71" w14:textId="3A53801E" w:rsidR="00CF4062" w:rsidRPr="009255FB" w:rsidRDefault="00CF4062" w:rsidP="001F7A9C">
      <w:pPr>
        <w:spacing w:after="0"/>
        <w:rPr>
          <w:rFonts w:cstheme="minorHAnsi"/>
          <w:u w:val="single"/>
        </w:rPr>
      </w:pPr>
      <w:r w:rsidRPr="009255FB">
        <w:rPr>
          <w:rFonts w:cstheme="minorHAnsi"/>
          <w:u w:val="single"/>
        </w:rPr>
        <w:lastRenderedPageBreak/>
        <w:t>Substantive Findings</w:t>
      </w:r>
    </w:p>
    <w:p w14:paraId="38BC4F90" w14:textId="6C3DE576" w:rsidR="00CF4062" w:rsidRPr="009255FB" w:rsidRDefault="001F7A9C" w:rsidP="0012113C">
      <w:pPr>
        <w:pStyle w:val="ListParagraph"/>
        <w:numPr>
          <w:ilvl w:val="0"/>
          <w:numId w:val="57"/>
        </w:numPr>
        <w:spacing w:after="0"/>
        <w:ind w:left="360"/>
        <w:rPr>
          <w:rFonts w:cstheme="minorHAnsi"/>
          <w:u w:val="single"/>
        </w:rPr>
      </w:pPr>
      <w:r w:rsidRPr="009255FB">
        <w:rPr>
          <w:rFonts w:cstheme="minorHAnsi"/>
        </w:rPr>
        <w:t>BMCHP</w:t>
      </w:r>
      <w:r w:rsidR="00CF4062" w:rsidRPr="009255FB">
        <w:rPr>
          <w:rFonts w:cstheme="minorHAnsi"/>
        </w:rPr>
        <w:t xml:space="preserve"> experienced significant change in terms of service area expansion in 2018, </w:t>
      </w:r>
      <w:r w:rsidR="002426F7">
        <w:rPr>
          <w:rFonts w:cstheme="minorHAnsi"/>
        </w:rPr>
        <w:t xml:space="preserve">including </w:t>
      </w:r>
      <w:r w:rsidR="00CF4062" w:rsidRPr="009255FB">
        <w:rPr>
          <w:rFonts w:cstheme="minorHAnsi"/>
        </w:rPr>
        <w:t>significant membership growth of the SCO population, and introduction of a</w:t>
      </w:r>
      <w:r w:rsidR="002426F7">
        <w:rPr>
          <w:rFonts w:cstheme="minorHAnsi"/>
        </w:rPr>
        <w:t xml:space="preserve">n </w:t>
      </w:r>
      <w:r w:rsidR="00CF4062" w:rsidRPr="009255FB">
        <w:rPr>
          <w:rFonts w:cstheme="minorHAnsi"/>
        </w:rPr>
        <w:t>accountable care organization line of business. The review found that these changes may have resulted in some processes and practices not</w:t>
      </w:r>
      <w:r w:rsidR="007B7C51" w:rsidRPr="009255FB">
        <w:rPr>
          <w:rFonts w:cstheme="minorHAnsi"/>
        </w:rPr>
        <w:t xml:space="preserve"> being </w:t>
      </w:r>
      <w:r w:rsidR="00CF4062" w:rsidRPr="009255FB">
        <w:rPr>
          <w:rFonts w:cstheme="minorHAnsi"/>
        </w:rPr>
        <w:t xml:space="preserve"> fully streamlined. Changes in operational leadership in functional areas and staffing turnover may have led to review findings showing that many policies and procedures were older and lacked more recent review and approval. </w:t>
      </w:r>
    </w:p>
    <w:p w14:paraId="2B452C2B" w14:textId="65842B1A" w:rsidR="00CF4062" w:rsidRPr="009255FB" w:rsidRDefault="00CF4062" w:rsidP="0012113C">
      <w:pPr>
        <w:pStyle w:val="ListParagraph"/>
        <w:numPr>
          <w:ilvl w:val="0"/>
          <w:numId w:val="57"/>
        </w:numPr>
        <w:spacing w:after="0"/>
        <w:ind w:left="360"/>
        <w:rPr>
          <w:rFonts w:cstheme="minorHAnsi"/>
          <w:u w:val="single"/>
        </w:rPr>
      </w:pPr>
      <w:r w:rsidRPr="009255FB">
        <w:rPr>
          <w:rFonts w:cstheme="minorHAnsi"/>
        </w:rPr>
        <w:t xml:space="preserve">While </w:t>
      </w:r>
      <w:r w:rsidR="001F7A9C" w:rsidRPr="009255FB">
        <w:rPr>
          <w:rFonts w:cstheme="minorHAnsi"/>
        </w:rPr>
        <w:t>BMCHP</w:t>
      </w:r>
      <w:r w:rsidRPr="009255FB">
        <w:rPr>
          <w:rFonts w:cstheme="minorHAnsi"/>
        </w:rPr>
        <w:t xml:space="preserve"> had many activities focused on the SCO population, the review found that </w:t>
      </w:r>
      <w:r w:rsidR="001F7A9C" w:rsidRPr="009255FB">
        <w:rPr>
          <w:rFonts w:cstheme="minorHAnsi"/>
        </w:rPr>
        <w:t>BMCHP</w:t>
      </w:r>
      <w:r w:rsidRPr="009255FB">
        <w:rPr>
          <w:rFonts w:cstheme="minorHAnsi"/>
        </w:rPr>
        <w:t xml:space="preserve"> has opportunities to have more robust analysis and evaluation of the SCO product line. The review found that </w:t>
      </w:r>
      <w:r w:rsidR="001F7A9C" w:rsidRPr="009255FB">
        <w:rPr>
          <w:rFonts w:cstheme="minorHAnsi"/>
        </w:rPr>
        <w:t>BMCHP</w:t>
      </w:r>
      <w:r w:rsidRPr="009255FB">
        <w:rPr>
          <w:rFonts w:cstheme="minorHAnsi"/>
        </w:rPr>
        <w:t xml:space="preserve">’s workplan and quality evaluation lacked insight </w:t>
      </w:r>
      <w:r w:rsidR="007B7C51" w:rsidRPr="009255FB">
        <w:rPr>
          <w:rFonts w:cstheme="minorHAnsi"/>
        </w:rPr>
        <w:t xml:space="preserve">as </w:t>
      </w:r>
      <w:r w:rsidRPr="009255FB">
        <w:rPr>
          <w:rFonts w:cstheme="minorHAnsi"/>
        </w:rPr>
        <w:t>to how the plan was performing relative to its model</w:t>
      </w:r>
      <w:r w:rsidR="00634BB5">
        <w:rPr>
          <w:rFonts w:cstheme="minorHAnsi"/>
        </w:rPr>
        <w:t>-</w:t>
      </w:r>
      <w:r w:rsidRPr="009255FB">
        <w:rPr>
          <w:rFonts w:cstheme="minorHAnsi"/>
        </w:rPr>
        <w:t>of</w:t>
      </w:r>
      <w:r w:rsidR="00634BB5">
        <w:rPr>
          <w:rFonts w:cstheme="minorHAnsi"/>
        </w:rPr>
        <w:t>-</w:t>
      </w:r>
      <w:r w:rsidRPr="009255FB">
        <w:rPr>
          <w:rFonts w:cstheme="minorHAnsi"/>
        </w:rPr>
        <w:t xml:space="preserve">care objectives. In addition, there was little evidence of evaluation specific to LTSS. </w:t>
      </w:r>
    </w:p>
    <w:p w14:paraId="17BC33D5" w14:textId="78318569" w:rsidR="00CF4062" w:rsidRPr="009255FB" w:rsidRDefault="00CF4062" w:rsidP="0012113C">
      <w:pPr>
        <w:pStyle w:val="ListParagraph"/>
        <w:numPr>
          <w:ilvl w:val="0"/>
          <w:numId w:val="57"/>
        </w:numPr>
        <w:spacing w:after="0"/>
        <w:ind w:left="360"/>
        <w:rPr>
          <w:rFonts w:cstheme="minorHAnsi"/>
          <w:u w:val="single"/>
        </w:rPr>
      </w:pPr>
      <w:r w:rsidRPr="009255FB">
        <w:rPr>
          <w:rFonts w:cstheme="minorHAnsi"/>
        </w:rPr>
        <w:t xml:space="preserve">While </w:t>
      </w:r>
      <w:r w:rsidR="001F7A9C" w:rsidRPr="009255FB">
        <w:rPr>
          <w:rFonts w:cstheme="minorHAnsi"/>
        </w:rPr>
        <w:t>BMCHP</w:t>
      </w:r>
      <w:r w:rsidRPr="009255FB">
        <w:rPr>
          <w:rFonts w:cstheme="minorHAnsi"/>
        </w:rPr>
        <w:t>, in general, demonstrated timely coverage determination and appeal decisions</w:t>
      </w:r>
      <w:r w:rsidR="007B7C51" w:rsidRPr="009255FB">
        <w:rPr>
          <w:rFonts w:cstheme="minorHAnsi"/>
        </w:rPr>
        <w:t xml:space="preserve"> </w:t>
      </w:r>
      <w:r w:rsidRPr="009255FB">
        <w:rPr>
          <w:rFonts w:cstheme="minorHAnsi"/>
        </w:rPr>
        <w:t xml:space="preserve">including timely notification to members, the review found that the denial and appeal letters </w:t>
      </w:r>
      <w:r w:rsidR="002426F7">
        <w:rPr>
          <w:rFonts w:cstheme="minorHAnsi"/>
        </w:rPr>
        <w:t>contained</w:t>
      </w:r>
      <w:r w:rsidRPr="009255FB">
        <w:rPr>
          <w:rFonts w:cstheme="minorHAnsi"/>
        </w:rPr>
        <w:t xml:space="preserve"> language that was difficult to understand. The language in the letters was clinical in nature and not always easily understood. </w:t>
      </w:r>
    </w:p>
    <w:p w14:paraId="2A1D2D6D" w14:textId="71127934" w:rsidR="00CF4062" w:rsidRPr="009255FB" w:rsidRDefault="00CF4062" w:rsidP="0012113C">
      <w:pPr>
        <w:pStyle w:val="ListParagraph"/>
        <w:numPr>
          <w:ilvl w:val="0"/>
          <w:numId w:val="57"/>
        </w:numPr>
        <w:spacing w:after="0"/>
        <w:ind w:left="360"/>
        <w:rPr>
          <w:rFonts w:cstheme="minorHAnsi"/>
          <w:u w:val="single"/>
        </w:rPr>
      </w:pPr>
      <w:bookmarkStart w:id="183" w:name="_Hlk66265989"/>
      <w:r w:rsidRPr="009255FB">
        <w:rPr>
          <w:rFonts w:cstheme="minorHAnsi"/>
        </w:rPr>
        <w:t xml:space="preserve">The audit found that while </w:t>
      </w:r>
      <w:r w:rsidR="001F7A9C" w:rsidRPr="009255FB">
        <w:rPr>
          <w:rFonts w:cstheme="minorHAnsi"/>
        </w:rPr>
        <w:t>BMCHP</w:t>
      </w:r>
      <w:r w:rsidRPr="009255FB">
        <w:rPr>
          <w:rFonts w:cstheme="minorHAnsi"/>
        </w:rPr>
        <w:t xml:space="preserve"> performed geo-access analysis</w:t>
      </w:r>
      <w:r w:rsidR="007B7C51" w:rsidRPr="009255FB">
        <w:rPr>
          <w:rFonts w:cstheme="minorHAnsi"/>
        </w:rPr>
        <w:t xml:space="preserve">, </w:t>
      </w:r>
      <w:r w:rsidRPr="009255FB">
        <w:rPr>
          <w:rFonts w:cstheme="minorHAnsi"/>
        </w:rPr>
        <w:t xml:space="preserve"> it did not meet all time and distance standards to meet MassHealth requirements. The analysis did not include all required provider categories such as pharmacies and nursing facilities. In addition, </w:t>
      </w:r>
      <w:r w:rsidR="001F7A9C" w:rsidRPr="009255FB">
        <w:rPr>
          <w:rFonts w:cstheme="minorHAnsi"/>
        </w:rPr>
        <w:t>BMCHP</w:t>
      </w:r>
      <w:r w:rsidRPr="009255FB">
        <w:rPr>
          <w:rFonts w:cstheme="minorHAnsi"/>
        </w:rPr>
        <w:t xml:space="preserve"> lacked a formal process to a</w:t>
      </w:r>
      <w:r w:rsidR="002426F7">
        <w:rPr>
          <w:rFonts w:cstheme="minorHAnsi"/>
        </w:rPr>
        <w:t>ss</w:t>
      </w:r>
      <w:r w:rsidRPr="009255FB">
        <w:rPr>
          <w:rFonts w:cstheme="minorHAnsi"/>
        </w:rPr>
        <w:t xml:space="preserve">ess </w:t>
      </w:r>
      <w:r w:rsidR="002426F7">
        <w:rPr>
          <w:rFonts w:cstheme="minorHAnsi"/>
        </w:rPr>
        <w:t xml:space="preserve">access to </w:t>
      </w:r>
      <w:r w:rsidRPr="009255FB">
        <w:rPr>
          <w:rFonts w:cstheme="minorHAnsi"/>
        </w:rPr>
        <w:t>many home</w:t>
      </w:r>
      <w:r w:rsidR="00634BB5">
        <w:rPr>
          <w:rFonts w:cstheme="minorHAnsi"/>
        </w:rPr>
        <w:t>-</w:t>
      </w:r>
      <w:r w:rsidRPr="009255FB">
        <w:rPr>
          <w:rFonts w:cstheme="minorHAnsi"/>
        </w:rPr>
        <w:t xml:space="preserve"> and community-based services. </w:t>
      </w:r>
    </w:p>
    <w:bookmarkEnd w:id="183"/>
    <w:p w14:paraId="3C64672B" w14:textId="77777777" w:rsidR="00CF4062" w:rsidRPr="009255FB" w:rsidRDefault="00CF4062" w:rsidP="001F7A9C">
      <w:pPr>
        <w:pStyle w:val="ListParagraph"/>
        <w:spacing w:after="0"/>
        <w:ind w:left="360"/>
        <w:rPr>
          <w:rFonts w:cstheme="minorHAnsi"/>
          <w:u w:val="single"/>
        </w:rPr>
      </w:pPr>
    </w:p>
    <w:p w14:paraId="72D6BBC7" w14:textId="77777777" w:rsidR="00CF4062" w:rsidRPr="009255FB" w:rsidRDefault="00CF4062" w:rsidP="001F7A9C">
      <w:pPr>
        <w:spacing w:after="0"/>
        <w:rPr>
          <w:rFonts w:cstheme="minorHAnsi"/>
          <w:u w:val="single"/>
        </w:rPr>
      </w:pPr>
      <w:r w:rsidRPr="009255FB">
        <w:rPr>
          <w:rFonts w:cstheme="minorHAnsi"/>
          <w:u w:val="single"/>
        </w:rPr>
        <w:t>Recommendations</w:t>
      </w:r>
    </w:p>
    <w:p w14:paraId="32EEB55C" w14:textId="1EE10110" w:rsidR="00CF4062" w:rsidRPr="009255FB" w:rsidRDefault="001F7A9C" w:rsidP="0012113C">
      <w:pPr>
        <w:pStyle w:val="ListParagraph"/>
        <w:numPr>
          <w:ilvl w:val="0"/>
          <w:numId w:val="57"/>
        </w:numPr>
        <w:spacing w:after="0"/>
        <w:ind w:left="360"/>
        <w:rPr>
          <w:rFonts w:cstheme="minorHAnsi"/>
        </w:rPr>
      </w:pPr>
      <w:r w:rsidRPr="009255FB">
        <w:rPr>
          <w:rFonts w:cstheme="minorHAnsi"/>
        </w:rPr>
        <w:t>BMCHP</w:t>
      </w:r>
      <w:r w:rsidR="00CF4062" w:rsidRPr="009255FB">
        <w:rPr>
          <w:rFonts w:cstheme="minorHAnsi"/>
        </w:rPr>
        <w:t xml:space="preserve"> needs to ensure annual review and approval of its policies and procedures to ensure continued compliance with all </w:t>
      </w:r>
      <w:r w:rsidR="004917B7">
        <w:rPr>
          <w:rFonts w:cstheme="minorHAnsi"/>
        </w:rPr>
        <w:t>f</w:t>
      </w:r>
      <w:r w:rsidR="00CF4062" w:rsidRPr="009255FB">
        <w:rPr>
          <w:rFonts w:cstheme="minorHAnsi"/>
        </w:rPr>
        <w:t xml:space="preserve">ederal and MassHealth standards. </w:t>
      </w:r>
      <w:r w:rsidRPr="009255FB">
        <w:rPr>
          <w:rFonts w:cstheme="minorHAnsi"/>
        </w:rPr>
        <w:t>BMCHP</w:t>
      </w:r>
      <w:r w:rsidR="00CF4062" w:rsidRPr="009255FB">
        <w:rPr>
          <w:rFonts w:cstheme="minorHAnsi"/>
        </w:rPr>
        <w:t xml:space="preserve"> may benefit from technology solutions to aid in the tracking of policies and procedures across the organization. </w:t>
      </w:r>
    </w:p>
    <w:p w14:paraId="0AB04BD6" w14:textId="74722447" w:rsidR="00CF4062" w:rsidRPr="009255FB" w:rsidRDefault="001F7A9C" w:rsidP="0012113C">
      <w:pPr>
        <w:pStyle w:val="ListParagraph"/>
        <w:numPr>
          <w:ilvl w:val="0"/>
          <w:numId w:val="57"/>
        </w:numPr>
        <w:spacing w:after="0"/>
        <w:ind w:left="360"/>
        <w:rPr>
          <w:rFonts w:cstheme="minorHAnsi"/>
          <w:u w:val="single"/>
        </w:rPr>
      </w:pPr>
      <w:r w:rsidRPr="009255FB">
        <w:rPr>
          <w:rFonts w:cstheme="minorHAnsi"/>
        </w:rPr>
        <w:t>BMCHP</w:t>
      </w:r>
      <w:r w:rsidR="00CF4062" w:rsidRPr="009255FB">
        <w:rPr>
          <w:rFonts w:cstheme="minorHAnsi"/>
        </w:rPr>
        <w:t xml:space="preserve"> should consider revising the format and content of its quality workplan and evaluation to better align with measuring performance against its objectives and aims within its model</w:t>
      </w:r>
      <w:r w:rsidR="00634BB5">
        <w:rPr>
          <w:rFonts w:cstheme="minorHAnsi"/>
        </w:rPr>
        <w:t xml:space="preserve"> </w:t>
      </w:r>
      <w:r w:rsidR="00CF4062" w:rsidRPr="009255FB">
        <w:rPr>
          <w:rFonts w:cstheme="minorHAnsi"/>
        </w:rPr>
        <w:t>of</w:t>
      </w:r>
      <w:r w:rsidR="00634BB5">
        <w:rPr>
          <w:rFonts w:cstheme="minorHAnsi"/>
        </w:rPr>
        <w:t xml:space="preserve"> </w:t>
      </w:r>
      <w:r w:rsidR="00CF4062" w:rsidRPr="009255FB">
        <w:rPr>
          <w:rFonts w:cstheme="minorHAnsi"/>
        </w:rPr>
        <w:t xml:space="preserve">care. </w:t>
      </w:r>
      <w:r w:rsidRPr="009255FB">
        <w:rPr>
          <w:rFonts w:cstheme="minorHAnsi"/>
        </w:rPr>
        <w:t>BMCHP</w:t>
      </w:r>
      <w:r w:rsidR="00CF4062" w:rsidRPr="009255FB">
        <w:rPr>
          <w:rFonts w:cstheme="minorHAnsi"/>
        </w:rPr>
        <w:t xml:space="preserve"> should explore ways to incorporate specific evaluation of its LTSS.  </w:t>
      </w:r>
    </w:p>
    <w:p w14:paraId="285A1A2C" w14:textId="3A06457F" w:rsidR="00CF4062" w:rsidRPr="009255FB" w:rsidRDefault="001F7A9C" w:rsidP="0012113C">
      <w:pPr>
        <w:pStyle w:val="ListParagraph"/>
        <w:numPr>
          <w:ilvl w:val="0"/>
          <w:numId w:val="57"/>
        </w:numPr>
        <w:spacing w:after="0"/>
        <w:ind w:left="360"/>
        <w:rPr>
          <w:rFonts w:cstheme="minorHAnsi"/>
          <w:u w:val="single"/>
        </w:rPr>
      </w:pPr>
      <w:r w:rsidRPr="009255FB">
        <w:rPr>
          <w:rFonts w:cstheme="minorHAnsi"/>
        </w:rPr>
        <w:t>BMCHP</w:t>
      </w:r>
      <w:r w:rsidR="00CF4062" w:rsidRPr="009255FB">
        <w:rPr>
          <w:rFonts w:cstheme="minorHAnsi"/>
        </w:rPr>
        <w:t xml:space="preserve"> should revise the language used in denial and appeals letters to co</w:t>
      </w:r>
      <w:r w:rsidR="002426F7">
        <w:rPr>
          <w:rFonts w:cstheme="minorHAnsi"/>
        </w:rPr>
        <w:t>n</w:t>
      </w:r>
      <w:r w:rsidR="00CF4062" w:rsidRPr="009255FB">
        <w:rPr>
          <w:rFonts w:cstheme="minorHAnsi"/>
        </w:rPr>
        <w:t xml:space="preserve">vey decision rationale in a manner that is easily understood. </w:t>
      </w:r>
    </w:p>
    <w:p w14:paraId="23AAE420" w14:textId="60289669" w:rsidR="00CF4062" w:rsidRPr="009255FB" w:rsidRDefault="001F7A9C" w:rsidP="0012113C">
      <w:pPr>
        <w:pStyle w:val="ListParagraph"/>
        <w:numPr>
          <w:ilvl w:val="0"/>
          <w:numId w:val="57"/>
        </w:numPr>
        <w:spacing w:after="0"/>
        <w:ind w:left="360"/>
        <w:rPr>
          <w:rFonts w:cstheme="minorHAnsi"/>
          <w:u w:val="single"/>
        </w:rPr>
      </w:pPr>
      <w:r w:rsidRPr="009255FB">
        <w:rPr>
          <w:rFonts w:cstheme="minorHAnsi"/>
        </w:rPr>
        <w:t>BMCHP</w:t>
      </w:r>
      <w:r w:rsidR="00CF4062" w:rsidRPr="009255FB">
        <w:rPr>
          <w:rFonts w:cstheme="minorHAnsi"/>
        </w:rPr>
        <w:t xml:space="preserve"> needs to evaluate network adequacy </w:t>
      </w:r>
      <w:r w:rsidR="00634BB5" w:rsidRPr="009255FB">
        <w:rPr>
          <w:rFonts w:cstheme="minorHAnsi"/>
        </w:rPr>
        <w:t xml:space="preserve">more comprehensively </w:t>
      </w:r>
      <w:proofErr w:type="gramStart"/>
      <w:r w:rsidR="00634BB5">
        <w:rPr>
          <w:rFonts w:cstheme="minorHAnsi"/>
        </w:rPr>
        <w:t xml:space="preserve">in order </w:t>
      </w:r>
      <w:r w:rsidR="00CF4062" w:rsidRPr="009255FB">
        <w:rPr>
          <w:rFonts w:cstheme="minorHAnsi"/>
        </w:rPr>
        <w:t>to</w:t>
      </w:r>
      <w:proofErr w:type="gramEnd"/>
      <w:r w:rsidR="00CF4062" w:rsidRPr="009255FB">
        <w:rPr>
          <w:rFonts w:cstheme="minorHAnsi"/>
        </w:rPr>
        <w:t xml:space="preserve"> include MassHealth requirements and incorporate the evaluation of home</w:t>
      </w:r>
      <w:r w:rsidR="00634BB5">
        <w:rPr>
          <w:rFonts w:cstheme="minorHAnsi"/>
        </w:rPr>
        <w:t>-</w:t>
      </w:r>
      <w:r w:rsidR="00CF4062" w:rsidRPr="009255FB">
        <w:rPr>
          <w:rFonts w:cstheme="minorHAnsi"/>
        </w:rPr>
        <w:t xml:space="preserve"> and community-base</w:t>
      </w:r>
      <w:r w:rsidR="00634BB5">
        <w:rPr>
          <w:rFonts w:cstheme="minorHAnsi"/>
        </w:rPr>
        <w:t>d</w:t>
      </w:r>
      <w:r w:rsidR="00CF4062" w:rsidRPr="009255FB">
        <w:rPr>
          <w:rFonts w:cstheme="minorHAnsi"/>
        </w:rPr>
        <w:t xml:space="preserve"> services. </w:t>
      </w:r>
    </w:p>
    <w:p w14:paraId="53BADC1B" w14:textId="10D5886C" w:rsidR="00CF4062" w:rsidRPr="007F7376" w:rsidRDefault="001F7A9C" w:rsidP="0012113C">
      <w:pPr>
        <w:pStyle w:val="ListParagraph"/>
        <w:numPr>
          <w:ilvl w:val="0"/>
          <w:numId w:val="57"/>
        </w:numPr>
        <w:spacing w:after="0" w:line="240" w:lineRule="auto"/>
        <w:ind w:left="360"/>
        <w:rPr>
          <w:rFonts w:cstheme="minorHAnsi"/>
        </w:rPr>
      </w:pPr>
      <w:r w:rsidRPr="007F7376">
        <w:rPr>
          <w:rFonts w:cstheme="minorHAnsi"/>
        </w:rPr>
        <w:t>BMCHP</w:t>
      </w:r>
      <w:r w:rsidR="00CF4062" w:rsidRPr="007F7376">
        <w:rPr>
          <w:rFonts w:cstheme="minorHAnsi"/>
        </w:rPr>
        <w:t xml:space="preserve"> needs to address all Partially Met and Not Met findings identified as part of the 2020 compliance review</w:t>
      </w:r>
      <w:r w:rsidR="007F7376" w:rsidRPr="007F7376">
        <w:rPr>
          <w:rFonts w:cstheme="minorHAnsi"/>
        </w:rPr>
        <w:t xml:space="preserve">.  </w:t>
      </w:r>
      <w:r w:rsidR="00CF4062" w:rsidRPr="007F7376">
        <w:rPr>
          <w:rFonts w:cstheme="minorHAnsi"/>
        </w:rPr>
        <w:t xml:space="preserve"> </w:t>
      </w:r>
    </w:p>
    <w:p w14:paraId="429AC79B" w14:textId="77777777" w:rsidR="00CF4062" w:rsidRPr="009255FB" w:rsidRDefault="00CF4062" w:rsidP="00CF4062">
      <w:pPr>
        <w:spacing w:after="0"/>
        <w:rPr>
          <w:rFonts w:cstheme="minorHAnsi"/>
          <w:u w:val="single"/>
        </w:rPr>
      </w:pPr>
    </w:p>
    <w:p w14:paraId="2184FA99" w14:textId="77777777" w:rsidR="007B7C51" w:rsidRPr="009255FB" w:rsidRDefault="007B7C51">
      <w:pPr>
        <w:rPr>
          <w:rFonts w:cstheme="minorHAnsi"/>
          <w:color w:val="5B9BD5" w:themeColor="accent1"/>
          <w:sz w:val="28"/>
        </w:rPr>
      </w:pPr>
      <w:r w:rsidRPr="009255FB">
        <w:rPr>
          <w:rFonts w:cstheme="minorHAnsi"/>
          <w:color w:val="5B9BD5" w:themeColor="accent1"/>
          <w:sz w:val="28"/>
        </w:rPr>
        <w:br w:type="page"/>
      </w:r>
    </w:p>
    <w:p w14:paraId="46E8704E" w14:textId="09767C23" w:rsidR="00CF4062" w:rsidRPr="00F935A5" w:rsidRDefault="00CF4062" w:rsidP="00CF4062">
      <w:pPr>
        <w:spacing w:after="0"/>
        <w:rPr>
          <w:b/>
          <w:bCs/>
          <w:color w:val="74C4D6"/>
        </w:rPr>
      </w:pPr>
      <w:r w:rsidRPr="00F935A5">
        <w:rPr>
          <w:rFonts w:ascii="Garamond" w:hAnsi="Garamond"/>
          <w:b/>
          <w:bCs/>
          <w:color w:val="74C4D6"/>
          <w:sz w:val="28"/>
        </w:rPr>
        <w:lastRenderedPageBreak/>
        <w:t>Commonwealth Care Alliance</w:t>
      </w:r>
    </w:p>
    <w:p w14:paraId="5E2948DC" w14:textId="78B1FC3B" w:rsidR="00CF4062" w:rsidRPr="009255FB" w:rsidRDefault="00CF4062" w:rsidP="00CF4062">
      <w:pPr>
        <w:spacing w:before="120" w:after="0"/>
        <w:rPr>
          <w:rFonts w:cstheme="minorHAnsi"/>
        </w:rPr>
      </w:pPr>
      <w:r w:rsidRPr="009255FB">
        <w:rPr>
          <w:rFonts w:cstheme="minorHAnsi"/>
        </w:rPr>
        <w:t>K</w:t>
      </w:r>
      <w:r w:rsidR="00634BB5">
        <w:rPr>
          <w:rFonts w:cstheme="minorHAnsi"/>
        </w:rPr>
        <w:t>epro</w:t>
      </w:r>
      <w:r w:rsidRPr="009255FB">
        <w:rPr>
          <w:rFonts w:cstheme="minorHAnsi"/>
        </w:rPr>
        <w:t xml:space="preserve"> reviewed all documents that were submitted in support of the compliance validation process. In addition, K</w:t>
      </w:r>
      <w:r w:rsidR="00634BB5">
        <w:rPr>
          <w:rFonts w:cstheme="minorHAnsi"/>
        </w:rPr>
        <w:t>epro</w:t>
      </w:r>
      <w:r w:rsidRPr="009255FB">
        <w:rPr>
          <w:rFonts w:cstheme="minorHAnsi"/>
        </w:rPr>
        <w:t xml:space="preserve"> conducted a virtual review on September 24 – 25, 2020.  </w:t>
      </w:r>
    </w:p>
    <w:p w14:paraId="70DD08AB" w14:textId="35C9FF2B" w:rsidR="00CF4062" w:rsidRDefault="00CF4062" w:rsidP="00CF4062">
      <w:pPr>
        <w:spacing w:after="0" w:line="240" w:lineRule="auto"/>
        <w:rPr>
          <w:u w:val="single"/>
        </w:rPr>
      </w:pPr>
    </w:p>
    <w:p w14:paraId="214ED403" w14:textId="76F0E014" w:rsidR="002426F7" w:rsidRPr="00F935A5" w:rsidRDefault="002426F7" w:rsidP="00CF4062">
      <w:pPr>
        <w:spacing w:after="0" w:line="240" w:lineRule="auto"/>
        <w:rPr>
          <w:rFonts w:ascii="Raleway SemiBold" w:hAnsi="Raleway SemiBold"/>
          <w:color w:val="74C4D6"/>
          <w:sz w:val="22"/>
          <w:szCs w:val="20"/>
        </w:rPr>
      </w:pPr>
      <w:r w:rsidRPr="00F935A5">
        <w:rPr>
          <w:rFonts w:ascii="Raleway SemiBold" w:hAnsi="Raleway SemiBold"/>
          <w:color w:val="74C4D6"/>
          <w:sz w:val="22"/>
          <w:szCs w:val="20"/>
        </w:rPr>
        <w:t>Exhibit 5.4</w:t>
      </w:r>
      <w:r w:rsidR="00661D42">
        <w:rPr>
          <w:rFonts w:ascii="Raleway SemiBold" w:hAnsi="Raleway SemiBold"/>
          <w:color w:val="74C4D6"/>
          <w:sz w:val="22"/>
          <w:szCs w:val="20"/>
        </w:rPr>
        <w:t>.</w:t>
      </w:r>
      <w:r w:rsidRPr="00F935A5">
        <w:rPr>
          <w:rFonts w:ascii="Raleway SemiBold" w:hAnsi="Raleway SemiBold"/>
          <w:color w:val="74C4D6"/>
          <w:sz w:val="22"/>
          <w:szCs w:val="20"/>
        </w:rPr>
        <w:t xml:space="preserve">   CCA Compliance Scores</w:t>
      </w:r>
    </w:p>
    <w:p w14:paraId="6AA285C6" w14:textId="75552A2C" w:rsidR="00CF4062" w:rsidRDefault="001A329D" w:rsidP="00CF4062">
      <w:pPr>
        <w:spacing w:after="0" w:line="240" w:lineRule="auto"/>
        <w:rPr>
          <w:u w:val="single"/>
        </w:rPr>
      </w:pPr>
      <w:r>
        <w:rPr>
          <w:noProof/>
        </w:rPr>
        <w:drawing>
          <wp:inline distT="0" distB="0" distL="0" distR="0" wp14:anchorId="5F3FCDE6" wp14:editId="0721B31D">
            <wp:extent cx="4432393" cy="2911289"/>
            <wp:effectExtent l="0" t="0" r="6350" b="3810"/>
            <wp:docPr id="30" name="Chart 30">
              <a:extLst xmlns:a="http://schemas.openxmlformats.org/drawingml/2006/main">
                <a:ext uri="{FF2B5EF4-FFF2-40B4-BE49-F238E27FC236}">
                  <a16:creationId xmlns:a16="http://schemas.microsoft.com/office/drawing/2014/main" id="{22D78A15-6C27-4D2D-BF8C-499B3A08E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F2EE4B" w14:textId="77777777" w:rsidR="00CF4062" w:rsidRDefault="00CF4062" w:rsidP="00CF4062">
      <w:pPr>
        <w:spacing w:after="0" w:line="240" w:lineRule="auto"/>
        <w:rPr>
          <w:u w:val="single"/>
        </w:rPr>
      </w:pPr>
    </w:p>
    <w:p w14:paraId="3DACACA1" w14:textId="77777777" w:rsidR="00CF4062" w:rsidRPr="009255FB" w:rsidRDefault="00CF4062" w:rsidP="00CF4062">
      <w:pPr>
        <w:spacing w:after="0"/>
        <w:rPr>
          <w:rFonts w:cstheme="minorHAnsi"/>
          <w:u w:val="single"/>
        </w:rPr>
      </w:pPr>
      <w:r w:rsidRPr="009255FB">
        <w:rPr>
          <w:rFonts w:cstheme="minorHAnsi"/>
          <w:u w:val="single"/>
        </w:rPr>
        <w:t>Strengths</w:t>
      </w:r>
    </w:p>
    <w:p w14:paraId="24678038" w14:textId="6D0AEFA2"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While CCA had challenges with some of the technical aspects of the compliance audit</w:t>
      </w:r>
      <w:r w:rsidR="000C3C88">
        <w:rPr>
          <w:rFonts w:cstheme="minorHAnsi"/>
        </w:rPr>
        <w:t>,</w:t>
      </w:r>
      <w:r w:rsidRPr="009255FB">
        <w:rPr>
          <w:rFonts w:cstheme="minorHAnsi"/>
        </w:rPr>
        <w:t xml:space="preserve"> as evidenced by scoring the lowest when compared with </w:t>
      </w:r>
      <w:r w:rsidR="002426F7">
        <w:rPr>
          <w:rFonts w:cstheme="minorHAnsi"/>
        </w:rPr>
        <w:t xml:space="preserve">other </w:t>
      </w:r>
      <w:r w:rsidRPr="009255FB">
        <w:rPr>
          <w:rFonts w:cstheme="minorHAnsi"/>
        </w:rPr>
        <w:t>SCOs</w:t>
      </w:r>
      <w:r w:rsidR="007B7C51" w:rsidRPr="009255FB">
        <w:rPr>
          <w:rFonts w:cstheme="minorHAnsi"/>
        </w:rPr>
        <w:t xml:space="preserve">, </w:t>
      </w:r>
      <w:r w:rsidRPr="009255FB">
        <w:rPr>
          <w:rFonts w:cstheme="minorHAnsi"/>
        </w:rPr>
        <w:t>from a qualitative perspective CCA was the highest</w:t>
      </w:r>
      <w:r w:rsidR="007B7C51" w:rsidRPr="009255FB">
        <w:rPr>
          <w:rFonts w:cstheme="minorHAnsi"/>
        </w:rPr>
        <w:t>-</w:t>
      </w:r>
      <w:r w:rsidRPr="009255FB">
        <w:rPr>
          <w:rFonts w:cstheme="minorHAnsi"/>
        </w:rPr>
        <w:t>performing SCO in terms of fidelity to its model</w:t>
      </w:r>
      <w:r w:rsidR="007B7C51" w:rsidRPr="009255FB">
        <w:rPr>
          <w:rFonts w:cstheme="minorHAnsi"/>
        </w:rPr>
        <w:t xml:space="preserve"> </w:t>
      </w:r>
      <w:r w:rsidRPr="009255FB">
        <w:rPr>
          <w:rFonts w:cstheme="minorHAnsi"/>
        </w:rPr>
        <w:t>of</w:t>
      </w:r>
      <w:r w:rsidR="007B7C51" w:rsidRPr="009255FB">
        <w:rPr>
          <w:rFonts w:cstheme="minorHAnsi"/>
        </w:rPr>
        <w:t xml:space="preserve"> </w:t>
      </w:r>
      <w:r w:rsidRPr="009255FB">
        <w:rPr>
          <w:rFonts w:cstheme="minorHAnsi"/>
        </w:rPr>
        <w:t>care</w:t>
      </w:r>
      <w:r w:rsidR="000C3C88">
        <w:rPr>
          <w:rFonts w:cstheme="minorHAnsi"/>
        </w:rPr>
        <w:t>,</w:t>
      </w:r>
      <w:r w:rsidRPr="009255FB">
        <w:rPr>
          <w:rFonts w:cstheme="minorHAnsi"/>
        </w:rPr>
        <w:t xml:space="preserve"> innovation of care</w:t>
      </w:r>
      <w:r w:rsidR="000C3C88">
        <w:rPr>
          <w:rFonts w:cstheme="minorHAnsi"/>
        </w:rPr>
        <w:t>,</w:t>
      </w:r>
      <w:r w:rsidRPr="009255FB">
        <w:rPr>
          <w:rFonts w:cstheme="minorHAnsi"/>
        </w:rPr>
        <w:t xml:space="preserve"> and service delivery to meet the needs of its SCO membership. </w:t>
      </w:r>
    </w:p>
    <w:p w14:paraId="31AEB51E" w14:textId="7D2FEAAA"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CCA demonstrated a highly data-driven quality program. The review found CCA to have a comprehensive understanding of its SCO members’ needs, with approximately 72 percent of its SCO population nursing home</w:t>
      </w:r>
      <w:r w:rsidR="002426F7">
        <w:rPr>
          <w:rFonts w:cstheme="minorHAnsi"/>
        </w:rPr>
        <w:t>-</w:t>
      </w:r>
      <w:r w:rsidRPr="009255FB">
        <w:rPr>
          <w:rFonts w:cstheme="minorHAnsi"/>
        </w:rPr>
        <w:t>certifiable but living safely at home with many CCA services supporting the SCO population.</w:t>
      </w:r>
    </w:p>
    <w:p w14:paraId="16671266" w14:textId="6290681C"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CCA excelled in its service delivery of care and  overall quality program. </w:t>
      </w:r>
    </w:p>
    <w:p w14:paraId="0B398602" w14:textId="77777777" w:rsidR="00CF4062" w:rsidRPr="009255FB" w:rsidRDefault="00CF4062" w:rsidP="00CF4062">
      <w:pPr>
        <w:pStyle w:val="ListParagraph"/>
        <w:spacing w:after="0"/>
        <w:rPr>
          <w:rFonts w:cstheme="minorHAnsi"/>
        </w:rPr>
      </w:pPr>
    </w:p>
    <w:p w14:paraId="38D6C1FC" w14:textId="77777777" w:rsidR="00CF4062" w:rsidRPr="009255FB" w:rsidRDefault="00CF4062" w:rsidP="00CF4062">
      <w:pPr>
        <w:spacing w:after="0"/>
        <w:rPr>
          <w:rFonts w:cstheme="minorHAnsi"/>
          <w:u w:val="single"/>
        </w:rPr>
      </w:pPr>
      <w:r w:rsidRPr="009255FB">
        <w:rPr>
          <w:rFonts w:cstheme="minorHAnsi"/>
          <w:u w:val="single"/>
        </w:rPr>
        <w:t>Substantive Findings</w:t>
      </w:r>
    </w:p>
    <w:p w14:paraId="21DCB06C" w14:textId="0BE39D19"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CCA had mixed performance with </w:t>
      </w:r>
      <w:r w:rsidR="000C3C88">
        <w:rPr>
          <w:rFonts w:cstheme="minorHAnsi"/>
        </w:rPr>
        <w:t>f</w:t>
      </w:r>
      <w:r w:rsidRPr="009255FB">
        <w:rPr>
          <w:rFonts w:cstheme="minorHAnsi"/>
        </w:rPr>
        <w:t>ederal and State contractual standards and was the lowest</w:t>
      </w:r>
      <w:r w:rsidR="008E0D6E" w:rsidRPr="009255FB">
        <w:rPr>
          <w:rFonts w:cstheme="minorHAnsi"/>
        </w:rPr>
        <w:t>-</w:t>
      </w:r>
      <w:r w:rsidRPr="009255FB">
        <w:rPr>
          <w:rFonts w:cstheme="minorHAnsi"/>
        </w:rPr>
        <w:t xml:space="preserve">scoring SCO when compared </w:t>
      </w:r>
      <w:r w:rsidR="000C3C88">
        <w:rPr>
          <w:rFonts w:cstheme="minorHAnsi"/>
        </w:rPr>
        <w:t>to</w:t>
      </w:r>
      <w:r w:rsidRPr="009255FB">
        <w:rPr>
          <w:rFonts w:cstheme="minorHAnsi"/>
        </w:rPr>
        <w:t xml:space="preserve"> all SCOs on the technical aspects of compliance. The compliance review presents a risk for CCA as the technical scores suggest suboptimal performance and </w:t>
      </w:r>
      <w:r w:rsidR="008E0D6E" w:rsidRPr="009255FB">
        <w:rPr>
          <w:rFonts w:cstheme="minorHAnsi"/>
        </w:rPr>
        <w:t>are</w:t>
      </w:r>
      <w:r w:rsidRPr="009255FB">
        <w:rPr>
          <w:rFonts w:cstheme="minorHAnsi"/>
        </w:rPr>
        <w:t xml:space="preserve"> inconsistent with performance related to measurable member outcomes of care and service. </w:t>
      </w:r>
    </w:p>
    <w:p w14:paraId="2A68EAD7" w14:textId="58F6DCED"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The review found that</w:t>
      </w:r>
      <w:r w:rsidR="008E0D6E" w:rsidRPr="009255FB">
        <w:rPr>
          <w:rFonts w:cstheme="minorHAnsi"/>
        </w:rPr>
        <w:t xml:space="preserve">, </w:t>
      </w:r>
      <w:r w:rsidRPr="009255FB">
        <w:rPr>
          <w:rFonts w:cstheme="minorHAnsi"/>
        </w:rPr>
        <w:t>while CCA out</w:t>
      </w:r>
      <w:r w:rsidR="002426F7">
        <w:rPr>
          <w:rFonts w:cstheme="minorHAnsi"/>
        </w:rPr>
        <w:t>-</w:t>
      </w:r>
      <w:r w:rsidRPr="009255FB">
        <w:rPr>
          <w:rFonts w:cstheme="minorHAnsi"/>
        </w:rPr>
        <w:t>performed other SCOs in the areas of overall service delivery</w:t>
      </w:r>
      <w:r w:rsidR="008E0D6E" w:rsidRPr="009255FB">
        <w:rPr>
          <w:rFonts w:cstheme="minorHAnsi"/>
        </w:rPr>
        <w:t>,</w:t>
      </w:r>
      <w:r w:rsidRPr="009255FB">
        <w:rPr>
          <w:rFonts w:cstheme="minorHAnsi"/>
        </w:rPr>
        <w:t xml:space="preserve"> CCA’s administrative systems and processes need improvement. In general, CCA’s </w:t>
      </w:r>
      <w:r w:rsidRPr="009255FB">
        <w:rPr>
          <w:rFonts w:cstheme="minorHAnsi"/>
        </w:rPr>
        <w:lastRenderedPageBreak/>
        <w:t xml:space="preserve">policies and procedures were outdated and did not accurately reflect operational practices. There was a lack of consistency for annual policy and procedure review, edits, and approval. </w:t>
      </w:r>
    </w:p>
    <w:p w14:paraId="1605F826" w14:textId="384ABD9B" w:rsidR="00CF4062" w:rsidRPr="009255FB" w:rsidRDefault="00CF4062" w:rsidP="0012113C">
      <w:pPr>
        <w:pStyle w:val="ListParagraph"/>
        <w:numPr>
          <w:ilvl w:val="0"/>
          <w:numId w:val="57"/>
        </w:numPr>
        <w:spacing w:after="0"/>
        <w:ind w:left="360"/>
        <w:rPr>
          <w:rFonts w:cstheme="minorHAnsi"/>
          <w:u w:val="single"/>
        </w:rPr>
      </w:pPr>
      <w:r w:rsidRPr="009255FB">
        <w:rPr>
          <w:rFonts w:cstheme="minorHAnsi"/>
        </w:rPr>
        <w:t>The audit found that</w:t>
      </w:r>
      <w:r w:rsidR="008E0D6E" w:rsidRPr="009255FB">
        <w:rPr>
          <w:rFonts w:cstheme="minorHAnsi"/>
        </w:rPr>
        <w:t>,</w:t>
      </w:r>
      <w:r w:rsidRPr="009255FB">
        <w:rPr>
          <w:rFonts w:cstheme="minorHAnsi"/>
        </w:rPr>
        <w:t xml:space="preserve"> while CCA performed geo-access analysis</w:t>
      </w:r>
      <w:r w:rsidR="008E0D6E" w:rsidRPr="009255FB">
        <w:rPr>
          <w:rFonts w:cstheme="minorHAnsi"/>
        </w:rPr>
        <w:t>,</w:t>
      </w:r>
      <w:r w:rsidRPr="009255FB">
        <w:rPr>
          <w:rFonts w:cstheme="minorHAnsi"/>
        </w:rPr>
        <w:t xml:space="preserve"> it did not meet all MassHealth time and distance standards for all specialists and hospitals. In addition, CCA was one of the</w:t>
      </w:r>
      <w:r w:rsidR="008E0D6E" w:rsidRPr="009255FB">
        <w:rPr>
          <w:rFonts w:cstheme="minorHAnsi"/>
        </w:rPr>
        <w:t xml:space="preserve"> few</w:t>
      </w:r>
      <w:r w:rsidRPr="009255FB">
        <w:rPr>
          <w:rFonts w:cstheme="minorHAnsi"/>
        </w:rPr>
        <w:t xml:space="preserve"> SCOs evaluating geo-access time and distance standards for Adult Day Health, Day Habilitation, and Hospice</w:t>
      </w:r>
      <w:r w:rsidR="008E0D6E" w:rsidRPr="009255FB">
        <w:rPr>
          <w:rFonts w:cstheme="minorHAnsi"/>
        </w:rPr>
        <w:t xml:space="preserve">. </w:t>
      </w:r>
      <w:r w:rsidRPr="009255FB">
        <w:rPr>
          <w:rFonts w:cstheme="minorHAnsi"/>
        </w:rPr>
        <w:t>CCA did not</w:t>
      </w:r>
      <w:r w:rsidR="008E0D6E" w:rsidRPr="009255FB">
        <w:rPr>
          <w:rFonts w:cstheme="minorHAnsi"/>
        </w:rPr>
        <w:t>, however,</w:t>
      </w:r>
      <w:r w:rsidRPr="009255FB">
        <w:rPr>
          <w:rFonts w:cstheme="minorHAnsi"/>
        </w:rPr>
        <w:t xml:space="preserve"> meet MassHealth requirements for a choice of two providers within the required distance standards. </w:t>
      </w:r>
    </w:p>
    <w:p w14:paraId="7E0D8C90" w14:textId="44EBFC7F" w:rsidR="00CF4062" w:rsidRPr="009255FB" w:rsidRDefault="00CF4062" w:rsidP="0012113C">
      <w:pPr>
        <w:pStyle w:val="ListParagraph"/>
        <w:numPr>
          <w:ilvl w:val="0"/>
          <w:numId w:val="57"/>
        </w:numPr>
        <w:spacing w:after="0"/>
        <w:ind w:left="360"/>
        <w:rPr>
          <w:rFonts w:cstheme="minorHAnsi"/>
        </w:rPr>
      </w:pPr>
      <w:r w:rsidRPr="009255FB">
        <w:rPr>
          <w:rFonts w:cstheme="minorHAnsi"/>
        </w:rPr>
        <w:t>In the areas of Grievance and Appeals, one of CCA’s lowest</w:t>
      </w:r>
      <w:r w:rsidR="008E0D6E" w:rsidRPr="009255FB">
        <w:rPr>
          <w:rFonts w:cstheme="minorHAnsi"/>
        </w:rPr>
        <w:t xml:space="preserve"> </w:t>
      </w:r>
      <w:r w:rsidRPr="009255FB">
        <w:rPr>
          <w:rFonts w:cstheme="minorHAnsi"/>
        </w:rPr>
        <w:t xml:space="preserve">scoring areas, findings were primarily related to policies and procedures being outdated and lack of specific language to address </w:t>
      </w:r>
      <w:r w:rsidR="000C3C88">
        <w:rPr>
          <w:rFonts w:cstheme="minorHAnsi"/>
        </w:rPr>
        <w:t>f</w:t>
      </w:r>
      <w:r w:rsidRPr="009255FB">
        <w:rPr>
          <w:rFonts w:cstheme="minorHAnsi"/>
        </w:rPr>
        <w:t xml:space="preserve">ederal and State contract provisions. </w:t>
      </w:r>
    </w:p>
    <w:p w14:paraId="68D66A72" w14:textId="65B14109" w:rsidR="00CF4062" w:rsidRPr="009255FB" w:rsidRDefault="00CF4062" w:rsidP="0012113C">
      <w:pPr>
        <w:pStyle w:val="ListParagraph"/>
        <w:numPr>
          <w:ilvl w:val="0"/>
          <w:numId w:val="57"/>
        </w:numPr>
        <w:spacing w:after="0"/>
        <w:ind w:left="360"/>
        <w:rPr>
          <w:rFonts w:cstheme="minorHAnsi"/>
        </w:rPr>
      </w:pPr>
      <w:r w:rsidRPr="009255FB">
        <w:rPr>
          <w:rFonts w:cstheme="minorHAnsi"/>
        </w:rPr>
        <w:t>CCA</w:t>
      </w:r>
      <w:r w:rsidR="000C3C88">
        <w:rPr>
          <w:rFonts w:cstheme="minorHAnsi"/>
        </w:rPr>
        <w:t>’s</w:t>
      </w:r>
      <w:r w:rsidRPr="009255FB">
        <w:rPr>
          <w:rFonts w:cstheme="minorHAnsi"/>
        </w:rPr>
        <w:t xml:space="preserve"> </w:t>
      </w:r>
      <w:r w:rsidR="008E0D6E" w:rsidRPr="009255FB">
        <w:rPr>
          <w:rFonts w:cstheme="minorHAnsi"/>
        </w:rPr>
        <w:t>lowest area of performance was</w:t>
      </w:r>
      <w:r w:rsidRPr="009255FB">
        <w:rPr>
          <w:rFonts w:cstheme="minorHAnsi"/>
        </w:rPr>
        <w:t xml:space="preserve"> </w:t>
      </w:r>
      <w:r w:rsidR="002426F7">
        <w:rPr>
          <w:rFonts w:cstheme="minorHAnsi"/>
        </w:rPr>
        <w:t xml:space="preserve">within the </w:t>
      </w:r>
      <w:r w:rsidRPr="009255FB">
        <w:rPr>
          <w:rFonts w:cstheme="minorHAnsi"/>
        </w:rPr>
        <w:t>practice guidelines</w:t>
      </w:r>
      <w:r w:rsidR="002426F7">
        <w:rPr>
          <w:rFonts w:cstheme="minorHAnsi"/>
        </w:rPr>
        <w:t xml:space="preserve"> standard</w:t>
      </w:r>
      <w:r w:rsidR="000C3C88">
        <w:rPr>
          <w:rFonts w:cstheme="minorHAnsi"/>
        </w:rPr>
        <w:t>.</w:t>
      </w:r>
      <w:r w:rsidRPr="009255FB">
        <w:rPr>
          <w:rFonts w:cstheme="minorHAnsi"/>
        </w:rPr>
        <w:t xml:space="preserve"> </w:t>
      </w:r>
      <w:r w:rsidR="000C3C88">
        <w:rPr>
          <w:rFonts w:cstheme="minorHAnsi"/>
        </w:rPr>
        <w:t>The plan</w:t>
      </w:r>
      <w:r w:rsidRPr="009255FB">
        <w:rPr>
          <w:rFonts w:cstheme="minorHAnsi"/>
        </w:rPr>
        <w:t xml:space="preserve"> lacked evidence supporting review of clinical practice guidelines in 2019. The review found that</w:t>
      </w:r>
      <w:r w:rsidR="008E0D6E" w:rsidRPr="009255FB">
        <w:rPr>
          <w:rFonts w:cstheme="minorHAnsi"/>
        </w:rPr>
        <w:t>,</w:t>
      </w:r>
      <w:r w:rsidRPr="009255FB">
        <w:rPr>
          <w:rFonts w:cstheme="minorHAnsi"/>
        </w:rPr>
        <w:t xml:space="preserve"> while CCA used criteria for utilization management, these were not sufficient to meet requirements for the establishment of clinical practice guidelines. </w:t>
      </w:r>
    </w:p>
    <w:p w14:paraId="04BE7441" w14:textId="77777777" w:rsidR="00CF4062" w:rsidRPr="009255FB" w:rsidRDefault="00CF4062" w:rsidP="008E0D6E">
      <w:pPr>
        <w:spacing w:after="0"/>
        <w:rPr>
          <w:rFonts w:cstheme="minorHAnsi"/>
          <w:u w:val="single"/>
        </w:rPr>
      </w:pPr>
    </w:p>
    <w:p w14:paraId="197E971D" w14:textId="77777777" w:rsidR="00CF4062" w:rsidRPr="009255FB" w:rsidRDefault="00CF4062" w:rsidP="00CF4062">
      <w:pPr>
        <w:spacing w:after="0"/>
        <w:rPr>
          <w:rFonts w:cstheme="minorHAnsi"/>
          <w:u w:val="single"/>
        </w:rPr>
      </w:pPr>
      <w:r w:rsidRPr="009255FB">
        <w:rPr>
          <w:rFonts w:cstheme="minorHAnsi"/>
          <w:u w:val="single"/>
        </w:rPr>
        <w:t>Recommendations</w:t>
      </w:r>
    </w:p>
    <w:p w14:paraId="2878018A" w14:textId="77777777" w:rsidR="00CF4062" w:rsidRPr="009255FB" w:rsidRDefault="00CF4062" w:rsidP="0012113C">
      <w:pPr>
        <w:pStyle w:val="ListParagraph"/>
        <w:numPr>
          <w:ilvl w:val="0"/>
          <w:numId w:val="57"/>
        </w:numPr>
        <w:spacing w:after="0"/>
        <w:ind w:left="360"/>
        <w:rPr>
          <w:rFonts w:cstheme="minorHAnsi"/>
        </w:rPr>
      </w:pPr>
      <w:r w:rsidRPr="009255FB">
        <w:rPr>
          <w:rFonts w:cstheme="minorHAnsi"/>
        </w:rPr>
        <w:t xml:space="preserve">CCA needs to revise many of its outdated policies and procedures to ensure compliance with all federal and MassHealth standards. In addition, the policies and procedures need to be streamlined to align with existing operational practices. CCA may benefit from technology solutions to aid in the tracking of policies and procedures across the organization. </w:t>
      </w:r>
    </w:p>
    <w:p w14:paraId="1EDFC1FC" w14:textId="5C18DD98" w:rsidR="00CF4062" w:rsidRPr="009255FB" w:rsidRDefault="00CF4062" w:rsidP="0012113C">
      <w:pPr>
        <w:pStyle w:val="ListParagraph"/>
        <w:numPr>
          <w:ilvl w:val="0"/>
          <w:numId w:val="58"/>
        </w:numPr>
        <w:ind w:left="360"/>
        <w:rPr>
          <w:rFonts w:cstheme="minorHAnsi"/>
        </w:rPr>
      </w:pPr>
      <w:r w:rsidRPr="009255FB">
        <w:rPr>
          <w:rFonts w:cstheme="minorHAnsi"/>
        </w:rPr>
        <w:t xml:space="preserve">CCA needs to continue to work towards meeting MassHealth network adequacy standards for adult day habilitation and hospice providers.  </w:t>
      </w:r>
    </w:p>
    <w:p w14:paraId="09219287" w14:textId="60B8017F" w:rsidR="00CF4062" w:rsidRPr="009255FB" w:rsidRDefault="00CF4062" w:rsidP="0012113C">
      <w:pPr>
        <w:pStyle w:val="ListParagraph"/>
        <w:numPr>
          <w:ilvl w:val="0"/>
          <w:numId w:val="58"/>
        </w:numPr>
        <w:spacing w:after="0" w:line="240" w:lineRule="auto"/>
        <w:ind w:left="360"/>
        <w:rPr>
          <w:rFonts w:cstheme="minorHAnsi"/>
        </w:rPr>
      </w:pPr>
      <w:r w:rsidRPr="009255FB">
        <w:rPr>
          <w:rFonts w:cstheme="minorHAnsi"/>
        </w:rPr>
        <w:t>CCA needs to adopt practice guidelines in consultation with contracting health care professionals and ensure that they are reviewed and updated periodically</w:t>
      </w:r>
      <w:r w:rsidR="008E0D6E" w:rsidRPr="009255FB">
        <w:rPr>
          <w:rFonts w:cstheme="minorHAnsi"/>
        </w:rPr>
        <w:t xml:space="preserve"> </w:t>
      </w:r>
      <w:r w:rsidRPr="009255FB">
        <w:rPr>
          <w:rFonts w:cstheme="minorHAnsi"/>
        </w:rPr>
        <w:t xml:space="preserve">as appropriate. </w:t>
      </w:r>
    </w:p>
    <w:p w14:paraId="3C73EDC6" w14:textId="6CDD5742" w:rsidR="00CF4062" w:rsidRPr="009255FB" w:rsidRDefault="00CF4062" w:rsidP="0012113C">
      <w:pPr>
        <w:pStyle w:val="ListParagraph"/>
        <w:numPr>
          <w:ilvl w:val="0"/>
          <w:numId w:val="58"/>
        </w:numPr>
        <w:spacing w:after="0" w:line="240" w:lineRule="auto"/>
        <w:ind w:left="360"/>
        <w:rPr>
          <w:rFonts w:cstheme="minorHAnsi"/>
        </w:rPr>
      </w:pPr>
      <w:r w:rsidRPr="009255FB">
        <w:rPr>
          <w:rFonts w:cstheme="minorHAnsi"/>
        </w:rPr>
        <w:t>CCA needs to address all Partially Met and Not Met findings identified as part of the 2020 compliance review</w:t>
      </w:r>
      <w:r w:rsidR="008E0D6E" w:rsidRPr="009255FB">
        <w:rPr>
          <w:rFonts w:cstheme="minorHAnsi"/>
        </w:rPr>
        <w:t>.</w:t>
      </w:r>
    </w:p>
    <w:p w14:paraId="02698268" w14:textId="77777777" w:rsidR="008E0D6E" w:rsidRPr="009255FB" w:rsidRDefault="008E0D6E" w:rsidP="008E0D6E">
      <w:pPr>
        <w:pStyle w:val="ListParagraph"/>
        <w:spacing w:after="0" w:line="240" w:lineRule="auto"/>
        <w:ind w:left="360"/>
        <w:rPr>
          <w:rFonts w:cstheme="minorHAnsi"/>
        </w:rPr>
      </w:pPr>
    </w:p>
    <w:p w14:paraId="6CB9E708" w14:textId="77777777" w:rsidR="008E0D6E" w:rsidRPr="009255FB" w:rsidRDefault="008E0D6E">
      <w:pPr>
        <w:rPr>
          <w:rFonts w:eastAsiaTheme="majorEastAsia" w:cstheme="minorHAnsi"/>
          <w:b/>
          <w:iCs/>
          <w:color w:val="5B9BD5" w:themeColor="accent1"/>
          <w:sz w:val="28"/>
        </w:rPr>
      </w:pPr>
      <w:r w:rsidRPr="009255FB">
        <w:rPr>
          <w:rFonts w:cstheme="minorHAnsi"/>
          <w:color w:val="5B9BD5" w:themeColor="accent1"/>
          <w:sz w:val="28"/>
        </w:rPr>
        <w:br w:type="page"/>
      </w:r>
    </w:p>
    <w:p w14:paraId="46758BA9" w14:textId="24BC73F9" w:rsidR="00CF4062" w:rsidRPr="00F935A5" w:rsidRDefault="00CF4062" w:rsidP="00CF4062">
      <w:pPr>
        <w:pStyle w:val="Heading4"/>
        <w:rPr>
          <w:rFonts w:ascii="Garamond" w:hAnsi="Garamond"/>
          <w:i/>
          <w:color w:val="74C4D6"/>
          <w:sz w:val="28"/>
        </w:rPr>
      </w:pPr>
      <w:r w:rsidRPr="00F935A5">
        <w:rPr>
          <w:rFonts w:ascii="Garamond" w:hAnsi="Garamond"/>
          <w:color w:val="74C4D6"/>
          <w:sz w:val="28"/>
        </w:rPr>
        <w:lastRenderedPageBreak/>
        <w:t>Fallon Health</w:t>
      </w:r>
    </w:p>
    <w:p w14:paraId="267BBE38" w14:textId="15354F8B" w:rsidR="00CF4062" w:rsidRDefault="00CF4062" w:rsidP="00CF4062">
      <w:pPr>
        <w:spacing w:before="120" w:after="0"/>
        <w:rPr>
          <w:rFonts w:cstheme="minorHAnsi"/>
        </w:rPr>
      </w:pPr>
      <w:r w:rsidRPr="009255FB">
        <w:rPr>
          <w:rFonts w:cstheme="minorHAnsi"/>
        </w:rPr>
        <w:t>K</w:t>
      </w:r>
      <w:r w:rsidR="004917B7">
        <w:rPr>
          <w:rFonts w:cstheme="minorHAnsi"/>
        </w:rPr>
        <w:t>epro</w:t>
      </w:r>
      <w:r w:rsidRPr="009255FB">
        <w:rPr>
          <w:rFonts w:cstheme="minorHAnsi"/>
        </w:rPr>
        <w:t xml:space="preserve"> reviewed all documents that were submitted in support of the compliance validation process. In addition, K</w:t>
      </w:r>
      <w:r w:rsidR="004917B7">
        <w:rPr>
          <w:rFonts w:cstheme="minorHAnsi"/>
        </w:rPr>
        <w:t>epro</w:t>
      </w:r>
      <w:r w:rsidRPr="009255FB">
        <w:rPr>
          <w:rFonts w:cstheme="minorHAnsi"/>
        </w:rPr>
        <w:t xml:space="preserve"> conducted a virtual review on September 1 – 2, 2020.  </w:t>
      </w:r>
    </w:p>
    <w:p w14:paraId="2D377F3E" w14:textId="2939C57B" w:rsidR="002426F7" w:rsidRPr="00F935A5" w:rsidRDefault="002426F7" w:rsidP="00CF4062">
      <w:pPr>
        <w:spacing w:before="120" w:after="0"/>
        <w:rPr>
          <w:rFonts w:ascii="Raleway SemiBold" w:hAnsi="Raleway SemiBold" w:cstheme="minorHAnsi"/>
          <w:color w:val="74C4D6"/>
          <w:sz w:val="22"/>
          <w:szCs w:val="20"/>
        </w:rPr>
      </w:pPr>
      <w:r w:rsidRPr="00F935A5">
        <w:rPr>
          <w:rFonts w:ascii="Raleway SemiBold" w:hAnsi="Raleway SemiBold" w:cstheme="minorHAnsi"/>
          <w:color w:val="74C4D6"/>
          <w:sz w:val="22"/>
          <w:szCs w:val="20"/>
        </w:rPr>
        <w:t>Exhibit 5.5</w:t>
      </w:r>
      <w:r w:rsidR="00661D42">
        <w:rPr>
          <w:rFonts w:ascii="Raleway SemiBold" w:hAnsi="Raleway SemiBold" w:cstheme="minorHAnsi"/>
          <w:color w:val="74C4D6"/>
          <w:sz w:val="22"/>
          <w:szCs w:val="20"/>
        </w:rPr>
        <w:t>.</w:t>
      </w:r>
      <w:r w:rsidRPr="00F935A5">
        <w:rPr>
          <w:rFonts w:ascii="Raleway SemiBold" w:hAnsi="Raleway SemiBold" w:cstheme="minorHAnsi"/>
          <w:color w:val="74C4D6"/>
          <w:sz w:val="22"/>
          <w:szCs w:val="20"/>
        </w:rPr>
        <w:t xml:space="preserve">  Fallon Health Compliance Scores</w:t>
      </w:r>
    </w:p>
    <w:p w14:paraId="743D2C6D" w14:textId="0C50077C" w:rsidR="00CF4062" w:rsidRDefault="001A329D" w:rsidP="00CF4062">
      <w:pPr>
        <w:spacing w:before="120" w:after="0"/>
        <w:rPr>
          <w:rFonts w:ascii="Garamond" w:hAnsi="Garamond"/>
        </w:rPr>
      </w:pPr>
      <w:r>
        <w:rPr>
          <w:noProof/>
        </w:rPr>
        <w:drawing>
          <wp:inline distT="0" distB="0" distL="0" distR="0" wp14:anchorId="753BE9EC" wp14:editId="74691480">
            <wp:extent cx="4423428" cy="3253470"/>
            <wp:effectExtent l="0" t="0" r="0" b="4445"/>
            <wp:docPr id="27" name="Chart 27">
              <a:extLst xmlns:a="http://schemas.openxmlformats.org/drawingml/2006/main">
                <a:ext uri="{FF2B5EF4-FFF2-40B4-BE49-F238E27FC236}">
                  <a16:creationId xmlns:a16="http://schemas.microsoft.com/office/drawing/2014/main" id="{463D85B6-6D0B-4877-94C7-A401B93F4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DE59BD" w14:textId="77777777" w:rsidR="00CF4062" w:rsidRDefault="00CF4062" w:rsidP="00CF4062">
      <w:pPr>
        <w:spacing w:after="0" w:line="240" w:lineRule="auto"/>
        <w:rPr>
          <w:u w:val="single"/>
        </w:rPr>
      </w:pPr>
    </w:p>
    <w:p w14:paraId="1225A984" w14:textId="77777777" w:rsidR="00CF4062" w:rsidRPr="009255FB" w:rsidRDefault="00CF4062" w:rsidP="00CF4062">
      <w:pPr>
        <w:spacing w:after="0"/>
        <w:rPr>
          <w:rFonts w:cstheme="minorHAnsi"/>
          <w:u w:val="single"/>
        </w:rPr>
      </w:pPr>
      <w:r w:rsidRPr="009255FB">
        <w:rPr>
          <w:rFonts w:cstheme="minorHAnsi"/>
          <w:u w:val="single"/>
        </w:rPr>
        <w:t>Strengths</w:t>
      </w:r>
    </w:p>
    <w:p w14:paraId="49E4D81D" w14:textId="092C6667"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Overall, Fallon demonstrated compliance with most federal and State contractual standards and was among the top three scoring SCO</w:t>
      </w:r>
      <w:r w:rsidR="008E0D6E" w:rsidRPr="009255FB">
        <w:rPr>
          <w:rFonts w:cstheme="minorHAnsi"/>
        </w:rPr>
        <w:t xml:space="preserve">s </w:t>
      </w:r>
      <w:r w:rsidRPr="009255FB">
        <w:rPr>
          <w:rFonts w:cstheme="minorHAnsi"/>
        </w:rPr>
        <w:t xml:space="preserve">on the technical aspects of compliance. </w:t>
      </w:r>
    </w:p>
    <w:p w14:paraId="6B439BFC" w14:textId="77777777"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In general, Kepro found that Fallon addressed opportunities for improvement from the prior compliance review. </w:t>
      </w:r>
    </w:p>
    <w:p w14:paraId="1BC40F61" w14:textId="26E8E7FA"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The review found Fallon’s service delivery to be “high-touch</w:t>
      </w:r>
      <w:r w:rsidR="008E0D6E" w:rsidRPr="009255FB">
        <w:rPr>
          <w:rFonts w:cstheme="minorHAnsi"/>
        </w:rPr>
        <w:t>,</w:t>
      </w:r>
      <w:r w:rsidRPr="009255FB">
        <w:rPr>
          <w:rFonts w:cstheme="minorHAnsi"/>
        </w:rPr>
        <w:t xml:space="preserve">” consistent with the high needs of this population. </w:t>
      </w:r>
    </w:p>
    <w:p w14:paraId="4B8EC764" w14:textId="74C107F4" w:rsidR="00CF4062" w:rsidRPr="009255FB" w:rsidRDefault="002426F7" w:rsidP="0012113C">
      <w:pPr>
        <w:pStyle w:val="ListParagraph"/>
        <w:numPr>
          <w:ilvl w:val="0"/>
          <w:numId w:val="57"/>
        </w:numPr>
        <w:spacing w:after="0"/>
        <w:ind w:left="270" w:hanging="270"/>
        <w:rPr>
          <w:rFonts w:cstheme="minorHAnsi"/>
        </w:rPr>
      </w:pPr>
      <w:r>
        <w:rPr>
          <w:rFonts w:cstheme="minorHAnsi"/>
        </w:rPr>
        <w:t>O</w:t>
      </w:r>
      <w:r w:rsidR="00CF4062" w:rsidRPr="009255FB">
        <w:rPr>
          <w:rFonts w:cstheme="minorHAnsi"/>
        </w:rPr>
        <w:t>ne of Fallon’s strengths is the use of its navigator role as it relates to continuity of care and care coordination. Kepro identified the navigator role as used by Fallon to be a best practice. The navigator was used heavily in integrating care and interfacing with utilization management and providers across medical, behavioral health, and pharmacy, as well as ASAP GSSCs for LTSS</w:t>
      </w:r>
      <w:r>
        <w:rPr>
          <w:rFonts w:cstheme="minorHAnsi"/>
        </w:rPr>
        <w:t>-p</w:t>
      </w:r>
      <w:r w:rsidR="00CF4062" w:rsidRPr="009255FB">
        <w:rPr>
          <w:rFonts w:cstheme="minorHAnsi"/>
        </w:rPr>
        <w:t>rovided services. In addition, there was collaboration related to transitions of care across all settings as well a</w:t>
      </w:r>
      <w:r w:rsidR="008E0D6E" w:rsidRPr="009255FB">
        <w:rPr>
          <w:rFonts w:cstheme="minorHAnsi"/>
        </w:rPr>
        <w:t>s</w:t>
      </w:r>
      <w:r w:rsidR="00CF4062" w:rsidRPr="009255FB">
        <w:rPr>
          <w:rFonts w:cstheme="minorHAnsi"/>
        </w:rPr>
        <w:t xml:space="preserve"> coordination of care for members newly enrolled with the health plan. Fallon’s structure allowed for real-time consultation with the navigator to determine how a specific request might align with the person-centered care plan. This process was supported using a centralized enrollee record which allowed for optimal use of the navigator. </w:t>
      </w:r>
    </w:p>
    <w:p w14:paraId="3F842849" w14:textId="77777777"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The review found more robust, mature, and enhanced services among its ASAPs. </w:t>
      </w:r>
    </w:p>
    <w:p w14:paraId="4C0A5402" w14:textId="77777777"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lastRenderedPageBreak/>
        <w:t xml:space="preserve">Fallon had an innovative strategy to use a memory specialist at the Alzheimer’s Association who participates in individual care treatment plans and serves as a resource to members and their families. </w:t>
      </w:r>
    </w:p>
    <w:p w14:paraId="4345A240" w14:textId="02E9DB97"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Fallon produces a Cultural Needs and Preferences Report annually which </w:t>
      </w:r>
      <w:r w:rsidR="00042765" w:rsidRPr="009255FB">
        <w:rPr>
          <w:rFonts w:cstheme="minorHAnsi"/>
        </w:rPr>
        <w:t xml:space="preserve">includes a </w:t>
      </w:r>
      <w:r w:rsidRPr="009255FB">
        <w:rPr>
          <w:rFonts w:cstheme="minorHAnsi"/>
        </w:rPr>
        <w:t xml:space="preserve">comprehensive analysis related to provider access, limited-English proficiency, and other cultural preferences. In addition, Fallon has good processes to capture information on member </w:t>
      </w:r>
      <w:r w:rsidR="008E0D6E" w:rsidRPr="009255FB">
        <w:rPr>
          <w:rStyle w:val="normaltextrun"/>
          <w:rFonts w:eastAsiaTheme="majorEastAsia" w:cstheme="minorHAnsi"/>
        </w:rPr>
        <w:t>REL data</w:t>
      </w:r>
      <w:r w:rsidRPr="009255FB">
        <w:rPr>
          <w:rStyle w:val="normaltextrun"/>
          <w:rFonts w:eastAsiaTheme="majorEastAsia" w:cstheme="minorHAnsi"/>
        </w:rPr>
        <w:t xml:space="preserve"> without relying on </w:t>
      </w:r>
      <w:r w:rsidR="008E0D6E" w:rsidRPr="009255FB">
        <w:rPr>
          <w:rStyle w:val="normaltextrun"/>
          <w:rFonts w:eastAsiaTheme="majorEastAsia" w:cstheme="minorHAnsi"/>
        </w:rPr>
        <w:t xml:space="preserve">the </w:t>
      </w:r>
      <w:r w:rsidRPr="009255FB">
        <w:rPr>
          <w:rStyle w:val="normaltextrun"/>
          <w:rFonts w:eastAsiaTheme="majorEastAsia" w:cstheme="minorHAnsi"/>
        </w:rPr>
        <w:t>State</w:t>
      </w:r>
      <w:r w:rsidR="00042765" w:rsidRPr="009255FB">
        <w:rPr>
          <w:rStyle w:val="normaltextrun"/>
          <w:rFonts w:eastAsiaTheme="majorEastAsia" w:cstheme="minorHAnsi"/>
        </w:rPr>
        <w:t>’s</w:t>
      </w:r>
      <w:r w:rsidRPr="009255FB">
        <w:rPr>
          <w:rStyle w:val="normaltextrun"/>
          <w:rFonts w:eastAsiaTheme="majorEastAsia" w:cstheme="minorHAnsi"/>
        </w:rPr>
        <w:t xml:space="preserve"> data</w:t>
      </w:r>
      <w:r w:rsidR="002426F7">
        <w:rPr>
          <w:rStyle w:val="normaltextrun"/>
          <w:rFonts w:eastAsiaTheme="majorEastAsia" w:cstheme="minorHAnsi"/>
        </w:rPr>
        <w:t>.</w:t>
      </w:r>
    </w:p>
    <w:p w14:paraId="616E3CB3" w14:textId="77777777" w:rsidR="00CF4062" w:rsidRPr="009255FB" w:rsidRDefault="00CF4062" w:rsidP="00CF4062">
      <w:pPr>
        <w:pStyle w:val="ListParagraph"/>
        <w:spacing w:after="0"/>
        <w:rPr>
          <w:rFonts w:cstheme="minorHAnsi"/>
        </w:rPr>
      </w:pPr>
    </w:p>
    <w:p w14:paraId="5D1B9BDB" w14:textId="77777777" w:rsidR="00CF4062" w:rsidRPr="009255FB" w:rsidRDefault="00CF4062" w:rsidP="00CF4062">
      <w:pPr>
        <w:spacing w:after="0"/>
        <w:rPr>
          <w:rFonts w:cstheme="minorHAnsi"/>
          <w:u w:val="single"/>
        </w:rPr>
      </w:pPr>
      <w:r w:rsidRPr="009255FB">
        <w:rPr>
          <w:rFonts w:cstheme="minorHAnsi"/>
          <w:u w:val="single"/>
        </w:rPr>
        <w:t>Substantive Findings</w:t>
      </w:r>
    </w:p>
    <w:p w14:paraId="073711EE" w14:textId="77777777"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While Fallon met Medicare time and distance requirements for access, Fallon’s behavioral health vendor did not analyze time and distance standards for behavioral health using the more stringent MassHealth standards. </w:t>
      </w:r>
    </w:p>
    <w:p w14:paraId="66B7841E" w14:textId="77777777"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Although Fallon was one of few SCOs that measured network appointment access, the review found that Fallon did not meet all MassHealth appointment access standards. In addition, there was no process to address accessibility concerns with its providers. </w:t>
      </w:r>
    </w:p>
    <w:p w14:paraId="295456A1" w14:textId="145BE2DE"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Fallon lacked strong evidence to demonstrate measurement of </w:t>
      </w:r>
      <w:r w:rsidR="00042765" w:rsidRPr="009255FB">
        <w:rPr>
          <w:rFonts w:cstheme="minorHAnsi"/>
        </w:rPr>
        <w:t xml:space="preserve">the </w:t>
      </w:r>
      <w:r w:rsidRPr="009255FB">
        <w:rPr>
          <w:rFonts w:cstheme="minorHAnsi"/>
        </w:rPr>
        <w:t>effectiveness of LTSS in delivering person-centered services designed to maintain and restore function and avoid clinical and functional decline.</w:t>
      </w:r>
    </w:p>
    <w:p w14:paraId="238C2F43" w14:textId="0761456E" w:rsidR="00CF4062" w:rsidRPr="009255FB" w:rsidRDefault="00CF4062" w:rsidP="0012113C">
      <w:pPr>
        <w:pStyle w:val="ListParagraph"/>
        <w:numPr>
          <w:ilvl w:val="0"/>
          <w:numId w:val="57"/>
        </w:numPr>
        <w:ind w:left="270" w:hanging="270"/>
        <w:rPr>
          <w:rFonts w:cstheme="minorHAnsi"/>
        </w:rPr>
      </w:pPr>
      <w:r w:rsidRPr="009255FB">
        <w:rPr>
          <w:rFonts w:cstheme="minorHAnsi"/>
        </w:rPr>
        <w:t>A review of Fallon’s provider directory showed that it lacked information on special experience, skills, training</w:t>
      </w:r>
      <w:r w:rsidR="00042765" w:rsidRPr="009255FB">
        <w:rPr>
          <w:rFonts w:cstheme="minorHAnsi"/>
        </w:rPr>
        <w:t>,</w:t>
      </w:r>
      <w:r w:rsidRPr="009255FB">
        <w:rPr>
          <w:rFonts w:cstheme="minorHAnsi"/>
        </w:rPr>
        <w:t xml:space="preserve"> and expertise in treating for some MassHealth required areas </w:t>
      </w:r>
      <w:r w:rsidR="00042765" w:rsidRPr="009255FB">
        <w:rPr>
          <w:rFonts w:cstheme="minorHAnsi"/>
        </w:rPr>
        <w:t xml:space="preserve">including but not limited to </w:t>
      </w:r>
      <w:r w:rsidRPr="009255FB">
        <w:rPr>
          <w:rFonts w:cstheme="minorHAnsi"/>
        </w:rPr>
        <w:t>persons with physical disabilities, chronic illness, HIV/AIDS, and persons with serious mental illness</w:t>
      </w:r>
      <w:r w:rsidR="00042765" w:rsidRPr="009255FB">
        <w:rPr>
          <w:rFonts w:cstheme="minorHAnsi"/>
        </w:rPr>
        <w:t>.</w:t>
      </w:r>
    </w:p>
    <w:p w14:paraId="53FDEFD6" w14:textId="70580172"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 xml:space="preserve">Fallon’s notice of adverse coverage determinations had acronyms that </w:t>
      </w:r>
      <w:r w:rsidR="004917B7">
        <w:rPr>
          <w:rFonts w:cstheme="minorHAnsi"/>
        </w:rPr>
        <w:t>were</w:t>
      </w:r>
      <w:r w:rsidRPr="009255FB">
        <w:rPr>
          <w:rFonts w:cstheme="minorHAnsi"/>
        </w:rPr>
        <w:t xml:space="preserve"> not always easily understood. </w:t>
      </w:r>
    </w:p>
    <w:p w14:paraId="4FE6BE0E" w14:textId="08EFB9DC"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Fallon</w:t>
      </w:r>
      <w:r w:rsidR="00042765" w:rsidRPr="009255FB">
        <w:rPr>
          <w:rFonts w:cstheme="minorHAnsi"/>
        </w:rPr>
        <w:t>’s lowest</w:t>
      </w:r>
      <w:r w:rsidR="002426F7">
        <w:rPr>
          <w:rFonts w:cstheme="minorHAnsi"/>
        </w:rPr>
        <w:t>-</w:t>
      </w:r>
      <w:r w:rsidR="00042765" w:rsidRPr="009255FB">
        <w:rPr>
          <w:rFonts w:cstheme="minorHAnsi"/>
        </w:rPr>
        <w:t xml:space="preserve">performing area was </w:t>
      </w:r>
      <w:r w:rsidRPr="009255FB">
        <w:rPr>
          <w:rFonts w:cstheme="minorHAnsi"/>
        </w:rPr>
        <w:t>in the provider selection standard</w:t>
      </w:r>
      <w:r w:rsidR="00042765" w:rsidRPr="009255FB">
        <w:rPr>
          <w:rFonts w:cstheme="minorHAnsi"/>
        </w:rPr>
        <w:t xml:space="preserve">. The </w:t>
      </w:r>
      <w:r w:rsidRPr="009255FB">
        <w:rPr>
          <w:rFonts w:cstheme="minorHAnsi"/>
        </w:rPr>
        <w:t>findings</w:t>
      </w:r>
      <w:r w:rsidR="00042765" w:rsidRPr="009255FB">
        <w:rPr>
          <w:rFonts w:cstheme="minorHAnsi"/>
        </w:rPr>
        <w:t>, however,</w:t>
      </w:r>
      <w:r w:rsidRPr="009255FB">
        <w:rPr>
          <w:rFonts w:cstheme="minorHAnsi"/>
        </w:rPr>
        <w:t xml:space="preserve"> were technical deficiencies related to information submission requirements to MassHealth and minor policy and procedures updates. These findings were not substantive for concerns with its network providers’ credentials, experience, training, or capabilities in treating SCO enrollees. </w:t>
      </w:r>
    </w:p>
    <w:p w14:paraId="62160CB4" w14:textId="77777777" w:rsidR="00CF4062" w:rsidRPr="009255FB" w:rsidRDefault="00CF4062" w:rsidP="00CF4062">
      <w:pPr>
        <w:spacing w:after="0"/>
        <w:rPr>
          <w:rFonts w:cstheme="minorHAnsi"/>
          <w:u w:val="single"/>
        </w:rPr>
      </w:pPr>
    </w:p>
    <w:p w14:paraId="02F24BA2" w14:textId="77777777" w:rsidR="00CF4062" w:rsidRPr="009255FB" w:rsidRDefault="00CF4062" w:rsidP="00CF4062">
      <w:pPr>
        <w:spacing w:after="0"/>
        <w:rPr>
          <w:rFonts w:cstheme="minorHAnsi"/>
          <w:u w:val="single"/>
        </w:rPr>
      </w:pPr>
      <w:r w:rsidRPr="009255FB">
        <w:rPr>
          <w:rFonts w:cstheme="minorHAnsi"/>
          <w:u w:val="single"/>
        </w:rPr>
        <w:t>Recommendations</w:t>
      </w:r>
    </w:p>
    <w:p w14:paraId="244C2B18" w14:textId="2D72857A" w:rsidR="00CF4062" w:rsidRPr="009255FB" w:rsidRDefault="00CF4062" w:rsidP="0012113C">
      <w:pPr>
        <w:pStyle w:val="ListParagraph"/>
        <w:numPr>
          <w:ilvl w:val="0"/>
          <w:numId w:val="58"/>
        </w:numPr>
        <w:spacing w:after="0" w:line="240" w:lineRule="auto"/>
        <w:ind w:left="270" w:hanging="270"/>
        <w:rPr>
          <w:rFonts w:cstheme="minorHAnsi"/>
        </w:rPr>
      </w:pPr>
      <w:r w:rsidRPr="009255FB">
        <w:rPr>
          <w:rFonts w:cstheme="minorHAnsi"/>
        </w:rPr>
        <w:t xml:space="preserve">Fallon </w:t>
      </w:r>
      <w:r w:rsidR="00042765" w:rsidRPr="009255FB">
        <w:rPr>
          <w:rFonts w:cstheme="minorHAnsi"/>
        </w:rPr>
        <w:t>should</w:t>
      </w:r>
      <w:r w:rsidRPr="009255FB">
        <w:rPr>
          <w:rFonts w:cstheme="minorHAnsi"/>
        </w:rPr>
        <w:t xml:space="preserve"> revise its policies and procedures and have its vendor incorporate additional analysis to measure behavioral health time and distance standards consistent with the MassHealth contract requirements.</w:t>
      </w:r>
    </w:p>
    <w:p w14:paraId="191DF5C4" w14:textId="7FDC8D99" w:rsidR="00CF4062" w:rsidRPr="009255FB" w:rsidRDefault="00CF4062" w:rsidP="0012113C">
      <w:pPr>
        <w:pStyle w:val="ListParagraph"/>
        <w:numPr>
          <w:ilvl w:val="0"/>
          <w:numId w:val="58"/>
        </w:numPr>
        <w:spacing w:after="0" w:line="240" w:lineRule="auto"/>
        <w:ind w:left="270" w:hanging="270"/>
        <w:rPr>
          <w:rFonts w:cstheme="minorHAnsi"/>
        </w:rPr>
      </w:pPr>
      <w:r w:rsidRPr="009255FB">
        <w:rPr>
          <w:rFonts w:cstheme="minorHAnsi"/>
        </w:rPr>
        <w:t xml:space="preserve">Fallon </w:t>
      </w:r>
      <w:r w:rsidR="00042765" w:rsidRPr="009255FB">
        <w:rPr>
          <w:rFonts w:cstheme="minorHAnsi"/>
        </w:rPr>
        <w:t>should</w:t>
      </w:r>
      <w:r w:rsidRPr="009255FB">
        <w:rPr>
          <w:rFonts w:cstheme="minorHAnsi"/>
        </w:rPr>
        <w:t xml:space="preserve"> improve appointment access availability and develop a process to address concerns with its providers. </w:t>
      </w:r>
    </w:p>
    <w:p w14:paraId="2D6A139B" w14:textId="62951957" w:rsidR="00CF4062" w:rsidRPr="004917B7" w:rsidRDefault="00CF4062" w:rsidP="0012113C">
      <w:pPr>
        <w:pStyle w:val="paragraph"/>
        <w:numPr>
          <w:ilvl w:val="0"/>
          <w:numId w:val="58"/>
        </w:numPr>
        <w:spacing w:before="0" w:beforeAutospacing="0" w:after="0" w:afterAutospacing="0"/>
        <w:ind w:left="270" w:hanging="270"/>
        <w:textAlignment w:val="baseline"/>
        <w:rPr>
          <w:rStyle w:val="eop"/>
          <w:rFonts w:asciiTheme="minorHAnsi" w:eastAsiaTheme="majorEastAsia" w:hAnsiTheme="minorHAnsi" w:cstheme="minorHAnsi"/>
        </w:rPr>
      </w:pPr>
      <w:r w:rsidRPr="004917B7">
        <w:rPr>
          <w:rFonts w:asciiTheme="minorHAnsi" w:hAnsiTheme="minorHAnsi" w:cstheme="minorHAnsi"/>
        </w:rPr>
        <w:t>Fallon should explore ways to incorporate specific evaluation and measurement of its LTSS</w:t>
      </w:r>
      <w:r w:rsidR="00042765" w:rsidRPr="004917B7">
        <w:rPr>
          <w:rFonts w:asciiTheme="minorHAnsi" w:hAnsiTheme="minorHAnsi" w:cstheme="minorHAnsi"/>
        </w:rPr>
        <w:t xml:space="preserve"> </w:t>
      </w:r>
      <w:r w:rsidRPr="004917B7">
        <w:rPr>
          <w:rFonts w:asciiTheme="minorHAnsi" w:hAnsiTheme="minorHAnsi" w:cstheme="minorHAnsi"/>
        </w:rPr>
        <w:t xml:space="preserve">effectiveness on its SCO members.  </w:t>
      </w:r>
    </w:p>
    <w:p w14:paraId="597EEC03" w14:textId="5BE5BF6C" w:rsidR="00CF4062" w:rsidRPr="009255FB" w:rsidRDefault="00CF4062" w:rsidP="0012113C">
      <w:pPr>
        <w:pStyle w:val="ListParagraph"/>
        <w:numPr>
          <w:ilvl w:val="0"/>
          <w:numId w:val="58"/>
        </w:numPr>
        <w:ind w:left="270" w:hanging="270"/>
        <w:rPr>
          <w:rFonts w:cstheme="minorHAnsi"/>
        </w:rPr>
      </w:pPr>
      <w:r w:rsidRPr="009255FB">
        <w:rPr>
          <w:rFonts w:cstheme="minorHAnsi"/>
        </w:rPr>
        <w:t xml:space="preserve">Fallon </w:t>
      </w:r>
      <w:r w:rsidR="00042765" w:rsidRPr="009255FB">
        <w:rPr>
          <w:rFonts w:cstheme="minorHAnsi"/>
        </w:rPr>
        <w:t xml:space="preserve">should </w:t>
      </w:r>
      <w:r w:rsidRPr="009255FB">
        <w:rPr>
          <w:rFonts w:cstheme="minorHAnsi"/>
        </w:rPr>
        <w:t>develop a process to capture special experience, skills, training, and</w:t>
      </w:r>
      <w:r w:rsidR="00042765" w:rsidRPr="009255FB">
        <w:rPr>
          <w:rFonts w:cstheme="minorHAnsi"/>
        </w:rPr>
        <w:t xml:space="preserve"> </w:t>
      </w:r>
      <w:r w:rsidRPr="009255FB">
        <w:rPr>
          <w:rFonts w:cstheme="minorHAnsi"/>
        </w:rPr>
        <w:t>expertise of providers in its provider directory.</w:t>
      </w:r>
    </w:p>
    <w:p w14:paraId="75310C99" w14:textId="77777777"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lastRenderedPageBreak/>
        <w:t xml:space="preserve">Fallon needs to ensure that its notice of action letters </w:t>
      </w:r>
      <w:proofErr w:type="gramStart"/>
      <w:r w:rsidRPr="009255FB">
        <w:rPr>
          <w:rFonts w:cstheme="minorHAnsi"/>
        </w:rPr>
        <w:t>are</w:t>
      </w:r>
      <w:proofErr w:type="gramEnd"/>
      <w:r w:rsidRPr="009255FB">
        <w:rPr>
          <w:rFonts w:cstheme="minorHAnsi"/>
        </w:rPr>
        <w:t xml:space="preserve"> written in easily understood language. </w:t>
      </w:r>
    </w:p>
    <w:p w14:paraId="77F88A75" w14:textId="49F8E392"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Fallon needs to address all Partially Met and Not Met findings identified as part of the 2020 compliance review</w:t>
      </w:r>
      <w:r w:rsidR="00042765" w:rsidRPr="009255FB">
        <w:rPr>
          <w:rFonts w:cstheme="minorHAnsi"/>
        </w:rPr>
        <w:t xml:space="preserve">.  </w:t>
      </w:r>
      <w:r w:rsidRPr="009255FB">
        <w:rPr>
          <w:rFonts w:cstheme="minorHAnsi"/>
        </w:rPr>
        <w:t xml:space="preserve"> </w:t>
      </w:r>
    </w:p>
    <w:p w14:paraId="4D8C2BE1" w14:textId="77777777" w:rsidR="00042765" w:rsidRDefault="00042765">
      <w:pPr>
        <w:rPr>
          <w:rFonts w:ascii="Garamond" w:eastAsiaTheme="majorEastAsia" w:hAnsi="Garamond" w:cstheme="majorBidi"/>
          <w:b/>
          <w:iCs/>
          <w:color w:val="000000" w:themeColor="text1"/>
          <w:sz w:val="28"/>
        </w:rPr>
      </w:pPr>
      <w:r w:rsidRPr="009255FB">
        <w:rPr>
          <w:rFonts w:cstheme="minorHAnsi"/>
          <w:sz w:val="28"/>
        </w:rPr>
        <w:br w:type="page"/>
      </w:r>
    </w:p>
    <w:p w14:paraId="14E49222" w14:textId="6C3F2570" w:rsidR="00CF4062" w:rsidRPr="00F935A5" w:rsidRDefault="00CF4062" w:rsidP="00CF4062">
      <w:pPr>
        <w:pStyle w:val="Heading4"/>
        <w:rPr>
          <w:rFonts w:ascii="Garamond" w:hAnsi="Garamond"/>
          <w:i/>
          <w:color w:val="74C4D6"/>
          <w:sz w:val="28"/>
        </w:rPr>
      </w:pPr>
      <w:r w:rsidRPr="00F935A5">
        <w:rPr>
          <w:rFonts w:ascii="Garamond" w:hAnsi="Garamond"/>
          <w:color w:val="74C4D6"/>
          <w:sz w:val="28"/>
        </w:rPr>
        <w:lastRenderedPageBreak/>
        <w:t>Senior Whole Health</w:t>
      </w:r>
    </w:p>
    <w:p w14:paraId="1FC6DDEC" w14:textId="3E8F16F2" w:rsidR="00CF4062" w:rsidRPr="009255FB" w:rsidRDefault="00CF4062" w:rsidP="00CF4062">
      <w:pPr>
        <w:spacing w:before="120" w:after="0"/>
        <w:rPr>
          <w:rFonts w:cstheme="minorHAnsi"/>
        </w:rPr>
      </w:pPr>
      <w:r w:rsidRPr="009255FB">
        <w:rPr>
          <w:rFonts w:cstheme="minorHAnsi"/>
        </w:rPr>
        <w:t>K</w:t>
      </w:r>
      <w:r w:rsidR="00042765" w:rsidRPr="009255FB">
        <w:rPr>
          <w:rFonts w:cstheme="minorHAnsi"/>
        </w:rPr>
        <w:t>epro</w:t>
      </w:r>
      <w:r w:rsidRPr="009255FB">
        <w:rPr>
          <w:rFonts w:cstheme="minorHAnsi"/>
        </w:rPr>
        <w:t xml:space="preserve"> reviewed all documents submitted in support of the compliance validation process. In addition, K</w:t>
      </w:r>
      <w:r w:rsidR="00042765" w:rsidRPr="009255FB">
        <w:rPr>
          <w:rFonts w:cstheme="minorHAnsi"/>
        </w:rPr>
        <w:t>epro</w:t>
      </w:r>
      <w:r w:rsidRPr="009255FB">
        <w:rPr>
          <w:rFonts w:cstheme="minorHAnsi"/>
        </w:rPr>
        <w:t xml:space="preserve"> conducted a virtual review on October 7 – 8, 2020.  </w:t>
      </w:r>
    </w:p>
    <w:p w14:paraId="2B3C69B9" w14:textId="75696DED" w:rsidR="00CF4062" w:rsidRDefault="00CF4062" w:rsidP="00CF4062">
      <w:pPr>
        <w:spacing w:after="0" w:line="240" w:lineRule="auto"/>
        <w:rPr>
          <w:u w:val="single"/>
        </w:rPr>
      </w:pPr>
    </w:p>
    <w:p w14:paraId="68AB13DB" w14:textId="151293DF" w:rsidR="002426F7" w:rsidRPr="00F935A5" w:rsidRDefault="002426F7" w:rsidP="00CF4062">
      <w:pPr>
        <w:spacing w:after="0" w:line="240" w:lineRule="auto"/>
        <w:rPr>
          <w:rFonts w:ascii="Raleway SemiBold" w:hAnsi="Raleway SemiBold"/>
          <w:color w:val="74C4D6"/>
          <w:sz w:val="22"/>
          <w:szCs w:val="20"/>
        </w:rPr>
      </w:pPr>
      <w:r w:rsidRPr="00F935A5">
        <w:rPr>
          <w:rFonts w:ascii="Raleway SemiBold" w:hAnsi="Raleway SemiBold"/>
          <w:color w:val="74C4D6"/>
          <w:sz w:val="22"/>
          <w:szCs w:val="20"/>
        </w:rPr>
        <w:t>Exhibit 5.6</w:t>
      </w:r>
      <w:r w:rsidR="00661D42">
        <w:rPr>
          <w:rFonts w:ascii="Raleway SemiBold" w:hAnsi="Raleway SemiBold"/>
          <w:color w:val="74C4D6"/>
          <w:sz w:val="22"/>
          <w:szCs w:val="20"/>
        </w:rPr>
        <w:t>.</w:t>
      </w:r>
      <w:r w:rsidRPr="00F935A5">
        <w:rPr>
          <w:rFonts w:ascii="Raleway SemiBold" w:hAnsi="Raleway SemiBold"/>
          <w:color w:val="74C4D6"/>
          <w:sz w:val="22"/>
          <w:szCs w:val="20"/>
        </w:rPr>
        <w:t xml:space="preserve">  SWH Compliance Scores</w:t>
      </w:r>
    </w:p>
    <w:p w14:paraId="47B0A085" w14:textId="2C361A14" w:rsidR="00CF4062" w:rsidRDefault="001A329D" w:rsidP="00CF4062">
      <w:pPr>
        <w:spacing w:after="0" w:line="240" w:lineRule="auto"/>
        <w:rPr>
          <w:u w:val="single"/>
        </w:rPr>
      </w:pPr>
      <w:r>
        <w:rPr>
          <w:noProof/>
        </w:rPr>
        <w:drawing>
          <wp:inline distT="0" distB="0" distL="0" distR="0" wp14:anchorId="32933993" wp14:editId="44EF1EBC">
            <wp:extent cx="4443336" cy="2911288"/>
            <wp:effectExtent l="0" t="0" r="0" b="3810"/>
            <wp:docPr id="32" name="Chart 32">
              <a:extLst xmlns:a="http://schemas.openxmlformats.org/drawingml/2006/main">
                <a:ext uri="{FF2B5EF4-FFF2-40B4-BE49-F238E27FC236}">
                  <a16:creationId xmlns:a16="http://schemas.microsoft.com/office/drawing/2014/main" id="{4F9D0DF7-9A46-49A9-9979-185D5C974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0ADEA3" w14:textId="77777777" w:rsidR="00CF4062" w:rsidRDefault="00CF4062" w:rsidP="00CF4062">
      <w:pPr>
        <w:spacing w:after="0" w:line="240" w:lineRule="auto"/>
        <w:rPr>
          <w:u w:val="single"/>
        </w:rPr>
      </w:pPr>
    </w:p>
    <w:p w14:paraId="620C08A0" w14:textId="77777777" w:rsidR="00CF4062" w:rsidRPr="009255FB" w:rsidRDefault="00CF4062" w:rsidP="00CF4062">
      <w:pPr>
        <w:spacing w:after="0"/>
        <w:rPr>
          <w:rFonts w:cstheme="minorHAnsi"/>
          <w:u w:val="single"/>
        </w:rPr>
      </w:pPr>
      <w:r w:rsidRPr="009255FB">
        <w:rPr>
          <w:rFonts w:cstheme="minorHAnsi"/>
          <w:u w:val="single"/>
        </w:rPr>
        <w:t>Strengths</w:t>
      </w:r>
    </w:p>
    <w:p w14:paraId="02B3D42C" w14:textId="6F226C99"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SWH was the only SCO that was NCQA</w:t>
      </w:r>
      <w:r w:rsidR="00042765" w:rsidRPr="009255FB">
        <w:rPr>
          <w:rFonts w:cstheme="minorHAnsi"/>
        </w:rPr>
        <w:t>-</w:t>
      </w:r>
      <w:r w:rsidRPr="009255FB">
        <w:rPr>
          <w:rFonts w:cstheme="minorHAnsi"/>
        </w:rPr>
        <w:t xml:space="preserve">accredited for both its Medicare and Medicaid lines of business. Kepro noted that SWH’s committee structure supporting the SCO product line had well-defined descriptions of their purpose, scope, and authority. The structure allowed for streamlined reporting of all SWH functional areas. </w:t>
      </w:r>
    </w:p>
    <w:p w14:paraId="47DF3AA1" w14:textId="77777777"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In general, Kepro found that SWH addressed opportunities for improvement from the prior compliance review. </w:t>
      </w:r>
    </w:p>
    <w:p w14:paraId="59D9177E" w14:textId="6AA06B9D"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Kepro noted that SWH’s relationship with Beaco</w:t>
      </w:r>
      <w:r w:rsidR="00042765" w:rsidRPr="009255FB">
        <w:rPr>
          <w:rFonts w:cstheme="minorHAnsi"/>
        </w:rPr>
        <w:t>n</w:t>
      </w:r>
      <w:r w:rsidRPr="009255FB">
        <w:rPr>
          <w:rFonts w:cstheme="minorHAnsi"/>
        </w:rPr>
        <w:t xml:space="preserve"> Health </w:t>
      </w:r>
      <w:r w:rsidR="00042765" w:rsidRPr="009255FB">
        <w:rPr>
          <w:rFonts w:cstheme="minorHAnsi"/>
        </w:rPr>
        <w:t xml:space="preserve">Options </w:t>
      </w:r>
      <w:r w:rsidRPr="009255FB">
        <w:rPr>
          <w:rFonts w:cstheme="minorHAnsi"/>
        </w:rPr>
        <w:t xml:space="preserve">was a strength in addressing some of the complex needs of the SCO population. SWH incorporated social determinants of health and the quadruple aim within its framework for service delivery. </w:t>
      </w:r>
    </w:p>
    <w:p w14:paraId="786727EB" w14:textId="77777777"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SWH demonstrated some good uses, integration, and adaptation of technology to improve efficiency and processes. SWH’s care management system provided good functionality to staff and may translate to better care coordination for members. </w:t>
      </w:r>
    </w:p>
    <w:p w14:paraId="287358D6" w14:textId="4C2F7B8A"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The review found </w:t>
      </w:r>
      <w:r w:rsidR="00042765" w:rsidRPr="009255FB">
        <w:rPr>
          <w:rFonts w:cstheme="minorHAnsi"/>
        </w:rPr>
        <w:t xml:space="preserve">SWH, a Magellan company, maintained a </w:t>
      </w:r>
      <w:r w:rsidRPr="009255FB">
        <w:rPr>
          <w:rFonts w:cstheme="minorHAnsi"/>
        </w:rPr>
        <w:t>good balance with centralized processes for efficiencies while still leveraging local management</w:t>
      </w:r>
      <w:r w:rsidR="00042765" w:rsidRPr="009255FB">
        <w:rPr>
          <w:rFonts w:cstheme="minorHAnsi"/>
        </w:rPr>
        <w:t xml:space="preserve"> for </w:t>
      </w:r>
      <w:r w:rsidRPr="009255FB">
        <w:rPr>
          <w:rFonts w:cstheme="minorHAnsi"/>
        </w:rPr>
        <w:t xml:space="preserve">many aspects of care delivery.   </w:t>
      </w:r>
    </w:p>
    <w:p w14:paraId="6C23C3F6" w14:textId="77777777" w:rsidR="00CF4062" w:rsidRPr="009255FB" w:rsidRDefault="00CF4062" w:rsidP="00CF4062">
      <w:pPr>
        <w:spacing w:after="0"/>
        <w:rPr>
          <w:rFonts w:cstheme="minorHAnsi"/>
        </w:rPr>
      </w:pPr>
    </w:p>
    <w:p w14:paraId="33219361" w14:textId="77777777" w:rsidR="00CF4062" w:rsidRPr="009255FB" w:rsidRDefault="00CF4062" w:rsidP="00CF4062">
      <w:pPr>
        <w:spacing w:after="0"/>
        <w:rPr>
          <w:rFonts w:cstheme="minorHAnsi"/>
          <w:u w:val="single"/>
        </w:rPr>
      </w:pPr>
      <w:r w:rsidRPr="009255FB">
        <w:rPr>
          <w:rFonts w:cstheme="minorHAnsi"/>
          <w:u w:val="single"/>
        </w:rPr>
        <w:t>Substantive Findings</w:t>
      </w:r>
    </w:p>
    <w:p w14:paraId="2A1FB001" w14:textId="4F35EFD9"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SWH met most federal and state compliance requirements</w:t>
      </w:r>
      <w:r w:rsidR="00042765" w:rsidRPr="009255FB">
        <w:rPr>
          <w:rFonts w:cstheme="minorHAnsi"/>
        </w:rPr>
        <w:t>.</w:t>
      </w:r>
      <w:r w:rsidRPr="009255FB">
        <w:rPr>
          <w:rFonts w:cstheme="minorHAnsi"/>
        </w:rPr>
        <w:t xml:space="preserve"> </w:t>
      </w:r>
    </w:p>
    <w:p w14:paraId="1CAFDFF2" w14:textId="33C2A32E"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lastRenderedPageBreak/>
        <w:t>The review found that SWH focused on meeting Medicare requirements for the SCO population</w:t>
      </w:r>
      <w:r w:rsidR="00042765" w:rsidRPr="009255FB">
        <w:rPr>
          <w:rFonts w:cstheme="minorHAnsi"/>
        </w:rPr>
        <w:t>,</w:t>
      </w:r>
      <w:r w:rsidRPr="009255FB">
        <w:rPr>
          <w:rFonts w:cstheme="minorHAnsi"/>
        </w:rPr>
        <w:t xml:space="preserve"> but there was less focus on ensuring </w:t>
      </w:r>
      <w:r w:rsidR="002426F7">
        <w:rPr>
          <w:rFonts w:cstheme="minorHAnsi"/>
        </w:rPr>
        <w:t xml:space="preserve">compliance with </w:t>
      </w:r>
      <w:r w:rsidRPr="009255FB">
        <w:rPr>
          <w:rFonts w:cstheme="minorHAnsi"/>
        </w:rPr>
        <w:t xml:space="preserve"> the more stringent and unique State requirements for SCO. Many of the policy and procedur</w:t>
      </w:r>
      <w:r w:rsidR="002426F7">
        <w:rPr>
          <w:rFonts w:cstheme="minorHAnsi"/>
        </w:rPr>
        <w:t>al</w:t>
      </w:r>
      <w:r w:rsidRPr="009255FB">
        <w:rPr>
          <w:rFonts w:cstheme="minorHAnsi"/>
        </w:rPr>
        <w:t xml:space="preserve"> deficiencies for </w:t>
      </w:r>
      <w:r w:rsidR="00855824" w:rsidRPr="009255FB">
        <w:rPr>
          <w:rFonts w:cstheme="minorHAnsi"/>
        </w:rPr>
        <w:t xml:space="preserve">the </w:t>
      </w:r>
      <w:r w:rsidRPr="009255FB">
        <w:rPr>
          <w:rFonts w:cstheme="minorHAnsi"/>
        </w:rPr>
        <w:t xml:space="preserve">Provider Selection and Subcontractual Relationships and Delegation standards were because State requirements that differed from Medicare processes were not always included. </w:t>
      </w:r>
    </w:p>
    <w:p w14:paraId="222F08A1" w14:textId="4CFAF2A1" w:rsidR="00CF4062" w:rsidRPr="009255FB" w:rsidRDefault="00CF4062" w:rsidP="0012113C">
      <w:pPr>
        <w:pStyle w:val="ListParagraph"/>
        <w:numPr>
          <w:ilvl w:val="0"/>
          <w:numId w:val="57"/>
        </w:numPr>
        <w:spacing w:after="0"/>
        <w:ind w:left="270" w:hanging="270"/>
        <w:rPr>
          <w:rFonts w:cstheme="minorHAnsi"/>
        </w:rPr>
      </w:pPr>
      <w:r w:rsidRPr="00752628">
        <w:rPr>
          <w:rFonts w:cstheme="minorHAnsi"/>
        </w:rPr>
        <w:t xml:space="preserve">SWH lacked </w:t>
      </w:r>
      <w:r w:rsidR="00855824" w:rsidRPr="00752628">
        <w:rPr>
          <w:rFonts w:cstheme="minorHAnsi"/>
        </w:rPr>
        <w:t xml:space="preserve">a </w:t>
      </w:r>
      <w:r w:rsidRPr="00752628">
        <w:rPr>
          <w:rFonts w:cstheme="minorHAnsi"/>
        </w:rPr>
        <w:t xml:space="preserve">robust </w:t>
      </w:r>
      <w:r w:rsidR="00855824" w:rsidRPr="00752628">
        <w:rPr>
          <w:rFonts w:cstheme="minorHAnsi"/>
        </w:rPr>
        <w:t xml:space="preserve">program </w:t>
      </w:r>
      <w:r w:rsidRPr="00752628">
        <w:rPr>
          <w:rFonts w:cstheme="minorHAnsi"/>
        </w:rPr>
        <w:t>evaluation that described individual activities, results, and analyse</w:t>
      </w:r>
      <w:r w:rsidR="00752628" w:rsidRPr="00752628">
        <w:rPr>
          <w:rFonts w:cstheme="minorHAnsi"/>
        </w:rPr>
        <w:t>s.</w:t>
      </w:r>
      <w:r w:rsidR="00752628">
        <w:rPr>
          <w:rFonts w:cstheme="minorHAnsi"/>
        </w:rPr>
        <w:t xml:space="preserve">  </w:t>
      </w:r>
      <w:r w:rsidRPr="009255FB">
        <w:rPr>
          <w:rFonts w:cstheme="minorHAnsi"/>
        </w:rPr>
        <w:t xml:space="preserve">Activities that may </w:t>
      </w:r>
      <w:r w:rsidR="002E595D">
        <w:rPr>
          <w:rFonts w:cstheme="minorHAnsi"/>
        </w:rPr>
        <w:t>demonstrate</w:t>
      </w:r>
      <w:r w:rsidRPr="009255FB">
        <w:rPr>
          <w:rFonts w:cstheme="minorHAnsi"/>
        </w:rPr>
        <w:t xml:space="preserve"> success in a specific area did not translate to the overall program evaluation. In addition, the overall program evaluation lacked assessment of </w:t>
      </w:r>
      <w:r w:rsidR="002E595D">
        <w:rPr>
          <w:rFonts w:cstheme="minorHAnsi"/>
        </w:rPr>
        <w:t xml:space="preserve">the </w:t>
      </w:r>
      <w:r w:rsidRPr="009255FB">
        <w:rPr>
          <w:rFonts w:cstheme="minorHAnsi"/>
        </w:rPr>
        <w:t xml:space="preserve">delivery of LTSS to SCO members. </w:t>
      </w:r>
    </w:p>
    <w:p w14:paraId="016AC76F" w14:textId="11C4C1A3"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SWH had some challenges with its grievance and appeal process during 2019 which resulted in grievance acknowledgment letters not being sent until later in the year and no process to send out written grievance resolution letters. In addition, the file review found some instances </w:t>
      </w:r>
      <w:r w:rsidR="00855824" w:rsidRPr="009255FB">
        <w:rPr>
          <w:rFonts w:cstheme="minorHAnsi"/>
        </w:rPr>
        <w:t>in which a</w:t>
      </w:r>
      <w:r w:rsidRPr="009255FB">
        <w:rPr>
          <w:rFonts w:cstheme="minorHAnsi"/>
        </w:rPr>
        <w:t xml:space="preserve"> grievance should have followed </w:t>
      </w:r>
      <w:r w:rsidR="00855824" w:rsidRPr="009255FB">
        <w:rPr>
          <w:rFonts w:cstheme="minorHAnsi"/>
        </w:rPr>
        <w:t>the process for</w:t>
      </w:r>
      <w:r w:rsidRPr="009255FB">
        <w:rPr>
          <w:rFonts w:cstheme="minorHAnsi"/>
        </w:rPr>
        <w:t xml:space="preserve"> quality-of-care </w:t>
      </w:r>
      <w:r w:rsidR="00855824" w:rsidRPr="009255FB">
        <w:rPr>
          <w:rFonts w:cstheme="minorHAnsi"/>
        </w:rPr>
        <w:t>complaints.</w:t>
      </w:r>
      <w:r w:rsidRPr="009255FB">
        <w:rPr>
          <w:rFonts w:cstheme="minorHAnsi"/>
        </w:rPr>
        <w:t xml:space="preserve"> </w:t>
      </w:r>
    </w:p>
    <w:p w14:paraId="7871909D" w14:textId="4D71EA52"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The audit found that</w:t>
      </w:r>
      <w:r w:rsidR="00855824" w:rsidRPr="009255FB">
        <w:rPr>
          <w:rFonts w:cstheme="minorHAnsi"/>
        </w:rPr>
        <w:t>,</w:t>
      </w:r>
      <w:r w:rsidRPr="009255FB">
        <w:rPr>
          <w:rFonts w:cstheme="minorHAnsi"/>
        </w:rPr>
        <w:t xml:space="preserve"> while Fallon performed geo-access analysis</w:t>
      </w:r>
      <w:r w:rsidR="00855824" w:rsidRPr="009255FB">
        <w:rPr>
          <w:rFonts w:cstheme="minorHAnsi"/>
        </w:rPr>
        <w:t>,</w:t>
      </w:r>
      <w:r w:rsidRPr="009255FB">
        <w:rPr>
          <w:rFonts w:cstheme="minorHAnsi"/>
        </w:rPr>
        <w:t xml:space="preserve"> it did not meet all MassHealth time and distance standards. In addition, SWH did not include all service categories, such as those provided by the ASAPs</w:t>
      </w:r>
      <w:r w:rsidR="00855824" w:rsidRPr="009255FB">
        <w:rPr>
          <w:rFonts w:cstheme="minorHAnsi"/>
        </w:rPr>
        <w:t>, as</w:t>
      </w:r>
      <w:r w:rsidRPr="009255FB">
        <w:rPr>
          <w:rFonts w:cstheme="minorHAnsi"/>
        </w:rPr>
        <w:t xml:space="preserve"> part of its analysis. </w:t>
      </w:r>
    </w:p>
    <w:p w14:paraId="394CD9FD" w14:textId="5CF33D2A"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While SWH met requirement</w:t>
      </w:r>
      <w:r w:rsidR="00855824" w:rsidRPr="009255FB">
        <w:rPr>
          <w:rFonts w:cstheme="minorHAnsi"/>
        </w:rPr>
        <w:t xml:space="preserve">s </w:t>
      </w:r>
      <w:r w:rsidRPr="009255FB">
        <w:rPr>
          <w:rFonts w:cstheme="minorHAnsi"/>
        </w:rPr>
        <w:t xml:space="preserve">for </w:t>
      </w:r>
      <w:r w:rsidR="00855824" w:rsidRPr="009255FB">
        <w:rPr>
          <w:rFonts w:cstheme="minorHAnsi"/>
        </w:rPr>
        <w:t xml:space="preserve">the </w:t>
      </w:r>
      <w:r w:rsidRPr="009255FB">
        <w:rPr>
          <w:rFonts w:cstheme="minorHAnsi"/>
        </w:rPr>
        <w:t xml:space="preserve">content of its provider directory, Kepro found that </w:t>
      </w:r>
      <w:r w:rsidR="00855824" w:rsidRPr="009255FB">
        <w:rPr>
          <w:rFonts w:cstheme="minorHAnsi"/>
        </w:rPr>
        <w:t xml:space="preserve">searching its website for specific services </w:t>
      </w:r>
      <w:r w:rsidRPr="009255FB">
        <w:rPr>
          <w:rFonts w:cstheme="minorHAnsi"/>
        </w:rPr>
        <w:t>was somewhat difficult</w:t>
      </w:r>
      <w:r w:rsidR="00855824" w:rsidRPr="009255FB">
        <w:rPr>
          <w:rFonts w:cstheme="minorHAnsi"/>
        </w:rPr>
        <w:t xml:space="preserve">.  </w:t>
      </w:r>
    </w:p>
    <w:p w14:paraId="5499033A" w14:textId="77777777" w:rsidR="00855824" w:rsidRPr="009255FB" w:rsidRDefault="00855824" w:rsidP="00855824">
      <w:pPr>
        <w:pStyle w:val="ListParagraph"/>
        <w:spacing w:after="0"/>
        <w:ind w:left="360"/>
        <w:rPr>
          <w:rFonts w:cstheme="minorHAnsi"/>
          <w:u w:val="single"/>
        </w:rPr>
      </w:pPr>
    </w:p>
    <w:p w14:paraId="545387E4" w14:textId="77777777" w:rsidR="00CF4062" w:rsidRPr="009255FB" w:rsidRDefault="00CF4062" w:rsidP="00CF4062">
      <w:pPr>
        <w:spacing w:after="0"/>
        <w:rPr>
          <w:rFonts w:cstheme="minorHAnsi"/>
          <w:u w:val="single"/>
        </w:rPr>
      </w:pPr>
      <w:r w:rsidRPr="009255FB">
        <w:rPr>
          <w:rFonts w:cstheme="minorHAnsi"/>
          <w:u w:val="single"/>
        </w:rPr>
        <w:t>Recommendations</w:t>
      </w:r>
    </w:p>
    <w:p w14:paraId="23910C86" w14:textId="2FE7AABD" w:rsidR="00CF4062" w:rsidRPr="009255FB" w:rsidRDefault="00CF4062" w:rsidP="0012113C">
      <w:pPr>
        <w:pStyle w:val="ListParagraph"/>
        <w:numPr>
          <w:ilvl w:val="0"/>
          <w:numId w:val="57"/>
        </w:numPr>
        <w:spacing w:after="0"/>
        <w:ind w:left="360"/>
        <w:rPr>
          <w:rFonts w:cstheme="minorHAnsi"/>
        </w:rPr>
      </w:pPr>
      <w:r w:rsidRPr="009255FB">
        <w:rPr>
          <w:rFonts w:cstheme="minorHAnsi"/>
        </w:rPr>
        <w:t>SWH needs to update its policies and procedures to be responsive to MassHealth</w:t>
      </w:r>
      <w:r w:rsidR="00855824" w:rsidRPr="009255FB">
        <w:rPr>
          <w:rFonts w:cstheme="minorHAnsi"/>
        </w:rPr>
        <w:t>-</w:t>
      </w:r>
      <w:r w:rsidRPr="009255FB">
        <w:rPr>
          <w:rFonts w:cstheme="minorHAnsi"/>
        </w:rPr>
        <w:t xml:space="preserve">specific requirements that extend beyond Medicare requirements. </w:t>
      </w:r>
    </w:p>
    <w:p w14:paraId="0E9A2A3A" w14:textId="6046F54C" w:rsidR="00CF4062" w:rsidRPr="009255FB" w:rsidRDefault="00CF4062" w:rsidP="0012113C">
      <w:pPr>
        <w:pStyle w:val="ListParagraph"/>
        <w:numPr>
          <w:ilvl w:val="0"/>
          <w:numId w:val="57"/>
        </w:numPr>
        <w:spacing w:after="0"/>
        <w:ind w:left="360"/>
        <w:rPr>
          <w:rFonts w:cstheme="minorHAnsi"/>
        </w:rPr>
      </w:pPr>
      <w:r w:rsidRPr="009255FB">
        <w:rPr>
          <w:rFonts w:cstheme="minorHAnsi"/>
        </w:rPr>
        <w:t xml:space="preserve">SWH should revise </w:t>
      </w:r>
      <w:r w:rsidR="00855824" w:rsidRPr="009255FB">
        <w:rPr>
          <w:rFonts w:cstheme="minorHAnsi"/>
        </w:rPr>
        <w:t>the</w:t>
      </w:r>
      <w:r w:rsidRPr="009255FB">
        <w:rPr>
          <w:rFonts w:cstheme="minorHAnsi"/>
        </w:rPr>
        <w:t xml:space="preserve"> format and content of its quality evaluation to incorporate SCO-related activities and results and make an overall assessment of the effectiveness of its quality program for SCO members. </w:t>
      </w:r>
    </w:p>
    <w:p w14:paraId="4B52B9BA" w14:textId="77777777" w:rsidR="00CF4062" w:rsidRPr="009255FB" w:rsidRDefault="00CF4062" w:rsidP="0012113C">
      <w:pPr>
        <w:pStyle w:val="ListParagraph"/>
        <w:numPr>
          <w:ilvl w:val="0"/>
          <w:numId w:val="57"/>
        </w:numPr>
        <w:spacing w:after="0"/>
        <w:ind w:left="360"/>
        <w:rPr>
          <w:rFonts w:cstheme="minorHAnsi"/>
        </w:rPr>
      </w:pPr>
      <w:r w:rsidRPr="009255FB">
        <w:rPr>
          <w:rFonts w:cstheme="minorHAnsi"/>
        </w:rPr>
        <w:t xml:space="preserve">SWH needs to continue its efforts to revise grievance and appeals operational functions to be fully compliant with federal and State requirements. </w:t>
      </w:r>
    </w:p>
    <w:p w14:paraId="3FABF96D" w14:textId="77777777" w:rsidR="00CF4062" w:rsidRPr="009255FB" w:rsidRDefault="00CF4062" w:rsidP="0012113C">
      <w:pPr>
        <w:pStyle w:val="ListParagraph"/>
        <w:numPr>
          <w:ilvl w:val="0"/>
          <w:numId w:val="58"/>
        </w:numPr>
        <w:ind w:left="360"/>
        <w:rPr>
          <w:rFonts w:cstheme="minorHAnsi"/>
        </w:rPr>
      </w:pPr>
      <w:r w:rsidRPr="009255FB">
        <w:rPr>
          <w:rFonts w:cstheme="minorHAnsi"/>
        </w:rPr>
        <w:t xml:space="preserve">SWH needs to continue to work towards meeting MassHealth network adequacy standards and establish mechanisms to incorporate LTSS and other services provided by the ASAP. </w:t>
      </w:r>
    </w:p>
    <w:p w14:paraId="438C90CE" w14:textId="77777777" w:rsidR="00CF4062" w:rsidRPr="009255FB" w:rsidRDefault="00CF4062" w:rsidP="0012113C">
      <w:pPr>
        <w:pStyle w:val="ListParagraph"/>
        <w:numPr>
          <w:ilvl w:val="0"/>
          <w:numId w:val="58"/>
        </w:numPr>
        <w:ind w:left="360"/>
        <w:rPr>
          <w:rFonts w:cstheme="minorHAnsi"/>
        </w:rPr>
      </w:pPr>
      <w:r w:rsidRPr="009255FB">
        <w:rPr>
          <w:rFonts w:cstheme="minorHAnsi"/>
        </w:rPr>
        <w:t xml:space="preserve">SWH may consider the feasibility of streamlining some of the content on its website related to the provider directory that may allow SCO members to navigate the information with ease. </w:t>
      </w:r>
    </w:p>
    <w:p w14:paraId="3827F975" w14:textId="5A0C5380" w:rsidR="00CF4062" w:rsidRPr="009255FB" w:rsidRDefault="00CF4062" w:rsidP="0012113C">
      <w:pPr>
        <w:pStyle w:val="ListParagraph"/>
        <w:numPr>
          <w:ilvl w:val="0"/>
          <w:numId w:val="58"/>
        </w:numPr>
        <w:spacing w:after="0" w:line="240" w:lineRule="auto"/>
        <w:ind w:left="360"/>
        <w:rPr>
          <w:rFonts w:cstheme="minorHAnsi"/>
        </w:rPr>
      </w:pPr>
      <w:r w:rsidRPr="009255FB">
        <w:rPr>
          <w:rFonts w:cstheme="minorHAnsi"/>
        </w:rPr>
        <w:t>SWH needs to address all Partially Met and Not Met findings identified as part of the 2020 compliance review</w:t>
      </w:r>
      <w:r w:rsidR="00855824" w:rsidRPr="009255FB">
        <w:rPr>
          <w:rFonts w:cstheme="minorHAnsi"/>
        </w:rPr>
        <w:t>.</w:t>
      </w:r>
    </w:p>
    <w:p w14:paraId="25EC3FD3" w14:textId="77777777" w:rsidR="00855824" w:rsidRPr="009255FB" w:rsidRDefault="00855824" w:rsidP="00855824">
      <w:pPr>
        <w:pStyle w:val="ListParagraph"/>
        <w:spacing w:after="0" w:line="240" w:lineRule="auto"/>
        <w:rPr>
          <w:rFonts w:cstheme="minorHAnsi"/>
        </w:rPr>
      </w:pPr>
    </w:p>
    <w:p w14:paraId="44A4F321" w14:textId="77777777" w:rsidR="00855824" w:rsidRPr="009255FB" w:rsidRDefault="00855824">
      <w:pPr>
        <w:rPr>
          <w:rFonts w:eastAsiaTheme="majorEastAsia" w:cstheme="minorHAnsi"/>
          <w:b/>
          <w:iCs/>
          <w:color w:val="000000" w:themeColor="text1"/>
          <w:sz w:val="28"/>
        </w:rPr>
      </w:pPr>
      <w:r w:rsidRPr="009255FB">
        <w:rPr>
          <w:rFonts w:cstheme="minorHAnsi"/>
          <w:sz w:val="28"/>
        </w:rPr>
        <w:br w:type="page"/>
      </w:r>
    </w:p>
    <w:p w14:paraId="7099DCAA" w14:textId="735951D3" w:rsidR="00CF4062" w:rsidRPr="00F935A5" w:rsidRDefault="00CF4062" w:rsidP="00CF4062">
      <w:pPr>
        <w:pStyle w:val="Heading4"/>
        <w:rPr>
          <w:rFonts w:ascii="Garamond" w:hAnsi="Garamond"/>
          <w:i/>
          <w:color w:val="74C4D6"/>
          <w:sz w:val="28"/>
        </w:rPr>
      </w:pPr>
      <w:r w:rsidRPr="00F935A5">
        <w:rPr>
          <w:rFonts w:ascii="Garamond" w:hAnsi="Garamond"/>
          <w:color w:val="74C4D6"/>
          <w:sz w:val="28"/>
        </w:rPr>
        <w:lastRenderedPageBreak/>
        <w:t>Tufts Health Plan</w:t>
      </w:r>
    </w:p>
    <w:p w14:paraId="59B34A76" w14:textId="5252D70F" w:rsidR="00CF4062" w:rsidRDefault="00CF4062" w:rsidP="00CF4062">
      <w:pPr>
        <w:spacing w:before="120" w:after="0"/>
        <w:rPr>
          <w:rFonts w:cstheme="minorHAnsi"/>
        </w:rPr>
      </w:pPr>
      <w:r w:rsidRPr="002E595D">
        <w:rPr>
          <w:rFonts w:cstheme="minorHAnsi"/>
        </w:rPr>
        <w:t>K</w:t>
      </w:r>
      <w:r w:rsidR="00855824" w:rsidRPr="002E595D">
        <w:rPr>
          <w:rFonts w:cstheme="minorHAnsi"/>
        </w:rPr>
        <w:t xml:space="preserve">epro </w:t>
      </w:r>
      <w:r w:rsidRPr="002E595D">
        <w:rPr>
          <w:rFonts w:cstheme="minorHAnsi"/>
        </w:rPr>
        <w:t>reviewed all documents that were submitted in support of the compliance validation process. In addition, K</w:t>
      </w:r>
      <w:r w:rsidR="00855824" w:rsidRPr="002E595D">
        <w:rPr>
          <w:rFonts w:cstheme="minorHAnsi"/>
        </w:rPr>
        <w:t>epro</w:t>
      </w:r>
      <w:r w:rsidRPr="002E595D">
        <w:rPr>
          <w:rFonts w:cstheme="minorHAnsi"/>
        </w:rPr>
        <w:t xml:space="preserve"> conducted a virtual review on September 29 – October 1, 2020.  </w:t>
      </w:r>
    </w:p>
    <w:p w14:paraId="4E3C6F80" w14:textId="6B642AD8" w:rsidR="00CF4062" w:rsidRPr="000D44B4" w:rsidRDefault="002426F7" w:rsidP="00CF4062">
      <w:pPr>
        <w:spacing w:before="120" w:after="0"/>
        <w:rPr>
          <w:rFonts w:ascii="Garamond" w:hAnsi="Garamond"/>
        </w:rPr>
      </w:pPr>
      <w:r w:rsidRPr="00F935A5">
        <w:rPr>
          <w:rFonts w:ascii="Raleway SemiBold" w:hAnsi="Raleway SemiBold" w:cstheme="minorHAnsi"/>
          <w:color w:val="74C4D6"/>
          <w:sz w:val="22"/>
          <w:szCs w:val="20"/>
        </w:rPr>
        <w:t>Exhibit 5.7</w:t>
      </w:r>
      <w:r w:rsidR="00661D42">
        <w:rPr>
          <w:rFonts w:ascii="Raleway SemiBold" w:hAnsi="Raleway SemiBold" w:cstheme="minorHAnsi"/>
          <w:color w:val="74C4D6"/>
          <w:sz w:val="22"/>
          <w:szCs w:val="20"/>
        </w:rPr>
        <w:t>.</w:t>
      </w:r>
      <w:r w:rsidRPr="00F935A5">
        <w:rPr>
          <w:rFonts w:ascii="Raleway SemiBold" w:hAnsi="Raleway SemiBold" w:cstheme="minorHAnsi"/>
          <w:color w:val="74C4D6"/>
          <w:sz w:val="22"/>
          <w:szCs w:val="20"/>
        </w:rPr>
        <w:t xml:space="preserve"> Tufts Compliance Scores</w:t>
      </w:r>
      <w:r w:rsidR="009255FB">
        <w:rPr>
          <w:noProof/>
        </w:rPr>
        <w:drawing>
          <wp:inline distT="0" distB="0" distL="0" distR="0" wp14:anchorId="33B5B035" wp14:editId="13B06435">
            <wp:extent cx="4443336" cy="2911288"/>
            <wp:effectExtent l="0" t="0" r="0" b="3810"/>
            <wp:docPr id="34" name="Chart 34">
              <a:extLst xmlns:a="http://schemas.openxmlformats.org/drawingml/2006/main">
                <a:ext uri="{FF2B5EF4-FFF2-40B4-BE49-F238E27FC236}">
                  <a16:creationId xmlns:a16="http://schemas.microsoft.com/office/drawing/2014/main" id="{3EB41D11-5FB0-431E-9315-1F95F91C6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8E6B25" w14:textId="3F8FC558" w:rsidR="00CF4062" w:rsidRDefault="00CF4062" w:rsidP="00CF4062">
      <w:pPr>
        <w:spacing w:after="0" w:line="240" w:lineRule="auto"/>
        <w:rPr>
          <w:u w:val="single"/>
        </w:rPr>
      </w:pPr>
    </w:p>
    <w:p w14:paraId="1FEEF6F5" w14:textId="77777777" w:rsidR="00CF4062" w:rsidRPr="009255FB" w:rsidRDefault="00CF4062" w:rsidP="00CF4062">
      <w:pPr>
        <w:spacing w:after="0"/>
        <w:rPr>
          <w:rFonts w:cstheme="minorHAnsi"/>
          <w:u w:val="single"/>
        </w:rPr>
      </w:pPr>
      <w:r w:rsidRPr="009255FB">
        <w:rPr>
          <w:rFonts w:cstheme="minorHAnsi"/>
          <w:u w:val="single"/>
        </w:rPr>
        <w:t>Strengths</w:t>
      </w:r>
    </w:p>
    <w:p w14:paraId="2D84CE7A" w14:textId="2991DC7A"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The review found that Tufts </w:t>
      </w:r>
      <w:r w:rsidR="00855824" w:rsidRPr="009255FB">
        <w:rPr>
          <w:rFonts w:cstheme="minorHAnsi"/>
        </w:rPr>
        <w:t xml:space="preserve">made </w:t>
      </w:r>
      <w:r w:rsidRPr="009255FB">
        <w:rPr>
          <w:rFonts w:cstheme="minorHAnsi"/>
        </w:rPr>
        <w:t xml:space="preserve">efforts in 2019 to consolidate some of </w:t>
      </w:r>
      <w:r w:rsidR="00855824" w:rsidRPr="009255FB">
        <w:rPr>
          <w:rFonts w:cstheme="minorHAnsi"/>
        </w:rPr>
        <w:t>the</w:t>
      </w:r>
      <w:r w:rsidRPr="009255FB">
        <w:rPr>
          <w:rFonts w:cstheme="minorHAnsi"/>
        </w:rPr>
        <w:t xml:space="preserve"> utilization management functions previously </w:t>
      </w:r>
      <w:r w:rsidR="00855824" w:rsidRPr="009255FB">
        <w:rPr>
          <w:rFonts w:cstheme="minorHAnsi"/>
        </w:rPr>
        <w:t>performed</w:t>
      </w:r>
      <w:r w:rsidRPr="009255FB">
        <w:rPr>
          <w:rFonts w:cstheme="minorHAnsi"/>
        </w:rPr>
        <w:t xml:space="preserve"> in care management into its utilization management team. In addition, efforts </w:t>
      </w:r>
      <w:r w:rsidR="00875D88" w:rsidRPr="009255FB">
        <w:rPr>
          <w:rFonts w:cstheme="minorHAnsi"/>
        </w:rPr>
        <w:t xml:space="preserve">were made </w:t>
      </w:r>
      <w:r w:rsidRPr="009255FB">
        <w:rPr>
          <w:rFonts w:cstheme="minorHAnsi"/>
        </w:rPr>
        <w:t xml:space="preserve">to better align behavioral health activities with </w:t>
      </w:r>
      <w:r w:rsidR="00875D88" w:rsidRPr="009255FB">
        <w:rPr>
          <w:rFonts w:cstheme="minorHAnsi"/>
        </w:rPr>
        <w:t xml:space="preserve">staff with </w:t>
      </w:r>
      <w:r w:rsidRPr="009255FB">
        <w:rPr>
          <w:rFonts w:cstheme="minorHAnsi"/>
        </w:rPr>
        <w:t xml:space="preserve">behavioral health clinical expertise. The consolidations may better position Tufts to manage coverage determinations more efficiently and consistently and may improve the management of SCO members with behavioral health needs. </w:t>
      </w:r>
    </w:p>
    <w:p w14:paraId="5AF1DE02" w14:textId="77777777"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In general, Kepro found that Tufts addressed opportunities for improvement from the prior compliance review. </w:t>
      </w:r>
    </w:p>
    <w:p w14:paraId="0BDEDBB4" w14:textId="77777777"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The review revealed that one of Tuft’s greatest strengths is its focus on person-centered care. This focus spanned functional areas across the organization. Tufts demonstrated good effort to ensure that enrollees had access to long-term services and supports. Tufts incorporated the use of a survey to better assess services provided by the ASAPs, identified deficiencies, and collaboratively worked with vendors to address areas of concern. </w:t>
      </w:r>
    </w:p>
    <w:p w14:paraId="7F9F4E38" w14:textId="45EF4CFE" w:rsidR="00CF4062" w:rsidRPr="009255FB" w:rsidRDefault="00CF4062" w:rsidP="0012113C">
      <w:pPr>
        <w:pStyle w:val="ListParagraph"/>
        <w:numPr>
          <w:ilvl w:val="0"/>
          <w:numId w:val="57"/>
        </w:numPr>
        <w:ind w:left="270" w:hanging="270"/>
        <w:rPr>
          <w:rFonts w:cstheme="minorHAnsi"/>
        </w:rPr>
      </w:pPr>
      <w:r w:rsidRPr="009255FB">
        <w:rPr>
          <w:rFonts w:cstheme="minorHAnsi"/>
        </w:rPr>
        <w:t>Kepro noted that Tufts</w:t>
      </w:r>
      <w:r w:rsidR="002426F7">
        <w:rPr>
          <w:rFonts w:cstheme="minorHAnsi"/>
        </w:rPr>
        <w:t>’</w:t>
      </w:r>
      <w:r w:rsidRPr="009255FB">
        <w:rPr>
          <w:rFonts w:cstheme="minorHAnsi"/>
        </w:rPr>
        <w:t xml:space="preserve"> credentialing </w:t>
      </w:r>
      <w:r w:rsidRPr="00752628">
        <w:rPr>
          <w:rFonts w:cstheme="minorHAnsi"/>
        </w:rPr>
        <w:t>manual</w:t>
      </w:r>
      <w:r w:rsidRPr="009255FB">
        <w:rPr>
          <w:rFonts w:cstheme="minorHAnsi"/>
        </w:rPr>
        <w:t xml:space="preserve"> </w:t>
      </w:r>
      <w:r w:rsidR="00752628">
        <w:rPr>
          <w:rFonts w:cstheme="minorHAnsi"/>
        </w:rPr>
        <w:t>i</w:t>
      </w:r>
      <w:r w:rsidRPr="009255FB">
        <w:rPr>
          <w:rFonts w:cstheme="minorHAnsi"/>
        </w:rPr>
        <w:t>s a best practice which aligns with Tufts</w:t>
      </w:r>
      <w:r w:rsidR="002426F7">
        <w:rPr>
          <w:rFonts w:cstheme="minorHAnsi"/>
        </w:rPr>
        <w:t>’</w:t>
      </w:r>
      <w:r w:rsidRPr="009255FB">
        <w:rPr>
          <w:rFonts w:cstheme="minorHAnsi"/>
        </w:rPr>
        <w:t xml:space="preserve"> high performance </w:t>
      </w:r>
      <w:proofErr w:type="gramStart"/>
      <w:r w:rsidRPr="009255FB">
        <w:rPr>
          <w:rFonts w:cstheme="minorHAnsi"/>
        </w:rPr>
        <w:t>in the area of</w:t>
      </w:r>
      <w:proofErr w:type="gramEnd"/>
      <w:r w:rsidRPr="009255FB">
        <w:rPr>
          <w:rFonts w:cstheme="minorHAnsi"/>
        </w:rPr>
        <w:t xml:space="preserve"> Provider Selection. </w:t>
      </w:r>
    </w:p>
    <w:p w14:paraId="1D88C5A3" w14:textId="55A1C011" w:rsidR="00CF4062" w:rsidRPr="009255FB" w:rsidRDefault="00CF4062" w:rsidP="0012113C">
      <w:pPr>
        <w:pStyle w:val="ListParagraph"/>
        <w:numPr>
          <w:ilvl w:val="0"/>
          <w:numId w:val="57"/>
        </w:numPr>
        <w:ind w:left="270" w:hanging="270"/>
        <w:rPr>
          <w:rFonts w:cstheme="minorHAnsi"/>
        </w:rPr>
      </w:pPr>
      <w:r w:rsidRPr="009255FB">
        <w:rPr>
          <w:rFonts w:cstheme="minorHAnsi"/>
        </w:rPr>
        <w:t xml:space="preserve">Tufts identified and incorporated the use of some creative resources to engage and outreach members. In addition, Tufts developed its own member satisfaction survey to obtain member experience information since it identified limitations with using national CAHPS </w:t>
      </w:r>
      <w:r w:rsidRPr="009255FB">
        <w:rPr>
          <w:rFonts w:cstheme="minorHAnsi"/>
        </w:rPr>
        <w:lastRenderedPageBreak/>
        <w:t>surveys. These activities demonstrate Tufts</w:t>
      </w:r>
      <w:r w:rsidR="002426F7">
        <w:rPr>
          <w:rFonts w:cstheme="minorHAnsi"/>
        </w:rPr>
        <w:t xml:space="preserve">’ </w:t>
      </w:r>
      <w:r w:rsidRPr="009255FB">
        <w:rPr>
          <w:rFonts w:cstheme="minorHAnsi"/>
        </w:rPr>
        <w:t xml:space="preserve">focus on enhancing service delivery specific to the needs of the SCO population. </w:t>
      </w:r>
    </w:p>
    <w:p w14:paraId="2312CB78" w14:textId="77777777" w:rsidR="00CF4062" w:rsidRPr="009255FB" w:rsidRDefault="00CF4062" w:rsidP="00CF4062">
      <w:pPr>
        <w:spacing w:after="0"/>
        <w:rPr>
          <w:rFonts w:cstheme="minorHAnsi"/>
          <w:u w:val="single"/>
        </w:rPr>
      </w:pPr>
      <w:r w:rsidRPr="009255FB">
        <w:rPr>
          <w:rFonts w:cstheme="minorHAnsi"/>
          <w:u w:val="single"/>
        </w:rPr>
        <w:t>Substantive Findings</w:t>
      </w:r>
    </w:p>
    <w:p w14:paraId="2314787D" w14:textId="431D6B67"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Kepro noted some gaps in routine revision and approval of policies and procedures in 2019, which were likely due in part to Tufts</w:t>
      </w:r>
      <w:r w:rsidR="002426F7">
        <w:rPr>
          <w:rFonts w:cstheme="minorHAnsi"/>
        </w:rPr>
        <w:t>’</w:t>
      </w:r>
      <w:r w:rsidR="00875D88" w:rsidRPr="009255FB">
        <w:rPr>
          <w:rFonts w:cstheme="minorHAnsi"/>
        </w:rPr>
        <w:t xml:space="preserve"> </w:t>
      </w:r>
      <w:r w:rsidRPr="009255FB">
        <w:rPr>
          <w:rFonts w:cstheme="minorHAnsi"/>
        </w:rPr>
        <w:t xml:space="preserve">consolidation </w:t>
      </w:r>
      <w:r w:rsidR="00875D88" w:rsidRPr="009255FB">
        <w:rPr>
          <w:rFonts w:cstheme="minorHAnsi"/>
        </w:rPr>
        <w:t>efforts.</w:t>
      </w:r>
      <w:r w:rsidRPr="009255FB">
        <w:rPr>
          <w:rFonts w:cstheme="minorHAnsi"/>
        </w:rPr>
        <w:t xml:space="preserve"> </w:t>
      </w:r>
    </w:p>
    <w:p w14:paraId="635F083C" w14:textId="15FFA5AF"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Based on Tufts</w:t>
      </w:r>
      <w:r w:rsidR="002426F7">
        <w:rPr>
          <w:rFonts w:cstheme="minorHAnsi"/>
        </w:rPr>
        <w:t>’</w:t>
      </w:r>
      <w:r w:rsidRPr="009255FB">
        <w:rPr>
          <w:rFonts w:cstheme="minorHAnsi"/>
        </w:rPr>
        <w:t xml:space="preserve"> organizational size, Kepro found functional areas were somewhat siloed</w:t>
      </w:r>
      <w:r w:rsidR="00875D88" w:rsidRPr="009255FB">
        <w:rPr>
          <w:rFonts w:cstheme="minorHAnsi"/>
        </w:rPr>
        <w:t xml:space="preserve">, </w:t>
      </w:r>
      <w:r w:rsidRPr="009255FB">
        <w:rPr>
          <w:rFonts w:cstheme="minorHAnsi"/>
        </w:rPr>
        <w:t xml:space="preserve">and while staff were knowledgeable of their functional responsibilities, Kepro noted that staff members were less likely to see how their role fits into the large organization. </w:t>
      </w:r>
    </w:p>
    <w:p w14:paraId="4FCBC1CF" w14:textId="6D646945"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The review found that Tufts</w:t>
      </w:r>
      <w:r w:rsidR="002426F7">
        <w:rPr>
          <w:rFonts w:cstheme="minorHAnsi"/>
        </w:rPr>
        <w:t>’</w:t>
      </w:r>
      <w:r w:rsidRPr="009255FB">
        <w:rPr>
          <w:rFonts w:cstheme="minorHAnsi"/>
        </w:rPr>
        <w:t xml:space="preserve"> greatest opportunity is related to the Availability of Services standard. While Tufts conducted geo-access analysis, it did not meet all CMS and State thresholds for time and distance standards. In addition, Tufts lacked evidence of appointment access monitoring to ensure that State access standards were being met. During 2019, Tufts</w:t>
      </w:r>
      <w:r w:rsidR="002426F7">
        <w:rPr>
          <w:rFonts w:cstheme="minorHAnsi"/>
        </w:rPr>
        <w:t>’</w:t>
      </w:r>
      <w:r w:rsidRPr="009255FB">
        <w:rPr>
          <w:rFonts w:cstheme="minorHAnsi"/>
        </w:rPr>
        <w:t xml:space="preserve"> primary care provider turnover rate slightly exceeded the state standard. </w:t>
      </w:r>
      <w:proofErr w:type="gramStart"/>
      <w:r w:rsidRPr="009255FB">
        <w:rPr>
          <w:rFonts w:cstheme="minorHAnsi"/>
        </w:rPr>
        <w:t>Tufts</w:t>
      </w:r>
      <w:proofErr w:type="gramEnd"/>
      <w:r w:rsidRPr="009255FB">
        <w:rPr>
          <w:rFonts w:cstheme="minorHAnsi"/>
        </w:rPr>
        <w:t xml:space="preserve"> provider directory was found to lack several required elements. Furthermore, Tufts had some challenges meeting call center timeliness in the last quarter of the year. </w:t>
      </w:r>
    </w:p>
    <w:p w14:paraId="56D6FE23" w14:textId="487504BF" w:rsidR="00CF4062" w:rsidRPr="009255FB" w:rsidRDefault="00CF4062" w:rsidP="0012113C">
      <w:pPr>
        <w:pStyle w:val="ListParagraph"/>
        <w:numPr>
          <w:ilvl w:val="0"/>
          <w:numId w:val="57"/>
        </w:numPr>
        <w:spacing w:after="0"/>
        <w:ind w:left="270" w:hanging="270"/>
        <w:rPr>
          <w:rFonts w:cstheme="minorHAnsi"/>
          <w:u w:val="single"/>
        </w:rPr>
      </w:pPr>
      <w:r w:rsidRPr="009255FB">
        <w:rPr>
          <w:rFonts w:cstheme="minorHAnsi"/>
        </w:rPr>
        <w:t xml:space="preserve">While Tufts </w:t>
      </w:r>
      <w:r w:rsidR="00875D88" w:rsidRPr="009255FB">
        <w:rPr>
          <w:rFonts w:cstheme="minorHAnsi"/>
        </w:rPr>
        <w:t xml:space="preserve">led </w:t>
      </w:r>
      <w:r w:rsidRPr="009255FB">
        <w:rPr>
          <w:rFonts w:cstheme="minorHAnsi"/>
        </w:rPr>
        <w:t xml:space="preserve">many activities focused on the SCO population, the review found that Tufts has opportunities to </w:t>
      </w:r>
      <w:r w:rsidR="00875D88" w:rsidRPr="009255FB">
        <w:rPr>
          <w:rFonts w:cstheme="minorHAnsi"/>
        </w:rPr>
        <w:t xml:space="preserve">conduct a </w:t>
      </w:r>
      <w:r w:rsidRPr="009255FB">
        <w:rPr>
          <w:rFonts w:cstheme="minorHAnsi"/>
        </w:rPr>
        <w:t>more robust analysis and evaluation of the SCO product line. The review found that Tufts</w:t>
      </w:r>
      <w:r w:rsidR="00875D88" w:rsidRPr="009255FB">
        <w:rPr>
          <w:rFonts w:cstheme="minorHAnsi"/>
        </w:rPr>
        <w:t>’</w:t>
      </w:r>
      <w:r w:rsidRPr="009255FB">
        <w:rPr>
          <w:rFonts w:cstheme="minorHAnsi"/>
        </w:rPr>
        <w:t xml:space="preserve"> </w:t>
      </w:r>
      <w:r w:rsidR="00875D88" w:rsidRPr="009255FB">
        <w:rPr>
          <w:rFonts w:cstheme="minorHAnsi"/>
        </w:rPr>
        <w:t xml:space="preserve">quality </w:t>
      </w:r>
      <w:r w:rsidRPr="009255FB">
        <w:rPr>
          <w:rFonts w:cstheme="minorHAnsi"/>
        </w:rPr>
        <w:t xml:space="preserve">evaluation did not provide an overall assessment of its performance of delivering care to SCO members. In addition, there was little evidence of evaluation specific to LTSS. </w:t>
      </w:r>
    </w:p>
    <w:p w14:paraId="10E059B0" w14:textId="77777777" w:rsidR="00CF4062" w:rsidRPr="009255FB" w:rsidRDefault="00CF4062" w:rsidP="00CF4062">
      <w:pPr>
        <w:pStyle w:val="ListParagraph"/>
        <w:spacing w:after="0"/>
        <w:rPr>
          <w:rFonts w:cstheme="minorHAnsi"/>
          <w:u w:val="single"/>
        </w:rPr>
      </w:pPr>
    </w:p>
    <w:p w14:paraId="09DD67AB" w14:textId="77777777" w:rsidR="00CF4062" w:rsidRPr="009255FB" w:rsidRDefault="00CF4062" w:rsidP="00CF4062">
      <w:pPr>
        <w:spacing w:after="0"/>
        <w:rPr>
          <w:rFonts w:cstheme="minorHAnsi"/>
          <w:u w:val="single"/>
        </w:rPr>
      </w:pPr>
      <w:r w:rsidRPr="009255FB">
        <w:rPr>
          <w:rFonts w:cstheme="minorHAnsi"/>
          <w:u w:val="single"/>
        </w:rPr>
        <w:t>Recommendations</w:t>
      </w:r>
    </w:p>
    <w:p w14:paraId="3517A732" w14:textId="14670C8A" w:rsidR="00CF4062" w:rsidRPr="009255FB" w:rsidRDefault="00CF4062" w:rsidP="0012113C">
      <w:pPr>
        <w:pStyle w:val="ListParagraph"/>
        <w:numPr>
          <w:ilvl w:val="0"/>
          <w:numId w:val="57"/>
        </w:numPr>
        <w:spacing w:after="0"/>
        <w:ind w:left="270" w:hanging="270"/>
        <w:rPr>
          <w:rFonts w:cstheme="minorHAnsi"/>
        </w:rPr>
      </w:pPr>
      <w:r w:rsidRPr="009255FB">
        <w:rPr>
          <w:rFonts w:cstheme="minorHAnsi"/>
        </w:rPr>
        <w:t xml:space="preserve">Tufts </w:t>
      </w:r>
      <w:r w:rsidR="00875D88" w:rsidRPr="009255FB">
        <w:rPr>
          <w:rFonts w:cstheme="minorHAnsi"/>
        </w:rPr>
        <w:t>should</w:t>
      </w:r>
      <w:r w:rsidRPr="009255FB">
        <w:rPr>
          <w:rFonts w:cstheme="minorHAnsi"/>
        </w:rPr>
        <w:t xml:space="preserve"> continue its efforts related to </w:t>
      </w:r>
      <w:r w:rsidR="00875D88" w:rsidRPr="009255FB">
        <w:rPr>
          <w:rFonts w:cstheme="minorHAnsi"/>
        </w:rPr>
        <w:t>mak</w:t>
      </w:r>
      <w:r w:rsidR="002E595D">
        <w:rPr>
          <w:rFonts w:cstheme="minorHAnsi"/>
        </w:rPr>
        <w:t>ing</w:t>
      </w:r>
      <w:r w:rsidR="00875D88" w:rsidRPr="009255FB">
        <w:rPr>
          <w:rFonts w:cstheme="minorHAnsi"/>
        </w:rPr>
        <w:t xml:space="preserve"> </w:t>
      </w:r>
      <w:r w:rsidRPr="009255FB">
        <w:rPr>
          <w:rFonts w:cstheme="minorHAnsi"/>
        </w:rPr>
        <w:t>policy</w:t>
      </w:r>
      <w:r w:rsidR="00875D88" w:rsidRPr="009255FB">
        <w:rPr>
          <w:rFonts w:cstheme="minorHAnsi"/>
        </w:rPr>
        <w:t>,</w:t>
      </w:r>
      <w:r w:rsidRPr="009255FB">
        <w:rPr>
          <w:rFonts w:cstheme="minorHAnsi"/>
        </w:rPr>
        <w:t xml:space="preserve"> procedure</w:t>
      </w:r>
      <w:r w:rsidR="00875D88" w:rsidRPr="009255FB">
        <w:rPr>
          <w:rFonts w:cstheme="minorHAnsi"/>
        </w:rPr>
        <w:t>,</w:t>
      </w:r>
      <w:r w:rsidRPr="009255FB">
        <w:rPr>
          <w:rFonts w:cstheme="minorHAnsi"/>
        </w:rPr>
        <w:t xml:space="preserve"> and documentation revisions to ensure compliance with all federal and MassHealth standards. </w:t>
      </w:r>
    </w:p>
    <w:p w14:paraId="6775F3A4" w14:textId="1B23176F" w:rsidR="00CF4062" w:rsidRPr="009255FB" w:rsidRDefault="00875D88" w:rsidP="0012113C">
      <w:pPr>
        <w:pStyle w:val="ListParagraph"/>
        <w:numPr>
          <w:ilvl w:val="0"/>
          <w:numId w:val="57"/>
        </w:numPr>
        <w:spacing w:after="0" w:line="240" w:lineRule="auto"/>
        <w:ind w:left="270" w:hanging="270"/>
        <w:rPr>
          <w:rFonts w:cstheme="minorHAnsi"/>
        </w:rPr>
      </w:pPr>
      <w:r w:rsidRPr="009255FB">
        <w:rPr>
          <w:rFonts w:cstheme="minorHAnsi"/>
        </w:rPr>
        <w:t>T</w:t>
      </w:r>
      <w:r w:rsidR="00CF4062" w:rsidRPr="009255FB">
        <w:rPr>
          <w:rFonts w:cstheme="minorHAnsi"/>
        </w:rPr>
        <w:t xml:space="preserve">he SCO population </w:t>
      </w:r>
      <w:r w:rsidRPr="009255FB">
        <w:rPr>
          <w:rFonts w:cstheme="minorHAnsi"/>
        </w:rPr>
        <w:t xml:space="preserve">reflects </w:t>
      </w:r>
      <w:r w:rsidR="00CF4062" w:rsidRPr="009255FB">
        <w:rPr>
          <w:rFonts w:cstheme="minorHAnsi"/>
        </w:rPr>
        <w:t xml:space="preserve">is a very small percentage of overall covered lines </w:t>
      </w:r>
      <w:r w:rsidR="002E595D">
        <w:rPr>
          <w:rFonts w:cstheme="minorHAnsi"/>
        </w:rPr>
        <w:t xml:space="preserve">in </w:t>
      </w:r>
      <w:proofErr w:type="gramStart"/>
      <w:r w:rsidRPr="009255FB">
        <w:rPr>
          <w:rFonts w:cstheme="minorHAnsi"/>
        </w:rPr>
        <w:t>Tufts</w:t>
      </w:r>
      <w:proofErr w:type="gramEnd"/>
      <w:r w:rsidRPr="009255FB">
        <w:rPr>
          <w:rFonts w:cstheme="minorHAnsi"/>
        </w:rPr>
        <w:t xml:space="preserve"> business. </w:t>
      </w:r>
      <w:r w:rsidR="00CF4062" w:rsidRPr="009255FB">
        <w:rPr>
          <w:rFonts w:cstheme="minorHAnsi"/>
        </w:rPr>
        <w:t>SCO members</w:t>
      </w:r>
      <w:r w:rsidRPr="009255FB">
        <w:rPr>
          <w:rFonts w:cstheme="minorHAnsi"/>
        </w:rPr>
        <w:t xml:space="preserve">, however, </w:t>
      </w:r>
      <w:r w:rsidR="00CF4062" w:rsidRPr="009255FB">
        <w:rPr>
          <w:rFonts w:cstheme="minorHAnsi"/>
        </w:rPr>
        <w:t xml:space="preserve">present </w:t>
      </w:r>
      <w:r w:rsidR="002E595D">
        <w:rPr>
          <w:rFonts w:cstheme="minorHAnsi"/>
        </w:rPr>
        <w:t>a</w:t>
      </w:r>
      <w:r w:rsidR="00CF4062" w:rsidRPr="009255FB">
        <w:rPr>
          <w:rFonts w:cstheme="minorHAnsi"/>
        </w:rPr>
        <w:t xml:space="preserve"> higher complexity</w:t>
      </w:r>
      <w:r w:rsidRPr="009255FB">
        <w:rPr>
          <w:rFonts w:cstheme="minorHAnsi"/>
        </w:rPr>
        <w:t xml:space="preserve"> and a need for more resources. </w:t>
      </w:r>
      <w:r w:rsidR="00CF4062" w:rsidRPr="009255FB">
        <w:rPr>
          <w:rFonts w:cstheme="minorHAnsi"/>
        </w:rPr>
        <w:t xml:space="preserve">Tufts </w:t>
      </w:r>
      <w:r w:rsidRPr="009255FB">
        <w:rPr>
          <w:rFonts w:cstheme="minorHAnsi"/>
        </w:rPr>
        <w:t>should</w:t>
      </w:r>
      <w:r w:rsidR="00CF4062" w:rsidRPr="009255FB">
        <w:rPr>
          <w:rFonts w:cstheme="minorHAnsi"/>
        </w:rPr>
        <w:t xml:space="preserve"> continue to ensure that staff members work on cross-team communication and collaboration to ensure SCO members’ needs are met.</w:t>
      </w:r>
    </w:p>
    <w:p w14:paraId="3310C98C" w14:textId="61EC7079"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 xml:space="preserve">Tufts </w:t>
      </w:r>
      <w:r w:rsidR="00875D88" w:rsidRPr="009255FB">
        <w:rPr>
          <w:rFonts w:cstheme="minorHAnsi"/>
        </w:rPr>
        <w:t xml:space="preserve">should </w:t>
      </w:r>
      <w:r w:rsidRPr="009255FB">
        <w:rPr>
          <w:rFonts w:cstheme="minorHAnsi"/>
        </w:rPr>
        <w:t xml:space="preserve">continue </w:t>
      </w:r>
      <w:r w:rsidR="00875D88" w:rsidRPr="009255FB">
        <w:rPr>
          <w:rFonts w:cstheme="minorHAnsi"/>
        </w:rPr>
        <w:t xml:space="preserve">its </w:t>
      </w:r>
      <w:r w:rsidRPr="009255FB">
        <w:rPr>
          <w:rFonts w:cstheme="minorHAnsi"/>
        </w:rPr>
        <w:t>efforts to meet all CMS and State requirements for time and distance availabilit</w:t>
      </w:r>
      <w:r w:rsidR="00076344" w:rsidRPr="009255FB">
        <w:rPr>
          <w:rFonts w:cstheme="minorHAnsi"/>
        </w:rPr>
        <w:t>y.</w:t>
      </w:r>
    </w:p>
    <w:p w14:paraId="2610DA13" w14:textId="33C9F4D6"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 xml:space="preserve">Tufts </w:t>
      </w:r>
      <w:r w:rsidR="00076344" w:rsidRPr="009255FB">
        <w:rPr>
          <w:rFonts w:cstheme="minorHAnsi"/>
        </w:rPr>
        <w:t xml:space="preserve">should </w:t>
      </w:r>
      <w:r w:rsidRPr="009255FB">
        <w:rPr>
          <w:rFonts w:cstheme="minorHAnsi"/>
        </w:rPr>
        <w:t xml:space="preserve"> implement a mechanism to assess appointment access to ensure that State access standards are met. </w:t>
      </w:r>
    </w:p>
    <w:p w14:paraId="6F8AD90D" w14:textId="57B14584"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 xml:space="preserve">Tufts </w:t>
      </w:r>
      <w:r w:rsidR="00076344" w:rsidRPr="009255FB">
        <w:rPr>
          <w:rFonts w:cstheme="minorHAnsi"/>
        </w:rPr>
        <w:t xml:space="preserve">should </w:t>
      </w:r>
      <w:r w:rsidRPr="009255FB">
        <w:rPr>
          <w:rFonts w:cstheme="minorHAnsi"/>
        </w:rPr>
        <w:t xml:space="preserve">revise its provider directory to ensure all required elements are included in its contents. </w:t>
      </w:r>
    </w:p>
    <w:p w14:paraId="3CB5B2DF" w14:textId="46C4AC0C"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Tufts</w:t>
      </w:r>
      <w:r w:rsidR="00076344" w:rsidRPr="009255FB">
        <w:rPr>
          <w:rFonts w:cstheme="minorHAnsi"/>
        </w:rPr>
        <w:t xml:space="preserve"> should </w:t>
      </w:r>
      <w:r w:rsidRPr="009255FB">
        <w:rPr>
          <w:rFonts w:cstheme="minorHAnsi"/>
        </w:rPr>
        <w:t xml:space="preserve">explore strategies to ensure call center timeliness during peak times throughout the year.  </w:t>
      </w:r>
    </w:p>
    <w:p w14:paraId="219BE543" w14:textId="7CDC1679"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 xml:space="preserve">Tufts should consider revising its quality evaluation to specifically address its performance in </w:t>
      </w:r>
      <w:r w:rsidR="00076344" w:rsidRPr="009255FB">
        <w:rPr>
          <w:rFonts w:cstheme="minorHAnsi"/>
        </w:rPr>
        <w:t xml:space="preserve">the </w:t>
      </w:r>
      <w:r w:rsidRPr="009255FB">
        <w:rPr>
          <w:rFonts w:cstheme="minorHAnsi"/>
        </w:rPr>
        <w:t xml:space="preserve">delivery </w:t>
      </w:r>
      <w:r w:rsidR="00076344" w:rsidRPr="009255FB">
        <w:rPr>
          <w:rFonts w:cstheme="minorHAnsi"/>
        </w:rPr>
        <w:t xml:space="preserve">of </w:t>
      </w:r>
      <w:r w:rsidRPr="009255FB">
        <w:rPr>
          <w:rFonts w:cstheme="minorHAnsi"/>
        </w:rPr>
        <w:t>care and services to its SCO</w:t>
      </w:r>
      <w:r w:rsidR="00076344" w:rsidRPr="009255FB">
        <w:rPr>
          <w:rFonts w:cstheme="minorHAnsi"/>
        </w:rPr>
        <w:t xml:space="preserve"> population</w:t>
      </w:r>
      <w:r w:rsidRPr="009255FB">
        <w:rPr>
          <w:rFonts w:cstheme="minorHAnsi"/>
        </w:rPr>
        <w:t xml:space="preserve">.  In addition, Tufts should explore ways to incorporate </w:t>
      </w:r>
      <w:r w:rsidR="00076344" w:rsidRPr="009255FB">
        <w:rPr>
          <w:rFonts w:cstheme="minorHAnsi"/>
        </w:rPr>
        <w:t xml:space="preserve">a </w:t>
      </w:r>
      <w:r w:rsidRPr="009255FB">
        <w:rPr>
          <w:rFonts w:cstheme="minorHAnsi"/>
        </w:rPr>
        <w:t xml:space="preserve">specific evaluation of its LTSS.  </w:t>
      </w:r>
    </w:p>
    <w:p w14:paraId="2C0B1609" w14:textId="40073F67" w:rsidR="00CF4062" w:rsidRPr="009255FB" w:rsidRDefault="00CF4062" w:rsidP="0012113C">
      <w:pPr>
        <w:pStyle w:val="ListParagraph"/>
        <w:numPr>
          <w:ilvl w:val="0"/>
          <w:numId w:val="57"/>
        </w:numPr>
        <w:spacing w:after="0" w:line="240" w:lineRule="auto"/>
        <w:ind w:left="270" w:hanging="270"/>
        <w:rPr>
          <w:rFonts w:cstheme="minorHAnsi"/>
        </w:rPr>
      </w:pPr>
      <w:r w:rsidRPr="009255FB">
        <w:rPr>
          <w:rFonts w:cstheme="minorHAnsi"/>
        </w:rPr>
        <w:t>Tufts needs to address all Partially Met and Not Met findings identified as part of the 2020 compliance</w:t>
      </w:r>
      <w:r w:rsidR="00076344" w:rsidRPr="009255FB">
        <w:rPr>
          <w:rFonts w:cstheme="minorHAnsi"/>
        </w:rPr>
        <w:t xml:space="preserve">.  </w:t>
      </w:r>
      <w:r w:rsidRPr="009255FB">
        <w:rPr>
          <w:rFonts w:cstheme="minorHAnsi"/>
        </w:rPr>
        <w:t xml:space="preserve"> </w:t>
      </w:r>
    </w:p>
    <w:p w14:paraId="40591BFB" w14:textId="77777777" w:rsidR="00CF4062" w:rsidRPr="00B81F2B" w:rsidRDefault="00CF4062" w:rsidP="00CF4062">
      <w:pPr>
        <w:pStyle w:val="Heading4"/>
        <w:rPr>
          <w:rFonts w:ascii="Garamond" w:hAnsi="Garamond"/>
          <w:i/>
          <w:color w:val="74C4D6"/>
          <w:sz w:val="28"/>
        </w:rPr>
      </w:pPr>
      <w:r w:rsidRPr="00B81F2B">
        <w:rPr>
          <w:rFonts w:ascii="Garamond" w:hAnsi="Garamond"/>
          <w:color w:val="74C4D6"/>
          <w:sz w:val="28"/>
        </w:rPr>
        <w:lastRenderedPageBreak/>
        <w:t>UnitedHealthcare</w:t>
      </w:r>
    </w:p>
    <w:p w14:paraId="35933551" w14:textId="53CC9153" w:rsidR="00CF4062" w:rsidRPr="008B3072" w:rsidRDefault="00CF4062" w:rsidP="00CF4062">
      <w:pPr>
        <w:spacing w:before="120" w:after="0"/>
        <w:rPr>
          <w:rFonts w:cstheme="minorHAnsi"/>
        </w:rPr>
      </w:pPr>
      <w:r w:rsidRPr="008B3072">
        <w:rPr>
          <w:rFonts w:cstheme="minorHAnsi"/>
        </w:rPr>
        <w:t>K</w:t>
      </w:r>
      <w:r w:rsidR="00076344" w:rsidRPr="008B3072">
        <w:rPr>
          <w:rFonts w:cstheme="minorHAnsi"/>
        </w:rPr>
        <w:t>epro</w:t>
      </w:r>
      <w:r w:rsidRPr="008B3072">
        <w:rPr>
          <w:rFonts w:cstheme="minorHAnsi"/>
        </w:rPr>
        <w:t xml:space="preserve"> reviewed all documents that were submitted in support of the compliance validation process. In addition, K</w:t>
      </w:r>
      <w:r w:rsidR="00076344" w:rsidRPr="008B3072">
        <w:rPr>
          <w:rFonts w:cstheme="minorHAnsi"/>
        </w:rPr>
        <w:t>epro</w:t>
      </w:r>
      <w:r w:rsidRPr="008B3072">
        <w:rPr>
          <w:rFonts w:cstheme="minorHAnsi"/>
        </w:rPr>
        <w:t xml:space="preserve"> conducted a virtual review on September 3 – 4, 2020.  </w:t>
      </w:r>
    </w:p>
    <w:p w14:paraId="6B7122B0" w14:textId="4D6D2A55" w:rsidR="00CF4062" w:rsidRDefault="00CF4062" w:rsidP="00CF4062">
      <w:pPr>
        <w:spacing w:after="0" w:line="240" w:lineRule="auto"/>
        <w:rPr>
          <w:u w:val="single"/>
        </w:rPr>
      </w:pPr>
    </w:p>
    <w:p w14:paraId="6FFDE06F" w14:textId="4D8822E8" w:rsidR="002426F7" w:rsidRPr="00F935A5" w:rsidRDefault="002426F7" w:rsidP="00CF4062">
      <w:pPr>
        <w:spacing w:after="0" w:line="240" w:lineRule="auto"/>
        <w:rPr>
          <w:rFonts w:ascii="Raleway SemiBold" w:hAnsi="Raleway SemiBold"/>
          <w:color w:val="74C4D6"/>
          <w:sz w:val="22"/>
          <w:szCs w:val="20"/>
        </w:rPr>
      </w:pPr>
      <w:r w:rsidRPr="00F935A5">
        <w:rPr>
          <w:rFonts w:ascii="Raleway SemiBold" w:hAnsi="Raleway SemiBold"/>
          <w:color w:val="74C4D6"/>
          <w:sz w:val="22"/>
          <w:szCs w:val="20"/>
        </w:rPr>
        <w:t>Exhibit 5.8</w:t>
      </w:r>
      <w:r w:rsidR="00661D42">
        <w:rPr>
          <w:rFonts w:ascii="Raleway SemiBold" w:hAnsi="Raleway SemiBold"/>
          <w:color w:val="74C4D6"/>
          <w:sz w:val="22"/>
          <w:szCs w:val="20"/>
        </w:rPr>
        <w:t>.</w:t>
      </w:r>
      <w:r w:rsidRPr="00F935A5">
        <w:rPr>
          <w:rFonts w:ascii="Raleway SemiBold" w:hAnsi="Raleway SemiBold"/>
          <w:color w:val="74C4D6"/>
          <w:sz w:val="22"/>
          <w:szCs w:val="20"/>
        </w:rPr>
        <w:t xml:space="preserve">  UnitedHealthcare Compliance Scores</w:t>
      </w:r>
    </w:p>
    <w:p w14:paraId="6E4CB7F7" w14:textId="32BAAAAA" w:rsidR="00CF4062" w:rsidRDefault="009255FB" w:rsidP="00CF4062">
      <w:pPr>
        <w:spacing w:after="0" w:line="240" w:lineRule="auto"/>
        <w:rPr>
          <w:u w:val="single"/>
        </w:rPr>
      </w:pPr>
      <w:r>
        <w:rPr>
          <w:noProof/>
        </w:rPr>
        <w:drawing>
          <wp:inline distT="0" distB="0" distL="0" distR="0" wp14:anchorId="3E31FB86" wp14:editId="5EA8E47D">
            <wp:extent cx="4450956" cy="2904340"/>
            <wp:effectExtent l="0" t="0" r="6985" b="0"/>
            <wp:docPr id="35" name="Chart 35">
              <a:extLst xmlns:a="http://schemas.openxmlformats.org/drawingml/2006/main">
                <a:ext uri="{FF2B5EF4-FFF2-40B4-BE49-F238E27FC236}">
                  <a16:creationId xmlns:a16="http://schemas.microsoft.com/office/drawing/2014/main" id="{6784B4E4-28F2-4F48-AA1B-3FA7EEE90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A6CA7" w14:textId="77777777" w:rsidR="00CF4062" w:rsidRDefault="00CF4062" w:rsidP="00CF4062">
      <w:pPr>
        <w:spacing w:after="0" w:line="240" w:lineRule="auto"/>
        <w:rPr>
          <w:u w:val="single"/>
        </w:rPr>
      </w:pPr>
    </w:p>
    <w:p w14:paraId="2C670821" w14:textId="77777777" w:rsidR="00CF4062" w:rsidRPr="008B3072" w:rsidRDefault="00CF4062" w:rsidP="00CF4062">
      <w:pPr>
        <w:spacing w:after="0"/>
        <w:rPr>
          <w:rFonts w:cstheme="minorHAnsi"/>
          <w:u w:val="single"/>
        </w:rPr>
      </w:pPr>
      <w:r w:rsidRPr="008B3072">
        <w:rPr>
          <w:rFonts w:cstheme="minorHAnsi"/>
          <w:u w:val="single"/>
        </w:rPr>
        <w:t>Strengths</w:t>
      </w:r>
    </w:p>
    <w:p w14:paraId="07AF9C14" w14:textId="619E0880" w:rsidR="00CF4062" w:rsidRPr="008B3072" w:rsidRDefault="00CF4062" w:rsidP="0012113C">
      <w:pPr>
        <w:pStyle w:val="ListParagraph"/>
        <w:numPr>
          <w:ilvl w:val="0"/>
          <w:numId w:val="57"/>
        </w:numPr>
        <w:spacing w:after="0"/>
        <w:ind w:left="270" w:hanging="270"/>
        <w:rPr>
          <w:rFonts w:cstheme="minorHAnsi"/>
        </w:rPr>
      </w:pPr>
      <w:r w:rsidRPr="008B3072">
        <w:rPr>
          <w:rFonts w:cstheme="minorHAnsi"/>
        </w:rPr>
        <w:t>Overall, UHC demonstrated compliance with most federal and State contractual standards and was the second highest scoring SCO when compare</w:t>
      </w:r>
      <w:r w:rsidR="00076344" w:rsidRPr="008B3072">
        <w:rPr>
          <w:rFonts w:cstheme="minorHAnsi"/>
        </w:rPr>
        <w:t>d</w:t>
      </w:r>
      <w:r w:rsidRPr="008B3072">
        <w:rPr>
          <w:rFonts w:cstheme="minorHAnsi"/>
        </w:rPr>
        <w:t xml:space="preserve"> with all SCOs on the technical aspects of compliance. </w:t>
      </w:r>
    </w:p>
    <w:p w14:paraId="770366AE" w14:textId="77777777" w:rsidR="00CF4062" w:rsidRPr="008B3072" w:rsidRDefault="00CF4062" w:rsidP="0012113C">
      <w:pPr>
        <w:pStyle w:val="ListParagraph"/>
        <w:numPr>
          <w:ilvl w:val="0"/>
          <w:numId w:val="57"/>
        </w:numPr>
        <w:ind w:left="270" w:hanging="270"/>
        <w:rPr>
          <w:rFonts w:cstheme="minorHAnsi"/>
        </w:rPr>
      </w:pPr>
      <w:r w:rsidRPr="008B3072">
        <w:rPr>
          <w:rFonts w:cstheme="minorHAnsi"/>
        </w:rPr>
        <w:t xml:space="preserve">In general, Kepro found that UHC addressed opportunities for improvement from the prior compliance review. </w:t>
      </w:r>
    </w:p>
    <w:p w14:paraId="588722FC" w14:textId="42F80935" w:rsidR="00CF4062" w:rsidRPr="008B3072" w:rsidRDefault="00CF4062" w:rsidP="0012113C">
      <w:pPr>
        <w:pStyle w:val="ListParagraph"/>
        <w:numPr>
          <w:ilvl w:val="0"/>
          <w:numId w:val="57"/>
        </w:numPr>
        <w:spacing w:after="0"/>
        <w:ind w:left="270" w:hanging="270"/>
        <w:rPr>
          <w:rFonts w:cstheme="minorHAnsi"/>
        </w:rPr>
      </w:pPr>
      <w:r w:rsidRPr="008B3072">
        <w:rPr>
          <w:rFonts w:cstheme="minorHAnsi"/>
        </w:rPr>
        <w:t>Kepro noted that UHC had a robust, real-time process to evaluate its network adequacy. UHC had very focused efforts when a specific time</w:t>
      </w:r>
      <w:r w:rsidR="00076344" w:rsidRPr="008B3072">
        <w:rPr>
          <w:rFonts w:cstheme="minorHAnsi"/>
        </w:rPr>
        <w:t xml:space="preserve"> or </w:t>
      </w:r>
      <w:r w:rsidRPr="008B3072">
        <w:rPr>
          <w:rFonts w:cstheme="minorHAnsi"/>
        </w:rPr>
        <w:t xml:space="preserve">distance standard </w:t>
      </w:r>
      <w:r w:rsidR="00076344" w:rsidRPr="008B3072">
        <w:rPr>
          <w:rFonts w:cstheme="minorHAnsi"/>
        </w:rPr>
        <w:t xml:space="preserve">was not </w:t>
      </w:r>
      <w:r w:rsidRPr="008B3072">
        <w:rPr>
          <w:rFonts w:cstheme="minorHAnsi"/>
        </w:rPr>
        <w:t>met. UHC met all medical time</w:t>
      </w:r>
      <w:r w:rsidR="00076344" w:rsidRPr="008B3072">
        <w:rPr>
          <w:rFonts w:cstheme="minorHAnsi"/>
        </w:rPr>
        <w:t xml:space="preserve"> and </w:t>
      </w:r>
      <w:r w:rsidRPr="008B3072">
        <w:rPr>
          <w:rFonts w:cstheme="minorHAnsi"/>
        </w:rPr>
        <w:t xml:space="preserve">distance standards </w:t>
      </w:r>
      <w:r w:rsidR="00076344" w:rsidRPr="008B3072">
        <w:rPr>
          <w:rFonts w:cstheme="minorHAnsi"/>
        </w:rPr>
        <w:t xml:space="preserve">in </w:t>
      </w:r>
      <w:r w:rsidRPr="008B3072">
        <w:rPr>
          <w:rFonts w:cstheme="minorHAnsi"/>
        </w:rPr>
        <w:t xml:space="preserve">2019. </w:t>
      </w:r>
    </w:p>
    <w:p w14:paraId="53560E77" w14:textId="77777777" w:rsidR="00CF4062" w:rsidRPr="008B3072" w:rsidRDefault="00CF4062" w:rsidP="0012113C">
      <w:pPr>
        <w:pStyle w:val="ListParagraph"/>
        <w:numPr>
          <w:ilvl w:val="0"/>
          <w:numId w:val="57"/>
        </w:numPr>
        <w:spacing w:after="0"/>
        <w:ind w:left="270" w:hanging="270"/>
        <w:rPr>
          <w:rFonts w:cstheme="minorHAnsi"/>
        </w:rPr>
      </w:pPr>
      <w:r w:rsidRPr="008B3072">
        <w:rPr>
          <w:rFonts w:cstheme="minorHAnsi"/>
        </w:rPr>
        <w:t xml:space="preserve">UHC’s member materials, including grievance resolution and notice of action letters met standards for being easily understood. In addition, UHC’s provider directory was identified as a strength. The directory was easy to navigate and met all requirements. </w:t>
      </w:r>
    </w:p>
    <w:p w14:paraId="2775BACE" w14:textId="4A59A7F7" w:rsidR="00CF4062" w:rsidRPr="008B3072" w:rsidRDefault="00CF4062" w:rsidP="0012113C">
      <w:pPr>
        <w:pStyle w:val="ListParagraph"/>
        <w:numPr>
          <w:ilvl w:val="0"/>
          <w:numId w:val="57"/>
        </w:numPr>
        <w:spacing w:after="0"/>
        <w:ind w:left="270" w:hanging="270"/>
        <w:rPr>
          <w:rFonts w:cstheme="minorHAnsi"/>
        </w:rPr>
      </w:pPr>
      <w:r w:rsidRPr="008B3072">
        <w:rPr>
          <w:rFonts w:cstheme="minorHAnsi"/>
        </w:rPr>
        <w:t xml:space="preserve">Kepro found some aspects of UHC’s coverage and authorization process </w:t>
      </w:r>
      <w:r w:rsidR="00076344" w:rsidRPr="008B3072">
        <w:rPr>
          <w:rFonts w:cstheme="minorHAnsi"/>
        </w:rPr>
        <w:t xml:space="preserve">to be </w:t>
      </w:r>
      <w:r w:rsidRPr="008B3072">
        <w:rPr>
          <w:rFonts w:cstheme="minorHAnsi"/>
        </w:rPr>
        <w:t xml:space="preserve">seamless to the member, including pharmacy needs. In addition, Kepro noted extensive use of peer-to-peer discussions in coverage determination decisions. </w:t>
      </w:r>
    </w:p>
    <w:p w14:paraId="6A8C46ED" w14:textId="0D842BF9" w:rsidR="00CF4062" w:rsidRPr="008B3072" w:rsidRDefault="00CF4062" w:rsidP="0012113C">
      <w:pPr>
        <w:pStyle w:val="ListParagraph"/>
        <w:numPr>
          <w:ilvl w:val="0"/>
          <w:numId w:val="57"/>
        </w:numPr>
        <w:spacing w:after="0"/>
        <w:ind w:left="270" w:hanging="270"/>
        <w:rPr>
          <w:rFonts w:cstheme="minorHAnsi"/>
        </w:rPr>
      </w:pPr>
      <w:r w:rsidRPr="008B3072">
        <w:rPr>
          <w:rFonts w:cstheme="minorHAnsi"/>
        </w:rPr>
        <w:t>The review found good collaboration between UHC</w:t>
      </w:r>
      <w:r w:rsidR="002426F7">
        <w:rPr>
          <w:rFonts w:cstheme="minorHAnsi"/>
        </w:rPr>
        <w:t>,</w:t>
      </w:r>
      <w:r w:rsidRPr="008B3072">
        <w:rPr>
          <w:rFonts w:cstheme="minorHAnsi"/>
        </w:rPr>
        <w:t xml:space="preserve"> the ASAPs</w:t>
      </w:r>
      <w:r w:rsidR="002426F7">
        <w:rPr>
          <w:rFonts w:cstheme="minorHAnsi"/>
        </w:rPr>
        <w:t>,</w:t>
      </w:r>
      <w:r w:rsidRPr="008B3072">
        <w:rPr>
          <w:rFonts w:cstheme="minorHAnsi"/>
        </w:rPr>
        <w:t xml:space="preserve"> and other community-based providers and vendors.</w:t>
      </w:r>
    </w:p>
    <w:p w14:paraId="2289E6FD" w14:textId="77777777" w:rsidR="00CF4062" w:rsidRPr="008B3072" w:rsidRDefault="00CF4062" w:rsidP="00CF4062">
      <w:pPr>
        <w:pStyle w:val="ListParagraph"/>
        <w:spacing w:after="0"/>
        <w:rPr>
          <w:rFonts w:cstheme="minorHAnsi"/>
        </w:rPr>
      </w:pPr>
    </w:p>
    <w:p w14:paraId="41288AD1" w14:textId="6C27B434" w:rsidR="002426F7" w:rsidRDefault="002426F7" w:rsidP="00CF4062">
      <w:pPr>
        <w:spacing w:after="0"/>
        <w:rPr>
          <w:rFonts w:cstheme="minorHAnsi"/>
          <w:u w:val="single"/>
        </w:rPr>
      </w:pPr>
    </w:p>
    <w:p w14:paraId="4A3918D7" w14:textId="77777777" w:rsidR="00BA785A" w:rsidRDefault="00BA785A" w:rsidP="00CF4062">
      <w:pPr>
        <w:spacing w:after="0"/>
        <w:rPr>
          <w:rFonts w:cstheme="minorHAnsi"/>
          <w:u w:val="single"/>
        </w:rPr>
      </w:pPr>
    </w:p>
    <w:p w14:paraId="1F6F392D" w14:textId="40275D06" w:rsidR="00CF4062" w:rsidRPr="008B3072" w:rsidRDefault="00CF4062" w:rsidP="00CF4062">
      <w:pPr>
        <w:spacing w:after="0"/>
        <w:rPr>
          <w:rFonts w:cstheme="minorHAnsi"/>
          <w:u w:val="single"/>
        </w:rPr>
      </w:pPr>
      <w:r w:rsidRPr="008B3072">
        <w:rPr>
          <w:rFonts w:cstheme="minorHAnsi"/>
          <w:u w:val="single"/>
        </w:rPr>
        <w:lastRenderedPageBreak/>
        <w:t>Substantive Findings</w:t>
      </w:r>
    </w:p>
    <w:p w14:paraId="08F12ED8" w14:textId="6F895864" w:rsidR="00CF4062" w:rsidRPr="008B3072" w:rsidRDefault="00CF4062" w:rsidP="0012113C">
      <w:pPr>
        <w:pStyle w:val="ListParagraph"/>
        <w:numPr>
          <w:ilvl w:val="0"/>
          <w:numId w:val="57"/>
        </w:numPr>
        <w:spacing w:after="0"/>
        <w:ind w:left="270" w:hanging="270"/>
        <w:rPr>
          <w:rFonts w:cstheme="minorHAnsi"/>
          <w:u w:val="single"/>
        </w:rPr>
      </w:pPr>
      <w:r w:rsidRPr="008B3072">
        <w:rPr>
          <w:rFonts w:cstheme="minorHAnsi"/>
        </w:rPr>
        <w:t>The audit found that while UHC met Medicare time and distance requirements for medical services, UHC’s vendor did not analyze time and distance standards for behavioral health using the more stringent MassHealth standards. In addition, UHC did not assess all MassHealth provider categories such adult day health, day habilitation, and hospice services and did not assess network adequacy related to home</w:t>
      </w:r>
      <w:r w:rsidR="003E2A14">
        <w:rPr>
          <w:rFonts w:cstheme="minorHAnsi"/>
        </w:rPr>
        <w:t>-</w:t>
      </w:r>
      <w:r w:rsidRPr="008B3072">
        <w:rPr>
          <w:rFonts w:cstheme="minorHAnsi"/>
        </w:rPr>
        <w:t xml:space="preserve"> and community-based services. </w:t>
      </w:r>
    </w:p>
    <w:p w14:paraId="279ED07D" w14:textId="5FCBEF49" w:rsidR="00CF4062" w:rsidRPr="008B3072" w:rsidRDefault="00CF4062" w:rsidP="0012113C">
      <w:pPr>
        <w:pStyle w:val="ListParagraph"/>
        <w:numPr>
          <w:ilvl w:val="0"/>
          <w:numId w:val="57"/>
        </w:numPr>
        <w:spacing w:after="0"/>
        <w:ind w:left="270" w:hanging="270"/>
        <w:rPr>
          <w:rFonts w:cstheme="minorHAnsi"/>
          <w:u w:val="single"/>
        </w:rPr>
      </w:pPr>
      <w:r w:rsidRPr="008B3072">
        <w:rPr>
          <w:rFonts w:cstheme="minorHAnsi"/>
        </w:rPr>
        <w:t>UHC lacked formalized results to demonstrate provider appointment access</w:t>
      </w:r>
      <w:r w:rsidR="00076344" w:rsidRPr="008B3072">
        <w:rPr>
          <w:rFonts w:cstheme="minorHAnsi"/>
        </w:rPr>
        <w:t xml:space="preserve">. </w:t>
      </w:r>
      <w:r w:rsidRPr="008B3072">
        <w:rPr>
          <w:rFonts w:cstheme="minorHAnsi"/>
        </w:rPr>
        <w:t xml:space="preserve">In addition, UHC lacked a process to address provider performance related to accessibility concerns. </w:t>
      </w:r>
    </w:p>
    <w:p w14:paraId="12B111D9" w14:textId="77777777" w:rsidR="00CF4062" w:rsidRPr="008B3072" w:rsidRDefault="00CF4062" w:rsidP="0012113C">
      <w:pPr>
        <w:pStyle w:val="ListParagraph"/>
        <w:numPr>
          <w:ilvl w:val="0"/>
          <w:numId w:val="57"/>
        </w:numPr>
        <w:spacing w:after="0"/>
        <w:ind w:left="270" w:hanging="270"/>
        <w:rPr>
          <w:rFonts w:cstheme="minorHAnsi"/>
          <w:u w:val="single"/>
        </w:rPr>
      </w:pPr>
      <w:r w:rsidRPr="008B3072">
        <w:rPr>
          <w:rFonts w:cstheme="minorHAnsi"/>
        </w:rPr>
        <w:t xml:space="preserve">UHC’s formal written grievance policy was not in place during the review period. </w:t>
      </w:r>
    </w:p>
    <w:p w14:paraId="2E065B6B" w14:textId="77777777" w:rsidR="00CF4062" w:rsidRPr="008B3072" w:rsidRDefault="00CF4062" w:rsidP="0012113C">
      <w:pPr>
        <w:pStyle w:val="ListParagraph"/>
        <w:numPr>
          <w:ilvl w:val="0"/>
          <w:numId w:val="57"/>
        </w:numPr>
        <w:spacing w:after="0"/>
        <w:ind w:left="270" w:hanging="270"/>
        <w:rPr>
          <w:rFonts w:cstheme="minorHAnsi"/>
          <w:u w:val="single"/>
        </w:rPr>
      </w:pPr>
      <w:r w:rsidRPr="008B3072">
        <w:rPr>
          <w:rFonts w:cstheme="minorHAnsi"/>
        </w:rPr>
        <w:t xml:space="preserve">While UHC had policies and procedures in place to address continuity of care, the process did not include the provision for passively enrolled individuals to appeal proposed modifications to previously authorized medical and behavioral health services. </w:t>
      </w:r>
    </w:p>
    <w:p w14:paraId="44EDEA71" w14:textId="77777777" w:rsidR="00CF4062" w:rsidRPr="008B3072" w:rsidRDefault="00CF4062" w:rsidP="00CF4062">
      <w:pPr>
        <w:pStyle w:val="ListParagraph"/>
        <w:spacing w:after="0"/>
        <w:rPr>
          <w:rFonts w:cstheme="minorHAnsi"/>
          <w:u w:val="single"/>
        </w:rPr>
      </w:pPr>
    </w:p>
    <w:p w14:paraId="7647D155" w14:textId="77777777" w:rsidR="00CF4062" w:rsidRPr="008B3072" w:rsidRDefault="00CF4062" w:rsidP="00CF4062">
      <w:pPr>
        <w:spacing w:after="0"/>
        <w:rPr>
          <w:rFonts w:cstheme="minorHAnsi"/>
          <w:u w:val="single"/>
        </w:rPr>
      </w:pPr>
      <w:r w:rsidRPr="008B3072">
        <w:rPr>
          <w:rFonts w:cstheme="minorHAnsi"/>
          <w:u w:val="single"/>
        </w:rPr>
        <w:t>Recommendations</w:t>
      </w:r>
    </w:p>
    <w:p w14:paraId="3C369361" w14:textId="4085FEB6" w:rsidR="00CF4062" w:rsidRPr="008B3072" w:rsidRDefault="00CF4062" w:rsidP="0012113C">
      <w:pPr>
        <w:pStyle w:val="ListParagraph"/>
        <w:numPr>
          <w:ilvl w:val="0"/>
          <w:numId w:val="57"/>
        </w:numPr>
        <w:spacing w:after="0"/>
        <w:ind w:left="270" w:hanging="270"/>
        <w:rPr>
          <w:rFonts w:cstheme="minorHAnsi"/>
        </w:rPr>
      </w:pPr>
      <w:r w:rsidRPr="008B3072">
        <w:rPr>
          <w:rFonts w:cstheme="minorHAnsi"/>
        </w:rPr>
        <w:t xml:space="preserve">UHC </w:t>
      </w:r>
      <w:r w:rsidR="00076344" w:rsidRPr="008B3072">
        <w:rPr>
          <w:rFonts w:cstheme="minorHAnsi"/>
        </w:rPr>
        <w:t>should</w:t>
      </w:r>
      <w:r w:rsidRPr="008B3072">
        <w:rPr>
          <w:rFonts w:cstheme="minorHAnsi"/>
        </w:rPr>
        <w:t xml:space="preserve"> revise its network adequacy process to incorporate additional analysis </w:t>
      </w:r>
      <w:r w:rsidR="00076344" w:rsidRPr="008B3072">
        <w:rPr>
          <w:rFonts w:cstheme="minorHAnsi"/>
        </w:rPr>
        <w:t>for</w:t>
      </w:r>
      <w:r w:rsidRPr="008B3072">
        <w:rPr>
          <w:rFonts w:cstheme="minorHAnsi"/>
        </w:rPr>
        <w:t xml:space="preserve"> MassHealth requirements for behavioral health time and distance standards and </w:t>
      </w:r>
      <w:r w:rsidR="00076344" w:rsidRPr="008B3072">
        <w:rPr>
          <w:rFonts w:cstheme="minorHAnsi"/>
        </w:rPr>
        <w:t xml:space="preserve">should </w:t>
      </w:r>
      <w:r w:rsidRPr="008B3072">
        <w:rPr>
          <w:rFonts w:cstheme="minorHAnsi"/>
        </w:rPr>
        <w:t>include all required provider categories including adult day health, day habilitation, hospice services, and home</w:t>
      </w:r>
      <w:r w:rsidR="00076344" w:rsidRPr="008B3072">
        <w:rPr>
          <w:rFonts w:cstheme="minorHAnsi"/>
        </w:rPr>
        <w:t>-</w:t>
      </w:r>
      <w:r w:rsidRPr="008B3072">
        <w:rPr>
          <w:rFonts w:cstheme="minorHAnsi"/>
        </w:rPr>
        <w:t xml:space="preserve"> and community-based services.</w:t>
      </w:r>
    </w:p>
    <w:p w14:paraId="14C0C07D" w14:textId="77777777" w:rsidR="00CF4062" w:rsidRPr="008B3072" w:rsidRDefault="00CF4062" w:rsidP="0012113C">
      <w:pPr>
        <w:pStyle w:val="ListParagraph"/>
        <w:numPr>
          <w:ilvl w:val="0"/>
          <w:numId w:val="57"/>
        </w:numPr>
        <w:spacing w:after="0" w:line="240" w:lineRule="auto"/>
        <w:ind w:left="270" w:hanging="270"/>
        <w:rPr>
          <w:rFonts w:cstheme="minorHAnsi"/>
        </w:rPr>
      </w:pPr>
      <w:r w:rsidRPr="008B3072">
        <w:rPr>
          <w:rFonts w:cstheme="minorHAnsi"/>
        </w:rPr>
        <w:t xml:space="preserve">UHC needs to implement a mechanism to assess appointment access to ensure that State access standards are met. </w:t>
      </w:r>
    </w:p>
    <w:p w14:paraId="41A5437E" w14:textId="77777777" w:rsidR="00CF4062" w:rsidRPr="008B3072" w:rsidRDefault="00CF4062" w:rsidP="0012113C">
      <w:pPr>
        <w:pStyle w:val="ListParagraph"/>
        <w:numPr>
          <w:ilvl w:val="0"/>
          <w:numId w:val="57"/>
        </w:numPr>
        <w:spacing w:after="0" w:line="240" w:lineRule="auto"/>
        <w:ind w:left="270" w:hanging="270"/>
        <w:rPr>
          <w:rFonts w:cstheme="minorHAnsi"/>
        </w:rPr>
      </w:pPr>
      <w:r w:rsidRPr="008B3072">
        <w:rPr>
          <w:rFonts w:cstheme="minorHAnsi"/>
        </w:rPr>
        <w:t xml:space="preserve">UHC needs to ensure annual review and approval of its policies and procedures to ensure continued compliance with all federal and MassHealth standards. </w:t>
      </w:r>
    </w:p>
    <w:p w14:paraId="7C1B0892" w14:textId="0310F116" w:rsidR="00CF4062" w:rsidRPr="008B3072" w:rsidRDefault="00CF4062" w:rsidP="0012113C">
      <w:pPr>
        <w:pStyle w:val="ListParagraph"/>
        <w:numPr>
          <w:ilvl w:val="0"/>
          <w:numId w:val="57"/>
        </w:numPr>
        <w:spacing w:after="0" w:line="240" w:lineRule="auto"/>
        <w:ind w:left="270" w:hanging="270"/>
        <w:rPr>
          <w:rFonts w:cstheme="minorHAnsi"/>
          <w:u w:val="single"/>
        </w:rPr>
      </w:pPr>
      <w:r w:rsidRPr="008B3072">
        <w:rPr>
          <w:rFonts w:cstheme="minorHAnsi"/>
        </w:rPr>
        <w:t>UHC needs to revise is policies and procedures to include the continuity of care period for passively enrolled individuals</w:t>
      </w:r>
      <w:r w:rsidR="003E2A14">
        <w:rPr>
          <w:rFonts w:cstheme="minorHAnsi"/>
        </w:rPr>
        <w:t>,</w:t>
      </w:r>
      <w:r w:rsidRPr="008B3072">
        <w:rPr>
          <w:rFonts w:cstheme="minorHAnsi"/>
        </w:rPr>
        <w:t xml:space="preserve"> describing notification to the enrollee of modifications to previously authorized medical and behavioral health services, and the enrollee’s opportunity to appeal the proposed modifications.  </w:t>
      </w:r>
    </w:p>
    <w:p w14:paraId="3424B40A" w14:textId="3F98AD08" w:rsidR="00CF4062" w:rsidRPr="008B3072" w:rsidRDefault="00CF4062" w:rsidP="0012113C">
      <w:pPr>
        <w:pStyle w:val="ListParagraph"/>
        <w:numPr>
          <w:ilvl w:val="0"/>
          <w:numId w:val="57"/>
        </w:numPr>
        <w:spacing w:after="0" w:line="240" w:lineRule="auto"/>
        <w:ind w:left="270" w:hanging="270"/>
        <w:rPr>
          <w:rFonts w:cstheme="minorHAnsi"/>
        </w:rPr>
      </w:pPr>
      <w:r w:rsidRPr="008B3072">
        <w:rPr>
          <w:rFonts w:cstheme="minorHAnsi"/>
        </w:rPr>
        <w:t>UHC needs to address all Partially Met and Not Met findings identified as part of the 2020 compliance review</w:t>
      </w:r>
      <w:r w:rsidR="00076344" w:rsidRPr="008B3072">
        <w:rPr>
          <w:rFonts w:cstheme="minorHAnsi"/>
        </w:rPr>
        <w:t xml:space="preserve">. </w:t>
      </w:r>
    </w:p>
    <w:p w14:paraId="7F1BA5CA" w14:textId="77777777" w:rsidR="00CF4062" w:rsidRPr="008B3072" w:rsidRDefault="00CF4062" w:rsidP="00CF4062">
      <w:pPr>
        <w:spacing w:after="0" w:line="240" w:lineRule="auto"/>
        <w:rPr>
          <w:rFonts w:cstheme="minorHAnsi"/>
          <w:u w:val="single"/>
        </w:rPr>
      </w:pPr>
    </w:p>
    <w:p w14:paraId="08B32264" w14:textId="3A4B618D" w:rsidR="00BF5731" w:rsidRPr="008B3072" w:rsidRDefault="00BF5731">
      <w:pPr>
        <w:rPr>
          <w:rFonts w:cstheme="minorHAnsi"/>
        </w:rPr>
      </w:pPr>
      <w:r w:rsidRPr="008B3072">
        <w:rPr>
          <w:rFonts w:cstheme="minorHAnsi"/>
        </w:rPr>
        <w:br w:type="page"/>
      </w:r>
    </w:p>
    <w:p w14:paraId="66BB0CF1" w14:textId="77777777" w:rsidR="00E11D74" w:rsidRDefault="00E11D74" w:rsidP="00BF5731">
      <w:pPr>
        <w:pStyle w:val="Heading1"/>
        <w:spacing w:before="0" w:line="240" w:lineRule="auto"/>
        <w:contextualSpacing/>
        <w:sectPr w:rsidR="00E11D74" w:rsidSect="00E11D74">
          <w:pgSz w:w="12240" w:h="15840"/>
          <w:pgMar w:top="1440" w:right="1440" w:bottom="1440" w:left="1440" w:header="720" w:footer="720" w:gutter="0"/>
          <w:cols w:space="720"/>
          <w:docGrid w:linePitch="360"/>
        </w:sectPr>
      </w:pPr>
      <w:bookmarkStart w:id="184" w:name="_Toc36461664"/>
    </w:p>
    <w:p w14:paraId="3B778304" w14:textId="7EA77467" w:rsidR="00B84E3D" w:rsidRDefault="00B84E3D">
      <w:pPr>
        <w:rPr>
          <w:rFonts w:ascii="DIN Pro Cond Bold" w:eastAsiaTheme="majorEastAsia" w:hAnsi="DIN Pro Cond Bold" w:cstheme="majorBidi"/>
          <w:caps/>
          <w:sz w:val="44"/>
          <w:szCs w:val="32"/>
        </w:rPr>
      </w:pPr>
      <w:r>
        <w:rPr>
          <w:noProof/>
        </w:rPr>
        <w:lastRenderedPageBreak/>
        <mc:AlternateContent>
          <mc:Choice Requires="wps">
            <w:drawing>
              <wp:anchor distT="0" distB="0" distL="114300" distR="114300" simplePos="0" relativeHeight="251718656" behindDoc="0" locked="0" layoutInCell="1" allowOverlap="1" wp14:anchorId="79299EDB" wp14:editId="1E632FC8">
                <wp:simplePos x="0" y="0"/>
                <wp:positionH relativeFrom="margin">
                  <wp:align>left</wp:align>
                </wp:positionH>
                <wp:positionV relativeFrom="paragraph">
                  <wp:posOffset>5724525</wp:posOffset>
                </wp:positionV>
                <wp:extent cx="1892300" cy="0"/>
                <wp:effectExtent l="0" t="19050" r="50800" b="38100"/>
                <wp:wrapNone/>
                <wp:docPr id="39" name="Straight Connector 39"/>
                <wp:cNvGraphicFramePr/>
                <a:graphic xmlns:a="http://schemas.openxmlformats.org/drawingml/2006/main">
                  <a:graphicData uri="http://schemas.microsoft.com/office/word/2010/wordprocessingShape">
                    <wps:wsp>
                      <wps:cNvCnPr/>
                      <wps:spPr>
                        <a:xfrm>
                          <a:off x="0" y="0"/>
                          <a:ext cx="18923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1AB44" id="Straight Connector 39" o:spid="_x0000_s1026" style="position:absolute;z-index:251718656;visibility:visible;mso-wrap-style:square;mso-wrap-distance-left:9pt;mso-wrap-distance-top:0;mso-wrap-distance-right:9pt;mso-wrap-distance-bottom:0;mso-position-horizontal:left;mso-position-horizontal-relative:margin;mso-position-vertical:absolute;mso-position-vertical-relative:text" from="0,450.75pt" to="149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" strokecolor="black [3213]"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716608" behindDoc="0" locked="0" layoutInCell="1" allowOverlap="1" wp14:anchorId="597FAABD" wp14:editId="048FC9BA">
                <wp:simplePos x="0" y="0"/>
                <wp:positionH relativeFrom="margin">
                  <wp:align>left</wp:align>
                </wp:positionH>
                <wp:positionV relativeFrom="paragraph">
                  <wp:posOffset>3429000</wp:posOffset>
                </wp:positionV>
                <wp:extent cx="3657600" cy="2362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57600" cy="2362200"/>
                        </a:xfrm>
                        <a:prstGeom prst="rect">
                          <a:avLst/>
                        </a:prstGeom>
                        <a:noFill/>
                        <a:ln w="6350">
                          <a:noFill/>
                        </a:ln>
                      </wps:spPr>
                      <wps:txbx>
                        <w:txbxContent>
                          <w:p w14:paraId="11C5EFC7" w14:textId="77777777" w:rsidR="00655D55" w:rsidRDefault="00655D55" w:rsidP="00B84E3D">
                            <w:pPr>
                              <w:pStyle w:val="HeadingSection"/>
                              <w:rPr>
                                <w:sz w:val="32"/>
                                <w:szCs w:val="84"/>
                                <w:lang w:val="en-US"/>
                              </w:rPr>
                            </w:pPr>
                            <w:bookmarkStart w:id="185" w:name="_Toc55209198"/>
                            <w:bookmarkStart w:id="186" w:name="_Toc55210162"/>
                            <w:r>
                              <w:rPr>
                                <w:sz w:val="40"/>
                                <w:szCs w:val="40"/>
                              </w:rPr>
                              <w:t xml:space="preserve">Section </w:t>
                            </w:r>
                            <w:r>
                              <w:rPr>
                                <w:sz w:val="40"/>
                                <w:szCs w:val="40"/>
                                <w:lang w:val="en-US"/>
                              </w:rPr>
                              <w:t>6:</w:t>
                            </w:r>
                            <w:r>
                              <w:rPr>
                                <w:lang w:val="en-US"/>
                              </w:rPr>
                              <w:br/>
                            </w:r>
                            <w:bookmarkEnd w:id="185"/>
                            <w:bookmarkEnd w:id="186"/>
                            <w:r>
                              <w:rPr>
                                <w:sz w:val="80"/>
                                <w:szCs w:val="80"/>
                                <w:lang w:val="en-US"/>
                              </w:rPr>
                              <w:t>Network Adequacy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AABD" id="Text Box 31" o:spid="_x0000_s1037" type="#_x0000_t202" style="position:absolute;margin-left:0;margin-top:270pt;width:4in;height:186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" filled="f" stroked="f" strokeweight=".5pt">
                <v:textbox inset="0,0,0,0">
                  <w:txbxContent>
                    <w:p w14:paraId="11C5EFC7" w14:textId="77777777" w:rsidR="00655D55" w:rsidRDefault="00655D55" w:rsidP="00B84E3D">
                      <w:pPr>
                        <w:pStyle w:val="HeadingSection"/>
                        <w:rPr>
                          <w:sz w:val="32"/>
                          <w:szCs w:val="84"/>
                          <w:lang w:val="en-US"/>
                        </w:rPr>
                      </w:pPr>
                      <w:bookmarkStart w:id="198" w:name="_Toc55209198"/>
                      <w:bookmarkStart w:id="199" w:name="_Toc55210162"/>
                      <w:r>
                        <w:rPr>
                          <w:sz w:val="40"/>
                          <w:szCs w:val="40"/>
                        </w:rPr>
                        <w:t xml:space="preserve">Section </w:t>
                      </w:r>
                      <w:r>
                        <w:rPr>
                          <w:sz w:val="40"/>
                          <w:szCs w:val="40"/>
                          <w:lang w:val="en-US"/>
                        </w:rPr>
                        <w:t>6:</w:t>
                      </w:r>
                      <w:r>
                        <w:rPr>
                          <w:lang w:val="en-US"/>
                        </w:rPr>
                        <w:br/>
                      </w:r>
                      <w:bookmarkEnd w:id="198"/>
                      <w:bookmarkEnd w:id="199"/>
                      <w:r>
                        <w:rPr>
                          <w:sz w:val="80"/>
                          <w:szCs w:val="80"/>
                          <w:lang w:val="en-US"/>
                        </w:rPr>
                        <w:t>Network Adequacy Validation</w:t>
                      </w:r>
                    </w:p>
                  </w:txbxContent>
                </v:textbox>
                <w10:wrap anchorx="margin"/>
              </v:shape>
            </w:pict>
          </mc:Fallback>
        </mc:AlternateContent>
      </w:r>
      <w:r>
        <w:rPr>
          <w:noProof/>
        </w:rPr>
        <w:drawing>
          <wp:anchor distT="0" distB="0" distL="114300" distR="114300" simplePos="0" relativeHeight="251714560" behindDoc="0" locked="0" layoutInCell="1" allowOverlap="1" wp14:anchorId="4EB3C372" wp14:editId="4526E9D6">
            <wp:simplePos x="0" y="0"/>
            <wp:positionH relativeFrom="page">
              <wp:align>right</wp:align>
            </wp:positionH>
            <wp:positionV relativeFrom="page">
              <wp:align>top</wp:align>
            </wp:positionV>
            <wp:extent cx="7772400" cy="1003935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430ABE8" w14:textId="14A3D4B9" w:rsidR="00B84E3D" w:rsidRPr="00B84E3D" w:rsidRDefault="00B84E3D" w:rsidP="00B84E3D">
      <w:pPr>
        <w:pStyle w:val="Heading1"/>
        <w:rPr>
          <w:rFonts w:cs="DIN Pro Cond Bold"/>
          <w:b/>
          <w:bCs/>
          <w:color w:val="D6CAA0"/>
          <w:szCs w:val="44"/>
        </w:rPr>
      </w:pPr>
      <w:bookmarkStart w:id="187" w:name="_Toc67922239"/>
      <w:r w:rsidRPr="00B84E3D">
        <w:rPr>
          <w:rFonts w:cs="DIN Pro Cond Bold"/>
          <w:b/>
          <w:bCs/>
          <w:color w:val="D6CAA0"/>
          <w:szCs w:val="44"/>
        </w:rPr>
        <w:lastRenderedPageBreak/>
        <w:t>Section 6: Network Adequacy Validation</w:t>
      </w:r>
      <w:bookmarkEnd w:id="187"/>
    </w:p>
    <w:p w14:paraId="1A3FBDCC" w14:textId="77777777" w:rsidR="00B84E3D" w:rsidRDefault="00B84E3D" w:rsidP="00B84E3D"/>
    <w:p w14:paraId="1A60FEC6" w14:textId="77777777" w:rsidR="00B84E3D" w:rsidRPr="002C160E" w:rsidRDefault="00B84E3D" w:rsidP="002C160E">
      <w:pPr>
        <w:pStyle w:val="Heading2"/>
        <w:shd w:val="clear" w:color="auto" w:fill="D6CAA0"/>
        <w:rPr>
          <w:rFonts w:ascii="Open Sans" w:hAnsi="Open Sans" w:cs="Open Sans"/>
          <w:b/>
          <w:bCs/>
          <w:color w:val="auto"/>
          <w:sz w:val="24"/>
          <w:szCs w:val="24"/>
        </w:rPr>
      </w:pPr>
      <w:bookmarkStart w:id="188" w:name="_Toc67922240"/>
      <w:r w:rsidRPr="002C160E">
        <w:rPr>
          <w:rFonts w:ascii="Open Sans" w:hAnsi="Open Sans" w:cs="Open Sans"/>
          <w:b/>
          <w:bCs/>
          <w:color w:val="auto"/>
          <w:sz w:val="24"/>
          <w:szCs w:val="24"/>
        </w:rPr>
        <w:t>Introduction</w:t>
      </w:r>
      <w:bookmarkEnd w:id="188"/>
    </w:p>
    <w:p w14:paraId="0BB66A99" w14:textId="08C14BC1" w:rsidR="002426F7" w:rsidRDefault="002426F7" w:rsidP="002426F7">
      <w:pPr>
        <w:rPr>
          <w:szCs w:val="24"/>
        </w:rPr>
      </w:pPr>
      <w:bookmarkStart w:id="189" w:name="_Hlk67407145"/>
      <w:bookmarkStart w:id="190" w:name="_Hlk67920807"/>
      <w:r w:rsidRPr="008723CB">
        <w:rPr>
          <w:szCs w:val="24"/>
        </w:rPr>
        <w:t xml:space="preserve">The concept of Network Adequacy revolves around a </w:t>
      </w:r>
      <w:r>
        <w:rPr>
          <w:szCs w:val="24"/>
        </w:rPr>
        <w:t>managed care plan</w:t>
      </w:r>
      <w:r w:rsidRPr="008723CB">
        <w:rPr>
          <w:szCs w:val="24"/>
        </w:rPr>
        <w:t>’s ability to provide its</w:t>
      </w:r>
      <w:r>
        <w:rPr>
          <w:szCs w:val="24"/>
        </w:rPr>
        <w:t xml:space="preserve"> </w:t>
      </w:r>
      <w:r w:rsidRPr="008723CB">
        <w:rPr>
          <w:szCs w:val="24"/>
        </w:rPr>
        <w:t>members with an adequate number of in-network providers</w:t>
      </w:r>
      <w:r>
        <w:rPr>
          <w:szCs w:val="24"/>
        </w:rPr>
        <w:t xml:space="preserve"> located within a reasonable distance from the member’s home.</w:t>
      </w:r>
      <w:r w:rsidRPr="008723CB">
        <w:rPr>
          <w:szCs w:val="24"/>
        </w:rPr>
        <w:t xml:space="preserve"> </w:t>
      </w:r>
      <w:r>
        <w:rPr>
          <w:szCs w:val="24"/>
        </w:rPr>
        <w:t xml:space="preserve">Insufficient or inconvenient access points can create </w:t>
      </w:r>
      <w:r w:rsidRPr="008723CB">
        <w:rPr>
          <w:szCs w:val="24"/>
        </w:rPr>
        <w:t xml:space="preserve"> </w:t>
      </w:r>
      <w:r>
        <w:rPr>
          <w:szCs w:val="24"/>
        </w:rPr>
        <w:t>gaps in healthcare</w:t>
      </w:r>
      <w:r w:rsidRPr="008723CB">
        <w:rPr>
          <w:szCs w:val="24"/>
        </w:rPr>
        <w:t xml:space="preserve">. To </w:t>
      </w:r>
      <w:r>
        <w:rPr>
          <w:szCs w:val="24"/>
        </w:rPr>
        <w:t xml:space="preserve">avoid such </w:t>
      </w:r>
      <w:r w:rsidRPr="008723CB">
        <w:rPr>
          <w:szCs w:val="24"/>
        </w:rPr>
        <w:t xml:space="preserve"> gaps, </w:t>
      </w:r>
      <w:r>
        <w:rPr>
          <w:szCs w:val="24"/>
        </w:rPr>
        <w:t>MassHealth stipulates contractually required time and distance standards as well as threshold member to provider ratio</w:t>
      </w:r>
      <w:r w:rsidR="00E3208D">
        <w:rPr>
          <w:szCs w:val="24"/>
        </w:rPr>
        <w:t>s</w:t>
      </w:r>
      <w:r>
        <w:rPr>
          <w:szCs w:val="24"/>
        </w:rPr>
        <w:t xml:space="preserve"> to ensure access to timely care.  </w:t>
      </w:r>
      <w:r w:rsidRPr="008723CB">
        <w:rPr>
          <w:szCs w:val="24"/>
        </w:rPr>
        <w:t xml:space="preserve"> </w:t>
      </w:r>
    </w:p>
    <w:p w14:paraId="702417BE" w14:textId="77777777" w:rsidR="002426F7" w:rsidRDefault="002426F7" w:rsidP="002426F7">
      <w:pPr>
        <w:rPr>
          <w:szCs w:val="24"/>
        </w:rPr>
      </w:pPr>
      <w:r>
        <w:rPr>
          <w:szCs w:val="24"/>
        </w:rPr>
        <w:t xml:space="preserve">In 2020, MassHealth, in conjunction with its EQRO contractor, Kepro, initiated an evaluation process to identify the strengths of the health plan’s provider networks, as well as to offer recommendations for bridging  network gaps. This process of evaluating a plan’s network is termed Network Adequacy Validation.  </w:t>
      </w:r>
      <w:r w:rsidRPr="00B10DC9">
        <w:rPr>
          <w:szCs w:val="24"/>
        </w:rPr>
        <w:t>While this type of evaluation and reporting is not required by CMS at this time, the Commonwealth of Massachusetts was strongly encouraged by CMS to incorporate this activity as an annual process evaluation, as it will be required in the future.</w:t>
      </w:r>
    </w:p>
    <w:p w14:paraId="2AC206F7" w14:textId="7F842EE5" w:rsidR="002426F7" w:rsidRDefault="002426F7" w:rsidP="002426F7">
      <w:pPr>
        <w:rPr>
          <w:szCs w:val="24"/>
        </w:rPr>
      </w:pPr>
      <w:bookmarkStart w:id="191" w:name="_Hlk67407166"/>
      <w:bookmarkEnd w:id="189"/>
      <w:r>
        <w:rPr>
          <w:szCs w:val="24"/>
        </w:rPr>
        <w:t>Kepro</w:t>
      </w:r>
      <w:r w:rsidRPr="00F04241">
        <w:rPr>
          <w:szCs w:val="24"/>
        </w:rPr>
        <w:t xml:space="preserve"> </w:t>
      </w:r>
      <w:r>
        <w:rPr>
          <w:szCs w:val="24"/>
        </w:rPr>
        <w:t>entered into an agreement</w:t>
      </w:r>
      <w:r w:rsidRPr="00F04241">
        <w:rPr>
          <w:szCs w:val="24"/>
        </w:rPr>
        <w:t xml:space="preserve"> </w:t>
      </w:r>
      <w:r>
        <w:rPr>
          <w:szCs w:val="24"/>
        </w:rPr>
        <w:t>with Quest Analytics to use its enterprise system to validate MassHealth managed care plan network adequacy.  Quest’s system analyzes  and reports on  network adequacy.   The software  also reports on National Provider Identifier (NPI) errors and exclusion from participation in CMS programs.</w:t>
      </w:r>
    </w:p>
    <w:p w14:paraId="7091F889" w14:textId="41A50969" w:rsidR="002426F7" w:rsidRDefault="002426F7" w:rsidP="002426F7">
      <w:pPr>
        <w:rPr>
          <w:szCs w:val="24"/>
        </w:rPr>
      </w:pPr>
      <w:r>
        <w:rPr>
          <w:szCs w:val="24"/>
        </w:rPr>
        <w:t xml:space="preserve">Using Quest, Kepro has analyzed the current performance of the plans based on the time and distance standards that the state requires, while also identifying gaps in coverage by geographic area and specialties. </w:t>
      </w:r>
      <w:r w:rsidRPr="00C13E28">
        <w:rPr>
          <w:szCs w:val="24"/>
        </w:rPr>
        <w:t xml:space="preserve">The program also </w:t>
      </w:r>
      <w:r>
        <w:rPr>
          <w:szCs w:val="24"/>
        </w:rPr>
        <w:t>provides information about all available providers should network expansion be required.  This information is based on a list of all lic</w:t>
      </w:r>
      <w:r w:rsidRPr="00C13E28">
        <w:rPr>
          <w:szCs w:val="24"/>
        </w:rPr>
        <w:t xml:space="preserve">ensed physicians from the Massachusetts Board of Registration in Medicine that Kepro obtained. These suggestions will help close gaps and provide Medicaid members with </w:t>
      </w:r>
      <w:r>
        <w:rPr>
          <w:szCs w:val="24"/>
        </w:rPr>
        <w:t xml:space="preserve">improved </w:t>
      </w:r>
      <w:r w:rsidRPr="00C13E28">
        <w:rPr>
          <w:szCs w:val="24"/>
        </w:rPr>
        <w:t xml:space="preserve"> access to </w:t>
      </w:r>
      <w:r>
        <w:rPr>
          <w:szCs w:val="24"/>
        </w:rPr>
        <w:t xml:space="preserve">timely </w:t>
      </w:r>
      <w:r w:rsidRPr="00C13E28">
        <w:rPr>
          <w:szCs w:val="24"/>
        </w:rPr>
        <w:t>healthcare, the primary goal.</w:t>
      </w:r>
    </w:p>
    <w:bookmarkEnd w:id="190"/>
    <w:p w14:paraId="7366E64B" w14:textId="77777777" w:rsidR="006F674C" w:rsidRDefault="006F674C" w:rsidP="002426F7">
      <w:pPr>
        <w:rPr>
          <w:szCs w:val="24"/>
        </w:rPr>
      </w:pPr>
    </w:p>
    <w:p w14:paraId="06543374" w14:textId="74424014" w:rsidR="00B84E3D" w:rsidRPr="002C160E" w:rsidRDefault="00B84E3D" w:rsidP="002C160E">
      <w:pPr>
        <w:pStyle w:val="Heading2"/>
        <w:shd w:val="clear" w:color="auto" w:fill="D6CAA0"/>
        <w:rPr>
          <w:rFonts w:ascii="Open Sans" w:hAnsi="Open Sans" w:cs="Open Sans"/>
          <w:b/>
          <w:bCs/>
          <w:color w:val="auto"/>
          <w:sz w:val="24"/>
          <w:szCs w:val="24"/>
        </w:rPr>
      </w:pPr>
      <w:bookmarkStart w:id="192" w:name="_Toc67922241"/>
      <w:bookmarkEnd w:id="191"/>
      <w:r w:rsidRPr="002C160E">
        <w:rPr>
          <w:rFonts w:ascii="Open Sans" w:hAnsi="Open Sans" w:cs="Open Sans"/>
          <w:b/>
          <w:bCs/>
          <w:color w:val="auto"/>
          <w:sz w:val="24"/>
          <w:szCs w:val="24"/>
        </w:rPr>
        <w:t>Request of Plan</w:t>
      </w:r>
      <w:bookmarkEnd w:id="192"/>
    </w:p>
    <w:p w14:paraId="6746920D" w14:textId="77777777" w:rsidR="00B84E3D" w:rsidRDefault="00B84E3D" w:rsidP="00B84E3D">
      <w:pPr>
        <w:rPr>
          <w:szCs w:val="24"/>
        </w:rPr>
      </w:pPr>
      <w:bookmarkStart w:id="193" w:name="_Hlk67920853"/>
      <w:r>
        <w:rPr>
          <w:szCs w:val="24"/>
        </w:rPr>
        <w:t>To populate this software tool, Kepro obtained a complete data set from each SCO plan, which included the following data points:</w:t>
      </w:r>
    </w:p>
    <w:p w14:paraId="195DDD4F" w14:textId="77777777" w:rsidR="00B84E3D" w:rsidRDefault="00B84E3D" w:rsidP="0012113C">
      <w:pPr>
        <w:pStyle w:val="ListParagraph"/>
        <w:numPr>
          <w:ilvl w:val="0"/>
          <w:numId w:val="61"/>
        </w:numPr>
        <w:rPr>
          <w:szCs w:val="24"/>
        </w:rPr>
      </w:pPr>
      <w:r>
        <w:rPr>
          <w:szCs w:val="24"/>
        </w:rPr>
        <w:t>Facility or Provider Name</w:t>
      </w:r>
    </w:p>
    <w:p w14:paraId="40FFD858" w14:textId="77777777" w:rsidR="00B84E3D" w:rsidRDefault="00B84E3D" w:rsidP="0012113C">
      <w:pPr>
        <w:pStyle w:val="ListParagraph"/>
        <w:numPr>
          <w:ilvl w:val="0"/>
          <w:numId w:val="61"/>
        </w:numPr>
        <w:rPr>
          <w:szCs w:val="24"/>
        </w:rPr>
      </w:pPr>
      <w:r>
        <w:rPr>
          <w:szCs w:val="24"/>
        </w:rPr>
        <w:t>Address Information</w:t>
      </w:r>
    </w:p>
    <w:p w14:paraId="321B8E19" w14:textId="77777777" w:rsidR="00B84E3D" w:rsidRDefault="00B84E3D" w:rsidP="0012113C">
      <w:pPr>
        <w:pStyle w:val="ListParagraph"/>
        <w:numPr>
          <w:ilvl w:val="0"/>
          <w:numId w:val="61"/>
        </w:numPr>
        <w:rPr>
          <w:szCs w:val="24"/>
        </w:rPr>
      </w:pPr>
      <w:r>
        <w:rPr>
          <w:szCs w:val="24"/>
        </w:rPr>
        <w:t>Phone Number</w:t>
      </w:r>
    </w:p>
    <w:p w14:paraId="66271EA9" w14:textId="77777777" w:rsidR="00B84E3D" w:rsidRPr="00BB2573" w:rsidRDefault="00B84E3D" w:rsidP="0012113C">
      <w:pPr>
        <w:pStyle w:val="ListParagraph"/>
        <w:numPr>
          <w:ilvl w:val="0"/>
          <w:numId w:val="61"/>
        </w:numPr>
        <w:rPr>
          <w:rStyle w:val="CommentReference"/>
          <w:szCs w:val="24"/>
        </w:rPr>
      </w:pPr>
      <w:r>
        <w:rPr>
          <w:szCs w:val="24"/>
        </w:rPr>
        <w:t>NPI Information</w:t>
      </w:r>
    </w:p>
    <w:p w14:paraId="7D0C69CD" w14:textId="77777777" w:rsidR="00C33C15" w:rsidRDefault="00C33C15" w:rsidP="002426F7">
      <w:bookmarkStart w:id="194" w:name="_Hlk67407247"/>
      <w:r>
        <w:lastRenderedPageBreak/>
        <w:t xml:space="preserve">For the first year of network validation activities, the technical report focuses specifically on plan adequacy </w:t>
      </w:r>
      <w:proofErr w:type="gramStart"/>
      <w:r>
        <w:t>with regard to</w:t>
      </w:r>
      <w:proofErr w:type="gramEnd"/>
      <w:r>
        <w:t xml:space="preserve"> Medicare Advantage network standards.  KEPRO is currently assessing compliance with Medicaid Network Adequacy standards and related reporting will be posted to the MassHealth website when it becomes available.</w:t>
      </w:r>
    </w:p>
    <w:p w14:paraId="582BEE58" w14:textId="5D46B7F7" w:rsidR="002426F7" w:rsidRPr="002426F7" w:rsidRDefault="002426F7" w:rsidP="002426F7">
      <w:pPr>
        <w:rPr>
          <w:szCs w:val="24"/>
        </w:rPr>
      </w:pPr>
      <w:proofErr w:type="gramStart"/>
      <w:r w:rsidRPr="002426F7">
        <w:rPr>
          <w:szCs w:val="24"/>
        </w:rPr>
        <w:t>It’s</w:t>
      </w:r>
      <w:proofErr w:type="gramEnd"/>
      <w:r w:rsidRPr="002426F7">
        <w:rPr>
          <w:szCs w:val="24"/>
        </w:rPr>
        <w:t xml:space="preserve"> important to note that no information regarding beneficiaries was requested from the plans. The goal of Network Adequacy is to ensure that every carrier has adequate access to care for the plan’s entire service area. When measuring access to care using only existing membership, that dataset may not always be representative of the entire service area.  Additionally, measuring only existing membership does not account for future growth or expansion of existing service areas.   Therefore, MassHealth, performed the network adequacy reviews using a representative set of population points, 3% of the population, distributed throughout the service area based on population patterns.  This methodology allowed MassHealth to ensure each carrier was measured consistently against the same population distribution and that the entire service area has adequate access to care within the prescribed time and distance criteria.</w:t>
      </w:r>
    </w:p>
    <w:bookmarkEnd w:id="194"/>
    <w:p w14:paraId="2EF00AE6" w14:textId="77777777" w:rsidR="00B84E3D" w:rsidRPr="00237453" w:rsidRDefault="00B84E3D" w:rsidP="00B84E3D">
      <w:pPr>
        <w:rPr>
          <w:szCs w:val="24"/>
        </w:rPr>
      </w:pPr>
      <w:r>
        <w:rPr>
          <w:szCs w:val="24"/>
        </w:rPr>
        <w:t>The following section compiles the Time and Distance Standards that MassHealth contractually requires the SCO plans adhere to for its provider network.</w:t>
      </w:r>
      <w:bookmarkEnd w:id="193"/>
      <w:r>
        <w:rPr>
          <w:b/>
          <w:bCs/>
          <w:color w:val="D6CAA0"/>
          <w:sz w:val="40"/>
          <w:szCs w:val="40"/>
        </w:rPr>
        <w:br w:type="page"/>
      </w:r>
    </w:p>
    <w:p w14:paraId="49DEDB1E" w14:textId="4B8DFF95" w:rsidR="00B84E3D" w:rsidRPr="00B84E3D" w:rsidRDefault="00B84E3D" w:rsidP="00B84E3D">
      <w:pPr>
        <w:pStyle w:val="Heading2"/>
        <w:rPr>
          <w:color w:val="D6CAA0"/>
          <w:sz w:val="40"/>
          <w:szCs w:val="32"/>
        </w:rPr>
      </w:pPr>
      <w:bookmarkStart w:id="195" w:name="_Toc67922242"/>
      <w:r w:rsidRPr="00B84E3D">
        <w:rPr>
          <w:color w:val="D6CAA0"/>
          <w:sz w:val="40"/>
          <w:szCs w:val="32"/>
        </w:rPr>
        <w:lastRenderedPageBreak/>
        <w:t>Time and Distance Standards</w:t>
      </w:r>
      <w:bookmarkEnd w:id="195"/>
    </w:p>
    <w:p w14:paraId="0588E545" w14:textId="77777777" w:rsidR="00B84E3D" w:rsidRPr="002A176F" w:rsidRDefault="00B84E3D" w:rsidP="00B84E3D">
      <w:pPr>
        <w:spacing w:after="0"/>
        <w:rPr>
          <w:sz w:val="16"/>
          <w:szCs w:val="16"/>
        </w:rPr>
      </w:pPr>
    </w:p>
    <w:p w14:paraId="6FD03399" w14:textId="77777777" w:rsidR="00B84E3D" w:rsidRDefault="00B84E3D" w:rsidP="00B84E3D">
      <w:pPr>
        <w:rPr>
          <w:szCs w:val="24"/>
        </w:rPr>
      </w:pPr>
      <w:bookmarkStart w:id="196" w:name="_Hlk67920870"/>
      <w:r>
        <w:rPr>
          <w:szCs w:val="24"/>
        </w:rPr>
        <w:t xml:space="preserve">For Medicaid members to receive appropriate access to care for medical services, </w:t>
      </w:r>
      <w:r w:rsidRPr="00072203">
        <w:rPr>
          <w:szCs w:val="24"/>
        </w:rPr>
        <w:t xml:space="preserve">MassHealth requires the SCO plans adhere to </w:t>
      </w:r>
      <w:r>
        <w:rPr>
          <w:szCs w:val="24"/>
        </w:rPr>
        <w:t>certain time and distance standards</w:t>
      </w:r>
      <w:r w:rsidRPr="00072203">
        <w:rPr>
          <w:szCs w:val="24"/>
        </w:rPr>
        <w:t>. The</w:t>
      </w:r>
      <w:r>
        <w:rPr>
          <w:szCs w:val="24"/>
        </w:rPr>
        <w:t>se</w:t>
      </w:r>
      <w:r w:rsidRPr="00072203">
        <w:rPr>
          <w:szCs w:val="24"/>
        </w:rPr>
        <w:t xml:space="preserve"> standards </w:t>
      </w:r>
      <w:r>
        <w:rPr>
          <w:szCs w:val="24"/>
        </w:rPr>
        <w:t xml:space="preserve">create an overall provider network for members to receive care. </w:t>
      </w:r>
    </w:p>
    <w:p w14:paraId="56D61399" w14:textId="4436328C" w:rsidR="00B84E3D" w:rsidRDefault="00C33C15" w:rsidP="00B84E3D">
      <w:pPr>
        <w:rPr>
          <w:szCs w:val="24"/>
        </w:rPr>
      </w:pPr>
      <w:r>
        <w:rPr>
          <w:szCs w:val="24"/>
        </w:rPr>
        <w:t xml:space="preserve">As required by Medicare Advantage regulations, </w:t>
      </w:r>
      <w:r w:rsidR="00B84E3D">
        <w:rPr>
          <w:szCs w:val="24"/>
        </w:rPr>
        <w:t xml:space="preserve"> SCO plans are required to meet both the time and the distance standard, not either or. </w:t>
      </w:r>
      <w:r w:rsidR="002837E9">
        <w:rPr>
          <w:szCs w:val="24"/>
        </w:rPr>
        <w:t xml:space="preserve"> </w:t>
      </w:r>
      <w:proofErr w:type="gramStart"/>
      <w:r w:rsidR="00B84E3D">
        <w:rPr>
          <w:szCs w:val="24"/>
        </w:rPr>
        <w:t>It’s</w:t>
      </w:r>
      <w:proofErr w:type="gramEnd"/>
      <w:r w:rsidR="00B84E3D">
        <w:rPr>
          <w:szCs w:val="24"/>
        </w:rPr>
        <w:t xml:space="preserve"> important to note that for some specialties, the time and distance standards vary based on the county CMS designation, i.e., large metro, metro, or micro. The following map shows the county designations, for reference:</w:t>
      </w:r>
    </w:p>
    <w:bookmarkEnd w:id="196"/>
    <w:p w14:paraId="6DBAC7D2" w14:textId="4F60A5CF" w:rsidR="00B84E3D" w:rsidRPr="00F57137" w:rsidRDefault="00B84E3D" w:rsidP="00B84E3D">
      <w:pPr>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Pr="00F57137">
        <w:rPr>
          <w:rFonts w:ascii="Raleway SemiBold" w:hAnsi="Raleway SemiBold"/>
          <w:color w:val="D6CAA0"/>
          <w:sz w:val="22"/>
        </w:rPr>
        <w:t>1</w:t>
      </w:r>
      <w:r w:rsidR="00661D42">
        <w:rPr>
          <w:rFonts w:ascii="Raleway SemiBold" w:hAnsi="Raleway SemiBold"/>
          <w:color w:val="D6CAA0"/>
          <w:sz w:val="22"/>
        </w:rPr>
        <w:t>.</w:t>
      </w:r>
      <w:r w:rsidRPr="00F57137">
        <w:rPr>
          <w:rFonts w:ascii="Raleway SemiBold" w:hAnsi="Raleway SemiBold"/>
          <w:color w:val="D6CAA0"/>
          <w:sz w:val="22"/>
        </w:rPr>
        <w:t xml:space="preserve"> Map of Massachusetts County Designations</w:t>
      </w:r>
    </w:p>
    <w:p w14:paraId="15FF74AF" w14:textId="77777777" w:rsidR="00B84E3D" w:rsidRDefault="00B84E3D" w:rsidP="00B84E3D">
      <w:pPr>
        <w:rPr>
          <w:szCs w:val="24"/>
        </w:rPr>
      </w:pPr>
      <w:r>
        <w:rPr>
          <w:rFonts w:eastAsia="Times New Roman"/>
          <w:noProof/>
        </w:rPr>
        <w:drawing>
          <wp:inline distT="0" distB="0" distL="0" distR="0" wp14:anchorId="65472973" wp14:editId="760E1297">
            <wp:extent cx="5900057" cy="22860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912230" cy="2290716"/>
                    </a:xfrm>
                    <a:prstGeom prst="rect">
                      <a:avLst/>
                    </a:prstGeom>
                    <a:noFill/>
                    <a:ln>
                      <a:noFill/>
                    </a:ln>
                  </pic:spPr>
                </pic:pic>
              </a:graphicData>
            </a:graphic>
          </wp:inline>
        </w:drawing>
      </w:r>
    </w:p>
    <w:p w14:paraId="2AADC4DA" w14:textId="77777777" w:rsidR="00B84E3D" w:rsidRPr="00072203" w:rsidRDefault="00B84E3D" w:rsidP="00B84E3D">
      <w:pPr>
        <w:rPr>
          <w:szCs w:val="24"/>
        </w:rPr>
      </w:pPr>
      <w:r>
        <w:rPr>
          <w:szCs w:val="24"/>
        </w:rPr>
        <w:t xml:space="preserve">The standards for all medical services </w:t>
      </w:r>
      <w:r w:rsidRPr="00072203">
        <w:rPr>
          <w:szCs w:val="24"/>
        </w:rPr>
        <w:t>are outlined below, according to grouping and specialty.</w:t>
      </w:r>
    </w:p>
    <w:p w14:paraId="6765A879" w14:textId="77777777" w:rsidR="00B84E3D" w:rsidRDefault="00B84E3D" w:rsidP="00B84E3D">
      <w:pPr>
        <w:spacing w:after="0" w:line="240" w:lineRule="auto"/>
        <w:rPr>
          <w:b/>
          <w:bCs/>
          <w:szCs w:val="24"/>
        </w:rPr>
      </w:pPr>
    </w:p>
    <w:p w14:paraId="6942A3F6" w14:textId="77777777" w:rsidR="00B84E3D" w:rsidRPr="002C160E" w:rsidRDefault="00B84E3D" w:rsidP="002C160E">
      <w:pPr>
        <w:pStyle w:val="Heading3"/>
        <w:shd w:val="clear" w:color="auto" w:fill="D6CAA0"/>
        <w:rPr>
          <w:rFonts w:ascii="Open Sans" w:hAnsi="Open Sans" w:cs="Open Sans"/>
          <w:b/>
          <w:bCs/>
          <w:color w:val="auto"/>
          <w:sz w:val="24"/>
          <w:szCs w:val="22"/>
        </w:rPr>
      </w:pPr>
      <w:bookmarkStart w:id="197" w:name="_Toc67921526"/>
      <w:bookmarkStart w:id="198" w:name="_Toc67921595"/>
      <w:bookmarkStart w:id="199" w:name="_Toc67922244"/>
      <w:r w:rsidRPr="002C160E">
        <w:rPr>
          <w:rFonts w:ascii="Open Sans" w:hAnsi="Open Sans" w:cs="Open Sans"/>
          <w:b/>
          <w:bCs/>
          <w:color w:val="auto"/>
          <w:sz w:val="24"/>
          <w:szCs w:val="22"/>
        </w:rPr>
        <w:t>Primary Care: Adult PCP Services:</w:t>
      </w:r>
      <w:bookmarkEnd w:id="197"/>
      <w:bookmarkEnd w:id="198"/>
      <w:bookmarkEnd w:id="199"/>
    </w:p>
    <w:p w14:paraId="3C99117F" w14:textId="16C4FE72" w:rsidR="00B84E3D" w:rsidRPr="00072203" w:rsidRDefault="00B84E3D" w:rsidP="00B84E3D">
      <w:pPr>
        <w:ind w:firstLine="720"/>
        <w:rPr>
          <w:szCs w:val="24"/>
        </w:rPr>
      </w:pPr>
      <w:r w:rsidRPr="00072203">
        <w:rPr>
          <w:szCs w:val="24"/>
        </w:rPr>
        <w:t xml:space="preserve">2 </w:t>
      </w:r>
      <w:r w:rsidR="002426F7">
        <w:rPr>
          <w:szCs w:val="24"/>
        </w:rPr>
        <w:t>p</w:t>
      </w:r>
      <w:r w:rsidRPr="00072203">
        <w:rPr>
          <w:szCs w:val="24"/>
        </w:rPr>
        <w:t xml:space="preserve">roviders within 15 </w:t>
      </w:r>
      <w:r w:rsidR="002426F7">
        <w:rPr>
          <w:szCs w:val="24"/>
        </w:rPr>
        <w:t>m</w:t>
      </w:r>
      <w:r w:rsidRPr="00072203">
        <w:rPr>
          <w:szCs w:val="24"/>
        </w:rPr>
        <w:t xml:space="preserve">iles </w:t>
      </w:r>
      <w:r w:rsidRPr="00072203">
        <w:rPr>
          <w:szCs w:val="24"/>
          <w:u w:val="single"/>
        </w:rPr>
        <w:t>and</w:t>
      </w:r>
      <w:r w:rsidRPr="00072203">
        <w:rPr>
          <w:szCs w:val="24"/>
        </w:rPr>
        <w:t xml:space="preserve"> 30 </w:t>
      </w:r>
      <w:r w:rsidR="002426F7">
        <w:rPr>
          <w:szCs w:val="24"/>
        </w:rPr>
        <w:t>m</w:t>
      </w:r>
      <w:r w:rsidRPr="00072203">
        <w:rPr>
          <w:szCs w:val="24"/>
        </w:rPr>
        <w:t>inutes.</w:t>
      </w:r>
    </w:p>
    <w:p w14:paraId="57411C03" w14:textId="77777777" w:rsidR="00B84E3D" w:rsidRPr="002C160E" w:rsidRDefault="00B84E3D" w:rsidP="002C160E">
      <w:pPr>
        <w:pStyle w:val="Heading3"/>
        <w:shd w:val="clear" w:color="auto" w:fill="D6CAA0"/>
        <w:rPr>
          <w:rFonts w:ascii="Open Sans" w:hAnsi="Open Sans" w:cs="Open Sans"/>
          <w:b/>
          <w:bCs/>
          <w:color w:val="auto"/>
          <w:sz w:val="24"/>
          <w:szCs w:val="22"/>
        </w:rPr>
      </w:pPr>
      <w:bookmarkStart w:id="200" w:name="_Toc67921527"/>
      <w:bookmarkStart w:id="201" w:name="_Toc67921596"/>
      <w:bookmarkStart w:id="202" w:name="_Toc67922245"/>
      <w:r w:rsidRPr="002C160E">
        <w:rPr>
          <w:rFonts w:ascii="Open Sans" w:hAnsi="Open Sans" w:cs="Open Sans"/>
          <w:b/>
          <w:bCs/>
          <w:color w:val="auto"/>
          <w:sz w:val="24"/>
          <w:szCs w:val="22"/>
        </w:rPr>
        <w:t>Behavioral Health Inpatient: Adult Psychiatric Inpatient Services:</w:t>
      </w:r>
      <w:bookmarkEnd w:id="200"/>
      <w:bookmarkEnd w:id="201"/>
      <w:bookmarkEnd w:id="202"/>
    </w:p>
    <w:p w14:paraId="77DC87FD" w14:textId="7F645F61" w:rsidR="00B84E3D" w:rsidRPr="00072203" w:rsidRDefault="00B84E3D" w:rsidP="00B84E3D">
      <w:pPr>
        <w:ind w:firstLine="720"/>
        <w:rPr>
          <w:szCs w:val="24"/>
        </w:rPr>
      </w:pPr>
      <w:r w:rsidRPr="00072203">
        <w:rPr>
          <w:szCs w:val="24"/>
        </w:rPr>
        <w:t>Greater than</w:t>
      </w:r>
      <w:r w:rsidR="00E3208D">
        <w:rPr>
          <w:szCs w:val="24"/>
        </w:rPr>
        <w:t xml:space="preserve"> </w:t>
      </w:r>
      <w:r w:rsidRPr="00072203">
        <w:rPr>
          <w:szCs w:val="24"/>
        </w:rPr>
        <w:t xml:space="preserve">or </w:t>
      </w:r>
      <w:r w:rsidR="002426F7">
        <w:rPr>
          <w:szCs w:val="24"/>
        </w:rPr>
        <w:t>e</w:t>
      </w:r>
      <w:r w:rsidRPr="00072203">
        <w:rPr>
          <w:szCs w:val="24"/>
        </w:rPr>
        <w:t xml:space="preserve">qual to 2 </w:t>
      </w:r>
      <w:r w:rsidR="002426F7">
        <w:rPr>
          <w:szCs w:val="24"/>
        </w:rPr>
        <w:t>p</w:t>
      </w:r>
      <w:r w:rsidRPr="00072203">
        <w:rPr>
          <w:szCs w:val="24"/>
        </w:rPr>
        <w:t xml:space="preserve">roviders within 20 </w:t>
      </w:r>
      <w:r w:rsidR="002426F7">
        <w:rPr>
          <w:szCs w:val="24"/>
        </w:rPr>
        <w:t>m</w:t>
      </w:r>
      <w:r w:rsidRPr="00072203">
        <w:rPr>
          <w:szCs w:val="24"/>
        </w:rPr>
        <w:t xml:space="preserve">iles </w:t>
      </w:r>
      <w:r w:rsidRPr="00072203">
        <w:rPr>
          <w:szCs w:val="24"/>
          <w:u w:val="single"/>
        </w:rPr>
        <w:t>and</w:t>
      </w:r>
      <w:r w:rsidRPr="00072203">
        <w:rPr>
          <w:szCs w:val="24"/>
        </w:rPr>
        <w:t xml:space="preserve"> 40 </w:t>
      </w:r>
      <w:r w:rsidR="002426F7">
        <w:rPr>
          <w:szCs w:val="24"/>
        </w:rPr>
        <w:t>m</w:t>
      </w:r>
      <w:r w:rsidRPr="00072203">
        <w:rPr>
          <w:szCs w:val="24"/>
        </w:rPr>
        <w:t>inutes.</w:t>
      </w:r>
    </w:p>
    <w:p w14:paraId="2054BBCE" w14:textId="77777777" w:rsidR="00B84E3D" w:rsidRPr="002C160E" w:rsidRDefault="00B84E3D" w:rsidP="002C160E">
      <w:pPr>
        <w:pStyle w:val="Heading3"/>
        <w:shd w:val="clear" w:color="auto" w:fill="D6CAA0"/>
        <w:rPr>
          <w:rFonts w:ascii="Open Sans" w:hAnsi="Open Sans" w:cs="Open Sans"/>
          <w:b/>
          <w:bCs/>
          <w:color w:val="auto"/>
          <w:sz w:val="24"/>
          <w:szCs w:val="22"/>
        </w:rPr>
      </w:pPr>
      <w:bookmarkStart w:id="203" w:name="_Toc67921530"/>
      <w:bookmarkStart w:id="204" w:name="_Toc67921599"/>
      <w:bookmarkStart w:id="205" w:name="_Toc67922248"/>
      <w:r w:rsidRPr="002C160E">
        <w:rPr>
          <w:rFonts w:ascii="Open Sans" w:hAnsi="Open Sans" w:cs="Open Sans"/>
          <w:b/>
          <w:bCs/>
          <w:color w:val="auto"/>
          <w:sz w:val="24"/>
          <w:szCs w:val="22"/>
        </w:rPr>
        <w:t>Medical Facility Services:</w:t>
      </w:r>
      <w:bookmarkEnd w:id="203"/>
      <w:bookmarkEnd w:id="204"/>
      <w:bookmarkEnd w:id="205"/>
    </w:p>
    <w:p w14:paraId="6DB58B59" w14:textId="7BC0DC3F" w:rsidR="00B84E3D" w:rsidRPr="00072203" w:rsidRDefault="002837E9" w:rsidP="00B84E3D">
      <w:pPr>
        <w:rPr>
          <w:szCs w:val="24"/>
        </w:rPr>
      </w:pPr>
      <w:r>
        <w:rPr>
          <w:szCs w:val="24"/>
        </w:rPr>
        <w:t xml:space="preserve">The Acute Inpatient Hospital </w:t>
      </w:r>
      <w:r w:rsidR="00B84E3D" w:rsidRPr="00072203">
        <w:rPr>
          <w:szCs w:val="24"/>
        </w:rPr>
        <w:t xml:space="preserve">standard changes based on the county type, outlined in the table </w:t>
      </w:r>
      <w:r w:rsidR="00B84E3D">
        <w:rPr>
          <w:szCs w:val="24"/>
        </w:rPr>
        <w:t>that follows</w:t>
      </w:r>
      <w:r w:rsidR="002426F7">
        <w:rPr>
          <w:szCs w:val="24"/>
        </w:rPr>
        <w:t>.</w:t>
      </w:r>
    </w:p>
    <w:p w14:paraId="68AFDA67" w14:textId="7FBC24EE" w:rsidR="00B84E3D" w:rsidRPr="00F57137" w:rsidRDefault="00B84E3D" w:rsidP="00E3208D">
      <w:pPr>
        <w:spacing w:after="0" w:line="240" w:lineRule="auto"/>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A785A">
        <w:rPr>
          <w:rFonts w:ascii="Raleway SemiBold" w:hAnsi="Raleway SemiBold"/>
          <w:color w:val="D6CAA0"/>
          <w:sz w:val="22"/>
        </w:rPr>
        <w:t>2</w:t>
      </w:r>
      <w:r w:rsidR="00661D42">
        <w:rPr>
          <w:rFonts w:ascii="Raleway SemiBold" w:hAnsi="Raleway SemiBold"/>
          <w:color w:val="D6CAA0"/>
          <w:sz w:val="22"/>
        </w:rPr>
        <w:t>.</w:t>
      </w:r>
      <w:r w:rsidRPr="00F57137">
        <w:rPr>
          <w:rFonts w:ascii="Raleway SemiBold" w:hAnsi="Raleway SemiBold"/>
          <w:color w:val="D6CAA0"/>
          <w:sz w:val="22"/>
        </w:rPr>
        <w:t xml:space="preserve"> Acute Inpatient Hospital Standards</w:t>
      </w:r>
    </w:p>
    <w:tbl>
      <w:tblPr>
        <w:tblStyle w:val="PlainTable2"/>
        <w:tblW w:w="8381" w:type="dxa"/>
        <w:tblLook w:val="04A0" w:firstRow="1" w:lastRow="0" w:firstColumn="1" w:lastColumn="0" w:noHBand="0" w:noVBand="1"/>
      </w:tblPr>
      <w:tblGrid>
        <w:gridCol w:w="2287"/>
        <w:gridCol w:w="1355"/>
        <w:gridCol w:w="1465"/>
        <w:gridCol w:w="1620"/>
        <w:gridCol w:w="1654"/>
      </w:tblGrid>
      <w:tr w:rsidR="00B84E3D" w:rsidRPr="005D031F" w14:paraId="1EF013AB" w14:textId="77777777" w:rsidTr="002C160E">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87" w:type="dxa"/>
            <w:shd w:val="clear" w:color="auto" w:fill="D6CAA0"/>
            <w:noWrap/>
            <w:vAlign w:val="center"/>
            <w:hideMark/>
          </w:tcPr>
          <w:p w14:paraId="3D5A9209" w14:textId="77777777" w:rsidR="00B84E3D" w:rsidRPr="002C160E" w:rsidRDefault="00B84E3D" w:rsidP="002C160E">
            <w:pPr>
              <w:rPr>
                <w:rFonts w:ascii="Open Sans" w:eastAsia="Times New Roman" w:hAnsi="Open Sans" w:cs="Open Sans"/>
                <w:color w:val="000000"/>
                <w:sz w:val="20"/>
                <w:szCs w:val="20"/>
              </w:rPr>
            </w:pPr>
            <w:r w:rsidRPr="002C160E">
              <w:rPr>
                <w:rFonts w:ascii="Open Sans" w:eastAsia="Times New Roman" w:hAnsi="Open Sans" w:cs="Open Sans"/>
                <w:color w:val="000000"/>
                <w:sz w:val="20"/>
                <w:szCs w:val="20"/>
              </w:rPr>
              <w:t>Specialty</w:t>
            </w:r>
          </w:p>
        </w:tc>
        <w:tc>
          <w:tcPr>
            <w:tcW w:w="1355" w:type="dxa"/>
            <w:shd w:val="clear" w:color="auto" w:fill="D6CAA0"/>
            <w:noWrap/>
            <w:hideMark/>
          </w:tcPr>
          <w:p w14:paraId="56A13D55" w14:textId="77777777" w:rsidR="00B84E3D" w:rsidRPr="002C160E" w:rsidRDefault="00B84E3D" w:rsidP="00B84E3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C160E">
              <w:rPr>
                <w:rFonts w:ascii="Open Sans" w:eastAsia="Times New Roman" w:hAnsi="Open Sans" w:cs="Open Sans"/>
                <w:sz w:val="20"/>
                <w:szCs w:val="20"/>
              </w:rPr>
              <w:t>County Type</w:t>
            </w:r>
          </w:p>
        </w:tc>
        <w:tc>
          <w:tcPr>
            <w:tcW w:w="1465" w:type="dxa"/>
            <w:shd w:val="clear" w:color="auto" w:fill="D6CAA0"/>
            <w:noWrap/>
            <w:hideMark/>
          </w:tcPr>
          <w:p w14:paraId="02BACC76" w14:textId="77777777" w:rsidR="00B84E3D" w:rsidRPr="002C160E" w:rsidRDefault="00B84E3D" w:rsidP="00B84E3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C160E">
              <w:rPr>
                <w:rFonts w:ascii="Open Sans" w:eastAsia="Times New Roman" w:hAnsi="Open Sans" w:cs="Open Sans"/>
                <w:sz w:val="20"/>
                <w:szCs w:val="20"/>
              </w:rPr>
              <w:t># of Providers</w:t>
            </w:r>
          </w:p>
        </w:tc>
        <w:tc>
          <w:tcPr>
            <w:tcW w:w="1620" w:type="dxa"/>
            <w:shd w:val="clear" w:color="auto" w:fill="D6CAA0"/>
            <w:hideMark/>
          </w:tcPr>
          <w:p w14:paraId="53427188" w14:textId="77777777" w:rsidR="00B84E3D" w:rsidRPr="002C160E" w:rsidRDefault="00B84E3D" w:rsidP="00B84E3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C160E">
              <w:rPr>
                <w:rFonts w:ascii="Open Sans" w:eastAsia="Times New Roman" w:hAnsi="Open Sans" w:cs="Open Sans"/>
                <w:sz w:val="20"/>
                <w:szCs w:val="20"/>
              </w:rPr>
              <w:t xml:space="preserve">Time (Minutes) </w:t>
            </w:r>
          </w:p>
        </w:tc>
        <w:tc>
          <w:tcPr>
            <w:tcW w:w="1654" w:type="dxa"/>
            <w:shd w:val="clear" w:color="auto" w:fill="D6CAA0"/>
            <w:noWrap/>
            <w:hideMark/>
          </w:tcPr>
          <w:p w14:paraId="370A3DC2" w14:textId="77777777" w:rsidR="00B84E3D" w:rsidRPr="002C160E" w:rsidRDefault="00B84E3D" w:rsidP="00B84E3D">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0"/>
                <w:szCs w:val="20"/>
              </w:rPr>
            </w:pPr>
            <w:r w:rsidRPr="002C160E">
              <w:rPr>
                <w:rFonts w:ascii="Open Sans" w:eastAsia="Times New Roman" w:hAnsi="Open Sans" w:cs="Open Sans"/>
                <w:sz w:val="20"/>
                <w:szCs w:val="20"/>
              </w:rPr>
              <w:t>Distance (Miles)</w:t>
            </w:r>
          </w:p>
        </w:tc>
      </w:tr>
      <w:tr w:rsidR="00B84E3D" w:rsidRPr="005D031F" w14:paraId="512FB9F6" w14:textId="77777777" w:rsidTr="002C160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87" w:type="dxa"/>
            <w:hideMark/>
          </w:tcPr>
          <w:p w14:paraId="7B2F58F1" w14:textId="77777777" w:rsidR="00B84E3D" w:rsidRPr="002C160E" w:rsidRDefault="00B84E3D" w:rsidP="00B84E3D">
            <w:pPr>
              <w:rPr>
                <w:rFonts w:ascii="Calibri" w:eastAsia="Times New Roman" w:hAnsi="Calibri" w:cs="Calibri"/>
                <w:b w:val="0"/>
                <w:bCs w:val="0"/>
                <w:color w:val="000000"/>
                <w:sz w:val="20"/>
                <w:szCs w:val="20"/>
              </w:rPr>
            </w:pPr>
            <w:r w:rsidRPr="002C160E">
              <w:rPr>
                <w:rFonts w:ascii="Calibri" w:eastAsia="Times New Roman" w:hAnsi="Calibri" w:cs="Calibri"/>
                <w:b w:val="0"/>
                <w:bCs w:val="0"/>
                <w:color w:val="000000"/>
                <w:sz w:val="20"/>
                <w:szCs w:val="20"/>
              </w:rPr>
              <w:t>Acute Inpatient Hospital</w:t>
            </w:r>
          </w:p>
        </w:tc>
        <w:tc>
          <w:tcPr>
            <w:tcW w:w="1355" w:type="dxa"/>
            <w:hideMark/>
          </w:tcPr>
          <w:p w14:paraId="6273FCE0"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Large Metro</w:t>
            </w:r>
          </w:p>
        </w:tc>
        <w:tc>
          <w:tcPr>
            <w:tcW w:w="1465" w:type="dxa"/>
            <w:hideMark/>
          </w:tcPr>
          <w:p w14:paraId="16B909CD"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w:t>
            </w:r>
          </w:p>
        </w:tc>
        <w:tc>
          <w:tcPr>
            <w:tcW w:w="1620" w:type="dxa"/>
            <w:hideMark/>
          </w:tcPr>
          <w:p w14:paraId="53B9AA94"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25</w:t>
            </w:r>
          </w:p>
        </w:tc>
        <w:tc>
          <w:tcPr>
            <w:tcW w:w="1654" w:type="dxa"/>
            <w:hideMark/>
          </w:tcPr>
          <w:p w14:paraId="14D1D6F2"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r>
      <w:tr w:rsidR="00B84E3D" w:rsidRPr="005D031F" w14:paraId="1DC2C883" w14:textId="77777777" w:rsidTr="002C160E">
        <w:trPr>
          <w:trHeight w:val="245"/>
        </w:trPr>
        <w:tc>
          <w:tcPr>
            <w:cnfStyle w:val="001000000000" w:firstRow="0" w:lastRow="0" w:firstColumn="1" w:lastColumn="0" w:oddVBand="0" w:evenVBand="0" w:oddHBand="0" w:evenHBand="0" w:firstRowFirstColumn="0" w:firstRowLastColumn="0" w:lastRowFirstColumn="0" w:lastRowLastColumn="0"/>
            <w:tcW w:w="2287" w:type="dxa"/>
            <w:hideMark/>
          </w:tcPr>
          <w:p w14:paraId="2EFDE71D" w14:textId="77777777" w:rsidR="00B84E3D" w:rsidRPr="002C160E" w:rsidRDefault="00B84E3D" w:rsidP="00B84E3D">
            <w:pPr>
              <w:rPr>
                <w:rFonts w:ascii="Calibri" w:eastAsia="Times New Roman" w:hAnsi="Calibri" w:cs="Calibri"/>
                <w:b w:val="0"/>
                <w:bCs w:val="0"/>
                <w:color w:val="000000"/>
                <w:sz w:val="20"/>
                <w:szCs w:val="20"/>
              </w:rPr>
            </w:pPr>
            <w:r w:rsidRPr="002C160E">
              <w:rPr>
                <w:rFonts w:ascii="Calibri" w:eastAsia="Times New Roman" w:hAnsi="Calibri" w:cs="Calibri"/>
                <w:b w:val="0"/>
                <w:bCs w:val="0"/>
                <w:color w:val="000000"/>
                <w:sz w:val="20"/>
                <w:szCs w:val="20"/>
              </w:rPr>
              <w:t>Acute Inpatient Hospital</w:t>
            </w:r>
          </w:p>
        </w:tc>
        <w:tc>
          <w:tcPr>
            <w:tcW w:w="1355" w:type="dxa"/>
            <w:hideMark/>
          </w:tcPr>
          <w:p w14:paraId="5D9807B8" w14:textId="77777777" w:rsidR="00B84E3D" w:rsidRPr="005D031F" w:rsidRDefault="00B84E3D" w:rsidP="00B84E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Metro</w:t>
            </w:r>
          </w:p>
        </w:tc>
        <w:tc>
          <w:tcPr>
            <w:tcW w:w="1465" w:type="dxa"/>
            <w:hideMark/>
          </w:tcPr>
          <w:p w14:paraId="2C6D02EC" w14:textId="77777777" w:rsidR="00B84E3D" w:rsidRPr="005D031F" w:rsidRDefault="00B84E3D" w:rsidP="00B84E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w:t>
            </w:r>
          </w:p>
        </w:tc>
        <w:tc>
          <w:tcPr>
            <w:tcW w:w="1620" w:type="dxa"/>
            <w:hideMark/>
          </w:tcPr>
          <w:p w14:paraId="6D15F2D8" w14:textId="77777777" w:rsidR="00B84E3D" w:rsidRPr="005D031F" w:rsidRDefault="00B84E3D" w:rsidP="00B84E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654" w:type="dxa"/>
            <w:hideMark/>
          </w:tcPr>
          <w:p w14:paraId="7E1243DF" w14:textId="77777777" w:rsidR="00B84E3D" w:rsidRPr="005D031F" w:rsidRDefault="00B84E3D" w:rsidP="00B84E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B84E3D" w:rsidRPr="005D031F" w14:paraId="376CFF80" w14:textId="77777777" w:rsidTr="002C160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87" w:type="dxa"/>
            <w:hideMark/>
          </w:tcPr>
          <w:p w14:paraId="5492FEDD" w14:textId="77777777" w:rsidR="00B84E3D" w:rsidRPr="002C160E" w:rsidRDefault="00B84E3D" w:rsidP="00B84E3D">
            <w:pPr>
              <w:rPr>
                <w:rFonts w:ascii="Calibri" w:eastAsia="Times New Roman" w:hAnsi="Calibri" w:cs="Calibri"/>
                <w:b w:val="0"/>
                <w:bCs w:val="0"/>
                <w:color w:val="000000"/>
                <w:sz w:val="20"/>
                <w:szCs w:val="20"/>
              </w:rPr>
            </w:pPr>
            <w:r w:rsidRPr="002C160E">
              <w:rPr>
                <w:rFonts w:ascii="Calibri" w:eastAsia="Times New Roman" w:hAnsi="Calibri" w:cs="Calibri"/>
                <w:b w:val="0"/>
                <w:bCs w:val="0"/>
                <w:color w:val="000000"/>
                <w:sz w:val="20"/>
                <w:szCs w:val="20"/>
              </w:rPr>
              <w:t>Acute Inpatient Hospital</w:t>
            </w:r>
          </w:p>
        </w:tc>
        <w:tc>
          <w:tcPr>
            <w:tcW w:w="1355" w:type="dxa"/>
            <w:hideMark/>
          </w:tcPr>
          <w:p w14:paraId="264843BF"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Micro</w:t>
            </w:r>
          </w:p>
        </w:tc>
        <w:tc>
          <w:tcPr>
            <w:tcW w:w="1465" w:type="dxa"/>
            <w:hideMark/>
          </w:tcPr>
          <w:p w14:paraId="3D5BB999"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w:t>
            </w:r>
          </w:p>
        </w:tc>
        <w:tc>
          <w:tcPr>
            <w:tcW w:w="1620" w:type="dxa"/>
            <w:hideMark/>
          </w:tcPr>
          <w:p w14:paraId="02EBF9CD"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80</w:t>
            </w:r>
          </w:p>
        </w:tc>
        <w:tc>
          <w:tcPr>
            <w:tcW w:w="1654" w:type="dxa"/>
            <w:hideMark/>
          </w:tcPr>
          <w:p w14:paraId="31DAF16F" w14:textId="77777777" w:rsidR="00B84E3D" w:rsidRPr="005D031F" w:rsidRDefault="00B84E3D" w:rsidP="00B84E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60</w:t>
            </w:r>
          </w:p>
        </w:tc>
      </w:tr>
    </w:tbl>
    <w:p w14:paraId="6B92A99D" w14:textId="77777777" w:rsidR="00B84E3D" w:rsidRDefault="00B84E3D" w:rsidP="00B84E3D"/>
    <w:p w14:paraId="3C5D6583" w14:textId="34F995CB" w:rsidR="00B84E3D" w:rsidRPr="002C160E" w:rsidRDefault="00B84E3D" w:rsidP="002C160E">
      <w:pPr>
        <w:pStyle w:val="Heading3"/>
        <w:shd w:val="clear" w:color="auto" w:fill="D6CAA0"/>
        <w:rPr>
          <w:rFonts w:ascii="Open Sans" w:hAnsi="Open Sans" w:cs="Open Sans"/>
          <w:b/>
          <w:bCs/>
          <w:color w:val="auto"/>
          <w:sz w:val="24"/>
          <w:szCs w:val="22"/>
        </w:rPr>
      </w:pPr>
      <w:bookmarkStart w:id="206" w:name="_Toc67921532"/>
      <w:bookmarkStart w:id="207" w:name="_Toc67921601"/>
      <w:bookmarkStart w:id="208" w:name="_Toc67922250"/>
      <w:r w:rsidRPr="002C160E">
        <w:rPr>
          <w:rFonts w:ascii="Open Sans" w:hAnsi="Open Sans" w:cs="Open Sans"/>
          <w:b/>
          <w:bCs/>
          <w:color w:val="auto"/>
          <w:sz w:val="24"/>
          <w:szCs w:val="22"/>
        </w:rPr>
        <w:lastRenderedPageBreak/>
        <w:t>Special</w:t>
      </w:r>
      <w:r w:rsidR="006F674C">
        <w:rPr>
          <w:rFonts w:ascii="Open Sans" w:hAnsi="Open Sans" w:cs="Open Sans"/>
          <w:b/>
          <w:bCs/>
          <w:color w:val="auto"/>
          <w:sz w:val="24"/>
          <w:szCs w:val="22"/>
        </w:rPr>
        <w:t xml:space="preserve">ty </w:t>
      </w:r>
      <w:r w:rsidRPr="002C160E">
        <w:rPr>
          <w:rFonts w:ascii="Open Sans" w:hAnsi="Open Sans" w:cs="Open Sans"/>
          <w:b/>
          <w:bCs/>
          <w:color w:val="auto"/>
          <w:sz w:val="24"/>
          <w:szCs w:val="22"/>
        </w:rPr>
        <w:t>Services:</w:t>
      </w:r>
      <w:bookmarkEnd w:id="206"/>
      <w:bookmarkEnd w:id="207"/>
      <w:bookmarkEnd w:id="208"/>
      <w:r w:rsidRPr="002C160E">
        <w:rPr>
          <w:rFonts w:ascii="Open Sans" w:hAnsi="Open Sans" w:cs="Open Sans"/>
          <w:b/>
          <w:bCs/>
          <w:color w:val="auto"/>
          <w:sz w:val="24"/>
          <w:szCs w:val="22"/>
        </w:rPr>
        <w:t xml:space="preserve"> </w:t>
      </w:r>
    </w:p>
    <w:p w14:paraId="7DD67644" w14:textId="3DD6B20D" w:rsidR="002426F7" w:rsidRDefault="002426F7" w:rsidP="002426F7">
      <w:pPr>
        <w:rPr>
          <w:szCs w:val="24"/>
        </w:rPr>
      </w:pPr>
      <w:bookmarkStart w:id="209" w:name="_Hlk67920934"/>
      <w:r>
        <w:rPr>
          <w:szCs w:val="24"/>
        </w:rPr>
        <w:t>CMS</w:t>
      </w:r>
      <w:r w:rsidRPr="00072203">
        <w:rPr>
          <w:szCs w:val="24"/>
        </w:rPr>
        <w:t xml:space="preserve"> requires different standards for special</w:t>
      </w:r>
      <w:r>
        <w:rPr>
          <w:szCs w:val="24"/>
        </w:rPr>
        <w:t>ists</w:t>
      </w:r>
      <w:r w:rsidRPr="00072203">
        <w:rPr>
          <w:szCs w:val="24"/>
        </w:rPr>
        <w:t xml:space="preserve"> based on the </w:t>
      </w:r>
      <w:r>
        <w:rPr>
          <w:szCs w:val="24"/>
        </w:rPr>
        <w:t>specialty</w:t>
      </w:r>
      <w:r w:rsidRPr="00072203">
        <w:rPr>
          <w:szCs w:val="24"/>
        </w:rPr>
        <w:t xml:space="preserve"> as well as the county size.</w:t>
      </w:r>
      <w:r>
        <w:rPr>
          <w:szCs w:val="24"/>
        </w:rPr>
        <w:t xml:space="preserve"> Specialty services are also required to meet a certain ratio of providers to plan members. </w:t>
      </w:r>
      <w:r w:rsidRPr="00072203">
        <w:rPr>
          <w:szCs w:val="24"/>
        </w:rPr>
        <w:t>The charts below outline the specialty type and the corresponding standards</w:t>
      </w:r>
      <w:r w:rsidR="002837E9">
        <w:rPr>
          <w:szCs w:val="24"/>
        </w:rPr>
        <w:t xml:space="preserve"> categorized</w:t>
      </w:r>
      <w:r w:rsidRPr="00072203">
        <w:rPr>
          <w:szCs w:val="24"/>
        </w:rPr>
        <w:t xml:space="preserve"> by the county</w:t>
      </w:r>
      <w:r>
        <w:rPr>
          <w:szCs w:val="24"/>
        </w:rPr>
        <w:t xml:space="preserve"> designation.</w:t>
      </w:r>
      <w:r w:rsidRPr="00072203">
        <w:rPr>
          <w:szCs w:val="24"/>
        </w:rPr>
        <w:t xml:space="preserve"> </w:t>
      </w:r>
      <w:r>
        <w:rPr>
          <w:szCs w:val="24"/>
        </w:rPr>
        <w:t>Also included is the required ratio of providers to managed care plan members. It is important to note that the SCOs’ enrollment area does not include the Micro counties, Dukes and Nantucket.</w:t>
      </w:r>
    </w:p>
    <w:p w14:paraId="27840970" w14:textId="77777777" w:rsidR="002426F7" w:rsidRPr="00072203" w:rsidRDefault="002426F7" w:rsidP="002426F7">
      <w:pPr>
        <w:rPr>
          <w:szCs w:val="24"/>
        </w:rPr>
      </w:pPr>
      <w:r w:rsidRPr="00072203">
        <w:rPr>
          <w:szCs w:val="24"/>
        </w:rPr>
        <w:t xml:space="preserve">For </w:t>
      </w:r>
      <w:r>
        <w:rPr>
          <w:szCs w:val="24"/>
        </w:rPr>
        <w:t>s</w:t>
      </w:r>
      <w:r w:rsidRPr="00072203">
        <w:rPr>
          <w:szCs w:val="24"/>
        </w:rPr>
        <w:t xml:space="preserve">pecialties group, the chart </w:t>
      </w:r>
      <w:r>
        <w:rPr>
          <w:szCs w:val="24"/>
        </w:rPr>
        <w:t xml:space="preserve">that follows </w:t>
      </w:r>
      <w:r w:rsidRPr="00072203">
        <w:rPr>
          <w:szCs w:val="24"/>
        </w:rPr>
        <w:t>outlines the time and distance require</w:t>
      </w:r>
      <w:r>
        <w:rPr>
          <w:szCs w:val="24"/>
        </w:rPr>
        <w:t>ment</w:t>
      </w:r>
      <w:r w:rsidRPr="00072203">
        <w:rPr>
          <w:szCs w:val="24"/>
        </w:rPr>
        <w:t xml:space="preserve">s </w:t>
      </w:r>
      <w:r>
        <w:rPr>
          <w:szCs w:val="24"/>
        </w:rPr>
        <w:t xml:space="preserve">for </w:t>
      </w:r>
      <w:r w:rsidRPr="00072203">
        <w:rPr>
          <w:szCs w:val="24"/>
        </w:rPr>
        <w:t xml:space="preserve">Large Metro </w:t>
      </w:r>
      <w:r>
        <w:rPr>
          <w:szCs w:val="24"/>
        </w:rPr>
        <w:t xml:space="preserve">and Metro </w:t>
      </w:r>
      <w:r w:rsidRPr="00072203">
        <w:rPr>
          <w:szCs w:val="24"/>
        </w:rPr>
        <w:t>Counties.</w:t>
      </w:r>
    </w:p>
    <w:p w14:paraId="0F6AD58C" w14:textId="3FF52D2E" w:rsidR="002426F7" w:rsidRPr="001C3071" w:rsidRDefault="002426F7" w:rsidP="00E3208D">
      <w:pPr>
        <w:spacing w:after="0" w:line="240" w:lineRule="auto"/>
        <w:rPr>
          <w:rFonts w:ascii="Raleway SemiBold" w:hAnsi="Raleway SemiBold"/>
          <w:color w:val="D6CAA0"/>
          <w:sz w:val="22"/>
        </w:rPr>
      </w:pPr>
      <w:r w:rsidRPr="001C3071">
        <w:rPr>
          <w:rFonts w:ascii="Raleway SemiBold" w:hAnsi="Raleway SemiBold"/>
          <w:color w:val="D6CAA0"/>
          <w:sz w:val="22"/>
        </w:rPr>
        <w:t>Exhibit 6.</w:t>
      </w:r>
      <w:r w:rsidR="00BA785A">
        <w:rPr>
          <w:rFonts w:ascii="Raleway SemiBold" w:hAnsi="Raleway SemiBold"/>
          <w:color w:val="D6CAA0"/>
          <w:sz w:val="22"/>
        </w:rPr>
        <w:t>3</w:t>
      </w:r>
      <w:r w:rsidRPr="001C3071">
        <w:rPr>
          <w:rFonts w:ascii="Raleway SemiBold" w:hAnsi="Raleway SemiBold"/>
          <w:color w:val="D6CAA0"/>
          <w:sz w:val="22"/>
        </w:rPr>
        <w:t>:   Specialist Standards for Large Metro and Metro Counties</w:t>
      </w:r>
    </w:p>
    <w:tbl>
      <w:tblPr>
        <w:tblStyle w:val="PlainTable2"/>
        <w:tblW w:w="9620" w:type="dxa"/>
        <w:tblLayout w:type="fixed"/>
        <w:tblLook w:val="04A0" w:firstRow="1" w:lastRow="0" w:firstColumn="1" w:lastColumn="0" w:noHBand="0" w:noVBand="1"/>
      </w:tblPr>
      <w:tblGrid>
        <w:gridCol w:w="3050"/>
        <w:gridCol w:w="820"/>
        <w:gridCol w:w="1190"/>
        <w:gridCol w:w="1140"/>
        <w:gridCol w:w="1090"/>
        <w:gridCol w:w="1190"/>
        <w:gridCol w:w="1140"/>
      </w:tblGrid>
      <w:tr w:rsidR="001C3071" w:rsidRPr="00CA14BA" w14:paraId="5F58BC5A" w14:textId="77777777" w:rsidTr="001C3071">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50" w:type="dxa"/>
            <w:vMerge w:val="restart"/>
            <w:shd w:val="clear" w:color="auto" w:fill="D6CAA0"/>
            <w:noWrap/>
            <w:vAlign w:val="center"/>
          </w:tcPr>
          <w:p w14:paraId="108F16C2" w14:textId="2583D250" w:rsidR="001C3071" w:rsidRPr="001C3071" w:rsidRDefault="001C3071" w:rsidP="001C3071">
            <w:pPr>
              <w:rPr>
                <w:rFonts w:ascii="Open Sans" w:eastAsia="Times New Roman" w:hAnsi="Open Sans" w:cs="Open Sans"/>
                <w:b w:val="0"/>
                <w:bCs w:val="0"/>
                <w:color w:val="000000"/>
                <w:sz w:val="20"/>
                <w:szCs w:val="20"/>
              </w:rPr>
            </w:pPr>
            <w:r w:rsidRPr="001C3071">
              <w:rPr>
                <w:rFonts w:ascii="Open Sans" w:eastAsia="Times New Roman" w:hAnsi="Open Sans" w:cs="Open Sans"/>
                <w:color w:val="000000"/>
                <w:sz w:val="20"/>
                <w:szCs w:val="20"/>
              </w:rPr>
              <w:t>Specialty</w:t>
            </w:r>
          </w:p>
        </w:tc>
        <w:tc>
          <w:tcPr>
            <w:tcW w:w="3150" w:type="dxa"/>
            <w:gridSpan w:val="3"/>
            <w:shd w:val="clear" w:color="auto" w:fill="D6CAA0"/>
            <w:noWrap/>
            <w:vAlign w:val="center"/>
          </w:tcPr>
          <w:p w14:paraId="5C68BB1C" w14:textId="77777777" w:rsidR="001C3071" w:rsidRPr="001C3071" w:rsidRDefault="001C3071"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Large Metro Counties</w:t>
            </w:r>
          </w:p>
        </w:tc>
        <w:tc>
          <w:tcPr>
            <w:tcW w:w="3420" w:type="dxa"/>
            <w:gridSpan w:val="3"/>
            <w:shd w:val="clear" w:color="auto" w:fill="D6CAA0"/>
            <w:vAlign w:val="center"/>
          </w:tcPr>
          <w:p w14:paraId="38DF0893" w14:textId="4BF34BD3" w:rsidR="001C3071" w:rsidRPr="001C3071" w:rsidRDefault="001C3071" w:rsidP="001C3071">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b w:val="0"/>
                <w:bCs w:val="0"/>
                <w:sz w:val="20"/>
                <w:szCs w:val="20"/>
              </w:rPr>
            </w:pPr>
            <w:r w:rsidRPr="001C3071">
              <w:rPr>
                <w:rFonts w:ascii="Open Sans" w:eastAsia="Times New Roman" w:hAnsi="Open Sans" w:cs="Open Sans"/>
                <w:sz w:val="20"/>
                <w:szCs w:val="20"/>
              </w:rPr>
              <w:t>Metro Counties</w:t>
            </w:r>
          </w:p>
        </w:tc>
      </w:tr>
      <w:tr w:rsidR="001C3071" w:rsidRPr="00CA14BA" w14:paraId="6F904B77" w14:textId="77777777" w:rsidTr="001C307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50" w:type="dxa"/>
            <w:vMerge/>
            <w:shd w:val="clear" w:color="auto" w:fill="D6CAA0"/>
            <w:noWrap/>
            <w:hideMark/>
          </w:tcPr>
          <w:p w14:paraId="6A3EB770" w14:textId="25E38C23" w:rsidR="001C3071" w:rsidRPr="001C3071" w:rsidRDefault="001C3071" w:rsidP="00344DCC">
            <w:pPr>
              <w:rPr>
                <w:rFonts w:ascii="Open Sans" w:eastAsia="Times New Roman" w:hAnsi="Open Sans" w:cs="Open Sans"/>
                <w:b w:val="0"/>
                <w:bCs w:val="0"/>
                <w:color w:val="000000"/>
                <w:sz w:val="20"/>
                <w:szCs w:val="20"/>
              </w:rPr>
            </w:pPr>
          </w:p>
        </w:tc>
        <w:tc>
          <w:tcPr>
            <w:tcW w:w="820" w:type="dxa"/>
            <w:shd w:val="clear" w:color="auto" w:fill="D6CAA0"/>
            <w:noWrap/>
            <w:vAlign w:val="center"/>
            <w:hideMark/>
          </w:tcPr>
          <w:p w14:paraId="03102F5D" w14:textId="77777777"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Ratio</w:t>
            </w:r>
          </w:p>
        </w:tc>
        <w:tc>
          <w:tcPr>
            <w:tcW w:w="1190" w:type="dxa"/>
            <w:shd w:val="clear" w:color="auto" w:fill="D6CAA0"/>
            <w:vAlign w:val="center"/>
          </w:tcPr>
          <w:p w14:paraId="49E45FBE" w14:textId="2E7096A5"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Time</w:t>
            </w:r>
          </w:p>
          <w:p w14:paraId="1EF5B6F0" w14:textId="30500CB0"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(Minutes)</w:t>
            </w:r>
          </w:p>
        </w:tc>
        <w:tc>
          <w:tcPr>
            <w:tcW w:w="1140" w:type="dxa"/>
            <w:shd w:val="clear" w:color="auto" w:fill="D6CAA0"/>
            <w:vAlign w:val="center"/>
          </w:tcPr>
          <w:p w14:paraId="19E85B4E" w14:textId="0A038020"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Distance</w:t>
            </w:r>
          </w:p>
          <w:p w14:paraId="37C6EE80" w14:textId="02038925"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(Miles)</w:t>
            </w:r>
          </w:p>
        </w:tc>
        <w:tc>
          <w:tcPr>
            <w:tcW w:w="1090" w:type="dxa"/>
            <w:shd w:val="clear" w:color="auto" w:fill="D6CAA0"/>
            <w:vAlign w:val="center"/>
          </w:tcPr>
          <w:p w14:paraId="6F3B9F26" w14:textId="1FC859D6"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Ratio</w:t>
            </w:r>
          </w:p>
        </w:tc>
        <w:tc>
          <w:tcPr>
            <w:tcW w:w="1190" w:type="dxa"/>
            <w:shd w:val="clear" w:color="auto" w:fill="D6CAA0"/>
            <w:vAlign w:val="center"/>
            <w:hideMark/>
          </w:tcPr>
          <w:p w14:paraId="5D556D70" w14:textId="43570A57"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Time</w:t>
            </w:r>
          </w:p>
          <w:p w14:paraId="31544C9D" w14:textId="7D3486B7"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(Minutes)</w:t>
            </w:r>
          </w:p>
        </w:tc>
        <w:tc>
          <w:tcPr>
            <w:tcW w:w="1140" w:type="dxa"/>
            <w:shd w:val="clear" w:color="auto" w:fill="D6CAA0"/>
            <w:noWrap/>
            <w:vAlign w:val="center"/>
            <w:hideMark/>
          </w:tcPr>
          <w:p w14:paraId="0A0BDE3B" w14:textId="632115E3"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Distance</w:t>
            </w:r>
          </w:p>
          <w:p w14:paraId="045943F2" w14:textId="77777777" w:rsidR="001C3071" w:rsidRPr="001C3071" w:rsidRDefault="001C3071" w:rsidP="001C3071">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b/>
                <w:bCs/>
                <w:sz w:val="20"/>
                <w:szCs w:val="20"/>
              </w:rPr>
            </w:pPr>
            <w:r w:rsidRPr="001C3071">
              <w:rPr>
                <w:rFonts w:ascii="Open Sans" w:eastAsia="Times New Roman" w:hAnsi="Open Sans" w:cs="Open Sans"/>
                <w:b/>
                <w:bCs/>
                <w:sz w:val="20"/>
                <w:szCs w:val="20"/>
              </w:rPr>
              <w:t>(Miles)</w:t>
            </w:r>
          </w:p>
        </w:tc>
      </w:tr>
      <w:tr w:rsidR="00344DCC" w:rsidRPr="00CA14BA" w14:paraId="7BA22F5A"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0DAC090C" w14:textId="77777777" w:rsidR="00344DCC" w:rsidRPr="001C3071" w:rsidRDefault="00344DCC" w:rsidP="00344DCC">
            <w:pPr>
              <w:rPr>
                <w:rFonts w:ascii="Calibri" w:eastAsia="Times New Roman" w:hAnsi="Calibri" w:cs="Calibri"/>
                <w:b w:val="0"/>
                <w:bCs w:val="0"/>
                <w:sz w:val="20"/>
                <w:szCs w:val="20"/>
              </w:rPr>
            </w:pPr>
            <w:r w:rsidRPr="001C3071">
              <w:rPr>
                <w:rFonts w:ascii="Calibri" w:eastAsia="Times New Roman" w:hAnsi="Calibri" w:cs="Calibri"/>
                <w:b w:val="0"/>
                <w:bCs w:val="0"/>
                <w:sz w:val="20"/>
                <w:szCs w:val="20"/>
              </w:rPr>
              <w:t>OB/GYN</w:t>
            </w:r>
          </w:p>
        </w:tc>
        <w:tc>
          <w:tcPr>
            <w:tcW w:w="820" w:type="dxa"/>
            <w:hideMark/>
          </w:tcPr>
          <w:p w14:paraId="1BE3CBBB" w14:textId="5E298EF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0.04</w:t>
            </w:r>
          </w:p>
        </w:tc>
        <w:tc>
          <w:tcPr>
            <w:tcW w:w="1190" w:type="dxa"/>
          </w:tcPr>
          <w:p w14:paraId="0D0B8B85" w14:textId="4F73421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0EF424D7" w14:textId="0C37064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4736166F" w14:textId="4CA668C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0.04</w:t>
            </w:r>
          </w:p>
        </w:tc>
        <w:tc>
          <w:tcPr>
            <w:tcW w:w="1190" w:type="dxa"/>
            <w:hideMark/>
          </w:tcPr>
          <w:p w14:paraId="0107815C" w14:textId="7FA1603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17FA6284" w14:textId="04DB20D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234F144D"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17FF8D64"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Allergy and Immunology</w:t>
            </w:r>
          </w:p>
        </w:tc>
        <w:tc>
          <w:tcPr>
            <w:tcW w:w="820" w:type="dxa"/>
            <w:hideMark/>
          </w:tcPr>
          <w:p w14:paraId="41DFF099" w14:textId="03F33908"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0.05</w:t>
            </w:r>
          </w:p>
        </w:tc>
        <w:tc>
          <w:tcPr>
            <w:tcW w:w="1190" w:type="dxa"/>
          </w:tcPr>
          <w:p w14:paraId="471DEB0F" w14:textId="31924DB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61CF713E" w14:textId="2BAC189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6E384CB5" w14:textId="3B4AFC8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0.05</w:t>
            </w:r>
          </w:p>
        </w:tc>
        <w:tc>
          <w:tcPr>
            <w:tcW w:w="1190" w:type="dxa"/>
            <w:hideMark/>
          </w:tcPr>
          <w:p w14:paraId="00E3BF42" w14:textId="232F326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53</w:t>
            </w:r>
          </w:p>
        </w:tc>
        <w:tc>
          <w:tcPr>
            <w:tcW w:w="1140" w:type="dxa"/>
            <w:hideMark/>
          </w:tcPr>
          <w:p w14:paraId="3C2CF210" w14:textId="0383BB4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35</w:t>
            </w:r>
          </w:p>
        </w:tc>
      </w:tr>
      <w:tr w:rsidR="00344DCC" w:rsidRPr="00CA14BA" w14:paraId="5EFA634E"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2BCA8DAA"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Cardiology</w:t>
            </w:r>
          </w:p>
        </w:tc>
        <w:tc>
          <w:tcPr>
            <w:tcW w:w="820" w:type="dxa"/>
            <w:hideMark/>
          </w:tcPr>
          <w:p w14:paraId="14A9755F" w14:textId="5D1400D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0.27</w:t>
            </w:r>
          </w:p>
        </w:tc>
        <w:tc>
          <w:tcPr>
            <w:tcW w:w="1190" w:type="dxa"/>
          </w:tcPr>
          <w:p w14:paraId="44088358" w14:textId="2174ACE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15A3ABE6" w14:textId="49715D0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430663BB" w14:textId="0A397F6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0.27</w:t>
            </w:r>
          </w:p>
        </w:tc>
        <w:tc>
          <w:tcPr>
            <w:tcW w:w="1190" w:type="dxa"/>
            <w:hideMark/>
          </w:tcPr>
          <w:p w14:paraId="672CDA38" w14:textId="5661F8A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38</w:t>
            </w:r>
          </w:p>
        </w:tc>
        <w:tc>
          <w:tcPr>
            <w:tcW w:w="1140" w:type="dxa"/>
            <w:hideMark/>
          </w:tcPr>
          <w:p w14:paraId="3EBC75A7" w14:textId="582ED53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25</w:t>
            </w:r>
          </w:p>
        </w:tc>
      </w:tr>
      <w:tr w:rsidR="00344DCC" w:rsidRPr="00CA14BA" w14:paraId="58AF5254"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46C086CB"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Cardiothoracic Surgery</w:t>
            </w:r>
          </w:p>
        </w:tc>
        <w:tc>
          <w:tcPr>
            <w:tcW w:w="820" w:type="dxa"/>
            <w:hideMark/>
          </w:tcPr>
          <w:p w14:paraId="63000351" w14:textId="4A11C8D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0.01</w:t>
            </w:r>
          </w:p>
        </w:tc>
        <w:tc>
          <w:tcPr>
            <w:tcW w:w="1190" w:type="dxa"/>
          </w:tcPr>
          <w:p w14:paraId="128C3802" w14:textId="4986F31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284D68B0" w14:textId="0E4607E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3CB5F81C" w14:textId="39F8CBC8"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0.01</w:t>
            </w:r>
          </w:p>
        </w:tc>
        <w:tc>
          <w:tcPr>
            <w:tcW w:w="1190" w:type="dxa"/>
            <w:hideMark/>
          </w:tcPr>
          <w:p w14:paraId="2BFC31A6" w14:textId="7D41391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60</w:t>
            </w:r>
          </w:p>
        </w:tc>
        <w:tc>
          <w:tcPr>
            <w:tcW w:w="1140" w:type="dxa"/>
            <w:hideMark/>
          </w:tcPr>
          <w:p w14:paraId="0509813A" w14:textId="708780A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40</w:t>
            </w:r>
          </w:p>
        </w:tc>
      </w:tr>
      <w:tr w:rsidR="00344DCC" w:rsidRPr="00CA14BA" w14:paraId="1418EA48"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58F64C90"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Chiropractor</w:t>
            </w:r>
          </w:p>
        </w:tc>
        <w:tc>
          <w:tcPr>
            <w:tcW w:w="820" w:type="dxa"/>
            <w:hideMark/>
          </w:tcPr>
          <w:p w14:paraId="7BE4074D" w14:textId="7EF1F98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w:t>
            </w:r>
          </w:p>
        </w:tc>
        <w:tc>
          <w:tcPr>
            <w:tcW w:w="1190" w:type="dxa"/>
          </w:tcPr>
          <w:p w14:paraId="75F910C0" w14:textId="18BD301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6F0498A6" w14:textId="4B80A86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1E60FEBC" w14:textId="75C209B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w:t>
            </w:r>
          </w:p>
        </w:tc>
        <w:tc>
          <w:tcPr>
            <w:tcW w:w="1190" w:type="dxa"/>
            <w:hideMark/>
          </w:tcPr>
          <w:p w14:paraId="0A193177" w14:textId="4D5392F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038B5A6E" w14:textId="4659B4C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3AA8F828"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1AE0881A"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Dermatology</w:t>
            </w:r>
          </w:p>
        </w:tc>
        <w:tc>
          <w:tcPr>
            <w:tcW w:w="820" w:type="dxa"/>
            <w:hideMark/>
          </w:tcPr>
          <w:p w14:paraId="32D20CE9" w14:textId="5E460B5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0.16</w:t>
            </w:r>
          </w:p>
        </w:tc>
        <w:tc>
          <w:tcPr>
            <w:tcW w:w="1190" w:type="dxa"/>
          </w:tcPr>
          <w:p w14:paraId="3F461AB7" w14:textId="5A8379F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7F7BB0AC" w14:textId="32C3BAE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4735C0A7" w14:textId="703E982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0.16</w:t>
            </w:r>
          </w:p>
        </w:tc>
        <w:tc>
          <w:tcPr>
            <w:tcW w:w="1190" w:type="dxa"/>
            <w:hideMark/>
          </w:tcPr>
          <w:p w14:paraId="742C9E68" w14:textId="214C350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6EC5F084" w14:textId="7D914A0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5D74C851"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7F44E846"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Endocrinology</w:t>
            </w:r>
          </w:p>
        </w:tc>
        <w:tc>
          <w:tcPr>
            <w:tcW w:w="820" w:type="dxa"/>
            <w:hideMark/>
          </w:tcPr>
          <w:p w14:paraId="118FCC27" w14:textId="32EA233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0.04</w:t>
            </w:r>
          </w:p>
        </w:tc>
        <w:tc>
          <w:tcPr>
            <w:tcW w:w="1190" w:type="dxa"/>
          </w:tcPr>
          <w:p w14:paraId="5497BE6C" w14:textId="1DD83C6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5C710F4C" w14:textId="2A1F3DA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7864BD2F" w14:textId="25EF0CB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0.04</w:t>
            </w:r>
          </w:p>
        </w:tc>
        <w:tc>
          <w:tcPr>
            <w:tcW w:w="1190" w:type="dxa"/>
            <w:hideMark/>
          </w:tcPr>
          <w:p w14:paraId="4BBAA777" w14:textId="15C8918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75</w:t>
            </w:r>
          </w:p>
        </w:tc>
        <w:tc>
          <w:tcPr>
            <w:tcW w:w="1140" w:type="dxa"/>
            <w:hideMark/>
          </w:tcPr>
          <w:p w14:paraId="52B74F94" w14:textId="2C7ADC0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50</w:t>
            </w:r>
          </w:p>
        </w:tc>
      </w:tr>
      <w:tr w:rsidR="00344DCC" w:rsidRPr="00CA14BA" w14:paraId="47D30447"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6435A650"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ENT/Otolaryngology</w:t>
            </w:r>
          </w:p>
        </w:tc>
        <w:tc>
          <w:tcPr>
            <w:tcW w:w="820" w:type="dxa"/>
            <w:hideMark/>
          </w:tcPr>
          <w:p w14:paraId="793A3190" w14:textId="1D1C9DB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0.06</w:t>
            </w:r>
          </w:p>
        </w:tc>
        <w:tc>
          <w:tcPr>
            <w:tcW w:w="1190" w:type="dxa"/>
          </w:tcPr>
          <w:p w14:paraId="488C4DBC" w14:textId="6FF4B0C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498EF8D7" w14:textId="0E9AEA7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0CED3E41" w14:textId="2A92124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0.06</w:t>
            </w:r>
          </w:p>
        </w:tc>
        <w:tc>
          <w:tcPr>
            <w:tcW w:w="1190" w:type="dxa"/>
            <w:hideMark/>
          </w:tcPr>
          <w:p w14:paraId="0479F78B" w14:textId="1010576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561A3E40" w14:textId="2B6AF72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0A108E50"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0557E845"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Gastroenterology</w:t>
            </w:r>
          </w:p>
        </w:tc>
        <w:tc>
          <w:tcPr>
            <w:tcW w:w="820" w:type="dxa"/>
            <w:hideMark/>
          </w:tcPr>
          <w:p w14:paraId="187655B1" w14:textId="0BC4AC7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0.12</w:t>
            </w:r>
          </w:p>
        </w:tc>
        <w:tc>
          <w:tcPr>
            <w:tcW w:w="1190" w:type="dxa"/>
          </w:tcPr>
          <w:p w14:paraId="0EC22ABD" w14:textId="54886E1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49EE5A6B" w14:textId="11DC5CB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580F98D4" w14:textId="08066EB2"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0.12</w:t>
            </w:r>
          </w:p>
        </w:tc>
        <w:tc>
          <w:tcPr>
            <w:tcW w:w="1190" w:type="dxa"/>
            <w:hideMark/>
          </w:tcPr>
          <w:p w14:paraId="6966F4AD" w14:textId="71BF73C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2DC56DC3" w14:textId="3B42CDF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46A28BFA"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38303694"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General Surgery</w:t>
            </w:r>
          </w:p>
        </w:tc>
        <w:tc>
          <w:tcPr>
            <w:tcW w:w="820" w:type="dxa"/>
            <w:hideMark/>
          </w:tcPr>
          <w:p w14:paraId="2CAAA95A" w14:textId="741963C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0.28</w:t>
            </w:r>
          </w:p>
        </w:tc>
        <w:tc>
          <w:tcPr>
            <w:tcW w:w="1190" w:type="dxa"/>
          </w:tcPr>
          <w:p w14:paraId="2A2FB684" w14:textId="2BE5185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0379B11C" w14:textId="79C1D06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6E8C39C3" w14:textId="1F52839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0.28</w:t>
            </w:r>
          </w:p>
        </w:tc>
        <w:tc>
          <w:tcPr>
            <w:tcW w:w="1190" w:type="dxa"/>
            <w:hideMark/>
          </w:tcPr>
          <w:p w14:paraId="1490EFB2" w14:textId="5B55B40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hideMark/>
          </w:tcPr>
          <w:p w14:paraId="17482AE7" w14:textId="451BDE9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r>
      <w:tr w:rsidR="00344DCC" w:rsidRPr="00CA14BA" w14:paraId="13DC90B4"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64E0C82A"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Infectious Diseases</w:t>
            </w:r>
          </w:p>
        </w:tc>
        <w:tc>
          <w:tcPr>
            <w:tcW w:w="820" w:type="dxa"/>
            <w:hideMark/>
          </w:tcPr>
          <w:p w14:paraId="1E6BE500" w14:textId="7B50707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0.03</w:t>
            </w:r>
          </w:p>
        </w:tc>
        <w:tc>
          <w:tcPr>
            <w:tcW w:w="1190" w:type="dxa"/>
          </w:tcPr>
          <w:p w14:paraId="2C3D0080" w14:textId="7CBEC82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3B48FDA0" w14:textId="5D3DE2D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7A36B5C5" w14:textId="08B33BB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0.03</w:t>
            </w:r>
          </w:p>
        </w:tc>
        <w:tc>
          <w:tcPr>
            <w:tcW w:w="1190" w:type="dxa"/>
            <w:hideMark/>
          </w:tcPr>
          <w:p w14:paraId="1FE82DD2" w14:textId="3ACCA0E8"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75</w:t>
            </w:r>
          </w:p>
        </w:tc>
        <w:tc>
          <w:tcPr>
            <w:tcW w:w="1140" w:type="dxa"/>
            <w:hideMark/>
          </w:tcPr>
          <w:p w14:paraId="29329075" w14:textId="28E944F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50</w:t>
            </w:r>
          </w:p>
        </w:tc>
      </w:tr>
      <w:tr w:rsidR="00344DCC" w:rsidRPr="00CA14BA" w14:paraId="1692C2F4"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0FA805B6"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Nephrology</w:t>
            </w:r>
          </w:p>
        </w:tc>
        <w:tc>
          <w:tcPr>
            <w:tcW w:w="820" w:type="dxa"/>
            <w:hideMark/>
          </w:tcPr>
          <w:p w14:paraId="3BEFD30F" w14:textId="5CAFC0E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0.09</w:t>
            </w:r>
          </w:p>
        </w:tc>
        <w:tc>
          <w:tcPr>
            <w:tcW w:w="1190" w:type="dxa"/>
          </w:tcPr>
          <w:p w14:paraId="7A80CC46" w14:textId="727918E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3A2993DD" w14:textId="3296C89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681A57A1" w14:textId="6223BDA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0.09</w:t>
            </w:r>
          </w:p>
        </w:tc>
        <w:tc>
          <w:tcPr>
            <w:tcW w:w="1190" w:type="dxa"/>
            <w:hideMark/>
          </w:tcPr>
          <w:p w14:paraId="55A0AD3A" w14:textId="6FD9878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53</w:t>
            </w:r>
          </w:p>
        </w:tc>
        <w:tc>
          <w:tcPr>
            <w:tcW w:w="1140" w:type="dxa"/>
            <w:hideMark/>
          </w:tcPr>
          <w:p w14:paraId="10227FF0" w14:textId="610875C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35</w:t>
            </w:r>
          </w:p>
        </w:tc>
      </w:tr>
      <w:tr w:rsidR="00344DCC" w:rsidRPr="00CA14BA" w14:paraId="781B2F3F"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174DB6ED"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Neurology</w:t>
            </w:r>
          </w:p>
        </w:tc>
        <w:tc>
          <w:tcPr>
            <w:tcW w:w="820" w:type="dxa"/>
            <w:hideMark/>
          </w:tcPr>
          <w:p w14:paraId="1B6F62FD" w14:textId="620E30E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0.12</w:t>
            </w:r>
          </w:p>
        </w:tc>
        <w:tc>
          <w:tcPr>
            <w:tcW w:w="1190" w:type="dxa"/>
          </w:tcPr>
          <w:p w14:paraId="1B3542ED" w14:textId="627FBEF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65554EB8" w14:textId="70071AE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14B9D3C5" w14:textId="1CAE763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0.12</w:t>
            </w:r>
          </w:p>
        </w:tc>
        <w:tc>
          <w:tcPr>
            <w:tcW w:w="1190" w:type="dxa"/>
            <w:hideMark/>
          </w:tcPr>
          <w:p w14:paraId="37FDE7C3" w14:textId="024F508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22B0EA59" w14:textId="70B11F0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73B43022"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45F078B3"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Neurosurgery</w:t>
            </w:r>
          </w:p>
        </w:tc>
        <w:tc>
          <w:tcPr>
            <w:tcW w:w="820" w:type="dxa"/>
            <w:hideMark/>
          </w:tcPr>
          <w:p w14:paraId="35534BC3" w14:textId="444A50D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0.01</w:t>
            </w:r>
          </w:p>
        </w:tc>
        <w:tc>
          <w:tcPr>
            <w:tcW w:w="1190" w:type="dxa"/>
          </w:tcPr>
          <w:p w14:paraId="578E3E6C" w14:textId="7DEB6C8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06FD9320" w14:textId="1907CD3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4901D697" w14:textId="7C74F5E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0.01</w:t>
            </w:r>
          </w:p>
        </w:tc>
        <w:tc>
          <w:tcPr>
            <w:tcW w:w="1190" w:type="dxa"/>
            <w:hideMark/>
          </w:tcPr>
          <w:p w14:paraId="66923FE3" w14:textId="5AA37A0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60</w:t>
            </w:r>
          </w:p>
        </w:tc>
        <w:tc>
          <w:tcPr>
            <w:tcW w:w="1140" w:type="dxa"/>
            <w:hideMark/>
          </w:tcPr>
          <w:p w14:paraId="13A9C9EC" w14:textId="100CD82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40</w:t>
            </w:r>
          </w:p>
        </w:tc>
      </w:tr>
      <w:tr w:rsidR="00344DCC" w:rsidRPr="00CA14BA" w14:paraId="555EE26F"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62A77A8A"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Oncology - Medical, Surgical</w:t>
            </w:r>
          </w:p>
        </w:tc>
        <w:tc>
          <w:tcPr>
            <w:tcW w:w="820" w:type="dxa"/>
            <w:hideMark/>
          </w:tcPr>
          <w:p w14:paraId="4E14F971" w14:textId="441370A7"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0.19</w:t>
            </w:r>
          </w:p>
        </w:tc>
        <w:tc>
          <w:tcPr>
            <w:tcW w:w="1190" w:type="dxa"/>
          </w:tcPr>
          <w:p w14:paraId="15B240D1" w14:textId="716C5B8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726D4074" w14:textId="70BE5E1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644E9AA0" w14:textId="073E6C2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0.19</w:t>
            </w:r>
          </w:p>
        </w:tc>
        <w:tc>
          <w:tcPr>
            <w:tcW w:w="1190" w:type="dxa"/>
            <w:hideMark/>
          </w:tcPr>
          <w:p w14:paraId="368EC8F6" w14:textId="31D4BA6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1EC0613B" w14:textId="78043DD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7EC9DA63"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34219989" w14:textId="580A5F45"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Oncology - Radiation</w:t>
            </w:r>
          </w:p>
        </w:tc>
        <w:tc>
          <w:tcPr>
            <w:tcW w:w="820" w:type="dxa"/>
            <w:hideMark/>
          </w:tcPr>
          <w:p w14:paraId="080BF51D" w14:textId="04E244A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0.06</w:t>
            </w:r>
          </w:p>
        </w:tc>
        <w:tc>
          <w:tcPr>
            <w:tcW w:w="1190" w:type="dxa"/>
          </w:tcPr>
          <w:p w14:paraId="4DC712EE" w14:textId="5D16E31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692E138B" w14:textId="20115617"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27B0A898" w14:textId="7770A2A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0.06</w:t>
            </w:r>
          </w:p>
        </w:tc>
        <w:tc>
          <w:tcPr>
            <w:tcW w:w="1190" w:type="dxa"/>
            <w:hideMark/>
          </w:tcPr>
          <w:p w14:paraId="3F4094AD" w14:textId="1368DEF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60</w:t>
            </w:r>
          </w:p>
        </w:tc>
        <w:tc>
          <w:tcPr>
            <w:tcW w:w="1140" w:type="dxa"/>
            <w:hideMark/>
          </w:tcPr>
          <w:p w14:paraId="2B94994D" w14:textId="3C3F48F6"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40</w:t>
            </w:r>
          </w:p>
        </w:tc>
      </w:tr>
      <w:tr w:rsidR="00344DCC" w:rsidRPr="00CA14BA" w14:paraId="21FB4D78"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20CC09BE"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Ophthalmology</w:t>
            </w:r>
          </w:p>
        </w:tc>
        <w:tc>
          <w:tcPr>
            <w:tcW w:w="820" w:type="dxa"/>
            <w:hideMark/>
          </w:tcPr>
          <w:p w14:paraId="4E9E8894" w14:textId="7DC4847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0.24</w:t>
            </w:r>
          </w:p>
        </w:tc>
        <w:tc>
          <w:tcPr>
            <w:tcW w:w="1190" w:type="dxa"/>
          </w:tcPr>
          <w:p w14:paraId="32EA6557" w14:textId="4B0FE174"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653E90B2" w14:textId="79B8448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2C41F18E" w14:textId="180F497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0.24</w:t>
            </w:r>
          </w:p>
        </w:tc>
        <w:tc>
          <w:tcPr>
            <w:tcW w:w="1190" w:type="dxa"/>
            <w:hideMark/>
          </w:tcPr>
          <w:p w14:paraId="78DC95D8" w14:textId="4C9DD7E0"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38</w:t>
            </w:r>
          </w:p>
        </w:tc>
        <w:tc>
          <w:tcPr>
            <w:tcW w:w="1140" w:type="dxa"/>
            <w:hideMark/>
          </w:tcPr>
          <w:p w14:paraId="416D87B0" w14:textId="76C7A5CC"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25</w:t>
            </w:r>
          </w:p>
        </w:tc>
      </w:tr>
      <w:tr w:rsidR="00344DCC" w:rsidRPr="00CA14BA" w14:paraId="5B62EDFE"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40D7C8F7"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Orthopedic Surgery</w:t>
            </w:r>
          </w:p>
        </w:tc>
        <w:tc>
          <w:tcPr>
            <w:tcW w:w="820" w:type="dxa"/>
            <w:hideMark/>
          </w:tcPr>
          <w:p w14:paraId="31457370" w14:textId="375CD43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w:t>
            </w:r>
          </w:p>
        </w:tc>
        <w:tc>
          <w:tcPr>
            <w:tcW w:w="1190" w:type="dxa"/>
          </w:tcPr>
          <w:p w14:paraId="506A6302" w14:textId="51D3E79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1C651CF8" w14:textId="39FFEED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6E151661" w14:textId="32C3160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0.2</w:t>
            </w:r>
          </w:p>
        </w:tc>
        <w:tc>
          <w:tcPr>
            <w:tcW w:w="1190" w:type="dxa"/>
            <w:hideMark/>
          </w:tcPr>
          <w:p w14:paraId="3A088199" w14:textId="6CEFF69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38</w:t>
            </w:r>
          </w:p>
        </w:tc>
        <w:tc>
          <w:tcPr>
            <w:tcW w:w="1140" w:type="dxa"/>
            <w:hideMark/>
          </w:tcPr>
          <w:p w14:paraId="736095E2" w14:textId="0267550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25</w:t>
            </w:r>
          </w:p>
        </w:tc>
      </w:tr>
      <w:tr w:rsidR="00344DCC" w:rsidRPr="00CA14BA" w14:paraId="2614B8E3"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7D5122E1"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Physiatry, Rehabilitative Medicine</w:t>
            </w:r>
          </w:p>
        </w:tc>
        <w:tc>
          <w:tcPr>
            <w:tcW w:w="820" w:type="dxa"/>
            <w:hideMark/>
          </w:tcPr>
          <w:p w14:paraId="2CB40A60" w14:textId="4A73602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0.04</w:t>
            </w:r>
          </w:p>
        </w:tc>
        <w:tc>
          <w:tcPr>
            <w:tcW w:w="1190" w:type="dxa"/>
          </w:tcPr>
          <w:p w14:paraId="11FEC970" w14:textId="74CF210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768288E1" w14:textId="57826CE7"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08CA0C9D" w14:textId="284E670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0.04</w:t>
            </w:r>
          </w:p>
        </w:tc>
        <w:tc>
          <w:tcPr>
            <w:tcW w:w="1190" w:type="dxa"/>
            <w:hideMark/>
          </w:tcPr>
          <w:p w14:paraId="4A5293AA" w14:textId="06D0EE0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53</w:t>
            </w:r>
          </w:p>
        </w:tc>
        <w:tc>
          <w:tcPr>
            <w:tcW w:w="1140" w:type="dxa"/>
            <w:hideMark/>
          </w:tcPr>
          <w:p w14:paraId="5CF7B62D" w14:textId="2EDE414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35</w:t>
            </w:r>
          </w:p>
        </w:tc>
      </w:tr>
      <w:tr w:rsidR="00344DCC" w:rsidRPr="00CA14BA" w14:paraId="6E8A2955"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04059C75"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Plastic Surgery</w:t>
            </w:r>
          </w:p>
        </w:tc>
        <w:tc>
          <w:tcPr>
            <w:tcW w:w="820" w:type="dxa"/>
            <w:hideMark/>
          </w:tcPr>
          <w:p w14:paraId="664FECA0" w14:textId="1A5489B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0.01</w:t>
            </w:r>
          </w:p>
        </w:tc>
        <w:tc>
          <w:tcPr>
            <w:tcW w:w="1190" w:type="dxa"/>
          </w:tcPr>
          <w:p w14:paraId="233591D7" w14:textId="4FC5C09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5928A52B" w14:textId="47FDB79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07554814" w14:textId="75E41E74"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0.01</w:t>
            </w:r>
          </w:p>
        </w:tc>
        <w:tc>
          <w:tcPr>
            <w:tcW w:w="1190" w:type="dxa"/>
            <w:hideMark/>
          </w:tcPr>
          <w:p w14:paraId="6DBAD87E" w14:textId="509E4FFF"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75</w:t>
            </w:r>
          </w:p>
        </w:tc>
        <w:tc>
          <w:tcPr>
            <w:tcW w:w="1140" w:type="dxa"/>
            <w:hideMark/>
          </w:tcPr>
          <w:p w14:paraId="34104093" w14:textId="2E7A1331"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50</w:t>
            </w:r>
          </w:p>
        </w:tc>
      </w:tr>
      <w:tr w:rsidR="00344DCC" w:rsidRPr="00CA14BA" w14:paraId="4CDE6EE4"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45608B3A"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Podiatry</w:t>
            </w:r>
          </w:p>
        </w:tc>
        <w:tc>
          <w:tcPr>
            <w:tcW w:w="820" w:type="dxa"/>
            <w:hideMark/>
          </w:tcPr>
          <w:p w14:paraId="23CA18E6" w14:textId="079F185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0.19</w:t>
            </w:r>
          </w:p>
        </w:tc>
        <w:tc>
          <w:tcPr>
            <w:tcW w:w="1190" w:type="dxa"/>
          </w:tcPr>
          <w:p w14:paraId="1B29E774" w14:textId="2AFD63D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31A113F3" w14:textId="537D5587"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0B871DB5" w14:textId="3A900989"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0.19</w:t>
            </w:r>
          </w:p>
        </w:tc>
        <w:tc>
          <w:tcPr>
            <w:tcW w:w="1190" w:type="dxa"/>
            <w:hideMark/>
          </w:tcPr>
          <w:p w14:paraId="598B66B8" w14:textId="7483138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53F08300" w14:textId="5F6360B8"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3F74CCE5"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tcPr>
          <w:p w14:paraId="0C50FD25"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sz w:val="20"/>
                <w:szCs w:val="20"/>
              </w:rPr>
              <w:t>Psychiatry</w:t>
            </w:r>
          </w:p>
        </w:tc>
        <w:tc>
          <w:tcPr>
            <w:tcW w:w="820" w:type="dxa"/>
          </w:tcPr>
          <w:p w14:paraId="1A0C1F87" w14:textId="5F876E7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0.14</w:t>
            </w:r>
          </w:p>
        </w:tc>
        <w:tc>
          <w:tcPr>
            <w:tcW w:w="1190" w:type="dxa"/>
          </w:tcPr>
          <w:p w14:paraId="5E224287" w14:textId="764C3CA9"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635F0FA1" w14:textId="166C43A0"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50E7847B" w14:textId="5EE6A32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0.14</w:t>
            </w:r>
          </w:p>
        </w:tc>
        <w:tc>
          <w:tcPr>
            <w:tcW w:w="1190" w:type="dxa"/>
          </w:tcPr>
          <w:p w14:paraId="5CD23939" w14:textId="2F09F298"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tcPr>
          <w:p w14:paraId="07EA380C" w14:textId="14235E5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4374466F"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7EE5514B"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Pulmonology</w:t>
            </w:r>
          </w:p>
        </w:tc>
        <w:tc>
          <w:tcPr>
            <w:tcW w:w="820" w:type="dxa"/>
            <w:hideMark/>
          </w:tcPr>
          <w:p w14:paraId="3E6C9DDC" w14:textId="7003A97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0.13</w:t>
            </w:r>
          </w:p>
        </w:tc>
        <w:tc>
          <w:tcPr>
            <w:tcW w:w="1190" w:type="dxa"/>
          </w:tcPr>
          <w:p w14:paraId="67F0E540" w14:textId="2D0DCC1B"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1F97AA69" w14:textId="32F7CEAA"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18712FAD" w14:textId="63C23496"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0.13</w:t>
            </w:r>
          </w:p>
        </w:tc>
        <w:tc>
          <w:tcPr>
            <w:tcW w:w="1190" w:type="dxa"/>
            <w:hideMark/>
          </w:tcPr>
          <w:p w14:paraId="493EB5CC" w14:textId="3978F62F"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05D1248F" w14:textId="5BC4E918"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05EA16AB"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5EBEEAE9"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Rheumatology</w:t>
            </w:r>
          </w:p>
        </w:tc>
        <w:tc>
          <w:tcPr>
            <w:tcW w:w="820" w:type="dxa"/>
            <w:hideMark/>
          </w:tcPr>
          <w:p w14:paraId="5D46DDA3" w14:textId="4E0C322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0.07</w:t>
            </w:r>
          </w:p>
        </w:tc>
        <w:tc>
          <w:tcPr>
            <w:tcW w:w="1190" w:type="dxa"/>
          </w:tcPr>
          <w:p w14:paraId="02B18CC3" w14:textId="5FB55B9B"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7071C072" w14:textId="41FE0BD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56F0CAAE" w14:textId="27680673"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0.07</w:t>
            </w:r>
          </w:p>
        </w:tc>
        <w:tc>
          <w:tcPr>
            <w:tcW w:w="1190" w:type="dxa"/>
            <w:hideMark/>
          </w:tcPr>
          <w:p w14:paraId="6E9C49F4" w14:textId="1EDE4907"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60</w:t>
            </w:r>
          </w:p>
        </w:tc>
        <w:tc>
          <w:tcPr>
            <w:tcW w:w="1140" w:type="dxa"/>
            <w:hideMark/>
          </w:tcPr>
          <w:p w14:paraId="7CCE002F" w14:textId="4AC48DC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40</w:t>
            </w:r>
          </w:p>
        </w:tc>
      </w:tr>
      <w:tr w:rsidR="00344DCC" w:rsidRPr="00CA14BA" w14:paraId="1E74BD2F" w14:textId="77777777" w:rsidTr="001C3071">
        <w:trPr>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007460E3"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Urology</w:t>
            </w:r>
          </w:p>
        </w:tc>
        <w:tc>
          <w:tcPr>
            <w:tcW w:w="820" w:type="dxa"/>
            <w:hideMark/>
          </w:tcPr>
          <w:p w14:paraId="0BB591E0" w14:textId="604D0241"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0.12</w:t>
            </w:r>
          </w:p>
        </w:tc>
        <w:tc>
          <w:tcPr>
            <w:tcW w:w="1190" w:type="dxa"/>
          </w:tcPr>
          <w:p w14:paraId="4FA9F4B3" w14:textId="432BEF9D"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20</w:t>
            </w:r>
          </w:p>
        </w:tc>
        <w:tc>
          <w:tcPr>
            <w:tcW w:w="1140" w:type="dxa"/>
          </w:tcPr>
          <w:p w14:paraId="461D5074" w14:textId="59DF1DD5"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10</w:t>
            </w:r>
          </w:p>
        </w:tc>
        <w:tc>
          <w:tcPr>
            <w:tcW w:w="1090" w:type="dxa"/>
          </w:tcPr>
          <w:p w14:paraId="6DA456FE" w14:textId="6E1F9D23"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0.12</w:t>
            </w:r>
          </w:p>
        </w:tc>
        <w:tc>
          <w:tcPr>
            <w:tcW w:w="1190" w:type="dxa"/>
            <w:hideMark/>
          </w:tcPr>
          <w:p w14:paraId="54AA3AD8" w14:textId="166F57BE"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45</w:t>
            </w:r>
          </w:p>
        </w:tc>
        <w:tc>
          <w:tcPr>
            <w:tcW w:w="1140" w:type="dxa"/>
            <w:hideMark/>
          </w:tcPr>
          <w:p w14:paraId="21A051F4" w14:textId="5048DF67" w:rsidR="00344DCC" w:rsidRPr="00CA14BA" w:rsidRDefault="00344DCC" w:rsidP="00344D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r>
      <w:tr w:rsidR="00344DCC" w:rsidRPr="00CA14BA" w14:paraId="2A275AED" w14:textId="77777777" w:rsidTr="001C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0" w:type="dxa"/>
            <w:hideMark/>
          </w:tcPr>
          <w:p w14:paraId="7F8A68BF" w14:textId="77777777" w:rsidR="00344DCC" w:rsidRPr="001C3071" w:rsidRDefault="00344DCC" w:rsidP="00344DCC">
            <w:pPr>
              <w:rPr>
                <w:rFonts w:ascii="Calibri" w:eastAsia="Times New Roman" w:hAnsi="Calibri" w:cs="Calibri"/>
                <w:b w:val="0"/>
                <w:bCs w:val="0"/>
                <w:color w:val="000000"/>
                <w:sz w:val="20"/>
                <w:szCs w:val="20"/>
              </w:rPr>
            </w:pPr>
            <w:r w:rsidRPr="001C3071">
              <w:rPr>
                <w:rFonts w:ascii="Calibri" w:eastAsia="Times New Roman" w:hAnsi="Calibri" w:cs="Calibri"/>
                <w:b w:val="0"/>
                <w:bCs w:val="0"/>
                <w:color w:val="000000"/>
                <w:sz w:val="20"/>
                <w:szCs w:val="20"/>
              </w:rPr>
              <w:t>Vascular Surgery</w:t>
            </w:r>
          </w:p>
        </w:tc>
        <w:tc>
          <w:tcPr>
            <w:tcW w:w="820" w:type="dxa"/>
            <w:hideMark/>
          </w:tcPr>
          <w:p w14:paraId="7BE15BD2" w14:textId="0D9D4FF5"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0.02</w:t>
            </w:r>
          </w:p>
        </w:tc>
        <w:tc>
          <w:tcPr>
            <w:tcW w:w="1190" w:type="dxa"/>
          </w:tcPr>
          <w:p w14:paraId="0F8C91FC" w14:textId="14CA7EB2"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30</w:t>
            </w:r>
          </w:p>
        </w:tc>
        <w:tc>
          <w:tcPr>
            <w:tcW w:w="1140" w:type="dxa"/>
          </w:tcPr>
          <w:p w14:paraId="1EC92C6B" w14:textId="28BC358C"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15</w:t>
            </w:r>
          </w:p>
        </w:tc>
        <w:tc>
          <w:tcPr>
            <w:tcW w:w="1090" w:type="dxa"/>
          </w:tcPr>
          <w:p w14:paraId="26B9BD5E" w14:textId="5F46A38D"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0.02</w:t>
            </w:r>
          </w:p>
        </w:tc>
        <w:tc>
          <w:tcPr>
            <w:tcW w:w="1190" w:type="dxa"/>
            <w:hideMark/>
          </w:tcPr>
          <w:p w14:paraId="3EA29757" w14:textId="15116EFE"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75</w:t>
            </w:r>
          </w:p>
        </w:tc>
        <w:tc>
          <w:tcPr>
            <w:tcW w:w="1140" w:type="dxa"/>
            <w:hideMark/>
          </w:tcPr>
          <w:p w14:paraId="7E94B66C" w14:textId="040C82EA" w:rsidR="00344DCC" w:rsidRPr="00CA14BA" w:rsidRDefault="00344DCC" w:rsidP="00344D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5D031F">
              <w:rPr>
                <w:rFonts w:ascii="Calibri" w:eastAsia="Times New Roman" w:hAnsi="Calibri" w:cs="Calibri"/>
                <w:sz w:val="20"/>
                <w:szCs w:val="20"/>
              </w:rPr>
              <w:t>50</w:t>
            </w:r>
          </w:p>
        </w:tc>
      </w:tr>
    </w:tbl>
    <w:p w14:paraId="424C46FB" w14:textId="77777777" w:rsidR="008C25BC" w:rsidRDefault="008C25BC">
      <w:pPr>
        <w:rPr>
          <w:rFonts w:ascii="DIN Pro Cond Bold" w:eastAsiaTheme="majorEastAsia" w:hAnsi="DIN Pro Cond Bold" w:cstheme="majorBidi"/>
          <w:caps/>
          <w:color w:val="D6CAA0"/>
          <w:sz w:val="40"/>
          <w:szCs w:val="32"/>
        </w:rPr>
      </w:pPr>
      <w:bookmarkStart w:id="210" w:name="_Toc67922251"/>
      <w:bookmarkEnd w:id="209"/>
      <w:r>
        <w:rPr>
          <w:color w:val="D6CAA0"/>
          <w:sz w:val="40"/>
          <w:szCs w:val="32"/>
        </w:rPr>
        <w:br w:type="page"/>
      </w:r>
    </w:p>
    <w:p w14:paraId="5760665E" w14:textId="206E4B52" w:rsidR="00B84E3D" w:rsidRPr="00452644" w:rsidRDefault="00B84E3D" w:rsidP="00B84E3D">
      <w:pPr>
        <w:pStyle w:val="Heading2"/>
        <w:rPr>
          <w:color w:val="D6CAA0"/>
          <w:sz w:val="40"/>
          <w:szCs w:val="32"/>
        </w:rPr>
      </w:pPr>
      <w:r w:rsidRPr="00452644">
        <w:rPr>
          <w:color w:val="D6CAA0"/>
          <w:sz w:val="40"/>
          <w:szCs w:val="32"/>
        </w:rPr>
        <w:lastRenderedPageBreak/>
        <w:t>Evaluation Method</w:t>
      </w:r>
      <w:bookmarkEnd w:id="210"/>
    </w:p>
    <w:p w14:paraId="54D254CE" w14:textId="49216710" w:rsidR="00B84E3D" w:rsidRPr="006420AA" w:rsidRDefault="00B84E3D" w:rsidP="00B84E3D">
      <w:pPr>
        <w:rPr>
          <w:szCs w:val="24"/>
        </w:rPr>
      </w:pPr>
      <w:r w:rsidRPr="006420AA">
        <w:rPr>
          <w:szCs w:val="24"/>
        </w:rPr>
        <w:t xml:space="preserve">The Quest system depicts the results of the evaluation using a certain color </w:t>
      </w:r>
      <w:r w:rsidR="00E3208D">
        <w:rPr>
          <w:szCs w:val="24"/>
        </w:rPr>
        <w:t>scheme</w:t>
      </w:r>
      <w:r w:rsidRPr="006420AA">
        <w:rPr>
          <w:szCs w:val="24"/>
        </w:rPr>
        <w:t xml:space="preserve"> to identify strong areas and gaps in service</w:t>
      </w:r>
      <w:r>
        <w:rPr>
          <w:szCs w:val="24"/>
        </w:rPr>
        <w:t>, as well as ease in comparing the plans.</w:t>
      </w:r>
      <w:r w:rsidRPr="006420AA">
        <w:rPr>
          <w:szCs w:val="24"/>
        </w:rPr>
        <w:t xml:space="preserve"> These colors will be referenced throughout this report. The following chart describes the colors used and description.</w:t>
      </w:r>
    </w:p>
    <w:p w14:paraId="240C382E" w14:textId="2D27034B" w:rsidR="00B84E3D" w:rsidRPr="00F57137" w:rsidRDefault="00B84E3D" w:rsidP="00E3208D">
      <w:pPr>
        <w:spacing w:after="0" w:line="240" w:lineRule="auto"/>
        <w:rPr>
          <w:rFonts w:ascii="Raleway SemiBold" w:hAnsi="Raleway SemiBold"/>
          <w:color w:val="D6CAA0"/>
          <w:sz w:val="28"/>
          <w:szCs w:val="24"/>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A785A">
        <w:rPr>
          <w:rFonts w:ascii="Raleway SemiBold" w:hAnsi="Raleway SemiBold"/>
          <w:color w:val="D6CAA0"/>
          <w:sz w:val="22"/>
        </w:rPr>
        <w:t>4</w:t>
      </w:r>
      <w:r w:rsidR="008873E0">
        <w:rPr>
          <w:rFonts w:ascii="Raleway SemiBold" w:hAnsi="Raleway SemiBold"/>
          <w:color w:val="D6CAA0"/>
          <w:sz w:val="22"/>
        </w:rPr>
        <w:t>.</w:t>
      </w:r>
      <w:r w:rsidRPr="00F57137">
        <w:rPr>
          <w:rFonts w:ascii="Raleway SemiBold" w:hAnsi="Raleway SemiBold"/>
          <w:color w:val="D6CAA0"/>
          <w:sz w:val="22"/>
        </w:rPr>
        <w:t xml:space="preserve"> Results Color </w:t>
      </w:r>
      <w:r w:rsidR="00E3208D">
        <w:rPr>
          <w:rFonts w:ascii="Raleway SemiBold" w:hAnsi="Raleway SemiBold"/>
          <w:color w:val="D6CAA0"/>
          <w:sz w:val="22"/>
        </w:rPr>
        <w:t>Scheme</w:t>
      </w:r>
    </w:p>
    <w:tbl>
      <w:tblPr>
        <w:tblStyle w:val="PlainTable2"/>
        <w:tblW w:w="0" w:type="auto"/>
        <w:tblLook w:val="04A0" w:firstRow="1" w:lastRow="0" w:firstColumn="1" w:lastColumn="0" w:noHBand="0" w:noVBand="1"/>
      </w:tblPr>
      <w:tblGrid>
        <w:gridCol w:w="1615"/>
        <w:gridCol w:w="7735"/>
      </w:tblGrid>
      <w:tr w:rsidR="00B84E3D" w14:paraId="7285C6CF" w14:textId="77777777" w:rsidTr="00225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D6CAA0"/>
          </w:tcPr>
          <w:p w14:paraId="03D41248" w14:textId="77777777" w:rsidR="00B84E3D" w:rsidRPr="00225B4E" w:rsidRDefault="00B84E3D" w:rsidP="00B84E3D">
            <w:pPr>
              <w:rPr>
                <w:rFonts w:ascii="Open Sans" w:hAnsi="Open Sans" w:cs="Open Sans"/>
                <w:szCs w:val="24"/>
              </w:rPr>
            </w:pPr>
            <w:r w:rsidRPr="00225B4E">
              <w:rPr>
                <w:rFonts w:ascii="Open Sans" w:hAnsi="Open Sans" w:cs="Open Sans"/>
                <w:szCs w:val="24"/>
              </w:rPr>
              <w:t>Color</w:t>
            </w:r>
          </w:p>
        </w:tc>
        <w:tc>
          <w:tcPr>
            <w:tcW w:w="7735" w:type="dxa"/>
            <w:shd w:val="clear" w:color="auto" w:fill="D6CAA0"/>
          </w:tcPr>
          <w:p w14:paraId="79CE1843" w14:textId="77777777" w:rsidR="00B84E3D" w:rsidRPr="00225B4E" w:rsidRDefault="00B84E3D" w:rsidP="00B84E3D">
            <w:pPr>
              <w:cnfStyle w:val="100000000000" w:firstRow="1" w:lastRow="0" w:firstColumn="0" w:lastColumn="0" w:oddVBand="0" w:evenVBand="0" w:oddHBand="0" w:evenHBand="0" w:firstRowFirstColumn="0" w:firstRowLastColumn="0" w:lastRowFirstColumn="0" w:lastRowLastColumn="0"/>
              <w:rPr>
                <w:rFonts w:ascii="Open Sans" w:hAnsi="Open Sans" w:cs="Open Sans"/>
                <w:szCs w:val="24"/>
              </w:rPr>
            </w:pPr>
            <w:r w:rsidRPr="00225B4E">
              <w:rPr>
                <w:rFonts w:ascii="Open Sans" w:hAnsi="Open Sans" w:cs="Open Sans"/>
                <w:szCs w:val="24"/>
              </w:rPr>
              <w:t>Description</w:t>
            </w:r>
          </w:p>
        </w:tc>
      </w:tr>
      <w:tr w:rsidR="00B84E3D" w14:paraId="2B585BBF" w14:textId="77777777" w:rsidTr="00225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128F8CD" w14:textId="77777777" w:rsidR="00B84E3D" w:rsidRPr="00225B4E" w:rsidRDefault="00B84E3D" w:rsidP="00B84E3D">
            <w:pPr>
              <w:rPr>
                <w:rFonts w:cstheme="minorHAnsi"/>
                <w:sz w:val="26"/>
                <w:szCs w:val="26"/>
              </w:rPr>
            </w:pPr>
            <w:r w:rsidRPr="00225B4E">
              <w:rPr>
                <w:rFonts w:cstheme="minorHAnsi"/>
                <w:color w:val="00B050"/>
                <w:sz w:val="26"/>
                <w:szCs w:val="26"/>
              </w:rPr>
              <w:t>Green</w:t>
            </w:r>
          </w:p>
        </w:tc>
        <w:tc>
          <w:tcPr>
            <w:tcW w:w="7735" w:type="dxa"/>
          </w:tcPr>
          <w:p w14:paraId="6BDD7EDA" w14:textId="13AE23F7" w:rsidR="00B84E3D" w:rsidRPr="005F4BFC" w:rsidRDefault="00B84E3D" w:rsidP="00B84E3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 xml:space="preserve">Meets all </w:t>
            </w:r>
            <w:r w:rsidR="002426F7">
              <w:t>geographic access (</w:t>
            </w:r>
            <w:r>
              <w:t>Access</w:t>
            </w:r>
            <w:r w:rsidR="002426F7">
              <w:t>)</w:t>
            </w:r>
            <w:r>
              <w:t xml:space="preserve"> and </w:t>
            </w:r>
            <w:r w:rsidR="002426F7">
              <w:t>provider to member ratios (</w:t>
            </w:r>
            <w:r>
              <w:t>Servicing Provider</w:t>
            </w:r>
            <w:r w:rsidR="002426F7">
              <w:t>)</w:t>
            </w:r>
            <w:r>
              <w:t xml:space="preserve"> Requirements</w:t>
            </w:r>
          </w:p>
        </w:tc>
      </w:tr>
      <w:tr w:rsidR="00B84E3D" w14:paraId="29F76BED" w14:textId="77777777" w:rsidTr="00225B4E">
        <w:tc>
          <w:tcPr>
            <w:cnfStyle w:val="001000000000" w:firstRow="0" w:lastRow="0" w:firstColumn="1" w:lastColumn="0" w:oddVBand="0" w:evenVBand="0" w:oddHBand="0" w:evenHBand="0" w:firstRowFirstColumn="0" w:firstRowLastColumn="0" w:lastRowFirstColumn="0" w:lastRowLastColumn="0"/>
            <w:tcW w:w="1615" w:type="dxa"/>
          </w:tcPr>
          <w:p w14:paraId="77C46D40" w14:textId="77777777" w:rsidR="00B84E3D" w:rsidRPr="00225B4E" w:rsidRDefault="00B84E3D" w:rsidP="00B84E3D">
            <w:pPr>
              <w:rPr>
                <w:rFonts w:cstheme="minorHAnsi"/>
                <w:sz w:val="26"/>
                <w:szCs w:val="26"/>
              </w:rPr>
            </w:pPr>
            <w:r w:rsidRPr="00225B4E">
              <w:rPr>
                <w:rFonts w:cstheme="minorHAnsi"/>
                <w:color w:val="FFC000"/>
                <w:sz w:val="26"/>
                <w:szCs w:val="26"/>
              </w:rPr>
              <w:t>Yellow</w:t>
            </w:r>
          </w:p>
        </w:tc>
        <w:tc>
          <w:tcPr>
            <w:tcW w:w="7735" w:type="dxa"/>
          </w:tcPr>
          <w:p w14:paraId="45A0194D" w14:textId="77777777" w:rsidR="00B84E3D" w:rsidRPr="005F4BFC" w:rsidRDefault="00B84E3D" w:rsidP="00B84E3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t>Meets either the Access requirements or the Servicing Provider requirements, but is not meeting both requirements</w:t>
            </w:r>
          </w:p>
        </w:tc>
      </w:tr>
      <w:tr w:rsidR="00B84E3D" w14:paraId="1A8F34CA" w14:textId="77777777" w:rsidTr="00225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3F42B7B" w14:textId="77777777" w:rsidR="00B84E3D" w:rsidRPr="00225B4E" w:rsidRDefault="00B84E3D" w:rsidP="00B84E3D">
            <w:pPr>
              <w:rPr>
                <w:rFonts w:cstheme="minorHAnsi"/>
                <w:sz w:val="26"/>
                <w:szCs w:val="26"/>
              </w:rPr>
            </w:pPr>
            <w:r w:rsidRPr="00225B4E">
              <w:rPr>
                <w:rFonts w:cstheme="minorHAnsi"/>
                <w:color w:val="C00000"/>
                <w:sz w:val="26"/>
                <w:szCs w:val="26"/>
              </w:rPr>
              <w:t>Red</w:t>
            </w:r>
          </w:p>
        </w:tc>
        <w:tc>
          <w:tcPr>
            <w:tcW w:w="7735" w:type="dxa"/>
          </w:tcPr>
          <w:p w14:paraId="1934D2FF" w14:textId="77777777" w:rsidR="00B84E3D" w:rsidRPr="005F4BFC" w:rsidRDefault="00B84E3D" w:rsidP="00B84E3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t>Meets neither the Access nor Servicing Provider requirements</w:t>
            </w:r>
          </w:p>
        </w:tc>
      </w:tr>
    </w:tbl>
    <w:p w14:paraId="02E8ED0C" w14:textId="77777777" w:rsidR="00B84E3D" w:rsidRDefault="00B84E3D" w:rsidP="00B84E3D"/>
    <w:p w14:paraId="75F5524E" w14:textId="57AB3261" w:rsidR="00B84E3D" w:rsidRDefault="00B84E3D" w:rsidP="00B84E3D"/>
    <w:p w14:paraId="5F636D0D" w14:textId="77777777" w:rsidR="00B84E3D" w:rsidRDefault="00B84E3D" w:rsidP="00B84E3D"/>
    <w:p w14:paraId="045B692A" w14:textId="77777777" w:rsidR="00B84E3D" w:rsidRDefault="00B84E3D" w:rsidP="00B84E3D"/>
    <w:p w14:paraId="41DE10C7" w14:textId="77777777" w:rsidR="00B84E3D" w:rsidRDefault="00B84E3D" w:rsidP="00B84E3D"/>
    <w:p w14:paraId="7F3675AF" w14:textId="77777777" w:rsidR="00B84E3D" w:rsidRPr="006420AA" w:rsidRDefault="00B84E3D" w:rsidP="00B84E3D">
      <w:pPr>
        <w:rPr>
          <w:szCs w:val="24"/>
        </w:rPr>
        <w:sectPr w:rsidR="00B84E3D" w:rsidRPr="006420AA">
          <w:pgSz w:w="12240" w:h="15840"/>
          <w:pgMar w:top="1440" w:right="1440" w:bottom="1440" w:left="1440" w:header="720" w:footer="720" w:gutter="0"/>
          <w:cols w:space="720"/>
          <w:docGrid w:linePitch="360"/>
        </w:sectPr>
      </w:pPr>
    </w:p>
    <w:p w14:paraId="2CF78AF9" w14:textId="4145DD96" w:rsidR="00B84E3D" w:rsidRPr="00F57137" w:rsidRDefault="00B84E3D" w:rsidP="00B84E3D">
      <w:pPr>
        <w:pStyle w:val="Heading2"/>
        <w:rPr>
          <w:color w:val="D6CAA0"/>
          <w:sz w:val="44"/>
          <w:szCs w:val="36"/>
        </w:rPr>
      </w:pPr>
      <w:bookmarkStart w:id="211" w:name="_Toc67922252"/>
      <w:r w:rsidRPr="00F57137">
        <w:rPr>
          <w:color w:val="D6CAA0"/>
          <w:sz w:val="44"/>
          <w:szCs w:val="36"/>
        </w:rPr>
        <w:lastRenderedPageBreak/>
        <w:t>Results by Plan</w:t>
      </w:r>
      <w:bookmarkEnd w:id="211"/>
    </w:p>
    <w:p w14:paraId="2F9B46D4" w14:textId="77777777" w:rsidR="00B84E3D" w:rsidRDefault="00B84E3D" w:rsidP="00B84E3D"/>
    <w:p w14:paraId="72F8FAB8" w14:textId="77777777" w:rsidR="00B84E3D" w:rsidRPr="00225B4E" w:rsidRDefault="00B84E3D" w:rsidP="00225B4E">
      <w:pPr>
        <w:pStyle w:val="Heading3"/>
        <w:shd w:val="clear" w:color="auto" w:fill="D6CAA0"/>
        <w:rPr>
          <w:rFonts w:ascii="Open Sans" w:hAnsi="Open Sans" w:cs="Open Sans"/>
          <w:b/>
          <w:bCs/>
          <w:color w:val="auto"/>
          <w:sz w:val="24"/>
          <w:szCs w:val="22"/>
        </w:rPr>
      </w:pPr>
      <w:bookmarkStart w:id="212" w:name="_Toc67921535"/>
      <w:bookmarkStart w:id="213" w:name="_Toc67921604"/>
      <w:bookmarkStart w:id="214" w:name="_Toc67922253"/>
      <w:r w:rsidRPr="00225B4E">
        <w:rPr>
          <w:rFonts w:ascii="Open Sans" w:hAnsi="Open Sans" w:cs="Open Sans"/>
          <w:b/>
          <w:bCs/>
          <w:color w:val="auto"/>
          <w:sz w:val="24"/>
          <w:szCs w:val="22"/>
        </w:rPr>
        <w:t>Boston Medical Center HealthNet Plan</w:t>
      </w:r>
      <w:bookmarkEnd w:id="212"/>
      <w:bookmarkEnd w:id="213"/>
      <w:bookmarkEnd w:id="214"/>
    </w:p>
    <w:p w14:paraId="6572C2CE" w14:textId="0E2571A1" w:rsidR="00B84E3D" w:rsidRPr="007C74C8" w:rsidRDefault="00B84E3D" w:rsidP="00655D55">
      <w:pPr>
        <w:rPr>
          <w:sz w:val="20"/>
          <w:szCs w:val="20"/>
        </w:rPr>
      </w:pPr>
      <w:r w:rsidRPr="007C74C8">
        <w:rPr>
          <w:sz w:val="20"/>
          <w:szCs w:val="20"/>
        </w:rPr>
        <w:t xml:space="preserve">This plan services Barnstable, Bristol, Hampden, Plymouth, and Suffolk counties. </w:t>
      </w:r>
    </w:p>
    <w:p w14:paraId="2F0458FB" w14:textId="0997E416"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Strength</w:t>
      </w:r>
      <w:r w:rsidR="004825B6">
        <w:rPr>
          <w:rFonts w:ascii="Open Sans" w:hAnsi="Open Sans" w:cs="Open Sans"/>
          <w:color w:val="auto"/>
          <w:sz w:val="22"/>
          <w:szCs w:val="20"/>
          <w:shd w:val="clear" w:color="auto" w:fill="D6CAA0"/>
        </w:rPr>
        <w:t>s</w:t>
      </w:r>
    </w:p>
    <w:p w14:paraId="1B555FAD" w14:textId="7B484C34" w:rsidR="00B36490" w:rsidRPr="007C74C8" w:rsidRDefault="00B84E3D" w:rsidP="00B84E3D">
      <w:pPr>
        <w:rPr>
          <w:sz w:val="20"/>
          <w:szCs w:val="20"/>
        </w:rPr>
      </w:pPr>
      <w:r w:rsidRPr="007C74C8">
        <w:rPr>
          <w:sz w:val="20"/>
          <w:szCs w:val="20"/>
        </w:rPr>
        <w:t xml:space="preserve">All BMCHP Specialties received scores of </w:t>
      </w:r>
      <w:r w:rsidRPr="007C74C8">
        <w:rPr>
          <w:b/>
          <w:bCs/>
          <w:sz w:val="20"/>
          <w:szCs w:val="20"/>
        </w:rPr>
        <w:t>100</w:t>
      </w:r>
      <w:r w:rsidRPr="007C74C8">
        <w:rPr>
          <w:sz w:val="20"/>
          <w:szCs w:val="20"/>
        </w:rPr>
        <w:t xml:space="preserve">, or a </w:t>
      </w:r>
      <w:r w:rsidRPr="007C74C8">
        <w:rPr>
          <w:b/>
          <w:bCs/>
          <w:color w:val="00B050"/>
          <w:sz w:val="20"/>
          <w:szCs w:val="20"/>
        </w:rPr>
        <w:t>Green</w:t>
      </w:r>
      <w:r w:rsidRPr="007C74C8">
        <w:rPr>
          <w:sz w:val="20"/>
          <w:szCs w:val="20"/>
        </w:rPr>
        <w:t xml:space="preserve"> Color. Similarly, Adult PCP</w:t>
      </w:r>
      <w:r w:rsidR="00655D55" w:rsidRPr="007C74C8">
        <w:rPr>
          <w:sz w:val="20"/>
          <w:szCs w:val="20"/>
        </w:rPr>
        <w:t xml:space="preserve"> and</w:t>
      </w:r>
      <w:r w:rsidRPr="007C74C8">
        <w:rPr>
          <w:sz w:val="20"/>
          <w:szCs w:val="20"/>
        </w:rPr>
        <w:t xml:space="preserve"> Behavioral Health Inpatient</w:t>
      </w:r>
      <w:r w:rsidR="00655D55" w:rsidRPr="007C74C8">
        <w:rPr>
          <w:sz w:val="20"/>
          <w:szCs w:val="20"/>
        </w:rPr>
        <w:t xml:space="preserve"> </w:t>
      </w:r>
      <w:r w:rsidRPr="007C74C8">
        <w:rPr>
          <w:sz w:val="20"/>
          <w:szCs w:val="20"/>
        </w:rPr>
        <w:t xml:space="preserve">also received this score. All services that received a </w:t>
      </w:r>
      <w:r w:rsidRPr="007C74C8">
        <w:rPr>
          <w:b/>
          <w:bCs/>
          <w:color w:val="00B050"/>
          <w:sz w:val="20"/>
          <w:szCs w:val="20"/>
        </w:rPr>
        <w:t>Green</w:t>
      </w:r>
      <w:r w:rsidRPr="007C74C8">
        <w:rPr>
          <w:sz w:val="20"/>
          <w:szCs w:val="20"/>
        </w:rPr>
        <w:t xml:space="preserve"> color are outlined</w:t>
      </w:r>
      <w:r w:rsidR="002426F7" w:rsidRPr="007C74C8">
        <w:rPr>
          <w:sz w:val="20"/>
          <w:szCs w:val="20"/>
        </w:rPr>
        <w:t xml:space="preserve"> </w:t>
      </w:r>
      <w:r w:rsidRPr="007C74C8">
        <w:rPr>
          <w:sz w:val="20"/>
          <w:szCs w:val="20"/>
        </w:rPr>
        <w:t>in the chart that follows.</w:t>
      </w:r>
    </w:p>
    <w:p w14:paraId="0C7B4E2E" w14:textId="75C94011" w:rsidR="00B84E3D" w:rsidRPr="00F57137" w:rsidRDefault="00B84E3D" w:rsidP="00655D55">
      <w:pPr>
        <w:spacing w:after="0"/>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A785A">
        <w:rPr>
          <w:rFonts w:ascii="Raleway SemiBold" w:hAnsi="Raleway SemiBold"/>
          <w:color w:val="D6CAA0"/>
          <w:sz w:val="22"/>
        </w:rPr>
        <w:t>5</w:t>
      </w:r>
      <w:r w:rsidR="008873E0">
        <w:rPr>
          <w:rFonts w:ascii="Raleway SemiBold" w:hAnsi="Raleway SemiBold"/>
          <w:color w:val="D6CAA0"/>
          <w:sz w:val="22"/>
        </w:rPr>
        <w:t>.</w:t>
      </w:r>
      <w:r w:rsidRPr="00F57137">
        <w:rPr>
          <w:rFonts w:ascii="Raleway SemiBold" w:hAnsi="Raleway SemiBold"/>
          <w:color w:val="D6CAA0"/>
          <w:sz w:val="22"/>
        </w:rPr>
        <w:t xml:space="preserve"> Services with a 100 score.</w:t>
      </w:r>
    </w:p>
    <w:tbl>
      <w:tblPr>
        <w:tblStyle w:val="TableGrid"/>
        <w:tblW w:w="9485" w:type="dxa"/>
        <w:tblLook w:val="04A0" w:firstRow="1" w:lastRow="0" w:firstColumn="1" w:lastColumn="0" w:noHBand="0" w:noVBand="1"/>
      </w:tblPr>
      <w:tblGrid>
        <w:gridCol w:w="4765"/>
        <w:gridCol w:w="4720"/>
      </w:tblGrid>
      <w:tr w:rsidR="002837E9" w:rsidRPr="00D41E51" w14:paraId="4E92F2F0" w14:textId="77777777" w:rsidTr="002837E9">
        <w:tc>
          <w:tcPr>
            <w:tcW w:w="4765" w:type="dxa"/>
            <w:shd w:val="clear" w:color="auto" w:fill="D6CAA0"/>
          </w:tcPr>
          <w:p w14:paraId="7172E139" w14:textId="77777777" w:rsidR="002837E9" w:rsidRPr="00D41E51" w:rsidRDefault="002837E9" w:rsidP="00B84E3D">
            <w:pPr>
              <w:jc w:val="center"/>
              <w:rPr>
                <w:b/>
                <w:bCs/>
                <w:szCs w:val="24"/>
              </w:rPr>
            </w:pPr>
            <w:r w:rsidRPr="00D41E51">
              <w:rPr>
                <w:b/>
                <w:bCs/>
                <w:szCs w:val="24"/>
              </w:rPr>
              <w:t>Primary Care</w:t>
            </w:r>
          </w:p>
        </w:tc>
        <w:tc>
          <w:tcPr>
            <w:tcW w:w="4720" w:type="dxa"/>
            <w:shd w:val="clear" w:color="auto" w:fill="D6CAA0"/>
            <w:vAlign w:val="bottom"/>
          </w:tcPr>
          <w:p w14:paraId="5F372F7B" w14:textId="77777777" w:rsidR="002837E9" w:rsidRPr="00D41E51" w:rsidRDefault="002837E9" w:rsidP="00B84E3D">
            <w:pPr>
              <w:jc w:val="center"/>
              <w:rPr>
                <w:rFonts w:ascii="Calibri" w:eastAsia="Times New Roman" w:hAnsi="Calibri" w:cs="Calibri"/>
                <w:b/>
                <w:bCs/>
                <w:szCs w:val="24"/>
              </w:rPr>
            </w:pPr>
            <w:r w:rsidRPr="00D41E51">
              <w:rPr>
                <w:rFonts w:ascii="Calibri" w:eastAsia="Times New Roman" w:hAnsi="Calibri" w:cs="Calibri"/>
                <w:b/>
                <w:bCs/>
                <w:szCs w:val="24"/>
              </w:rPr>
              <w:t>BH Inpatient</w:t>
            </w:r>
          </w:p>
        </w:tc>
      </w:tr>
      <w:tr w:rsidR="002837E9" w:rsidRPr="00D41E51" w14:paraId="5E88EAA0" w14:textId="77777777" w:rsidTr="002837E9">
        <w:tc>
          <w:tcPr>
            <w:tcW w:w="4765" w:type="dxa"/>
          </w:tcPr>
          <w:p w14:paraId="767ED0D4" w14:textId="77777777" w:rsidR="002837E9" w:rsidRPr="00D41E51" w:rsidRDefault="002837E9" w:rsidP="00B84E3D">
            <w:pPr>
              <w:jc w:val="center"/>
              <w:rPr>
                <w:sz w:val="20"/>
                <w:szCs w:val="20"/>
              </w:rPr>
            </w:pPr>
            <w:r w:rsidRPr="00D41E51">
              <w:rPr>
                <w:sz w:val="20"/>
                <w:szCs w:val="20"/>
              </w:rPr>
              <w:t>Adult PCP</w:t>
            </w:r>
          </w:p>
        </w:tc>
        <w:tc>
          <w:tcPr>
            <w:tcW w:w="4720" w:type="dxa"/>
            <w:vAlign w:val="bottom"/>
          </w:tcPr>
          <w:p w14:paraId="7A1E4794" w14:textId="77777777" w:rsidR="002837E9" w:rsidRPr="00D41E51" w:rsidRDefault="002837E9" w:rsidP="00B84E3D">
            <w:pPr>
              <w:jc w:val="center"/>
              <w:rPr>
                <w:sz w:val="20"/>
                <w:szCs w:val="20"/>
              </w:rPr>
            </w:pPr>
            <w:r w:rsidRPr="00D41E51">
              <w:rPr>
                <w:sz w:val="20"/>
                <w:szCs w:val="20"/>
              </w:rPr>
              <w:t>Psych Inpatient Adult</w:t>
            </w:r>
          </w:p>
        </w:tc>
      </w:tr>
      <w:tr w:rsidR="00B84E3D" w:rsidRPr="00D41E51" w14:paraId="46AE2517" w14:textId="77777777" w:rsidTr="0012113C">
        <w:tc>
          <w:tcPr>
            <w:tcW w:w="9485" w:type="dxa"/>
            <w:gridSpan w:val="2"/>
            <w:shd w:val="clear" w:color="auto" w:fill="D6CAA0"/>
            <w:vAlign w:val="center"/>
          </w:tcPr>
          <w:p w14:paraId="28FE812B" w14:textId="77777777" w:rsidR="00B84E3D" w:rsidRPr="00D41E51" w:rsidRDefault="00B84E3D" w:rsidP="00B84E3D">
            <w:pPr>
              <w:jc w:val="center"/>
              <w:rPr>
                <w:rFonts w:ascii="Calibri" w:eastAsia="Times New Roman" w:hAnsi="Calibri" w:cs="Calibri"/>
                <w:b/>
                <w:bCs/>
                <w:szCs w:val="24"/>
              </w:rPr>
            </w:pPr>
            <w:r w:rsidRPr="00D41E51">
              <w:rPr>
                <w:rFonts w:ascii="Calibri" w:eastAsia="Times New Roman" w:hAnsi="Calibri" w:cs="Calibri"/>
                <w:b/>
                <w:bCs/>
                <w:szCs w:val="24"/>
              </w:rPr>
              <w:t>Specialists</w:t>
            </w:r>
          </w:p>
        </w:tc>
      </w:tr>
      <w:tr w:rsidR="00B84E3D" w:rsidRPr="00D41E51" w14:paraId="14081CC9" w14:textId="77777777" w:rsidTr="00B84E3D">
        <w:tc>
          <w:tcPr>
            <w:tcW w:w="4765" w:type="dxa"/>
          </w:tcPr>
          <w:p w14:paraId="21D1AE5C" w14:textId="77777777" w:rsidR="00B84E3D" w:rsidRPr="00D41E51" w:rsidRDefault="00B84E3D" w:rsidP="00B84E3D">
            <w:pPr>
              <w:jc w:val="center"/>
              <w:rPr>
                <w:sz w:val="20"/>
                <w:szCs w:val="20"/>
              </w:rPr>
            </w:pPr>
            <w:r w:rsidRPr="00D41E51">
              <w:rPr>
                <w:sz w:val="20"/>
                <w:szCs w:val="20"/>
              </w:rPr>
              <w:t>Allergy and Immunology</w:t>
            </w:r>
          </w:p>
        </w:tc>
        <w:tc>
          <w:tcPr>
            <w:tcW w:w="4720" w:type="dxa"/>
            <w:vAlign w:val="bottom"/>
          </w:tcPr>
          <w:p w14:paraId="041AD272" w14:textId="77777777" w:rsidR="00B84E3D" w:rsidRPr="00D41E51" w:rsidRDefault="00B84E3D" w:rsidP="00B84E3D">
            <w:pPr>
              <w:jc w:val="center"/>
              <w:rPr>
                <w:sz w:val="20"/>
                <w:szCs w:val="20"/>
              </w:rPr>
            </w:pPr>
            <w:r>
              <w:rPr>
                <w:sz w:val="20"/>
                <w:szCs w:val="20"/>
              </w:rPr>
              <w:t>OBGYN</w:t>
            </w:r>
          </w:p>
        </w:tc>
      </w:tr>
      <w:tr w:rsidR="00B84E3D" w:rsidRPr="00D41E51" w14:paraId="7E5D14D1" w14:textId="77777777" w:rsidTr="00B84E3D">
        <w:tc>
          <w:tcPr>
            <w:tcW w:w="4765" w:type="dxa"/>
          </w:tcPr>
          <w:p w14:paraId="1644F56F" w14:textId="77777777" w:rsidR="00B84E3D" w:rsidRPr="00D41E51" w:rsidRDefault="00B84E3D" w:rsidP="00B84E3D">
            <w:pPr>
              <w:jc w:val="center"/>
              <w:rPr>
                <w:sz w:val="20"/>
                <w:szCs w:val="20"/>
              </w:rPr>
            </w:pPr>
            <w:r w:rsidRPr="00D41E51">
              <w:rPr>
                <w:sz w:val="20"/>
                <w:szCs w:val="20"/>
              </w:rPr>
              <w:t>Cardiology</w:t>
            </w:r>
          </w:p>
        </w:tc>
        <w:tc>
          <w:tcPr>
            <w:tcW w:w="4720" w:type="dxa"/>
            <w:vAlign w:val="bottom"/>
          </w:tcPr>
          <w:p w14:paraId="6E884F74" w14:textId="77777777" w:rsidR="00B84E3D" w:rsidRPr="00D41E51" w:rsidRDefault="00B84E3D" w:rsidP="00B84E3D">
            <w:pPr>
              <w:jc w:val="center"/>
              <w:rPr>
                <w:sz w:val="20"/>
                <w:szCs w:val="20"/>
              </w:rPr>
            </w:pPr>
            <w:r w:rsidRPr="00D41E51">
              <w:rPr>
                <w:rFonts w:ascii="Calibri" w:eastAsia="Times New Roman" w:hAnsi="Calibri" w:cs="Calibri"/>
                <w:sz w:val="20"/>
                <w:szCs w:val="20"/>
              </w:rPr>
              <w:t>Oncology - Medical, Surgical</w:t>
            </w:r>
          </w:p>
        </w:tc>
      </w:tr>
      <w:tr w:rsidR="00B84E3D" w:rsidRPr="00D41E51" w14:paraId="272014C6" w14:textId="77777777" w:rsidTr="00B84E3D">
        <w:tc>
          <w:tcPr>
            <w:tcW w:w="4765" w:type="dxa"/>
          </w:tcPr>
          <w:p w14:paraId="53F4838C" w14:textId="77777777" w:rsidR="00B84E3D" w:rsidRPr="00D41E51" w:rsidRDefault="00B84E3D" w:rsidP="00B84E3D">
            <w:pPr>
              <w:jc w:val="center"/>
              <w:rPr>
                <w:sz w:val="20"/>
                <w:szCs w:val="20"/>
              </w:rPr>
            </w:pPr>
            <w:r>
              <w:rPr>
                <w:sz w:val="20"/>
                <w:szCs w:val="20"/>
              </w:rPr>
              <w:t>Cardiothoracic Surgery</w:t>
            </w:r>
          </w:p>
        </w:tc>
        <w:tc>
          <w:tcPr>
            <w:tcW w:w="4720" w:type="dxa"/>
            <w:vAlign w:val="bottom"/>
          </w:tcPr>
          <w:p w14:paraId="666761CE" w14:textId="77777777" w:rsidR="00B84E3D" w:rsidRPr="00D41E51" w:rsidRDefault="00B84E3D" w:rsidP="00B84E3D">
            <w:pPr>
              <w:jc w:val="center"/>
              <w:rPr>
                <w:sz w:val="20"/>
                <w:szCs w:val="20"/>
              </w:rPr>
            </w:pPr>
            <w:r w:rsidRPr="00D41E51">
              <w:rPr>
                <w:rFonts w:ascii="Calibri" w:eastAsia="Times New Roman" w:hAnsi="Calibri" w:cs="Calibri"/>
                <w:sz w:val="20"/>
                <w:szCs w:val="20"/>
              </w:rPr>
              <w:t>Oncology - Radiation/Radiation Oncology</w:t>
            </w:r>
          </w:p>
        </w:tc>
      </w:tr>
      <w:tr w:rsidR="00B84E3D" w:rsidRPr="00D41E51" w14:paraId="04093422" w14:textId="77777777" w:rsidTr="00B84E3D">
        <w:tc>
          <w:tcPr>
            <w:tcW w:w="4765" w:type="dxa"/>
          </w:tcPr>
          <w:p w14:paraId="14C9A9DA" w14:textId="77777777" w:rsidR="00B84E3D" w:rsidRPr="00D41E51" w:rsidRDefault="00B84E3D" w:rsidP="00B84E3D">
            <w:pPr>
              <w:jc w:val="center"/>
              <w:rPr>
                <w:sz w:val="20"/>
                <w:szCs w:val="20"/>
              </w:rPr>
            </w:pPr>
            <w:r w:rsidRPr="00D41E51">
              <w:rPr>
                <w:sz w:val="20"/>
                <w:szCs w:val="20"/>
              </w:rPr>
              <w:t>Chiropractor</w:t>
            </w:r>
          </w:p>
        </w:tc>
        <w:tc>
          <w:tcPr>
            <w:tcW w:w="4720" w:type="dxa"/>
            <w:vAlign w:val="bottom"/>
          </w:tcPr>
          <w:p w14:paraId="1785D355" w14:textId="77777777" w:rsidR="00B84E3D" w:rsidRPr="00D41E51" w:rsidRDefault="00B84E3D" w:rsidP="00B84E3D">
            <w:pPr>
              <w:jc w:val="center"/>
              <w:rPr>
                <w:sz w:val="20"/>
                <w:szCs w:val="20"/>
              </w:rPr>
            </w:pPr>
            <w:r w:rsidRPr="00D41E51">
              <w:rPr>
                <w:rFonts w:ascii="Calibri" w:eastAsia="Times New Roman" w:hAnsi="Calibri" w:cs="Calibri"/>
                <w:sz w:val="20"/>
                <w:szCs w:val="20"/>
              </w:rPr>
              <w:t>Ophthalmology</w:t>
            </w:r>
          </w:p>
        </w:tc>
      </w:tr>
      <w:tr w:rsidR="00B84E3D" w:rsidRPr="00D41E51" w14:paraId="7B131650" w14:textId="77777777" w:rsidTr="00B84E3D">
        <w:tc>
          <w:tcPr>
            <w:tcW w:w="4765" w:type="dxa"/>
          </w:tcPr>
          <w:p w14:paraId="70219E11" w14:textId="77777777" w:rsidR="00B84E3D" w:rsidRPr="00D41E51" w:rsidRDefault="00B84E3D" w:rsidP="00B84E3D">
            <w:pPr>
              <w:jc w:val="center"/>
              <w:rPr>
                <w:sz w:val="20"/>
                <w:szCs w:val="20"/>
              </w:rPr>
            </w:pPr>
            <w:r w:rsidRPr="00D41E51">
              <w:rPr>
                <w:sz w:val="20"/>
                <w:szCs w:val="20"/>
              </w:rPr>
              <w:t>Dermatology</w:t>
            </w:r>
          </w:p>
        </w:tc>
        <w:tc>
          <w:tcPr>
            <w:tcW w:w="4720" w:type="dxa"/>
            <w:vAlign w:val="bottom"/>
          </w:tcPr>
          <w:p w14:paraId="54B9E856" w14:textId="77777777" w:rsidR="00B84E3D" w:rsidRPr="00D41E51" w:rsidRDefault="00B84E3D" w:rsidP="00B84E3D">
            <w:pPr>
              <w:jc w:val="center"/>
              <w:rPr>
                <w:sz w:val="20"/>
                <w:szCs w:val="20"/>
              </w:rPr>
            </w:pPr>
            <w:r w:rsidRPr="00D41E51">
              <w:rPr>
                <w:rFonts w:ascii="Calibri" w:eastAsia="Times New Roman" w:hAnsi="Calibri" w:cs="Calibri"/>
                <w:sz w:val="20"/>
                <w:szCs w:val="20"/>
              </w:rPr>
              <w:t>Orthopedic Surgery</w:t>
            </w:r>
          </w:p>
        </w:tc>
      </w:tr>
      <w:tr w:rsidR="00B84E3D" w:rsidRPr="00D41E51" w14:paraId="3C63CBA6" w14:textId="77777777" w:rsidTr="00B84E3D">
        <w:tc>
          <w:tcPr>
            <w:tcW w:w="4765" w:type="dxa"/>
            <w:vAlign w:val="bottom"/>
          </w:tcPr>
          <w:p w14:paraId="264BEA8F" w14:textId="77777777" w:rsidR="00B84E3D" w:rsidRPr="00D41E51" w:rsidRDefault="00B84E3D" w:rsidP="00B84E3D">
            <w:pPr>
              <w:jc w:val="center"/>
              <w:rPr>
                <w:sz w:val="20"/>
                <w:szCs w:val="20"/>
              </w:rPr>
            </w:pPr>
            <w:r w:rsidRPr="00D41E51">
              <w:rPr>
                <w:rFonts w:ascii="Calibri" w:eastAsia="Times New Roman" w:hAnsi="Calibri" w:cs="Calibri"/>
                <w:sz w:val="20"/>
                <w:szCs w:val="20"/>
              </w:rPr>
              <w:t>Endocrinology</w:t>
            </w:r>
          </w:p>
        </w:tc>
        <w:tc>
          <w:tcPr>
            <w:tcW w:w="4720" w:type="dxa"/>
            <w:vAlign w:val="bottom"/>
          </w:tcPr>
          <w:p w14:paraId="49722E37" w14:textId="77777777" w:rsidR="00B84E3D" w:rsidRPr="00D41E51" w:rsidRDefault="00B84E3D" w:rsidP="00B84E3D">
            <w:pPr>
              <w:jc w:val="center"/>
              <w:rPr>
                <w:sz w:val="20"/>
                <w:szCs w:val="20"/>
              </w:rPr>
            </w:pPr>
            <w:r w:rsidRPr="00D41E51">
              <w:rPr>
                <w:rFonts w:ascii="Calibri" w:eastAsia="Times New Roman" w:hAnsi="Calibri" w:cs="Calibri"/>
                <w:sz w:val="20"/>
                <w:szCs w:val="20"/>
              </w:rPr>
              <w:t>Physiatry, Rehabilitative Medicine</w:t>
            </w:r>
          </w:p>
        </w:tc>
      </w:tr>
      <w:tr w:rsidR="00B84E3D" w:rsidRPr="00D41E51" w14:paraId="195D3AD3" w14:textId="77777777" w:rsidTr="00B84E3D">
        <w:tc>
          <w:tcPr>
            <w:tcW w:w="4765" w:type="dxa"/>
            <w:vAlign w:val="bottom"/>
          </w:tcPr>
          <w:p w14:paraId="5B8866B6" w14:textId="77777777" w:rsidR="00B84E3D" w:rsidRPr="00D41E51" w:rsidRDefault="00B84E3D" w:rsidP="00B84E3D">
            <w:pPr>
              <w:jc w:val="center"/>
              <w:rPr>
                <w:sz w:val="20"/>
                <w:szCs w:val="20"/>
              </w:rPr>
            </w:pPr>
            <w:r w:rsidRPr="00D41E51">
              <w:rPr>
                <w:rFonts w:ascii="Calibri" w:eastAsia="Times New Roman" w:hAnsi="Calibri" w:cs="Calibri"/>
                <w:sz w:val="20"/>
                <w:szCs w:val="20"/>
              </w:rPr>
              <w:t>ENT/Otolaryngology</w:t>
            </w:r>
          </w:p>
        </w:tc>
        <w:tc>
          <w:tcPr>
            <w:tcW w:w="4720" w:type="dxa"/>
            <w:vAlign w:val="bottom"/>
          </w:tcPr>
          <w:p w14:paraId="1AD931EE" w14:textId="77777777" w:rsidR="00B84E3D" w:rsidRPr="00D41E51" w:rsidRDefault="00B84E3D" w:rsidP="00B84E3D">
            <w:pPr>
              <w:jc w:val="center"/>
              <w:rPr>
                <w:sz w:val="20"/>
                <w:szCs w:val="20"/>
              </w:rPr>
            </w:pPr>
            <w:r w:rsidRPr="00D41E51">
              <w:rPr>
                <w:rFonts w:ascii="Calibri" w:eastAsia="Times New Roman" w:hAnsi="Calibri" w:cs="Calibri"/>
                <w:sz w:val="20"/>
                <w:szCs w:val="20"/>
              </w:rPr>
              <w:t>Plastic Surgery</w:t>
            </w:r>
          </w:p>
        </w:tc>
      </w:tr>
      <w:tr w:rsidR="00B84E3D" w:rsidRPr="00D41E51" w14:paraId="7D8CFD45" w14:textId="77777777" w:rsidTr="00B84E3D">
        <w:tc>
          <w:tcPr>
            <w:tcW w:w="4765" w:type="dxa"/>
            <w:vAlign w:val="bottom"/>
          </w:tcPr>
          <w:p w14:paraId="28A66F72" w14:textId="77777777" w:rsidR="00B84E3D" w:rsidRPr="00D41E51" w:rsidRDefault="00B84E3D" w:rsidP="00B84E3D">
            <w:pPr>
              <w:jc w:val="center"/>
              <w:rPr>
                <w:sz w:val="20"/>
                <w:szCs w:val="20"/>
              </w:rPr>
            </w:pPr>
            <w:r w:rsidRPr="00D41E51">
              <w:rPr>
                <w:rFonts w:ascii="Calibri" w:eastAsia="Times New Roman" w:hAnsi="Calibri" w:cs="Calibri"/>
                <w:sz w:val="20"/>
                <w:szCs w:val="20"/>
              </w:rPr>
              <w:t>Gastroenterology</w:t>
            </w:r>
          </w:p>
        </w:tc>
        <w:tc>
          <w:tcPr>
            <w:tcW w:w="4720" w:type="dxa"/>
            <w:vAlign w:val="bottom"/>
          </w:tcPr>
          <w:p w14:paraId="140E2423" w14:textId="77777777" w:rsidR="00B84E3D" w:rsidRPr="00D41E51" w:rsidRDefault="00B84E3D" w:rsidP="00B84E3D">
            <w:pPr>
              <w:jc w:val="center"/>
              <w:rPr>
                <w:sz w:val="20"/>
                <w:szCs w:val="20"/>
              </w:rPr>
            </w:pPr>
            <w:r w:rsidRPr="00D41E51">
              <w:rPr>
                <w:rFonts w:ascii="Calibri" w:eastAsia="Times New Roman" w:hAnsi="Calibri" w:cs="Calibri"/>
                <w:sz w:val="20"/>
                <w:szCs w:val="20"/>
              </w:rPr>
              <w:t>Podiatry</w:t>
            </w:r>
          </w:p>
        </w:tc>
      </w:tr>
      <w:tr w:rsidR="00B84E3D" w:rsidRPr="00D41E51" w14:paraId="54B13A4C" w14:textId="77777777" w:rsidTr="00B84E3D">
        <w:tc>
          <w:tcPr>
            <w:tcW w:w="4765" w:type="dxa"/>
            <w:vAlign w:val="bottom"/>
          </w:tcPr>
          <w:p w14:paraId="24DD46DD"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General Surgery</w:t>
            </w:r>
          </w:p>
        </w:tc>
        <w:tc>
          <w:tcPr>
            <w:tcW w:w="4720" w:type="dxa"/>
            <w:vAlign w:val="bottom"/>
          </w:tcPr>
          <w:p w14:paraId="57F45D6E"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Psychiatry</w:t>
            </w:r>
          </w:p>
        </w:tc>
      </w:tr>
      <w:tr w:rsidR="00B84E3D" w:rsidRPr="00D41E51" w14:paraId="1710F806" w14:textId="77777777" w:rsidTr="00B84E3D">
        <w:tc>
          <w:tcPr>
            <w:tcW w:w="4765" w:type="dxa"/>
            <w:vAlign w:val="bottom"/>
          </w:tcPr>
          <w:p w14:paraId="2E1660AF"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Infectious Diseases</w:t>
            </w:r>
          </w:p>
        </w:tc>
        <w:tc>
          <w:tcPr>
            <w:tcW w:w="4720" w:type="dxa"/>
            <w:vAlign w:val="bottom"/>
          </w:tcPr>
          <w:p w14:paraId="2B87E2B5"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Pulmonology</w:t>
            </w:r>
          </w:p>
        </w:tc>
      </w:tr>
      <w:tr w:rsidR="00B84E3D" w:rsidRPr="00D41E51" w14:paraId="296612F4" w14:textId="77777777" w:rsidTr="00B84E3D">
        <w:tc>
          <w:tcPr>
            <w:tcW w:w="4765" w:type="dxa"/>
            <w:vAlign w:val="bottom"/>
          </w:tcPr>
          <w:p w14:paraId="0107AF7D"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Nephrology</w:t>
            </w:r>
          </w:p>
        </w:tc>
        <w:tc>
          <w:tcPr>
            <w:tcW w:w="4720" w:type="dxa"/>
            <w:vAlign w:val="bottom"/>
          </w:tcPr>
          <w:p w14:paraId="1EE3EF75"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Rheumatology</w:t>
            </w:r>
          </w:p>
        </w:tc>
      </w:tr>
      <w:tr w:rsidR="00B84E3D" w:rsidRPr="00D41E51" w14:paraId="4BC5B76E" w14:textId="77777777" w:rsidTr="00B84E3D">
        <w:tc>
          <w:tcPr>
            <w:tcW w:w="4765" w:type="dxa"/>
            <w:vAlign w:val="bottom"/>
          </w:tcPr>
          <w:p w14:paraId="4BF1E981"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Neurology</w:t>
            </w:r>
          </w:p>
        </w:tc>
        <w:tc>
          <w:tcPr>
            <w:tcW w:w="4720" w:type="dxa"/>
            <w:vAlign w:val="bottom"/>
          </w:tcPr>
          <w:p w14:paraId="1A97C74E"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Urology</w:t>
            </w:r>
          </w:p>
        </w:tc>
      </w:tr>
      <w:tr w:rsidR="00B84E3D" w:rsidRPr="00D41E51" w14:paraId="12542CFC" w14:textId="77777777" w:rsidTr="00B84E3D">
        <w:tc>
          <w:tcPr>
            <w:tcW w:w="4765" w:type="dxa"/>
            <w:vAlign w:val="bottom"/>
          </w:tcPr>
          <w:p w14:paraId="7B1AC45C"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Neurosurgery</w:t>
            </w:r>
          </w:p>
        </w:tc>
        <w:tc>
          <w:tcPr>
            <w:tcW w:w="4720" w:type="dxa"/>
            <w:vAlign w:val="bottom"/>
          </w:tcPr>
          <w:p w14:paraId="4CEBEF9D" w14:textId="77777777" w:rsidR="00B84E3D" w:rsidRPr="00D41E51" w:rsidRDefault="00B84E3D" w:rsidP="00B84E3D">
            <w:pPr>
              <w:jc w:val="center"/>
              <w:rPr>
                <w:rFonts w:ascii="Calibri" w:eastAsia="Times New Roman" w:hAnsi="Calibri" w:cs="Calibri"/>
                <w:sz w:val="20"/>
                <w:szCs w:val="20"/>
              </w:rPr>
            </w:pPr>
            <w:r w:rsidRPr="00D41E51">
              <w:rPr>
                <w:rFonts w:ascii="Calibri" w:eastAsia="Times New Roman" w:hAnsi="Calibri" w:cs="Calibri"/>
                <w:sz w:val="20"/>
                <w:szCs w:val="20"/>
              </w:rPr>
              <w:t>Vascular Surgery</w:t>
            </w:r>
          </w:p>
        </w:tc>
      </w:tr>
    </w:tbl>
    <w:p w14:paraId="66F8196C" w14:textId="77777777" w:rsidR="002426F7" w:rsidRDefault="002426F7" w:rsidP="002426F7">
      <w:pPr>
        <w:spacing w:after="0"/>
        <w:rPr>
          <w:szCs w:val="24"/>
        </w:rPr>
      </w:pPr>
    </w:p>
    <w:p w14:paraId="022462A1" w14:textId="767F1D07" w:rsidR="00B84E3D" w:rsidRPr="004825B6" w:rsidRDefault="00B84E3D" w:rsidP="004825B6">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Areas for Improvemen</w:t>
      </w:r>
      <w:r w:rsidR="004825B6">
        <w:rPr>
          <w:rFonts w:ascii="Open Sans" w:hAnsi="Open Sans" w:cs="Open Sans"/>
          <w:color w:val="auto"/>
          <w:sz w:val="22"/>
          <w:szCs w:val="20"/>
          <w:shd w:val="clear" w:color="auto" w:fill="D6CAA0"/>
        </w:rPr>
        <w:t>t</w:t>
      </w:r>
    </w:p>
    <w:p w14:paraId="48E86FFD" w14:textId="0C4D394D" w:rsidR="00B84E3D" w:rsidRPr="007C74C8" w:rsidRDefault="00B84E3D" w:rsidP="00B84E3D">
      <w:pPr>
        <w:rPr>
          <w:sz w:val="20"/>
          <w:szCs w:val="20"/>
        </w:rPr>
      </w:pPr>
      <w:r w:rsidRPr="007C74C8">
        <w:rPr>
          <w:sz w:val="20"/>
          <w:szCs w:val="20"/>
        </w:rPr>
        <w:t xml:space="preserve">Certain areas and services are not currently meeting the time and distance standards. The chart that follows designates the health services and counties where certain requirements have not been met. </w:t>
      </w:r>
    </w:p>
    <w:p w14:paraId="181D0AEA" w14:textId="2C04E19E" w:rsidR="00B84E3D" w:rsidRPr="00F57137" w:rsidRDefault="00B84E3D" w:rsidP="006153E1">
      <w:pPr>
        <w:spacing w:after="0"/>
        <w:rPr>
          <w:rFonts w:ascii="Raleway SemiBold" w:hAnsi="Raleway SemiBold"/>
          <w:color w:val="D6CAA0"/>
          <w:sz w:val="22"/>
        </w:rPr>
      </w:pPr>
      <w:r w:rsidRPr="00F57137">
        <w:rPr>
          <w:rFonts w:ascii="Raleway SemiBold" w:hAnsi="Raleway SemiBold"/>
          <w:color w:val="D6CAA0"/>
          <w:sz w:val="22"/>
        </w:rPr>
        <w:t xml:space="preserve">Exhibit </w:t>
      </w:r>
      <w:r w:rsidR="00F57137">
        <w:rPr>
          <w:rFonts w:ascii="Raleway SemiBold" w:hAnsi="Raleway SemiBold"/>
          <w:color w:val="D6CAA0"/>
          <w:sz w:val="22"/>
        </w:rPr>
        <w:t>6.</w:t>
      </w:r>
      <w:r w:rsidR="00BA785A">
        <w:rPr>
          <w:rFonts w:ascii="Raleway SemiBold" w:hAnsi="Raleway SemiBold"/>
          <w:color w:val="D6CAA0"/>
          <w:sz w:val="22"/>
        </w:rPr>
        <w:t>6</w:t>
      </w:r>
      <w:r w:rsidRPr="00F57137">
        <w:rPr>
          <w:rFonts w:ascii="Raleway SemiBold" w:hAnsi="Raleway SemiBold"/>
          <w:color w:val="D6CAA0"/>
          <w:sz w:val="22"/>
        </w:rPr>
        <w:t xml:space="preserve"> Service Gaps and Corresponding Counties</w:t>
      </w:r>
    </w:p>
    <w:tbl>
      <w:tblPr>
        <w:tblStyle w:val="TableGrid"/>
        <w:tblW w:w="0" w:type="auto"/>
        <w:tblLayout w:type="fixed"/>
        <w:tblLook w:val="04A0" w:firstRow="1" w:lastRow="0" w:firstColumn="1" w:lastColumn="0" w:noHBand="0" w:noVBand="1"/>
      </w:tblPr>
      <w:tblGrid>
        <w:gridCol w:w="1435"/>
        <w:gridCol w:w="2790"/>
        <w:gridCol w:w="1170"/>
        <w:gridCol w:w="810"/>
        <w:gridCol w:w="1080"/>
        <w:gridCol w:w="1080"/>
        <w:gridCol w:w="900"/>
      </w:tblGrid>
      <w:tr w:rsidR="00B84E3D" w14:paraId="197A6379" w14:textId="77777777" w:rsidTr="0012113C">
        <w:tc>
          <w:tcPr>
            <w:tcW w:w="1435" w:type="dxa"/>
            <w:vMerge w:val="restart"/>
            <w:shd w:val="clear" w:color="auto" w:fill="D6CAA0"/>
            <w:vAlign w:val="center"/>
          </w:tcPr>
          <w:p w14:paraId="2D3880DC" w14:textId="77777777" w:rsidR="00B84E3D" w:rsidRPr="002121FA" w:rsidRDefault="00B84E3D" w:rsidP="00B84E3D">
            <w:pPr>
              <w:jc w:val="center"/>
              <w:rPr>
                <w:b/>
                <w:bCs/>
                <w:szCs w:val="24"/>
              </w:rPr>
            </w:pPr>
            <w:r w:rsidRPr="002121FA">
              <w:rPr>
                <w:b/>
                <w:bCs/>
                <w:szCs w:val="24"/>
              </w:rPr>
              <w:t>Category</w:t>
            </w:r>
          </w:p>
        </w:tc>
        <w:tc>
          <w:tcPr>
            <w:tcW w:w="2790" w:type="dxa"/>
            <w:vMerge w:val="restart"/>
            <w:shd w:val="clear" w:color="auto" w:fill="D6CAA0"/>
            <w:vAlign w:val="center"/>
          </w:tcPr>
          <w:p w14:paraId="6BB44732" w14:textId="77777777" w:rsidR="00B84E3D" w:rsidRPr="002121FA" w:rsidRDefault="00B84E3D" w:rsidP="00B84E3D">
            <w:pPr>
              <w:jc w:val="center"/>
              <w:rPr>
                <w:b/>
                <w:bCs/>
                <w:szCs w:val="24"/>
              </w:rPr>
            </w:pPr>
            <w:r w:rsidRPr="002121FA">
              <w:rPr>
                <w:b/>
                <w:bCs/>
                <w:szCs w:val="24"/>
              </w:rPr>
              <w:t>Specialty</w:t>
            </w:r>
          </w:p>
        </w:tc>
        <w:tc>
          <w:tcPr>
            <w:tcW w:w="5040" w:type="dxa"/>
            <w:gridSpan w:val="5"/>
            <w:shd w:val="clear" w:color="auto" w:fill="D6CAA0"/>
            <w:vAlign w:val="center"/>
          </w:tcPr>
          <w:p w14:paraId="7E1C29BE" w14:textId="77777777" w:rsidR="00B84E3D" w:rsidRPr="00CB5D1A" w:rsidRDefault="00B84E3D" w:rsidP="00B84E3D">
            <w:pPr>
              <w:jc w:val="center"/>
              <w:rPr>
                <w:b/>
                <w:bCs/>
                <w:sz w:val="20"/>
                <w:szCs w:val="20"/>
              </w:rPr>
            </w:pPr>
            <w:r w:rsidRPr="007F2714">
              <w:rPr>
                <w:b/>
                <w:bCs/>
                <w:szCs w:val="24"/>
              </w:rPr>
              <w:t>County</w:t>
            </w:r>
          </w:p>
        </w:tc>
      </w:tr>
      <w:tr w:rsidR="00B84E3D" w14:paraId="702179AB" w14:textId="77777777" w:rsidTr="0012113C">
        <w:tc>
          <w:tcPr>
            <w:tcW w:w="1435" w:type="dxa"/>
            <w:vMerge/>
            <w:shd w:val="clear" w:color="auto" w:fill="D6CAA0"/>
            <w:vAlign w:val="center"/>
          </w:tcPr>
          <w:p w14:paraId="0746DFC5" w14:textId="77777777" w:rsidR="00B84E3D" w:rsidRPr="00CB5D1A" w:rsidRDefault="00B84E3D" w:rsidP="00B84E3D">
            <w:pPr>
              <w:jc w:val="center"/>
              <w:rPr>
                <w:b/>
                <w:bCs/>
                <w:sz w:val="20"/>
                <w:szCs w:val="20"/>
              </w:rPr>
            </w:pPr>
          </w:p>
        </w:tc>
        <w:tc>
          <w:tcPr>
            <w:tcW w:w="2790" w:type="dxa"/>
            <w:vMerge/>
            <w:shd w:val="clear" w:color="auto" w:fill="D6CAA0"/>
            <w:vAlign w:val="center"/>
          </w:tcPr>
          <w:p w14:paraId="45032EA1" w14:textId="77777777" w:rsidR="00B84E3D" w:rsidRPr="00CB5D1A" w:rsidRDefault="00B84E3D" w:rsidP="00B84E3D">
            <w:pPr>
              <w:jc w:val="center"/>
              <w:rPr>
                <w:b/>
                <w:bCs/>
                <w:sz w:val="20"/>
                <w:szCs w:val="20"/>
              </w:rPr>
            </w:pPr>
          </w:p>
        </w:tc>
        <w:tc>
          <w:tcPr>
            <w:tcW w:w="1170" w:type="dxa"/>
            <w:shd w:val="clear" w:color="auto" w:fill="D6CAA0"/>
            <w:vAlign w:val="center"/>
          </w:tcPr>
          <w:p w14:paraId="2620BAD2" w14:textId="77777777" w:rsidR="00B84E3D" w:rsidRPr="00CB5D1A" w:rsidRDefault="00B84E3D" w:rsidP="00B84E3D">
            <w:pPr>
              <w:jc w:val="center"/>
              <w:rPr>
                <w:b/>
                <w:bCs/>
                <w:sz w:val="20"/>
                <w:szCs w:val="20"/>
              </w:rPr>
            </w:pPr>
            <w:r w:rsidRPr="00CB5D1A">
              <w:rPr>
                <w:b/>
                <w:bCs/>
                <w:sz w:val="20"/>
                <w:szCs w:val="20"/>
              </w:rPr>
              <w:t>Barnstable</w:t>
            </w:r>
          </w:p>
        </w:tc>
        <w:tc>
          <w:tcPr>
            <w:tcW w:w="810" w:type="dxa"/>
            <w:shd w:val="clear" w:color="auto" w:fill="D6CAA0"/>
            <w:vAlign w:val="center"/>
          </w:tcPr>
          <w:p w14:paraId="50ABC615" w14:textId="77777777" w:rsidR="00B84E3D" w:rsidRPr="00CB5D1A" w:rsidRDefault="00B84E3D" w:rsidP="00B84E3D">
            <w:pPr>
              <w:jc w:val="center"/>
              <w:rPr>
                <w:b/>
                <w:bCs/>
                <w:sz w:val="20"/>
                <w:szCs w:val="20"/>
              </w:rPr>
            </w:pPr>
            <w:r w:rsidRPr="00CB5D1A">
              <w:rPr>
                <w:b/>
                <w:bCs/>
                <w:sz w:val="20"/>
                <w:szCs w:val="20"/>
              </w:rPr>
              <w:t>Bristol</w:t>
            </w:r>
          </w:p>
        </w:tc>
        <w:tc>
          <w:tcPr>
            <w:tcW w:w="1080" w:type="dxa"/>
            <w:shd w:val="clear" w:color="auto" w:fill="D6CAA0"/>
            <w:vAlign w:val="center"/>
          </w:tcPr>
          <w:p w14:paraId="68DAEB85" w14:textId="77777777" w:rsidR="00B84E3D" w:rsidRPr="00CB5D1A" w:rsidRDefault="00B84E3D" w:rsidP="00B84E3D">
            <w:pPr>
              <w:jc w:val="center"/>
              <w:rPr>
                <w:b/>
                <w:bCs/>
                <w:sz w:val="20"/>
                <w:szCs w:val="20"/>
              </w:rPr>
            </w:pPr>
            <w:r w:rsidRPr="00CB5D1A">
              <w:rPr>
                <w:b/>
                <w:bCs/>
                <w:sz w:val="20"/>
                <w:szCs w:val="20"/>
              </w:rPr>
              <w:t>Hampden</w:t>
            </w:r>
          </w:p>
        </w:tc>
        <w:tc>
          <w:tcPr>
            <w:tcW w:w="1080" w:type="dxa"/>
            <w:shd w:val="clear" w:color="auto" w:fill="D6CAA0"/>
            <w:vAlign w:val="center"/>
          </w:tcPr>
          <w:p w14:paraId="318A29A1" w14:textId="77777777" w:rsidR="00B84E3D" w:rsidRPr="00CB5D1A" w:rsidRDefault="00B84E3D" w:rsidP="00B84E3D">
            <w:pPr>
              <w:jc w:val="center"/>
              <w:rPr>
                <w:b/>
                <w:bCs/>
                <w:sz w:val="20"/>
                <w:szCs w:val="20"/>
              </w:rPr>
            </w:pPr>
            <w:r w:rsidRPr="00CB5D1A">
              <w:rPr>
                <w:b/>
                <w:bCs/>
                <w:sz w:val="20"/>
                <w:szCs w:val="20"/>
              </w:rPr>
              <w:t>Plymouth</w:t>
            </w:r>
          </w:p>
        </w:tc>
        <w:tc>
          <w:tcPr>
            <w:tcW w:w="900" w:type="dxa"/>
            <w:shd w:val="clear" w:color="auto" w:fill="D6CAA0"/>
            <w:vAlign w:val="center"/>
          </w:tcPr>
          <w:p w14:paraId="1C6BD6F0" w14:textId="77777777" w:rsidR="00B84E3D" w:rsidRPr="00CB5D1A" w:rsidRDefault="00B84E3D" w:rsidP="00B84E3D">
            <w:pPr>
              <w:jc w:val="center"/>
              <w:rPr>
                <w:b/>
                <w:bCs/>
                <w:sz w:val="20"/>
                <w:szCs w:val="20"/>
              </w:rPr>
            </w:pPr>
            <w:r w:rsidRPr="00CB5D1A">
              <w:rPr>
                <w:b/>
                <w:bCs/>
                <w:sz w:val="20"/>
                <w:szCs w:val="20"/>
              </w:rPr>
              <w:t>Suffolk</w:t>
            </w:r>
          </w:p>
        </w:tc>
      </w:tr>
      <w:tr w:rsidR="00B84E3D" w14:paraId="128AA70B" w14:textId="77777777" w:rsidTr="0012113C">
        <w:tc>
          <w:tcPr>
            <w:tcW w:w="1435" w:type="dxa"/>
            <w:shd w:val="clear" w:color="auto" w:fill="auto"/>
            <w:vAlign w:val="center"/>
          </w:tcPr>
          <w:p w14:paraId="0EF52A96" w14:textId="77777777" w:rsidR="00B84E3D" w:rsidRPr="002121FA" w:rsidRDefault="00B84E3D" w:rsidP="00B84E3D">
            <w:pPr>
              <w:rPr>
                <w:rFonts w:cstheme="minorHAnsi"/>
                <w:b/>
                <w:bCs/>
                <w:sz w:val="18"/>
                <w:szCs w:val="18"/>
              </w:rPr>
            </w:pPr>
            <w:r w:rsidRPr="002121FA">
              <w:rPr>
                <w:rFonts w:cstheme="minorHAnsi"/>
                <w:b/>
                <w:bCs/>
                <w:sz w:val="18"/>
                <w:szCs w:val="18"/>
              </w:rPr>
              <w:t>Medical Facility</w:t>
            </w:r>
          </w:p>
          <w:p w14:paraId="6E6F6BB2" w14:textId="77777777" w:rsidR="00B84E3D" w:rsidRPr="002121FA" w:rsidRDefault="00B84E3D" w:rsidP="00B84E3D">
            <w:pPr>
              <w:rPr>
                <w:rFonts w:cstheme="minorHAnsi"/>
                <w:b/>
                <w:bCs/>
                <w:sz w:val="18"/>
                <w:szCs w:val="18"/>
              </w:rPr>
            </w:pPr>
          </w:p>
        </w:tc>
        <w:tc>
          <w:tcPr>
            <w:tcW w:w="2790" w:type="dxa"/>
            <w:shd w:val="clear" w:color="auto" w:fill="auto"/>
          </w:tcPr>
          <w:p w14:paraId="43837623" w14:textId="77777777" w:rsidR="00B84E3D" w:rsidRPr="00CB5D1A" w:rsidRDefault="00B84E3D" w:rsidP="00B84E3D">
            <w:pPr>
              <w:rPr>
                <w:rFonts w:cstheme="minorHAnsi"/>
                <w:sz w:val="18"/>
                <w:szCs w:val="18"/>
              </w:rPr>
            </w:pPr>
            <w:r>
              <w:rPr>
                <w:rFonts w:cstheme="minorHAnsi"/>
                <w:sz w:val="18"/>
                <w:szCs w:val="18"/>
              </w:rPr>
              <w:t>Acute Inpatient Hospital</w:t>
            </w:r>
          </w:p>
        </w:tc>
        <w:tc>
          <w:tcPr>
            <w:tcW w:w="1170" w:type="dxa"/>
            <w:shd w:val="clear" w:color="auto" w:fill="92D050"/>
          </w:tcPr>
          <w:p w14:paraId="2557FAE7" w14:textId="77777777" w:rsidR="00B84E3D" w:rsidRDefault="00B84E3D" w:rsidP="00B84E3D"/>
        </w:tc>
        <w:tc>
          <w:tcPr>
            <w:tcW w:w="810" w:type="dxa"/>
            <w:shd w:val="clear" w:color="auto" w:fill="92D050"/>
          </w:tcPr>
          <w:p w14:paraId="3B412FC2" w14:textId="77777777" w:rsidR="00B84E3D" w:rsidRDefault="00B84E3D" w:rsidP="00B84E3D"/>
        </w:tc>
        <w:tc>
          <w:tcPr>
            <w:tcW w:w="1080" w:type="dxa"/>
            <w:shd w:val="clear" w:color="auto" w:fill="EE0000"/>
          </w:tcPr>
          <w:p w14:paraId="4ED1F606" w14:textId="77777777" w:rsidR="00B84E3D" w:rsidRPr="00132C27" w:rsidRDefault="00B84E3D" w:rsidP="00B84E3D">
            <w:pPr>
              <w:rPr>
                <w:color w:val="FF0000"/>
              </w:rPr>
            </w:pPr>
          </w:p>
        </w:tc>
        <w:tc>
          <w:tcPr>
            <w:tcW w:w="1080" w:type="dxa"/>
            <w:shd w:val="clear" w:color="auto" w:fill="92D050"/>
          </w:tcPr>
          <w:p w14:paraId="67D82822" w14:textId="77777777" w:rsidR="00B84E3D" w:rsidRDefault="00B84E3D" w:rsidP="00B84E3D"/>
        </w:tc>
        <w:tc>
          <w:tcPr>
            <w:tcW w:w="900" w:type="dxa"/>
            <w:shd w:val="clear" w:color="auto" w:fill="92D050"/>
          </w:tcPr>
          <w:p w14:paraId="6A888607" w14:textId="77777777" w:rsidR="00B84E3D" w:rsidRDefault="00B84E3D" w:rsidP="00B84E3D"/>
        </w:tc>
      </w:tr>
    </w:tbl>
    <w:p w14:paraId="568C66B7" w14:textId="7F37F552" w:rsidR="00B84E3D" w:rsidRDefault="00B84E3D" w:rsidP="00B84E3D"/>
    <w:p w14:paraId="634D5597" w14:textId="7B7DA59C"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Finding</w:t>
      </w:r>
      <w:r w:rsidR="004825B6">
        <w:rPr>
          <w:rFonts w:ascii="Open Sans" w:hAnsi="Open Sans" w:cs="Open Sans"/>
          <w:color w:val="auto"/>
          <w:sz w:val="22"/>
          <w:szCs w:val="20"/>
          <w:shd w:val="clear" w:color="auto" w:fill="D6CAA0"/>
        </w:rPr>
        <w:t>s</w:t>
      </w:r>
    </w:p>
    <w:p w14:paraId="3AA75366" w14:textId="77777777" w:rsidR="00B84E3D" w:rsidRPr="007C74C8" w:rsidRDefault="00B84E3D" w:rsidP="0012113C">
      <w:pPr>
        <w:pStyle w:val="ListParagraph"/>
        <w:numPr>
          <w:ilvl w:val="0"/>
          <w:numId w:val="64"/>
        </w:numPr>
        <w:spacing w:after="0" w:line="240" w:lineRule="auto"/>
        <w:rPr>
          <w:sz w:val="20"/>
          <w:szCs w:val="20"/>
        </w:rPr>
      </w:pPr>
      <w:r w:rsidRPr="007C74C8">
        <w:rPr>
          <w:sz w:val="20"/>
          <w:szCs w:val="20"/>
        </w:rPr>
        <w:t>In Hampden County, there is one servicing Acute Inpatient Hospital, but the standard requires two hospitals. Therefore, this county and category are not meeting the requirement.</w:t>
      </w:r>
    </w:p>
    <w:p w14:paraId="403744A6" w14:textId="2522A3C2" w:rsidR="00B84E3D" w:rsidRPr="007C74C8" w:rsidRDefault="00B84E3D" w:rsidP="0012113C">
      <w:pPr>
        <w:pStyle w:val="ListParagraph"/>
        <w:numPr>
          <w:ilvl w:val="0"/>
          <w:numId w:val="64"/>
        </w:numPr>
        <w:spacing w:after="0" w:line="240" w:lineRule="auto"/>
        <w:rPr>
          <w:sz w:val="20"/>
          <w:szCs w:val="20"/>
        </w:rPr>
      </w:pPr>
      <w:r w:rsidRPr="007C74C8">
        <w:rPr>
          <w:sz w:val="20"/>
          <w:szCs w:val="20"/>
        </w:rPr>
        <w:t xml:space="preserve">Barnstable County has the most gaps in the network </w:t>
      </w:r>
      <w:r w:rsidR="002F6701" w:rsidRPr="007C74C8">
        <w:rPr>
          <w:sz w:val="20"/>
          <w:szCs w:val="20"/>
        </w:rPr>
        <w:t>when compared</w:t>
      </w:r>
      <w:r w:rsidRPr="007C74C8">
        <w:rPr>
          <w:sz w:val="20"/>
          <w:szCs w:val="20"/>
        </w:rPr>
        <w:t xml:space="preserve"> to the other </w:t>
      </w:r>
      <w:r w:rsidR="002F6701" w:rsidRPr="007C74C8">
        <w:rPr>
          <w:sz w:val="20"/>
          <w:szCs w:val="20"/>
        </w:rPr>
        <w:t>four</w:t>
      </w:r>
      <w:r w:rsidRPr="007C74C8">
        <w:rPr>
          <w:sz w:val="20"/>
          <w:szCs w:val="20"/>
        </w:rPr>
        <w:t xml:space="preserve"> counties.</w:t>
      </w:r>
    </w:p>
    <w:p w14:paraId="3E698933" w14:textId="77777777" w:rsidR="007C74C8" w:rsidRDefault="007C74C8">
      <w:pPr>
        <w:rPr>
          <w:rFonts w:ascii="Open Sans" w:eastAsiaTheme="majorEastAsia" w:hAnsi="Open Sans" w:cs="Open Sans"/>
          <w:b/>
          <w:bCs/>
          <w:caps/>
        </w:rPr>
      </w:pPr>
      <w:bookmarkStart w:id="215" w:name="_Toc67921536"/>
      <w:bookmarkStart w:id="216" w:name="_Toc67921605"/>
      <w:bookmarkStart w:id="217" w:name="_Toc67922254"/>
      <w:r>
        <w:rPr>
          <w:rFonts w:ascii="Open Sans" w:hAnsi="Open Sans" w:cs="Open Sans"/>
          <w:b/>
          <w:bCs/>
        </w:rPr>
        <w:br w:type="page"/>
      </w:r>
    </w:p>
    <w:p w14:paraId="59B4E07B" w14:textId="18137B2F" w:rsidR="00B84E3D" w:rsidRPr="004825B6" w:rsidRDefault="00B84E3D" w:rsidP="004825B6">
      <w:pPr>
        <w:pStyle w:val="Heading3"/>
        <w:shd w:val="clear" w:color="auto" w:fill="D6CAA0"/>
        <w:rPr>
          <w:rFonts w:ascii="Open Sans" w:hAnsi="Open Sans" w:cs="Open Sans"/>
          <w:b/>
          <w:bCs/>
          <w:color w:val="auto"/>
          <w:sz w:val="24"/>
          <w:szCs w:val="22"/>
        </w:rPr>
      </w:pPr>
      <w:r w:rsidRPr="004825B6">
        <w:rPr>
          <w:rFonts w:ascii="Open Sans" w:hAnsi="Open Sans" w:cs="Open Sans"/>
          <w:b/>
          <w:bCs/>
          <w:color w:val="auto"/>
          <w:sz w:val="24"/>
          <w:szCs w:val="22"/>
        </w:rPr>
        <w:lastRenderedPageBreak/>
        <w:t>Commonwealth Care Alliance</w:t>
      </w:r>
      <w:bookmarkEnd w:id="215"/>
      <w:bookmarkEnd w:id="216"/>
      <w:bookmarkEnd w:id="217"/>
    </w:p>
    <w:p w14:paraId="5CE6D5ED" w14:textId="3EB254E5" w:rsidR="00B36490" w:rsidRPr="007C74C8" w:rsidRDefault="00B36490" w:rsidP="00B36490">
      <w:pPr>
        <w:rPr>
          <w:sz w:val="20"/>
          <w:szCs w:val="20"/>
        </w:rPr>
      </w:pPr>
      <w:r w:rsidRPr="007C74C8">
        <w:rPr>
          <w:sz w:val="20"/>
          <w:szCs w:val="20"/>
        </w:rPr>
        <w:t xml:space="preserve">This plan services Bristol, Essex, Franklin, Hampden, Hampshire, Middlesex, Norfolk, and Plymouth, Suffolk, and Worchester counties. </w:t>
      </w:r>
    </w:p>
    <w:p w14:paraId="7AEAE8C9" w14:textId="5D9E273C"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Strength</w:t>
      </w:r>
      <w:r w:rsidR="004825B6">
        <w:rPr>
          <w:rFonts w:ascii="Open Sans" w:hAnsi="Open Sans" w:cs="Open Sans"/>
          <w:color w:val="auto"/>
          <w:sz w:val="22"/>
          <w:szCs w:val="20"/>
          <w:shd w:val="clear" w:color="auto" w:fill="D6CAA0"/>
        </w:rPr>
        <w:t>s</w:t>
      </w:r>
    </w:p>
    <w:p w14:paraId="69FDAE49" w14:textId="0F0D08F7" w:rsidR="00B36490" w:rsidRPr="007C74C8" w:rsidRDefault="00B36490" w:rsidP="00B36490">
      <w:pPr>
        <w:rPr>
          <w:sz w:val="20"/>
          <w:szCs w:val="20"/>
        </w:rPr>
      </w:pPr>
      <w:r w:rsidRPr="007C74C8">
        <w:rPr>
          <w:sz w:val="20"/>
          <w:szCs w:val="20"/>
        </w:rPr>
        <w:t xml:space="preserve">CCA received a 100.0, or a </w:t>
      </w:r>
      <w:r w:rsidRPr="007C74C8">
        <w:rPr>
          <w:b/>
          <w:bCs/>
          <w:color w:val="00B050"/>
          <w:sz w:val="20"/>
          <w:szCs w:val="20"/>
        </w:rPr>
        <w:t>Green</w:t>
      </w:r>
      <w:r w:rsidRPr="007C74C8">
        <w:rPr>
          <w:sz w:val="20"/>
          <w:szCs w:val="20"/>
        </w:rPr>
        <w:t xml:space="preserve"> score, in multiple service areas. </w:t>
      </w:r>
      <w:r w:rsidR="00A83622" w:rsidRPr="007C74C8">
        <w:rPr>
          <w:sz w:val="20"/>
          <w:szCs w:val="20"/>
        </w:rPr>
        <w:t xml:space="preserve">All but two specialties, </w:t>
      </w:r>
      <w:r w:rsidRPr="007C74C8">
        <w:rPr>
          <w:sz w:val="20"/>
          <w:szCs w:val="20"/>
        </w:rPr>
        <w:t xml:space="preserve"> received a 100.0. The following chart depicts the specific areas in which the plan received </w:t>
      </w:r>
      <w:r w:rsidRPr="007C74C8">
        <w:rPr>
          <w:b/>
          <w:bCs/>
          <w:color w:val="00B050"/>
          <w:sz w:val="20"/>
          <w:szCs w:val="20"/>
        </w:rPr>
        <w:t>Green</w:t>
      </w:r>
      <w:r w:rsidRPr="007C74C8">
        <w:rPr>
          <w:sz w:val="20"/>
          <w:szCs w:val="20"/>
        </w:rPr>
        <w:t xml:space="preserve"> scores.</w:t>
      </w:r>
    </w:p>
    <w:p w14:paraId="65B9028E" w14:textId="4E117A5C" w:rsidR="00B84E3D" w:rsidRPr="00F57137" w:rsidRDefault="00B84E3D" w:rsidP="006153E1">
      <w:pPr>
        <w:spacing w:after="0"/>
        <w:rPr>
          <w:rFonts w:ascii="Raleway SemiBold" w:hAnsi="Raleway SemiBold"/>
          <w:color w:val="D6CAA0"/>
          <w:sz w:val="22"/>
        </w:rPr>
      </w:pPr>
      <w:r w:rsidRPr="00F57137">
        <w:rPr>
          <w:rFonts w:ascii="Raleway SemiBold" w:hAnsi="Raleway SemiBold"/>
          <w:color w:val="D6CAA0"/>
          <w:sz w:val="22"/>
        </w:rPr>
        <w:t xml:space="preserve">Exhibit </w:t>
      </w:r>
      <w:r w:rsidR="00F57137" w:rsidRPr="00F57137">
        <w:rPr>
          <w:rFonts w:ascii="Raleway SemiBold" w:hAnsi="Raleway SemiBold"/>
          <w:color w:val="D6CAA0"/>
          <w:sz w:val="22"/>
        </w:rPr>
        <w:t>6.</w:t>
      </w:r>
      <w:proofErr w:type="gramStart"/>
      <w:r w:rsidR="00BA785A">
        <w:rPr>
          <w:rFonts w:ascii="Raleway SemiBold" w:hAnsi="Raleway SemiBold"/>
          <w:color w:val="D6CAA0"/>
          <w:sz w:val="22"/>
        </w:rPr>
        <w:t>7.</w:t>
      </w:r>
      <w:r w:rsidR="008873E0">
        <w:rPr>
          <w:rFonts w:ascii="Raleway SemiBold" w:hAnsi="Raleway SemiBold"/>
          <w:color w:val="D6CAA0"/>
          <w:sz w:val="22"/>
        </w:rPr>
        <w:t>.</w:t>
      </w:r>
      <w:proofErr w:type="gramEnd"/>
      <w:r w:rsidRPr="00F57137">
        <w:rPr>
          <w:rFonts w:ascii="Raleway SemiBold" w:hAnsi="Raleway SemiBold"/>
          <w:color w:val="D6CAA0"/>
          <w:sz w:val="22"/>
        </w:rPr>
        <w:t xml:space="preserve"> Services with a 100</w:t>
      </w:r>
      <w:r w:rsidR="006153E1">
        <w:rPr>
          <w:rFonts w:ascii="Raleway SemiBold" w:hAnsi="Raleway SemiBold"/>
          <w:color w:val="D6CAA0"/>
          <w:sz w:val="22"/>
        </w:rPr>
        <w:t xml:space="preserve"> </w:t>
      </w:r>
      <w:r w:rsidRPr="00F57137">
        <w:rPr>
          <w:rFonts w:ascii="Raleway SemiBold" w:hAnsi="Raleway SemiBold"/>
          <w:color w:val="D6CAA0"/>
          <w:sz w:val="22"/>
        </w:rPr>
        <w:t>score</w:t>
      </w:r>
    </w:p>
    <w:tbl>
      <w:tblPr>
        <w:tblStyle w:val="TableGrid"/>
        <w:tblW w:w="9300" w:type="dxa"/>
        <w:tblLook w:val="04A0" w:firstRow="1" w:lastRow="0" w:firstColumn="1" w:lastColumn="0" w:noHBand="0" w:noVBand="1"/>
      </w:tblPr>
      <w:tblGrid>
        <w:gridCol w:w="3097"/>
        <w:gridCol w:w="3098"/>
        <w:gridCol w:w="3093"/>
        <w:gridCol w:w="12"/>
      </w:tblGrid>
      <w:tr w:rsidR="00B36490" w:rsidRPr="003A788C" w14:paraId="06F674DF" w14:textId="77777777" w:rsidTr="002837E9">
        <w:tc>
          <w:tcPr>
            <w:tcW w:w="3100" w:type="dxa"/>
            <w:shd w:val="clear" w:color="auto" w:fill="D6CAA0"/>
          </w:tcPr>
          <w:p w14:paraId="656E4272" w14:textId="77777777" w:rsidR="00B36490" w:rsidRPr="003A788C" w:rsidRDefault="00B36490" w:rsidP="00B36490">
            <w:pPr>
              <w:jc w:val="center"/>
              <w:rPr>
                <w:rFonts w:ascii="Calibri" w:eastAsia="Times New Roman" w:hAnsi="Calibri" w:cs="Calibri"/>
                <w:b/>
                <w:bCs/>
                <w:szCs w:val="24"/>
              </w:rPr>
            </w:pPr>
            <w:r w:rsidRPr="003A788C">
              <w:rPr>
                <w:rFonts w:ascii="Calibri" w:eastAsia="Times New Roman" w:hAnsi="Calibri" w:cs="Calibri"/>
                <w:b/>
                <w:bCs/>
                <w:szCs w:val="24"/>
              </w:rPr>
              <w:t>Primary Care</w:t>
            </w:r>
          </w:p>
        </w:tc>
        <w:tc>
          <w:tcPr>
            <w:tcW w:w="3100" w:type="dxa"/>
            <w:shd w:val="clear" w:color="auto" w:fill="D6CAA0"/>
          </w:tcPr>
          <w:p w14:paraId="51F7F0D2" w14:textId="77777777" w:rsidR="00B36490" w:rsidRPr="003A788C" w:rsidRDefault="00B36490" w:rsidP="00B36490">
            <w:pPr>
              <w:jc w:val="center"/>
              <w:rPr>
                <w:rFonts w:ascii="Calibri" w:eastAsia="Times New Roman" w:hAnsi="Calibri" w:cs="Calibri"/>
                <w:b/>
                <w:bCs/>
                <w:szCs w:val="24"/>
              </w:rPr>
            </w:pPr>
            <w:r w:rsidRPr="003A788C">
              <w:rPr>
                <w:rFonts w:ascii="Calibri" w:eastAsia="Times New Roman" w:hAnsi="Calibri" w:cs="Calibri"/>
                <w:b/>
                <w:bCs/>
                <w:szCs w:val="24"/>
              </w:rPr>
              <w:t>BH Inpatient</w:t>
            </w:r>
          </w:p>
        </w:tc>
        <w:tc>
          <w:tcPr>
            <w:tcW w:w="3100" w:type="dxa"/>
            <w:gridSpan w:val="2"/>
            <w:shd w:val="clear" w:color="auto" w:fill="D6CAA0"/>
          </w:tcPr>
          <w:p w14:paraId="2FDE8739" w14:textId="77777777" w:rsidR="00B36490" w:rsidRPr="003A788C" w:rsidRDefault="00B36490" w:rsidP="00B36490">
            <w:pPr>
              <w:jc w:val="center"/>
              <w:rPr>
                <w:rFonts w:ascii="Calibri" w:eastAsia="Times New Roman" w:hAnsi="Calibri" w:cs="Calibri"/>
                <w:b/>
                <w:bCs/>
                <w:szCs w:val="24"/>
              </w:rPr>
            </w:pPr>
            <w:r w:rsidRPr="003A788C">
              <w:rPr>
                <w:rFonts w:ascii="Calibri" w:eastAsia="Times New Roman" w:hAnsi="Calibri" w:cs="Calibri"/>
                <w:b/>
                <w:bCs/>
                <w:szCs w:val="24"/>
              </w:rPr>
              <w:t>Medical Facility</w:t>
            </w:r>
          </w:p>
        </w:tc>
      </w:tr>
      <w:tr w:rsidR="00B36490" w:rsidRPr="003A788C" w14:paraId="24826F32" w14:textId="77777777" w:rsidTr="002837E9">
        <w:tc>
          <w:tcPr>
            <w:tcW w:w="3100" w:type="dxa"/>
            <w:shd w:val="clear" w:color="auto" w:fill="auto"/>
          </w:tcPr>
          <w:p w14:paraId="37EE365A"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Adult PCP</w:t>
            </w:r>
          </w:p>
        </w:tc>
        <w:tc>
          <w:tcPr>
            <w:tcW w:w="3100" w:type="dxa"/>
            <w:shd w:val="clear" w:color="auto" w:fill="auto"/>
          </w:tcPr>
          <w:p w14:paraId="48A7DC08"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Psych Inpatient Adult</w:t>
            </w:r>
          </w:p>
        </w:tc>
        <w:tc>
          <w:tcPr>
            <w:tcW w:w="3100" w:type="dxa"/>
            <w:gridSpan w:val="2"/>
            <w:shd w:val="clear" w:color="auto" w:fill="auto"/>
          </w:tcPr>
          <w:p w14:paraId="6AB107BB"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Acute Inpatient Hospital</w:t>
            </w:r>
          </w:p>
        </w:tc>
      </w:tr>
      <w:tr w:rsidR="00B36490" w:rsidRPr="003A788C" w14:paraId="21018211" w14:textId="77777777" w:rsidTr="00B36490">
        <w:tc>
          <w:tcPr>
            <w:tcW w:w="9300" w:type="dxa"/>
            <w:gridSpan w:val="4"/>
            <w:shd w:val="clear" w:color="auto" w:fill="D6CAA0"/>
            <w:vAlign w:val="center"/>
          </w:tcPr>
          <w:p w14:paraId="18AC31DC" w14:textId="77777777" w:rsidR="00B36490" w:rsidRPr="003A788C" w:rsidRDefault="00B36490" w:rsidP="00B36490">
            <w:pPr>
              <w:jc w:val="center"/>
              <w:rPr>
                <w:rFonts w:ascii="Calibri" w:eastAsia="Times New Roman" w:hAnsi="Calibri" w:cs="Calibri"/>
                <w:b/>
                <w:bCs/>
                <w:szCs w:val="24"/>
              </w:rPr>
            </w:pPr>
            <w:r w:rsidRPr="003A788C">
              <w:rPr>
                <w:rFonts w:ascii="Calibri" w:eastAsia="Times New Roman" w:hAnsi="Calibri" w:cs="Calibri"/>
                <w:b/>
                <w:bCs/>
                <w:szCs w:val="24"/>
              </w:rPr>
              <w:t>Specialists</w:t>
            </w:r>
          </w:p>
        </w:tc>
      </w:tr>
      <w:tr w:rsidR="00B36490" w:rsidRPr="003A788C" w14:paraId="50C52A92" w14:textId="77777777" w:rsidTr="002837E9">
        <w:trPr>
          <w:gridAfter w:val="1"/>
          <w:wAfter w:w="12" w:type="dxa"/>
        </w:trPr>
        <w:tc>
          <w:tcPr>
            <w:tcW w:w="3096" w:type="dxa"/>
          </w:tcPr>
          <w:p w14:paraId="51E7820B" w14:textId="77777777" w:rsidR="00B36490" w:rsidRPr="003A788C" w:rsidRDefault="00B36490" w:rsidP="00B36490">
            <w:pPr>
              <w:jc w:val="center"/>
              <w:rPr>
                <w:sz w:val="20"/>
                <w:szCs w:val="20"/>
              </w:rPr>
            </w:pPr>
            <w:r w:rsidRPr="003A788C">
              <w:rPr>
                <w:sz w:val="20"/>
                <w:szCs w:val="20"/>
              </w:rPr>
              <w:t>Allergy and Immunology</w:t>
            </w:r>
          </w:p>
        </w:tc>
        <w:tc>
          <w:tcPr>
            <w:tcW w:w="3096" w:type="dxa"/>
            <w:vAlign w:val="bottom"/>
          </w:tcPr>
          <w:p w14:paraId="3974BEDB" w14:textId="77777777" w:rsidR="00B36490" w:rsidRPr="003A788C" w:rsidRDefault="00B36490" w:rsidP="00B36490">
            <w:pPr>
              <w:jc w:val="center"/>
              <w:rPr>
                <w:sz w:val="20"/>
                <w:szCs w:val="20"/>
              </w:rPr>
            </w:pPr>
            <w:r w:rsidRPr="003A788C">
              <w:rPr>
                <w:rFonts w:ascii="Calibri" w:eastAsia="Times New Roman" w:hAnsi="Calibri" w:cs="Calibri"/>
                <w:sz w:val="20"/>
                <w:szCs w:val="20"/>
              </w:rPr>
              <w:t>General Surgery</w:t>
            </w:r>
          </w:p>
        </w:tc>
        <w:tc>
          <w:tcPr>
            <w:tcW w:w="3096" w:type="dxa"/>
          </w:tcPr>
          <w:p w14:paraId="4ECAAFC0" w14:textId="77777777" w:rsidR="00B36490" w:rsidRPr="003A788C" w:rsidRDefault="00B36490" w:rsidP="00B36490">
            <w:pPr>
              <w:jc w:val="center"/>
              <w:rPr>
                <w:sz w:val="20"/>
                <w:szCs w:val="20"/>
              </w:rPr>
            </w:pPr>
            <w:r w:rsidRPr="003A788C">
              <w:rPr>
                <w:sz w:val="20"/>
                <w:szCs w:val="20"/>
              </w:rPr>
              <w:t>Orthopedic Surgery</w:t>
            </w:r>
          </w:p>
        </w:tc>
      </w:tr>
      <w:tr w:rsidR="00B36490" w:rsidRPr="003A788C" w14:paraId="69D35891" w14:textId="77777777" w:rsidTr="002837E9">
        <w:trPr>
          <w:gridAfter w:val="1"/>
          <w:wAfter w:w="12" w:type="dxa"/>
        </w:trPr>
        <w:tc>
          <w:tcPr>
            <w:tcW w:w="3096" w:type="dxa"/>
          </w:tcPr>
          <w:p w14:paraId="36FF0A5E" w14:textId="77777777" w:rsidR="00B36490" w:rsidRPr="003A788C" w:rsidRDefault="00B36490" w:rsidP="00B36490">
            <w:pPr>
              <w:jc w:val="center"/>
              <w:rPr>
                <w:sz w:val="20"/>
                <w:szCs w:val="20"/>
              </w:rPr>
            </w:pPr>
            <w:r w:rsidRPr="003A788C">
              <w:rPr>
                <w:sz w:val="20"/>
                <w:szCs w:val="20"/>
              </w:rPr>
              <w:t>Cardiology</w:t>
            </w:r>
          </w:p>
        </w:tc>
        <w:tc>
          <w:tcPr>
            <w:tcW w:w="3096" w:type="dxa"/>
            <w:vAlign w:val="bottom"/>
          </w:tcPr>
          <w:p w14:paraId="713D7E21" w14:textId="77777777" w:rsidR="00B36490" w:rsidRPr="003A788C" w:rsidRDefault="00B36490" w:rsidP="00B36490">
            <w:pPr>
              <w:jc w:val="center"/>
              <w:rPr>
                <w:sz w:val="20"/>
                <w:szCs w:val="20"/>
              </w:rPr>
            </w:pPr>
            <w:r w:rsidRPr="003A788C">
              <w:rPr>
                <w:rFonts w:ascii="Calibri" w:eastAsia="Times New Roman" w:hAnsi="Calibri" w:cs="Calibri"/>
                <w:sz w:val="20"/>
                <w:szCs w:val="20"/>
              </w:rPr>
              <w:t>Infectious Diseases</w:t>
            </w:r>
          </w:p>
        </w:tc>
        <w:tc>
          <w:tcPr>
            <w:tcW w:w="3096" w:type="dxa"/>
            <w:vAlign w:val="bottom"/>
          </w:tcPr>
          <w:p w14:paraId="5F1CAADA" w14:textId="77777777" w:rsidR="00B36490" w:rsidRPr="003A788C" w:rsidRDefault="00B36490" w:rsidP="00B36490">
            <w:pPr>
              <w:jc w:val="center"/>
              <w:rPr>
                <w:sz w:val="20"/>
                <w:szCs w:val="20"/>
              </w:rPr>
            </w:pPr>
            <w:r w:rsidRPr="003A788C">
              <w:rPr>
                <w:rFonts w:ascii="Calibri" w:eastAsia="Times New Roman" w:hAnsi="Calibri" w:cs="Calibri"/>
                <w:sz w:val="20"/>
                <w:szCs w:val="20"/>
              </w:rPr>
              <w:t>Plastic Surgery</w:t>
            </w:r>
          </w:p>
        </w:tc>
      </w:tr>
      <w:tr w:rsidR="00B36490" w:rsidRPr="003A788C" w14:paraId="540DA843" w14:textId="77777777" w:rsidTr="002837E9">
        <w:trPr>
          <w:gridAfter w:val="1"/>
          <w:wAfter w:w="12" w:type="dxa"/>
        </w:trPr>
        <w:tc>
          <w:tcPr>
            <w:tcW w:w="3096" w:type="dxa"/>
          </w:tcPr>
          <w:p w14:paraId="6BF997AD" w14:textId="77777777" w:rsidR="00B36490" w:rsidRPr="003A788C" w:rsidRDefault="00B36490" w:rsidP="00B36490">
            <w:pPr>
              <w:jc w:val="center"/>
              <w:rPr>
                <w:sz w:val="20"/>
                <w:szCs w:val="20"/>
              </w:rPr>
            </w:pPr>
            <w:r w:rsidRPr="003A788C">
              <w:rPr>
                <w:sz w:val="20"/>
                <w:szCs w:val="20"/>
              </w:rPr>
              <w:t>Cardiothoracic Surgery</w:t>
            </w:r>
          </w:p>
        </w:tc>
        <w:tc>
          <w:tcPr>
            <w:tcW w:w="3096" w:type="dxa"/>
            <w:vAlign w:val="bottom"/>
          </w:tcPr>
          <w:p w14:paraId="613CC25B" w14:textId="77777777" w:rsidR="00B36490" w:rsidRPr="003A788C" w:rsidRDefault="00B36490" w:rsidP="00B36490">
            <w:pPr>
              <w:jc w:val="center"/>
              <w:rPr>
                <w:sz w:val="20"/>
                <w:szCs w:val="20"/>
              </w:rPr>
            </w:pPr>
            <w:r w:rsidRPr="003A788C">
              <w:rPr>
                <w:rFonts w:ascii="Calibri" w:eastAsia="Times New Roman" w:hAnsi="Calibri" w:cs="Calibri"/>
                <w:sz w:val="20"/>
                <w:szCs w:val="20"/>
              </w:rPr>
              <w:t>Nephrology</w:t>
            </w:r>
          </w:p>
        </w:tc>
        <w:tc>
          <w:tcPr>
            <w:tcW w:w="3096" w:type="dxa"/>
            <w:vAlign w:val="bottom"/>
          </w:tcPr>
          <w:p w14:paraId="72F8F64C"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Podiatry</w:t>
            </w:r>
          </w:p>
        </w:tc>
      </w:tr>
      <w:tr w:rsidR="00B36490" w:rsidRPr="003A788C" w14:paraId="1CE3F917" w14:textId="77777777" w:rsidTr="002837E9">
        <w:trPr>
          <w:gridAfter w:val="1"/>
          <w:wAfter w:w="12" w:type="dxa"/>
        </w:trPr>
        <w:tc>
          <w:tcPr>
            <w:tcW w:w="3096" w:type="dxa"/>
          </w:tcPr>
          <w:p w14:paraId="2AFCE67C" w14:textId="77777777" w:rsidR="00B36490" w:rsidRPr="003A788C" w:rsidRDefault="00B36490" w:rsidP="00B36490">
            <w:pPr>
              <w:jc w:val="center"/>
              <w:rPr>
                <w:sz w:val="20"/>
                <w:szCs w:val="20"/>
              </w:rPr>
            </w:pPr>
            <w:r w:rsidRPr="003A788C">
              <w:rPr>
                <w:sz w:val="20"/>
                <w:szCs w:val="20"/>
              </w:rPr>
              <w:t>Chiropractor</w:t>
            </w:r>
          </w:p>
        </w:tc>
        <w:tc>
          <w:tcPr>
            <w:tcW w:w="3096" w:type="dxa"/>
            <w:vAlign w:val="bottom"/>
          </w:tcPr>
          <w:p w14:paraId="4322FC36" w14:textId="77777777" w:rsidR="00B36490" w:rsidRPr="003A788C" w:rsidRDefault="00B36490" w:rsidP="00B36490">
            <w:pPr>
              <w:jc w:val="center"/>
              <w:rPr>
                <w:sz w:val="20"/>
                <w:szCs w:val="20"/>
              </w:rPr>
            </w:pPr>
            <w:r w:rsidRPr="003A788C">
              <w:rPr>
                <w:rFonts w:ascii="Calibri" w:eastAsia="Times New Roman" w:hAnsi="Calibri" w:cs="Calibri"/>
                <w:sz w:val="20"/>
                <w:szCs w:val="20"/>
              </w:rPr>
              <w:t>Neurology</w:t>
            </w:r>
          </w:p>
        </w:tc>
        <w:tc>
          <w:tcPr>
            <w:tcW w:w="3096" w:type="dxa"/>
            <w:vAlign w:val="bottom"/>
          </w:tcPr>
          <w:p w14:paraId="3032834D"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Psychiatry</w:t>
            </w:r>
          </w:p>
        </w:tc>
      </w:tr>
      <w:tr w:rsidR="00B36490" w:rsidRPr="003A788C" w14:paraId="19F028C4" w14:textId="77777777" w:rsidTr="002837E9">
        <w:trPr>
          <w:gridAfter w:val="1"/>
          <w:wAfter w:w="12" w:type="dxa"/>
        </w:trPr>
        <w:tc>
          <w:tcPr>
            <w:tcW w:w="3096" w:type="dxa"/>
          </w:tcPr>
          <w:p w14:paraId="70D7B235" w14:textId="77777777" w:rsidR="00B36490" w:rsidRPr="003A788C" w:rsidRDefault="00B36490" w:rsidP="00B36490">
            <w:pPr>
              <w:jc w:val="center"/>
              <w:rPr>
                <w:sz w:val="20"/>
                <w:szCs w:val="20"/>
              </w:rPr>
            </w:pPr>
            <w:r w:rsidRPr="003A788C">
              <w:rPr>
                <w:sz w:val="20"/>
                <w:szCs w:val="20"/>
              </w:rPr>
              <w:t>Dermatology</w:t>
            </w:r>
          </w:p>
        </w:tc>
        <w:tc>
          <w:tcPr>
            <w:tcW w:w="3096" w:type="dxa"/>
            <w:vAlign w:val="bottom"/>
          </w:tcPr>
          <w:p w14:paraId="1DDC86B4" w14:textId="77777777" w:rsidR="00B36490" w:rsidRPr="003A788C" w:rsidRDefault="00B36490" w:rsidP="00B36490">
            <w:pPr>
              <w:jc w:val="center"/>
              <w:rPr>
                <w:sz w:val="20"/>
                <w:szCs w:val="20"/>
              </w:rPr>
            </w:pPr>
            <w:r w:rsidRPr="003A788C">
              <w:rPr>
                <w:sz w:val="20"/>
                <w:szCs w:val="20"/>
              </w:rPr>
              <w:t>OBGYN</w:t>
            </w:r>
          </w:p>
        </w:tc>
        <w:tc>
          <w:tcPr>
            <w:tcW w:w="3096" w:type="dxa"/>
            <w:vAlign w:val="bottom"/>
          </w:tcPr>
          <w:p w14:paraId="30286D26"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Pulmonology</w:t>
            </w:r>
          </w:p>
        </w:tc>
      </w:tr>
      <w:tr w:rsidR="00B36490" w:rsidRPr="003A788C" w14:paraId="37CEE1B3" w14:textId="77777777" w:rsidTr="002837E9">
        <w:trPr>
          <w:gridAfter w:val="1"/>
          <w:wAfter w:w="12" w:type="dxa"/>
        </w:trPr>
        <w:tc>
          <w:tcPr>
            <w:tcW w:w="3096" w:type="dxa"/>
            <w:vAlign w:val="bottom"/>
          </w:tcPr>
          <w:p w14:paraId="2D58B880" w14:textId="77777777" w:rsidR="00B36490" w:rsidRPr="003A788C" w:rsidRDefault="00B36490" w:rsidP="00B36490">
            <w:pPr>
              <w:jc w:val="center"/>
              <w:rPr>
                <w:sz w:val="20"/>
                <w:szCs w:val="20"/>
              </w:rPr>
            </w:pPr>
            <w:r w:rsidRPr="003A788C">
              <w:rPr>
                <w:rFonts w:ascii="Calibri" w:eastAsia="Times New Roman" w:hAnsi="Calibri" w:cs="Calibri"/>
                <w:sz w:val="20"/>
                <w:szCs w:val="20"/>
              </w:rPr>
              <w:t>Endocrinology</w:t>
            </w:r>
          </w:p>
        </w:tc>
        <w:tc>
          <w:tcPr>
            <w:tcW w:w="3096" w:type="dxa"/>
            <w:vAlign w:val="bottom"/>
          </w:tcPr>
          <w:p w14:paraId="3FAAE369" w14:textId="77777777" w:rsidR="00B36490" w:rsidRPr="003A788C" w:rsidRDefault="00B36490" w:rsidP="00B36490">
            <w:pPr>
              <w:jc w:val="center"/>
              <w:rPr>
                <w:sz w:val="20"/>
                <w:szCs w:val="20"/>
              </w:rPr>
            </w:pPr>
            <w:r w:rsidRPr="003A788C">
              <w:rPr>
                <w:rFonts w:ascii="Calibri" w:eastAsia="Times New Roman" w:hAnsi="Calibri" w:cs="Calibri"/>
                <w:sz w:val="20"/>
                <w:szCs w:val="20"/>
              </w:rPr>
              <w:t>Oncology - Medical, Surgical</w:t>
            </w:r>
          </w:p>
        </w:tc>
        <w:tc>
          <w:tcPr>
            <w:tcW w:w="3096" w:type="dxa"/>
            <w:vAlign w:val="bottom"/>
          </w:tcPr>
          <w:p w14:paraId="19E315FA"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Rheumatology</w:t>
            </w:r>
          </w:p>
        </w:tc>
      </w:tr>
      <w:tr w:rsidR="00B36490" w:rsidRPr="003A788C" w14:paraId="514F6713" w14:textId="77777777" w:rsidTr="002837E9">
        <w:trPr>
          <w:gridAfter w:val="1"/>
          <w:wAfter w:w="12" w:type="dxa"/>
        </w:trPr>
        <w:tc>
          <w:tcPr>
            <w:tcW w:w="3096" w:type="dxa"/>
          </w:tcPr>
          <w:p w14:paraId="16B56D9E" w14:textId="77777777" w:rsidR="00B36490" w:rsidRPr="003A788C" w:rsidRDefault="00B36490" w:rsidP="002837E9">
            <w:pPr>
              <w:jc w:val="center"/>
              <w:rPr>
                <w:sz w:val="20"/>
                <w:szCs w:val="20"/>
              </w:rPr>
            </w:pPr>
            <w:r w:rsidRPr="003A788C">
              <w:rPr>
                <w:rFonts w:ascii="Calibri" w:eastAsia="Times New Roman" w:hAnsi="Calibri" w:cs="Calibri"/>
                <w:sz w:val="20"/>
                <w:szCs w:val="20"/>
              </w:rPr>
              <w:t>ENT/Otolaryngology</w:t>
            </w:r>
          </w:p>
        </w:tc>
        <w:tc>
          <w:tcPr>
            <w:tcW w:w="3096" w:type="dxa"/>
          </w:tcPr>
          <w:p w14:paraId="493AF4DB" w14:textId="77777777" w:rsidR="00B36490" w:rsidRPr="003A788C" w:rsidRDefault="00B36490" w:rsidP="002837E9">
            <w:pPr>
              <w:jc w:val="center"/>
              <w:rPr>
                <w:sz w:val="20"/>
                <w:szCs w:val="20"/>
              </w:rPr>
            </w:pPr>
            <w:r w:rsidRPr="003A788C">
              <w:rPr>
                <w:rFonts w:ascii="Calibri" w:eastAsia="Times New Roman" w:hAnsi="Calibri" w:cs="Calibri"/>
                <w:sz w:val="20"/>
                <w:szCs w:val="20"/>
              </w:rPr>
              <w:t>Oncology - Radiation/Radiation Oncology</w:t>
            </w:r>
          </w:p>
        </w:tc>
        <w:tc>
          <w:tcPr>
            <w:tcW w:w="3096" w:type="dxa"/>
          </w:tcPr>
          <w:p w14:paraId="75D040B5" w14:textId="77777777" w:rsidR="00B36490" w:rsidRPr="003A788C" w:rsidRDefault="00B36490" w:rsidP="002837E9">
            <w:pPr>
              <w:jc w:val="center"/>
              <w:rPr>
                <w:rFonts w:ascii="Calibri" w:eastAsia="Times New Roman" w:hAnsi="Calibri" w:cs="Calibri"/>
                <w:sz w:val="20"/>
                <w:szCs w:val="20"/>
              </w:rPr>
            </w:pPr>
            <w:r w:rsidRPr="003A788C">
              <w:rPr>
                <w:rFonts w:ascii="Calibri" w:eastAsia="Times New Roman" w:hAnsi="Calibri" w:cs="Calibri"/>
                <w:sz w:val="20"/>
                <w:szCs w:val="20"/>
              </w:rPr>
              <w:t>Urology</w:t>
            </w:r>
          </w:p>
        </w:tc>
      </w:tr>
      <w:tr w:rsidR="00B36490" w:rsidRPr="003A788C" w14:paraId="5F2B84EB" w14:textId="77777777" w:rsidTr="002837E9">
        <w:trPr>
          <w:gridAfter w:val="1"/>
          <w:wAfter w:w="12" w:type="dxa"/>
        </w:trPr>
        <w:tc>
          <w:tcPr>
            <w:tcW w:w="3096" w:type="dxa"/>
            <w:vAlign w:val="bottom"/>
          </w:tcPr>
          <w:p w14:paraId="6E321F8A" w14:textId="77777777" w:rsidR="00B36490" w:rsidRPr="003A788C" w:rsidRDefault="00B36490" w:rsidP="00B36490">
            <w:pPr>
              <w:jc w:val="center"/>
              <w:rPr>
                <w:sz w:val="20"/>
                <w:szCs w:val="20"/>
              </w:rPr>
            </w:pPr>
            <w:r w:rsidRPr="003A788C">
              <w:rPr>
                <w:rFonts w:ascii="Calibri" w:eastAsia="Times New Roman" w:hAnsi="Calibri" w:cs="Calibri"/>
                <w:sz w:val="20"/>
                <w:szCs w:val="20"/>
              </w:rPr>
              <w:t>Gastroenterology</w:t>
            </w:r>
          </w:p>
        </w:tc>
        <w:tc>
          <w:tcPr>
            <w:tcW w:w="3096" w:type="dxa"/>
            <w:vAlign w:val="bottom"/>
          </w:tcPr>
          <w:p w14:paraId="13F0D098" w14:textId="77777777" w:rsidR="00B36490" w:rsidRPr="003A788C" w:rsidRDefault="00B36490" w:rsidP="00B36490">
            <w:pPr>
              <w:jc w:val="center"/>
              <w:rPr>
                <w:sz w:val="20"/>
                <w:szCs w:val="20"/>
              </w:rPr>
            </w:pPr>
            <w:r w:rsidRPr="003A788C">
              <w:rPr>
                <w:rFonts w:ascii="Calibri" w:eastAsia="Times New Roman" w:hAnsi="Calibri" w:cs="Calibri"/>
                <w:sz w:val="20"/>
                <w:szCs w:val="20"/>
              </w:rPr>
              <w:t>Ophthalmology</w:t>
            </w:r>
          </w:p>
        </w:tc>
        <w:tc>
          <w:tcPr>
            <w:tcW w:w="3096" w:type="dxa"/>
            <w:vAlign w:val="bottom"/>
          </w:tcPr>
          <w:p w14:paraId="187F1A95" w14:textId="77777777" w:rsidR="00B36490" w:rsidRPr="003A788C" w:rsidRDefault="00B36490" w:rsidP="00B36490">
            <w:pPr>
              <w:jc w:val="center"/>
              <w:rPr>
                <w:rFonts w:ascii="Calibri" w:eastAsia="Times New Roman" w:hAnsi="Calibri" w:cs="Calibri"/>
                <w:sz w:val="20"/>
                <w:szCs w:val="20"/>
              </w:rPr>
            </w:pPr>
            <w:r w:rsidRPr="003A788C">
              <w:rPr>
                <w:rFonts w:ascii="Calibri" w:eastAsia="Times New Roman" w:hAnsi="Calibri" w:cs="Calibri"/>
                <w:sz w:val="20"/>
                <w:szCs w:val="20"/>
              </w:rPr>
              <w:t>Vascular Surgery</w:t>
            </w:r>
          </w:p>
        </w:tc>
      </w:tr>
    </w:tbl>
    <w:p w14:paraId="0BB45339" w14:textId="77777777" w:rsidR="002837E9" w:rsidRDefault="002837E9" w:rsidP="0012113C">
      <w:pPr>
        <w:pStyle w:val="Heading4"/>
        <w:rPr>
          <w:rFonts w:ascii="Open Sans" w:hAnsi="Open Sans" w:cs="Open Sans"/>
          <w:color w:val="auto"/>
          <w:sz w:val="22"/>
          <w:szCs w:val="20"/>
          <w:shd w:val="clear" w:color="auto" w:fill="D6CAA0"/>
        </w:rPr>
      </w:pPr>
    </w:p>
    <w:p w14:paraId="5FC9F8BC" w14:textId="6085E523"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Areas for Improvemen</w:t>
      </w:r>
      <w:r w:rsidR="004825B6">
        <w:rPr>
          <w:rFonts w:ascii="Open Sans" w:hAnsi="Open Sans" w:cs="Open Sans"/>
          <w:color w:val="auto"/>
          <w:sz w:val="22"/>
          <w:szCs w:val="20"/>
          <w:shd w:val="clear" w:color="auto" w:fill="D6CAA0"/>
        </w:rPr>
        <w:t>t</w:t>
      </w:r>
    </w:p>
    <w:p w14:paraId="625837FC" w14:textId="2338AE15" w:rsidR="00B84E3D" w:rsidRPr="007C74C8" w:rsidRDefault="00B84E3D" w:rsidP="00B84E3D">
      <w:pPr>
        <w:rPr>
          <w:sz w:val="20"/>
          <w:szCs w:val="20"/>
        </w:rPr>
      </w:pPr>
      <w:r w:rsidRPr="007C74C8">
        <w:rPr>
          <w:sz w:val="20"/>
          <w:szCs w:val="20"/>
        </w:rPr>
        <w:t xml:space="preserve">Certain areas and services are not currently meeting the time and distance standards. The chart that follows designates the health services and counties where certain requirements have not been met. </w:t>
      </w:r>
    </w:p>
    <w:p w14:paraId="17A61BFD" w14:textId="1E0EEA05" w:rsidR="00A83622" w:rsidRDefault="00B84E3D" w:rsidP="006153E1">
      <w:pPr>
        <w:spacing w:before="240" w:after="0"/>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proofErr w:type="gramStart"/>
      <w:r w:rsidR="00BA785A">
        <w:rPr>
          <w:rFonts w:ascii="Raleway SemiBold" w:hAnsi="Raleway SemiBold"/>
          <w:color w:val="D6CAA0"/>
          <w:sz w:val="22"/>
        </w:rPr>
        <w:t>8.</w:t>
      </w:r>
      <w:r w:rsidR="008873E0">
        <w:rPr>
          <w:rFonts w:ascii="Raleway SemiBold" w:hAnsi="Raleway SemiBold"/>
          <w:color w:val="D6CAA0"/>
          <w:sz w:val="22"/>
        </w:rPr>
        <w:t>.</w:t>
      </w:r>
      <w:proofErr w:type="gramEnd"/>
      <w:r w:rsidRPr="00F57137">
        <w:rPr>
          <w:rFonts w:ascii="Raleway SemiBold" w:hAnsi="Raleway SemiBold"/>
          <w:color w:val="D6CAA0"/>
          <w:sz w:val="22"/>
        </w:rPr>
        <w:t xml:space="preserve"> Service Gaps and Corresponding Counties</w:t>
      </w:r>
    </w:p>
    <w:tbl>
      <w:tblPr>
        <w:tblStyle w:val="TableGrid"/>
        <w:tblW w:w="0" w:type="auto"/>
        <w:tblLayout w:type="fixed"/>
        <w:tblLook w:val="04A0" w:firstRow="1" w:lastRow="0" w:firstColumn="1" w:lastColumn="0" w:noHBand="0" w:noVBand="1"/>
      </w:tblPr>
      <w:tblGrid>
        <w:gridCol w:w="1396"/>
        <w:gridCol w:w="1241"/>
        <w:gridCol w:w="1140"/>
      </w:tblGrid>
      <w:tr w:rsidR="002837E9" w14:paraId="372D706D" w14:textId="77777777" w:rsidTr="00A83622">
        <w:tc>
          <w:tcPr>
            <w:tcW w:w="1396" w:type="dxa"/>
          </w:tcPr>
          <w:p w14:paraId="56AB30BA" w14:textId="77777777" w:rsidR="002837E9" w:rsidRPr="00A96CD2" w:rsidRDefault="002837E9" w:rsidP="00A83622"/>
        </w:tc>
        <w:tc>
          <w:tcPr>
            <w:tcW w:w="1241" w:type="dxa"/>
            <w:shd w:val="clear" w:color="auto" w:fill="FFD966" w:themeFill="accent4" w:themeFillTint="99"/>
            <w:vAlign w:val="center"/>
          </w:tcPr>
          <w:p w14:paraId="00792B10" w14:textId="017A6E10" w:rsidR="002837E9" w:rsidRPr="00A83622" w:rsidRDefault="002837E9" w:rsidP="00A83622">
            <w:pPr>
              <w:rPr>
                <w:b/>
                <w:bCs/>
              </w:rPr>
            </w:pPr>
            <w:r w:rsidRPr="00A83622">
              <w:rPr>
                <w:b/>
                <w:bCs/>
                <w:sz w:val="18"/>
                <w:szCs w:val="18"/>
              </w:rPr>
              <w:t>Neurosurgery</w:t>
            </w:r>
          </w:p>
        </w:tc>
        <w:tc>
          <w:tcPr>
            <w:tcW w:w="1140" w:type="dxa"/>
            <w:shd w:val="clear" w:color="auto" w:fill="FFD966" w:themeFill="accent4" w:themeFillTint="99"/>
            <w:vAlign w:val="center"/>
          </w:tcPr>
          <w:p w14:paraId="4375AFF9" w14:textId="50DD11E9" w:rsidR="002837E9" w:rsidRPr="00A83622" w:rsidRDefault="002837E9" w:rsidP="00A83622">
            <w:pPr>
              <w:rPr>
                <w:b/>
                <w:bCs/>
              </w:rPr>
            </w:pPr>
            <w:r w:rsidRPr="00A83622">
              <w:rPr>
                <w:b/>
                <w:bCs/>
                <w:sz w:val="18"/>
                <w:szCs w:val="18"/>
              </w:rPr>
              <w:t>Physiatry Rehab Medicine*</w:t>
            </w:r>
          </w:p>
        </w:tc>
      </w:tr>
      <w:tr w:rsidR="002837E9" w14:paraId="0455E652" w14:textId="77777777" w:rsidTr="00995EBC">
        <w:tc>
          <w:tcPr>
            <w:tcW w:w="1396" w:type="dxa"/>
          </w:tcPr>
          <w:p w14:paraId="13CAA4C2" w14:textId="01CD7856" w:rsidR="002837E9" w:rsidRPr="00A96CD2" w:rsidRDefault="002837E9" w:rsidP="00B36490">
            <w:r w:rsidRPr="00A96CD2">
              <w:t>Bristol</w:t>
            </w:r>
          </w:p>
        </w:tc>
        <w:tc>
          <w:tcPr>
            <w:tcW w:w="1241" w:type="dxa"/>
            <w:shd w:val="clear" w:color="auto" w:fill="92D050"/>
          </w:tcPr>
          <w:p w14:paraId="601F5335" w14:textId="77777777" w:rsidR="002837E9" w:rsidRDefault="002837E9" w:rsidP="00B36490">
            <w:pPr>
              <w:rPr>
                <w:b/>
                <w:bCs/>
              </w:rPr>
            </w:pPr>
          </w:p>
        </w:tc>
        <w:tc>
          <w:tcPr>
            <w:tcW w:w="1140" w:type="dxa"/>
            <w:shd w:val="clear" w:color="auto" w:fill="FF0000"/>
          </w:tcPr>
          <w:p w14:paraId="2CC802F4" w14:textId="77777777" w:rsidR="002837E9" w:rsidRDefault="002837E9" w:rsidP="00B36490">
            <w:pPr>
              <w:rPr>
                <w:b/>
                <w:bCs/>
              </w:rPr>
            </w:pPr>
          </w:p>
        </w:tc>
      </w:tr>
      <w:tr w:rsidR="002837E9" w14:paraId="60E57FF1" w14:textId="77777777" w:rsidTr="00995EBC">
        <w:tc>
          <w:tcPr>
            <w:tcW w:w="1396" w:type="dxa"/>
          </w:tcPr>
          <w:p w14:paraId="6E71832C" w14:textId="60A67CEB" w:rsidR="002837E9" w:rsidRPr="00A96CD2" w:rsidRDefault="002837E9" w:rsidP="00B36490">
            <w:r w:rsidRPr="00A96CD2">
              <w:t>Essex</w:t>
            </w:r>
          </w:p>
        </w:tc>
        <w:tc>
          <w:tcPr>
            <w:tcW w:w="1241" w:type="dxa"/>
            <w:shd w:val="clear" w:color="auto" w:fill="FFFF00"/>
          </w:tcPr>
          <w:p w14:paraId="13C20F58" w14:textId="77777777" w:rsidR="002837E9" w:rsidRDefault="002837E9" w:rsidP="00B36490">
            <w:pPr>
              <w:rPr>
                <w:b/>
                <w:bCs/>
              </w:rPr>
            </w:pPr>
          </w:p>
        </w:tc>
        <w:tc>
          <w:tcPr>
            <w:tcW w:w="1140" w:type="dxa"/>
            <w:shd w:val="clear" w:color="auto" w:fill="FF0000"/>
          </w:tcPr>
          <w:p w14:paraId="16D36D3A" w14:textId="77777777" w:rsidR="002837E9" w:rsidRDefault="002837E9" w:rsidP="00B36490">
            <w:pPr>
              <w:rPr>
                <w:b/>
                <w:bCs/>
              </w:rPr>
            </w:pPr>
          </w:p>
        </w:tc>
      </w:tr>
      <w:tr w:rsidR="002837E9" w14:paraId="146A3848" w14:textId="77777777" w:rsidTr="00995EBC">
        <w:tc>
          <w:tcPr>
            <w:tcW w:w="1396" w:type="dxa"/>
          </w:tcPr>
          <w:p w14:paraId="5F6A281A" w14:textId="6F43078D" w:rsidR="002837E9" w:rsidRPr="00A96CD2" w:rsidRDefault="002837E9" w:rsidP="00B36490">
            <w:r>
              <w:t>Franklin</w:t>
            </w:r>
          </w:p>
        </w:tc>
        <w:tc>
          <w:tcPr>
            <w:tcW w:w="1241" w:type="dxa"/>
            <w:shd w:val="clear" w:color="auto" w:fill="92D050"/>
          </w:tcPr>
          <w:p w14:paraId="06914856" w14:textId="77777777" w:rsidR="002837E9" w:rsidRDefault="002837E9" w:rsidP="00B36490">
            <w:pPr>
              <w:rPr>
                <w:b/>
                <w:bCs/>
              </w:rPr>
            </w:pPr>
          </w:p>
        </w:tc>
        <w:tc>
          <w:tcPr>
            <w:tcW w:w="1140" w:type="dxa"/>
            <w:shd w:val="clear" w:color="auto" w:fill="FF0000"/>
          </w:tcPr>
          <w:p w14:paraId="0E90CB62" w14:textId="77777777" w:rsidR="002837E9" w:rsidRDefault="002837E9" w:rsidP="00B36490">
            <w:pPr>
              <w:rPr>
                <w:b/>
                <w:bCs/>
              </w:rPr>
            </w:pPr>
          </w:p>
        </w:tc>
      </w:tr>
      <w:tr w:rsidR="002837E9" w14:paraId="06D77A91" w14:textId="77777777" w:rsidTr="00995EBC">
        <w:tc>
          <w:tcPr>
            <w:tcW w:w="1396" w:type="dxa"/>
          </w:tcPr>
          <w:p w14:paraId="49FDD089" w14:textId="18A1DE6F" w:rsidR="002837E9" w:rsidRPr="00A96CD2" w:rsidRDefault="002837E9" w:rsidP="00B36490">
            <w:r w:rsidRPr="00A96CD2">
              <w:t>Hampden</w:t>
            </w:r>
          </w:p>
        </w:tc>
        <w:tc>
          <w:tcPr>
            <w:tcW w:w="1241" w:type="dxa"/>
            <w:shd w:val="clear" w:color="auto" w:fill="92D050"/>
          </w:tcPr>
          <w:p w14:paraId="29360252" w14:textId="77777777" w:rsidR="002837E9" w:rsidRDefault="002837E9" w:rsidP="00B36490">
            <w:pPr>
              <w:rPr>
                <w:b/>
                <w:bCs/>
              </w:rPr>
            </w:pPr>
          </w:p>
        </w:tc>
        <w:tc>
          <w:tcPr>
            <w:tcW w:w="1140" w:type="dxa"/>
            <w:shd w:val="clear" w:color="auto" w:fill="FF0000"/>
          </w:tcPr>
          <w:p w14:paraId="1803C282" w14:textId="77777777" w:rsidR="002837E9" w:rsidRDefault="002837E9" w:rsidP="00B36490">
            <w:pPr>
              <w:rPr>
                <w:b/>
                <w:bCs/>
              </w:rPr>
            </w:pPr>
          </w:p>
        </w:tc>
      </w:tr>
      <w:tr w:rsidR="002837E9" w14:paraId="608BABA8" w14:textId="77777777" w:rsidTr="00995EBC">
        <w:tc>
          <w:tcPr>
            <w:tcW w:w="1396" w:type="dxa"/>
          </w:tcPr>
          <w:p w14:paraId="1385C2ED" w14:textId="49F2F332" w:rsidR="002837E9" w:rsidRPr="00A96CD2" w:rsidRDefault="002837E9" w:rsidP="00B36490">
            <w:r>
              <w:t>Hampshire</w:t>
            </w:r>
          </w:p>
        </w:tc>
        <w:tc>
          <w:tcPr>
            <w:tcW w:w="1241" w:type="dxa"/>
            <w:shd w:val="clear" w:color="auto" w:fill="92D050"/>
          </w:tcPr>
          <w:p w14:paraId="0D93C50F" w14:textId="77777777" w:rsidR="002837E9" w:rsidRDefault="002837E9" w:rsidP="00B36490">
            <w:pPr>
              <w:rPr>
                <w:b/>
                <w:bCs/>
              </w:rPr>
            </w:pPr>
          </w:p>
        </w:tc>
        <w:tc>
          <w:tcPr>
            <w:tcW w:w="1140" w:type="dxa"/>
            <w:shd w:val="clear" w:color="auto" w:fill="FF0000"/>
          </w:tcPr>
          <w:p w14:paraId="78FB8472" w14:textId="77777777" w:rsidR="002837E9" w:rsidRDefault="002837E9" w:rsidP="00B36490">
            <w:pPr>
              <w:rPr>
                <w:b/>
                <w:bCs/>
              </w:rPr>
            </w:pPr>
          </w:p>
        </w:tc>
      </w:tr>
      <w:tr w:rsidR="002837E9" w14:paraId="451B310B" w14:textId="77777777" w:rsidTr="00995EBC">
        <w:tc>
          <w:tcPr>
            <w:tcW w:w="1396" w:type="dxa"/>
          </w:tcPr>
          <w:p w14:paraId="694547F6" w14:textId="30EDB7EF" w:rsidR="002837E9" w:rsidRPr="00A96CD2" w:rsidRDefault="002837E9" w:rsidP="00B36490">
            <w:r w:rsidRPr="00A96CD2">
              <w:t>Middlesex</w:t>
            </w:r>
          </w:p>
        </w:tc>
        <w:tc>
          <w:tcPr>
            <w:tcW w:w="1241" w:type="dxa"/>
            <w:shd w:val="clear" w:color="auto" w:fill="92D050"/>
          </w:tcPr>
          <w:p w14:paraId="21E692D8" w14:textId="77777777" w:rsidR="002837E9" w:rsidRDefault="002837E9" w:rsidP="00B36490">
            <w:pPr>
              <w:rPr>
                <w:b/>
                <w:bCs/>
              </w:rPr>
            </w:pPr>
          </w:p>
        </w:tc>
        <w:tc>
          <w:tcPr>
            <w:tcW w:w="1140" w:type="dxa"/>
            <w:shd w:val="clear" w:color="auto" w:fill="FF0000"/>
          </w:tcPr>
          <w:p w14:paraId="259C2038" w14:textId="77777777" w:rsidR="002837E9" w:rsidRDefault="002837E9" w:rsidP="00B36490">
            <w:pPr>
              <w:rPr>
                <w:b/>
                <w:bCs/>
              </w:rPr>
            </w:pPr>
          </w:p>
        </w:tc>
      </w:tr>
      <w:tr w:rsidR="002837E9" w14:paraId="7EFE2A35" w14:textId="77777777" w:rsidTr="00995EBC">
        <w:tc>
          <w:tcPr>
            <w:tcW w:w="1396" w:type="dxa"/>
          </w:tcPr>
          <w:p w14:paraId="3F35457E" w14:textId="256BA37D" w:rsidR="002837E9" w:rsidRPr="00A96CD2" w:rsidRDefault="002837E9" w:rsidP="00B36490">
            <w:r w:rsidRPr="00A96CD2">
              <w:t>Norfolk</w:t>
            </w:r>
          </w:p>
        </w:tc>
        <w:tc>
          <w:tcPr>
            <w:tcW w:w="1241" w:type="dxa"/>
            <w:shd w:val="clear" w:color="auto" w:fill="92D050"/>
          </w:tcPr>
          <w:p w14:paraId="79B7CC16" w14:textId="77777777" w:rsidR="002837E9" w:rsidRDefault="002837E9" w:rsidP="00B36490">
            <w:pPr>
              <w:rPr>
                <w:b/>
                <w:bCs/>
              </w:rPr>
            </w:pPr>
          </w:p>
        </w:tc>
        <w:tc>
          <w:tcPr>
            <w:tcW w:w="1140" w:type="dxa"/>
            <w:shd w:val="clear" w:color="auto" w:fill="FF0000"/>
          </w:tcPr>
          <w:p w14:paraId="1B1D559D" w14:textId="77777777" w:rsidR="002837E9" w:rsidRDefault="002837E9" w:rsidP="00B36490">
            <w:pPr>
              <w:rPr>
                <w:b/>
                <w:bCs/>
              </w:rPr>
            </w:pPr>
          </w:p>
        </w:tc>
      </w:tr>
      <w:tr w:rsidR="002837E9" w14:paraId="214D252E" w14:textId="77777777" w:rsidTr="00995EBC">
        <w:tc>
          <w:tcPr>
            <w:tcW w:w="1396" w:type="dxa"/>
          </w:tcPr>
          <w:p w14:paraId="77A629DD" w14:textId="18402AB0" w:rsidR="002837E9" w:rsidRPr="00A96CD2" w:rsidRDefault="002837E9" w:rsidP="00B36490">
            <w:r w:rsidRPr="00A96CD2">
              <w:t>Plymouth</w:t>
            </w:r>
          </w:p>
        </w:tc>
        <w:tc>
          <w:tcPr>
            <w:tcW w:w="1241" w:type="dxa"/>
            <w:shd w:val="clear" w:color="auto" w:fill="92D050"/>
          </w:tcPr>
          <w:p w14:paraId="3CA0F1CE" w14:textId="77777777" w:rsidR="002837E9" w:rsidRDefault="002837E9" w:rsidP="00B36490">
            <w:pPr>
              <w:rPr>
                <w:b/>
                <w:bCs/>
              </w:rPr>
            </w:pPr>
          </w:p>
        </w:tc>
        <w:tc>
          <w:tcPr>
            <w:tcW w:w="1140" w:type="dxa"/>
            <w:shd w:val="clear" w:color="auto" w:fill="FF0000"/>
          </w:tcPr>
          <w:p w14:paraId="056942AF" w14:textId="77777777" w:rsidR="002837E9" w:rsidRDefault="002837E9" w:rsidP="00B36490">
            <w:pPr>
              <w:rPr>
                <w:b/>
                <w:bCs/>
              </w:rPr>
            </w:pPr>
          </w:p>
        </w:tc>
      </w:tr>
      <w:tr w:rsidR="002837E9" w14:paraId="612E37BD" w14:textId="77777777" w:rsidTr="00995EBC">
        <w:tc>
          <w:tcPr>
            <w:tcW w:w="1396" w:type="dxa"/>
          </w:tcPr>
          <w:p w14:paraId="27980DE9" w14:textId="068EBDA5" w:rsidR="002837E9" w:rsidRPr="00A96CD2" w:rsidRDefault="002837E9" w:rsidP="00B36490">
            <w:r w:rsidRPr="00A96CD2">
              <w:t>Suffolk</w:t>
            </w:r>
          </w:p>
        </w:tc>
        <w:tc>
          <w:tcPr>
            <w:tcW w:w="1241" w:type="dxa"/>
            <w:shd w:val="clear" w:color="auto" w:fill="92D050"/>
          </w:tcPr>
          <w:p w14:paraId="0F5A5FF7" w14:textId="77777777" w:rsidR="002837E9" w:rsidRDefault="002837E9" w:rsidP="00B36490">
            <w:pPr>
              <w:rPr>
                <w:b/>
                <w:bCs/>
              </w:rPr>
            </w:pPr>
          </w:p>
        </w:tc>
        <w:tc>
          <w:tcPr>
            <w:tcW w:w="1140" w:type="dxa"/>
            <w:shd w:val="clear" w:color="auto" w:fill="FF0000"/>
          </w:tcPr>
          <w:p w14:paraId="192042AD" w14:textId="77777777" w:rsidR="002837E9" w:rsidRDefault="002837E9" w:rsidP="00B36490">
            <w:pPr>
              <w:rPr>
                <w:b/>
                <w:bCs/>
              </w:rPr>
            </w:pPr>
          </w:p>
        </w:tc>
      </w:tr>
      <w:tr w:rsidR="002837E9" w14:paraId="5C9D6DF0" w14:textId="77777777" w:rsidTr="00995EBC">
        <w:tc>
          <w:tcPr>
            <w:tcW w:w="1396" w:type="dxa"/>
          </w:tcPr>
          <w:p w14:paraId="451D2C72" w14:textId="1302BB94" w:rsidR="002837E9" w:rsidRPr="00A96CD2" w:rsidRDefault="002837E9" w:rsidP="00B36490">
            <w:r w:rsidRPr="00A96CD2">
              <w:t>Worcester</w:t>
            </w:r>
          </w:p>
        </w:tc>
        <w:tc>
          <w:tcPr>
            <w:tcW w:w="1241" w:type="dxa"/>
            <w:shd w:val="clear" w:color="auto" w:fill="92D050"/>
          </w:tcPr>
          <w:p w14:paraId="0B3EE2A4" w14:textId="77777777" w:rsidR="002837E9" w:rsidRDefault="002837E9" w:rsidP="00B36490">
            <w:pPr>
              <w:rPr>
                <w:b/>
                <w:bCs/>
              </w:rPr>
            </w:pPr>
          </w:p>
        </w:tc>
        <w:tc>
          <w:tcPr>
            <w:tcW w:w="1140" w:type="dxa"/>
            <w:shd w:val="clear" w:color="auto" w:fill="FF0000"/>
          </w:tcPr>
          <w:p w14:paraId="06895D29" w14:textId="77777777" w:rsidR="002837E9" w:rsidRDefault="002837E9" w:rsidP="00B36490">
            <w:pPr>
              <w:rPr>
                <w:b/>
                <w:bCs/>
              </w:rPr>
            </w:pPr>
          </w:p>
        </w:tc>
      </w:tr>
    </w:tbl>
    <w:p w14:paraId="360AA39E" w14:textId="77777777" w:rsidR="00B36490" w:rsidRPr="0050121E" w:rsidRDefault="00B36490" w:rsidP="00B36490">
      <w:pPr>
        <w:rPr>
          <w:sz w:val="18"/>
          <w:szCs w:val="18"/>
        </w:rPr>
      </w:pPr>
      <w:r>
        <w:t xml:space="preserve">* </w:t>
      </w:r>
      <w:r w:rsidRPr="0050121E">
        <w:rPr>
          <w:sz w:val="20"/>
          <w:szCs w:val="18"/>
        </w:rPr>
        <w:t xml:space="preserve">No plan data were submitted for this specialty.  Kepro is unable to discern whether there are no network </w:t>
      </w:r>
      <w:proofErr w:type="gramStart"/>
      <w:r w:rsidRPr="0050121E">
        <w:rPr>
          <w:sz w:val="20"/>
          <w:szCs w:val="18"/>
        </w:rPr>
        <w:t>providers</w:t>
      </w:r>
      <w:proofErr w:type="gramEnd"/>
      <w:r w:rsidRPr="0050121E">
        <w:rPr>
          <w:sz w:val="20"/>
          <w:szCs w:val="18"/>
        </w:rPr>
        <w:t xml:space="preserve"> or this is a data omission.</w:t>
      </w:r>
    </w:p>
    <w:p w14:paraId="24567F94" w14:textId="7F04D515" w:rsidR="00B84E3D" w:rsidRPr="004825B6" w:rsidRDefault="00B84E3D" w:rsidP="004825B6">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Finding</w:t>
      </w:r>
      <w:r w:rsidR="004825B6" w:rsidRPr="004825B6">
        <w:rPr>
          <w:rFonts w:ascii="Open Sans" w:hAnsi="Open Sans" w:cs="Open Sans"/>
          <w:color w:val="auto"/>
          <w:sz w:val="22"/>
          <w:szCs w:val="20"/>
          <w:shd w:val="clear" w:color="auto" w:fill="D6CAA0"/>
        </w:rPr>
        <w:t>s</w:t>
      </w:r>
    </w:p>
    <w:p w14:paraId="357C9F15" w14:textId="0C3330CD" w:rsidR="00B36490" w:rsidRPr="007C74C8" w:rsidRDefault="007C74C8" w:rsidP="007C74C8">
      <w:pPr>
        <w:pStyle w:val="ListParagraph"/>
        <w:numPr>
          <w:ilvl w:val="0"/>
          <w:numId w:val="65"/>
        </w:numPr>
        <w:spacing w:line="240" w:lineRule="auto"/>
        <w:rPr>
          <w:sz w:val="20"/>
          <w:szCs w:val="20"/>
        </w:rPr>
      </w:pPr>
      <w:r>
        <w:rPr>
          <w:sz w:val="20"/>
          <w:szCs w:val="20"/>
        </w:rPr>
        <w:t>T</w:t>
      </w:r>
      <w:r w:rsidR="00B36490" w:rsidRPr="007C74C8">
        <w:rPr>
          <w:sz w:val="20"/>
          <w:szCs w:val="20"/>
        </w:rPr>
        <w:t>he plan submitted no data</w:t>
      </w:r>
      <w:r>
        <w:rPr>
          <w:sz w:val="20"/>
          <w:szCs w:val="20"/>
        </w:rPr>
        <w:t xml:space="preserve"> for Physiatry</w:t>
      </w:r>
      <w:r w:rsidR="00B36490" w:rsidRPr="007C74C8">
        <w:rPr>
          <w:sz w:val="20"/>
          <w:szCs w:val="20"/>
        </w:rPr>
        <w:t xml:space="preserve">. </w:t>
      </w:r>
      <w:bookmarkStart w:id="218" w:name="_Hlk68695602"/>
      <w:r w:rsidR="00B36490" w:rsidRPr="007C74C8">
        <w:rPr>
          <w:sz w:val="20"/>
          <w:szCs w:val="20"/>
        </w:rPr>
        <w:t xml:space="preserve">This specialty is shaded </w:t>
      </w:r>
      <w:r w:rsidR="00A83622" w:rsidRPr="007C74C8">
        <w:rPr>
          <w:sz w:val="20"/>
          <w:szCs w:val="20"/>
        </w:rPr>
        <w:t>red</w:t>
      </w:r>
      <w:r w:rsidR="00B36490" w:rsidRPr="007C74C8">
        <w:rPr>
          <w:sz w:val="20"/>
          <w:szCs w:val="20"/>
        </w:rPr>
        <w:t>.</w:t>
      </w:r>
      <w:bookmarkEnd w:id="218"/>
    </w:p>
    <w:p w14:paraId="75CE2BBF" w14:textId="5E290016" w:rsidR="00B36490" w:rsidRPr="002837E9" w:rsidRDefault="00B36490" w:rsidP="007C74C8">
      <w:pPr>
        <w:pStyle w:val="ListParagraph"/>
        <w:numPr>
          <w:ilvl w:val="0"/>
          <w:numId w:val="65"/>
        </w:numPr>
        <w:spacing w:line="240" w:lineRule="auto"/>
        <w:rPr>
          <w:rFonts w:ascii="Open Sans" w:eastAsiaTheme="majorEastAsia" w:hAnsi="Open Sans" w:cs="Open Sans"/>
          <w:b/>
          <w:bCs/>
          <w:caps/>
        </w:rPr>
      </w:pPr>
      <w:r w:rsidRPr="007C74C8">
        <w:rPr>
          <w:sz w:val="20"/>
          <w:szCs w:val="20"/>
        </w:rPr>
        <w:t>In the specialist category, all services meet all requirements in all counties except for Neurosurgery in Essex County</w:t>
      </w:r>
      <w:r w:rsidR="002837E9" w:rsidRPr="007C74C8">
        <w:rPr>
          <w:sz w:val="20"/>
          <w:szCs w:val="20"/>
        </w:rPr>
        <w:t xml:space="preserve">.  </w:t>
      </w:r>
      <w:bookmarkStart w:id="219" w:name="_Toc67921537"/>
      <w:bookmarkStart w:id="220" w:name="_Toc67921606"/>
      <w:bookmarkStart w:id="221" w:name="_Toc67922255"/>
      <w:r w:rsidRPr="002837E9">
        <w:rPr>
          <w:rFonts w:ascii="Open Sans" w:hAnsi="Open Sans" w:cs="Open Sans"/>
          <w:b/>
          <w:bCs/>
        </w:rPr>
        <w:br w:type="page"/>
      </w:r>
    </w:p>
    <w:p w14:paraId="083F683D" w14:textId="3ADAC541" w:rsidR="00B84E3D" w:rsidRPr="004825B6" w:rsidRDefault="00B84E3D" w:rsidP="004825B6">
      <w:pPr>
        <w:pStyle w:val="Heading3"/>
        <w:shd w:val="clear" w:color="auto" w:fill="D6CAA0"/>
        <w:rPr>
          <w:rFonts w:ascii="Open Sans" w:hAnsi="Open Sans" w:cs="Open Sans"/>
          <w:b/>
          <w:bCs/>
          <w:color w:val="auto"/>
          <w:sz w:val="24"/>
          <w:szCs w:val="22"/>
        </w:rPr>
      </w:pPr>
      <w:r w:rsidRPr="004825B6">
        <w:rPr>
          <w:rFonts w:ascii="Open Sans" w:hAnsi="Open Sans" w:cs="Open Sans"/>
          <w:b/>
          <w:bCs/>
          <w:color w:val="auto"/>
          <w:sz w:val="24"/>
          <w:szCs w:val="22"/>
        </w:rPr>
        <w:lastRenderedPageBreak/>
        <w:t>Fallon Health</w:t>
      </w:r>
      <w:bookmarkEnd w:id="219"/>
      <w:bookmarkEnd w:id="220"/>
      <w:bookmarkEnd w:id="221"/>
      <w:r w:rsidRPr="004825B6">
        <w:rPr>
          <w:rFonts w:ascii="Open Sans" w:hAnsi="Open Sans" w:cs="Open Sans"/>
          <w:b/>
          <w:bCs/>
          <w:color w:val="auto"/>
          <w:sz w:val="24"/>
          <w:szCs w:val="22"/>
        </w:rPr>
        <w:t xml:space="preserve"> </w:t>
      </w:r>
    </w:p>
    <w:p w14:paraId="5BFFA275" w14:textId="6F8D1209" w:rsidR="00B84E3D" w:rsidRPr="007C74C8" w:rsidRDefault="00B84E3D" w:rsidP="00A83622">
      <w:pPr>
        <w:rPr>
          <w:sz w:val="20"/>
          <w:szCs w:val="18"/>
        </w:rPr>
      </w:pPr>
      <w:r w:rsidRPr="007C74C8">
        <w:rPr>
          <w:sz w:val="20"/>
          <w:szCs w:val="20"/>
        </w:rPr>
        <w:t xml:space="preserve">This plan services Barnstable, Bristol, Essex, Franklin, Hampden, Middlesex, Norfolk, Plymouth, Suffolk, and Worcester counties. </w:t>
      </w:r>
    </w:p>
    <w:p w14:paraId="411B5F1F" w14:textId="5A742CE8" w:rsidR="00B84E3D" w:rsidRPr="002837E9" w:rsidRDefault="00B84E3D" w:rsidP="002837E9">
      <w:pPr>
        <w:rPr>
          <w:rFonts w:ascii="Open Sans" w:hAnsi="Open Sans" w:cs="Open Sans"/>
          <w:b/>
          <w:bCs/>
          <w:sz w:val="22"/>
          <w:szCs w:val="20"/>
        </w:rPr>
      </w:pPr>
      <w:r w:rsidRPr="002837E9">
        <w:rPr>
          <w:rFonts w:ascii="Open Sans" w:hAnsi="Open Sans" w:cs="Open Sans"/>
          <w:b/>
          <w:bCs/>
          <w:sz w:val="22"/>
          <w:szCs w:val="20"/>
          <w:shd w:val="clear" w:color="auto" w:fill="D6CAA0"/>
        </w:rPr>
        <w:t>Strength</w:t>
      </w:r>
      <w:r w:rsidR="004825B6" w:rsidRPr="002837E9">
        <w:rPr>
          <w:rFonts w:ascii="Open Sans" w:hAnsi="Open Sans" w:cs="Open Sans"/>
          <w:b/>
          <w:bCs/>
          <w:sz w:val="22"/>
          <w:szCs w:val="20"/>
          <w:shd w:val="clear" w:color="auto" w:fill="D6CAA0"/>
        </w:rPr>
        <w:t>s</w:t>
      </w:r>
    </w:p>
    <w:p w14:paraId="521CF609" w14:textId="5749AA70" w:rsidR="00B84E3D" w:rsidRPr="007C74C8" w:rsidRDefault="00B84E3D" w:rsidP="00B84E3D">
      <w:pPr>
        <w:rPr>
          <w:sz w:val="20"/>
          <w:szCs w:val="20"/>
        </w:rPr>
      </w:pPr>
      <w:r w:rsidRPr="007C74C8">
        <w:rPr>
          <w:sz w:val="20"/>
          <w:szCs w:val="20"/>
        </w:rPr>
        <w:t xml:space="preserve">All Fallon Specialties except three received scores of </w:t>
      </w:r>
      <w:r w:rsidRPr="007C74C8">
        <w:rPr>
          <w:b/>
          <w:bCs/>
          <w:sz w:val="20"/>
          <w:szCs w:val="20"/>
        </w:rPr>
        <w:t>100</w:t>
      </w:r>
      <w:r w:rsidRPr="007C74C8">
        <w:rPr>
          <w:sz w:val="20"/>
          <w:szCs w:val="20"/>
        </w:rPr>
        <w:t xml:space="preserve">, or a </w:t>
      </w:r>
      <w:r w:rsidRPr="007C74C8">
        <w:rPr>
          <w:b/>
          <w:bCs/>
          <w:color w:val="00B050"/>
          <w:sz w:val="20"/>
          <w:szCs w:val="20"/>
        </w:rPr>
        <w:t>Green</w:t>
      </w:r>
      <w:r w:rsidRPr="007C74C8">
        <w:rPr>
          <w:sz w:val="20"/>
          <w:szCs w:val="20"/>
        </w:rPr>
        <w:t xml:space="preserve"> Color. Similarly, The Primary Care Adult PCP</w:t>
      </w:r>
      <w:r w:rsidR="00A83622" w:rsidRPr="007C74C8">
        <w:rPr>
          <w:sz w:val="20"/>
          <w:szCs w:val="20"/>
        </w:rPr>
        <w:t xml:space="preserve"> and </w:t>
      </w:r>
      <w:r w:rsidRPr="007C74C8">
        <w:rPr>
          <w:sz w:val="20"/>
          <w:szCs w:val="20"/>
        </w:rPr>
        <w:t>Behavioral Health Inpatient</w:t>
      </w:r>
      <w:r w:rsidR="00A83622" w:rsidRPr="007C74C8">
        <w:rPr>
          <w:sz w:val="20"/>
          <w:szCs w:val="20"/>
        </w:rPr>
        <w:t xml:space="preserve"> </w:t>
      </w:r>
      <w:r w:rsidRPr="007C74C8">
        <w:rPr>
          <w:sz w:val="20"/>
          <w:szCs w:val="20"/>
        </w:rPr>
        <w:t xml:space="preserve">also received this score. All services that received a </w:t>
      </w:r>
      <w:r w:rsidRPr="007C74C8">
        <w:rPr>
          <w:b/>
          <w:bCs/>
          <w:color w:val="00B050"/>
          <w:sz w:val="20"/>
          <w:szCs w:val="20"/>
        </w:rPr>
        <w:t>Green</w:t>
      </w:r>
      <w:r w:rsidRPr="007C74C8">
        <w:rPr>
          <w:sz w:val="20"/>
          <w:szCs w:val="20"/>
        </w:rPr>
        <w:t xml:space="preserve"> color are outlined in the chart that follows.</w:t>
      </w:r>
    </w:p>
    <w:p w14:paraId="3C17A5F0" w14:textId="4EC4F23B" w:rsidR="00B84E3D" w:rsidRPr="00F57137" w:rsidRDefault="00B84E3D" w:rsidP="006153E1">
      <w:pPr>
        <w:spacing w:after="0"/>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A785A">
        <w:rPr>
          <w:rFonts w:ascii="Raleway SemiBold" w:hAnsi="Raleway SemiBold"/>
          <w:color w:val="D6CAA0"/>
          <w:sz w:val="22"/>
        </w:rPr>
        <w:t>9</w:t>
      </w:r>
      <w:r w:rsidR="008873E0">
        <w:rPr>
          <w:rFonts w:ascii="Raleway SemiBold" w:hAnsi="Raleway SemiBold"/>
          <w:color w:val="D6CAA0"/>
          <w:sz w:val="22"/>
        </w:rPr>
        <w:t>.</w:t>
      </w:r>
      <w:r w:rsidRPr="00F57137">
        <w:rPr>
          <w:rFonts w:ascii="Raleway SemiBold" w:hAnsi="Raleway SemiBold"/>
          <w:color w:val="D6CAA0"/>
          <w:sz w:val="22"/>
        </w:rPr>
        <w:t xml:space="preserve"> </w:t>
      </w:r>
      <w:r w:rsidR="002426F7" w:rsidRPr="00F57137">
        <w:rPr>
          <w:rFonts w:ascii="Raleway SemiBold" w:hAnsi="Raleway SemiBold"/>
          <w:color w:val="D6CAA0"/>
          <w:sz w:val="22"/>
        </w:rPr>
        <w:t xml:space="preserve"> </w:t>
      </w:r>
      <w:r w:rsidRPr="00F57137">
        <w:rPr>
          <w:rFonts w:ascii="Raleway SemiBold" w:hAnsi="Raleway SemiBold"/>
          <w:color w:val="D6CAA0"/>
          <w:sz w:val="22"/>
        </w:rPr>
        <w:t>Services with a 100 score</w:t>
      </w:r>
    </w:p>
    <w:tbl>
      <w:tblPr>
        <w:tblStyle w:val="TableGrid"/>
        <w:tblW w:w="9485" w:type="dxa"/>
        <w:tblLook w:val="04A0" w:firstRow="1" w:lastRow="0" w:firstColumn="1" w:lastColumn="0" w:noHBand="0" w:noVBand="1"/>
      </w:tblPr>
      <w:tblGrid>
        <w:gridCol w:w="1975"/>
        <w:gridCol w:w="1186"/>
        <w:gridCol w:w="1337"/>
        <w:gridCol w:w="267"/>
        <w:gridCol w:w="1558"/>
        <w:gridCol w:w="3162"/>
      </w:tblGrid>
      <w:tr w:rsidR="00A83622" w:rsidRPr="00983003" w14:paraId="3C254669" w14:textId="77777777" w:rsidTr="00A83622">
        <w:tc>
          <w:tcPr>
            <w:tcW w:w="3161" w:type="dxa"/>
            <w:gridSpan w:val="2"/>
            <w:shd w:val="clear" w:color="auto" w:fill="D6CAA0"/>
          </w:tcPr>
          <w:p w14:paraId="1C3F24E8" w14:textId="77777777" w:rsidR="00A83622" w:rsidRPr="00983003" w:rsidRDefault="00A83622" w:rsidP="00B84E3D">
            <w:pPr>
              <w:jc w:val="center"/>
              <w:rPr>
                <w:b/>
                <w:bCs/>
                <w:szCs w:val="24"/>
              </w:rPr>
            </w:pPr>
            <w:r w:rsidRPr="00983003">
              <w:rPr>
                <w:b/>
                <w:bCs/>
                <w:szCs w:val="24"/>
              </w:rPr>
              <w:t>Primary Care</w:t>
            </w:r>
          </w:p>
        </w:tc>
        <w:tc>
          <w:tcPr>
            <w:tcW w:w="3162" w:type="dxa"/>
            <w:gridSpan w:val="3"/>
            <w:shd w:val="clear" w:color="auto" w:fill="D6CAA0"/>
            <w:vAlign w:val="bottom"/>
          </w:tcPr>
          <w:p w14:paraId="3D7791AD" w14:textId="77777777" w:rsidR="00A83622" w:rsidRPr="00983003" w:rsidRDefault="00A83622" w:rsidP="00B84E3D">
            <w:pPr>
              <w:jc w:val="center"/>
              <w:rPr>
                <w:rFonts w:ascii="Calibri" w:eastAsia="Times New Roman" w:hAnsi="Calibri" w:cs="Calibri"/>
                <w:b/>
                <w:bCs/>
                <w:szCs w:val="24"/>
              </w:rPr>
            </w:pPr>
            <w:r w:rsidRPr="00983003">
              <w:rPr>
                <w:rFonts w:ascii="Calibri" w:eastAsia="Times New Roman" w:hAnsi="Calibri" w:cs="Calibri"/>
                <w:b/>
                <w:bCs/>
                <w:szCs w:val="24"/>
              </w:rPr>
              <w:t>BH Inpatient</w:t>
            </w:r>
          </w:p>
        </w:tc>
        <w:tc>
          <w:tcPr>
            <w:tcW w:w="3162" w:type="dxa"/>
            <w:shd w:val="clear" w:color="auto" w:fill="D6CAA0"/>
          </w:tcPr>
          <w:p w14:paraId="72582F8E" w14:textId="77777777" w:rsidR="00A83622" w:rsidRPr="00983003" w:rsidRDefault="00A83622" w:rsidP="00B84E3D">
            <w:pPr>
              <w:jc w:val="center"/>
              <w:rPr>
                <w:rFonts w:ascii="Calibri" w:eastAsia="Times New Roman" w:hAnsi="Calibri" w:cs="Calibri"/>
                <w:b/>
                <w:bCs/>
                <w:szCs w:val="24"/>
              </w:rPr>
            </w:pPr>
            <w:r w:rsidRPr="00983003">
              <w:rPr>
                <w:rFonts w:ascii="Calibri" w:eastAsia="Times New Roman" w:hAnsi="Calibri" w:cs="Calibri"/>
                <w:b/>
                <w:bCs/>
                <w:szCs w:val="24"/>
              </w:rPr>
              <w:t>Emergency Services</w:t>
            </w:r>
          </w:p>
        </w:tc>
      </w:tr>
      <w:tr w:rsidR="00A83622" w:rsidRPr="00983003" w14:paraId="706FEEC2" w14:textId="77777777" w:rsidTr="00A83622">
        <w:tc>
          <w:tcPr>
            <w:tcW w:w="1975" w:type="dxa"/>
          </w:tcPr>
          <w:p w14:paraId="7D0AEC4E" w14:textId="77777777" w:rsidR="00A83622" w:rsidRPr="00983003" w:rsidRDefault="00A83622" w:rsidP="00B84E3D">
            <w:pPr>
              <w:jc w:val="center"/>
              <w:rPr>
                <w:sz w:val="20"/>
                <w:szCs w:val="20"/>
              </w:rPr>
            </w:pPr>
            <w:r w:rsidRPr="00983003">
              <w:rPr>
                <w:sz w:val="20"/>
                <w:szCs w:val="20"/>
              </w:rPr>
              <w:t>Adult PCP</w:t>
            </w:r>
          </w:p>
        </w:tc>
        <w:tc>
          <w:tcPr>
            <w:tcW w:w="2523" w:type="dxa"/>
            <w:gridSpan w:val="2"/>
            <w:vAlign w:val="bottom"/>
          </w:tcPr>
          <w:p w14:paraId="27185516" w14:textId="77777777" w:rsidR="00A83622" w:rsidRPr="00983003" w:rsidRDefault="00A83622" w:rsidP="00B84E3D">
            <w:pPr>
              <w:jc w:val="center"/>
              <w:rPr>
                <w:sz w:val="20"/>
                <w:szCs w:val="20"/>
              </w:rPr>
            </w:pPr>
            <w:r w:rsidRPr="00983003">
              <w:rPr>
                <w:sz w:val="20"/>
                <w:szCs w:val="20"/>
              </w:rPr>
              <w:t>Psych Inpatient Adult</w:t>
            </w:r>
          </w:p>
        </w:tc>
        <w:tc>
          <w:tcPr>
            <w:tcW w:w="4987" w:type="dxa"/>
            <w:gridSpan w:val="3"/>
          </w:tcPr>
          <w:p w14:paraId="6907EF30" w14:textId="77777777" w:rsidR="00A83622" w:rsidRPr="00983003" w:rsidRDefault="00A83622" w:rsidP="00B84E3D">
            <w:pPr>
              <w:jc w:val="center"/>
              <w:rPr>
                <w:rFonts w:ascii="Calibri" w:eastAsia="Times New Roman" w:hAnsi="Calibri" w:cs="Calibri"/>
                <w:sz w:val="20"/>
                <w:szCs w:val="20"/>
              </w:rPr>
            </w:pPr>
            <w:r w:rsidRPr="00983003">
              <w:rPr>
                <w:rFonts w:ascii="Calibri" w:eastAsia="Times New Roman" w:hAnsi="Calibri" w:cs="Calibri"/>
                <w:sz w:val="20"/>
                <w:szCs w:val="20"/>
              </w:rPr>
              <w:t>Emergency Services</w:t>
            </w:r>
          </w:p>
        </w:tc>
      </w:tr>
      <w:tr w:rsidR="00B84E3D" w:rsidRPr="00983003" w14:paraId="159FC927" w14:textId="77777777" w:rsidTr="0012113C">
        <w:tc>
          <w:tcPr>
            <w:tcW w:w="9485" w:type="dxa"/>
            <w:gridSpan w:val="6"/>
            <w:shd w:val="clear" w:color="auto" w:fill="D6CAA0"/>
            <w:vAlign w:val="center"/>
          </w:tcPr>
          <w:p w14:paraId="4C9F4826" w14:textId="77777777" w:rsidR="00B84E3D" w:rsidRPr="00983003" w:rsidRDefault="00B84E3D" w:rsidP="00B84E3D">
            <w:pPr>
              <w:jc w:val="center"/>
              <w:rPr>
                <w:rFonts w:ascii="Calibri" w:eastAsia="Times New Roman" w:hAnsi="Calibri" w:cs="Calibri"/>
                <w:b/>
                <w:bCs/>
                <w:szCs w:val="24"/>
              </w:rPr>
            </w:pPr>
            <w:r w:rsidRPr="00983003">
              <w:rPr>
                <w:rFonts w:ascii="Calibri" w:eastAsia="Times New Roman" w:hAnsi="Calibri" w:cs="Calibri"/>
                <w:b/>
                <w:bCs/>
                <w:szCs w:val="24"/>
              </w:rPr>
              <w:t>Specialists</w:t>
            </w:r>
          </w:p>
        </w:tc>
      </w:tr>
      <w:tr w:rsidR="00B84E3D" w:rsidRPr="00983003" w14:paraId="06319005" w14:textId="77777777" w:rsidTr="00B84E3D">
        <w:tc>
          <w:tcPr>
            <w:tcW w:w="4765" w:type="dxa"/>
            <w:gridSpan w:val="4"/>
          </w:tcPr>
          <w:p w14:paraId="2DF48D80" w14:textId="77777777" w:rsidR="00B84E3D" w:rsidRPr="00983003" w:rsidRDefault="00B84E3D" w:rsidP="00B84E3D">
            <w:pPr>
              <w:jc w:val="center"/>
              <w:rPr>
                <w:sz w:val="20"/>
                <w:szCs w:val="20"/>
              </w:rPr>
            </w:pPr>
            <w:r w:rsidRPr="00983003">
              <w:rPr>
                <w:sz w:val="20"/>
                <w:szCs w:val="20"/>
              </w:rPr>
              <w:t>Allergy and Immunology</w:t>
            </w:r>
          </w:p>
        </w:tc>
        <w:tc>
          <w:tcPr>
            <w:tcW w:w="4720" w:type="dxa"/>
            <w:gridSpan w:val="2"/>
            <w:vAlign w:val="bottom"/>
          </w:tcPr>
          <w:p w14:paraId="19E5210C" w14:textId="77777777" w:rsidR="00B84E3D" w:rsidRPr="00983003" w:rsidRDefault="00B84E3D" w:rsidP="00B84E3D">
            <w:pPr>
              <w:jc w:val="center"/>
              <w:rPr>
                <w:sz w:val="20"/>
                <w:szCs w:val="20"/>
              </w:rPr>
            </w:pPr>
            <w:r w:rsidRPr="00983003">
              <w:rPr>
                <w:sz w:val="20"/>
                <w:szCs w:val="20"/>
              </w:rPr>
              <w:t>OBGYN</w:t>
            </w:r>
          </w:p>
        </w:tc>
      </w:tr>
      <w:tr w:rsidR="00B84E3D" w:rsidRPr="00983003" w14:paraId="575E0FB0" w14:textId="77777777" w:rsidTr="00B84E3D">
        <w:tc>
          <w:tcPr>
            <w:tcW w:w="4765" w:type="dxa"/>
            <w:gridSpan w:val="4"/>
          </w:tcPr>
          <w:p w14:paraId="366ECE4F" w14:textId="77777777" w:rsidR="00B84E3D" w:rsidRPr="00983003" w:rsidRDefault="00B84E3D" w:rsidP="00B84E3D">
            <w:pPr>
              <w:jc w:val="center"/>
              <w:rPr>
                <w:sz w:val="20"/>
                <w:szCs w:val="20"/>
              </w:rPr>
            </w:pPr>
            <w:r w:rsidRPr="00983003">
              <w:rPr>
                <w:sz w:val="20"/>
                <w:szCs w:val="20"/>
              </w:rPr>
              <w:t>Cardiology</w:t>
            </w:r>
          </w:p>
        </w:tc>
        <w:tc>
          <w:tcPr>
            <w:tcW w:w="4720" w:type="dxa"/>
            <w:gridSpan w:val="2"/>
            <w:vAlign w:val="bottom"/>
          </w:tcPr>
          <w:p w14:paraId="53ED72E8" w14:textId="77777777" w:rsidR="00B84E3D" w:rsidRPr="00983003" w:rsidRDefault="00B84E3D" w:rsidP="00B84E3D">
            <w:pPr>
              <w:jc w:val="center"/>
              <w:rPr>
                <w:sz w:val="20"/>
                <w:szCs w:val="20"/>
              </w:rPr>
            </w:pPr>
            <w:r w:rsidRPr="00983003">
              <w:rPr>
                <w:rFonts w:ascii="Calibri" w:eastAsia="Times New Roman" w:hAnsi="Calibri" w:cs="Calibri"/>
                <w:sz w:val="20"/>
                <w:szCs w:val="20"/>
              </w:rPr>
              <w:t>Oncology - Radiation/Radiation Oncology</w:t>
            </w:r>
          </w:p>
        </w:tc>
      </w:tr>
      <w:tr w:rsidR="00B84E3D" w:rsidRPr="00983003" w14:paraId="740440AF" w14:textId="77777777" w:rsidTr="00B84E3D">
        <w:tc>
          <w:tcPr>
            <w:tcW w:w="4765" w:type="dxa"/>
            <w:gridSpan w:val="4"/>
          </w:tcPr>
          <w:p w14:paraId="4E8CB1DF" w14:textId="77777777" w:rsidR="00B84E3D" w:rsidRPr="00983003" w:rsidRDefault="00B84E3D" w:rsidP="00B84E3D">
            <w:pPr>
              <w:jc w:val="center"/>
              <w:rPr>
                <w:sz w:val="20"/>
                <w:szCs w:val="20"/>
              </w:rPr>
            </w:pPr>
            <w:r w:rsidRPr="00983003">
              <w:rPr>
                <w:sz w:val="20"/>
                <w:szCs w:val="20"/>
              </w:rPr>
              <w:t>Cardiothoracic Surgery</w:t>
            </w:r>
          </w:p>
        </w:tc>
        <w:tc>
          <w:tcPr>
            <w:tcW w:w="4720" w:type="dxa"/>
            <w:gridSpan w:val="2"/>
            <w:vAlign w:val="bottom"/>
          </w:tcPr>
          <w:p w14:paraId="0690972D" w14:textId="77777777" w:rsidR="00B84E3D" w:rsidRPr="00983003" w:rsidRDefault="00B84E3D" w:rsidP="00B84E3D">
            <w:pPr>
              <w:jc w:val="center"/>
              <w:rPr>
                <w:sz w:val="20"/>
                <w:szCs w:val="20"/>
              </w:rPr>
            </w:pPr>
            <w:r w:rsidRPr="00983003">
              <w:rPr>
                <w:rFonts w:ascii="Calibri" w:eastAsia="Times New Roman" w:hAnsi="Calibri" w:cs="Calibri"/>
                <w:sz w:val="20"/>
                <w:szCs w:val="20"/>
              </w:rPr>
              <w:t>Ophthalmology</w:t>
            </w:r>
          </w:p>
        </w:tc>
      </w:tr>
      <w:tr w:rsidR="00B84E3D" w:rsidRPr="00983003" w14:paraId="15E5D2E0" w14:textId="77777777" w:rsidTr="00B84E3D">
        <w:tc>
          <w:tcPr>
            <w:tcW w:w="4765" w:type="dxa"/>
            <w:gridSpan w:val="4"/>
          </w:tcPr>
          <w:p w14:paraId="62326146" w14:textId="77777777" w:rsidR="00B84E3D" w:rsidRPr="00983003" w:rsidRDefault="00B84E3D" w:rsidP="00B84E3D">
            <w:pPr>
              <w:jc w:val="center"/>
              <w:rPr>
                <w:sz w:val="20"/>
                <w:szCs w:val="20"/>
              </w:rPr>
            </w:pPr>
            <w:r w:rsidRPr="00983003">
              <w:rPr>
                <w:sz w:val="20"/>
                <w:szCs w:val="20"/>
              </w:rPr>
              <w:t>Chiropractor</w:t>
            </w:r>
          </w:p>
        </w:tc>
        <w:tc>
          <w:tcPr>
            <w:tcW w:w="4720" w:type="dxa"/>
            <w:gridSpan w:val="2"/>
            <w:vAlign w:val="bottom"/>
          </w:tcPr>
          <w:p w14:paraId="41CAA341" w14:textId="77777777" w:rsidR="00B84E3D" w:rsidRPr="00983003" w:rsidRDefault="00B84E3D" w:rsidP="00B84E3D">
            <w:pPr>
              <w:jc w:val="center"/>
              <w:rPr>
                <w:sz w:val="20"/>
                <w:szCs w:val="20"/>
              </w:rPr>
            </w:pPr>
            <w:r w:rsidRPr="00983003">
              <w:rPr>
                <w:rFonts w:ascii="Calibri" w:eastAsia="Times New Roman" w:hAnsi="Calibri" w:cs="Calibri"/>
                <w:sz w:val="20"/>
                <w:szCs w:val="20"/>
              </w:rPr>
              <w:t>Orthopedic Surgery</w:t>
            </w:r>
          </w:p>
        </w:tc>
      </w:tr>
      <w:tr w:rsidR="00B84E3D" w:rsidRPr="00983003" w14:paraId="29275FD5" w14:textId="77777777" w:rsidTr="00B84E3D">
        <w:tc>
          <w:tcPr>
            <w:tcW w:w="4765" w:type="dxa"/>
            <w:gridSpan w:val="4"/>
          </w:tcPr>
          <w:p w14:paraId="2CD7A22F" w14:textId="77777777" w:rsidR="00B84E3D" w:rsidRPr="00983003" w:rsidRDefault="00B84E3D" w:rsidP="00B84E3D">
            <w:pPr>
              <w:jc w:val="center"/>
              <w:rPr>
                <w:sz w:val="20"/>
                <w:szCs w:val="20"/>
              </w:rPr>
            </w:pPr>
            <w:r w:rsidRPr="00983003">
              <w:rPr>
                <w:sz w:val="20"/>
                <w:szCs w:val="20"/>
              </w:rPr>
              <w:t>Dermatology</w:t>
            </w:r>
          </w:p>
        </w:tc>
        <w:tc>
          <w:tcPr>
            <w:tcW w:w="4720" w:type="dxa"/>
            <w:gridSpan w:val="2"/>
            <w:vAlign w:val="bottom"/>
          </w:tcPr>
          <w:p w14:paraId="6775B180" w14:textId="77777777" w:rsidR="00B84E3D" w:rsidRPr="00983003" w:rsidRDefault="00B84E3D" w:rsidP="00B84E3D">
            <w:pPr>
              <w:jc w:val="center"/>
              <w:rPr>
                <w:sz w:val="20"/>
                <w:szCs w:val="20"/>
              </w:rPr>
            </w:pPr>
            <w:r w:rsidRPr="00983003">
              <w:rPr>
                <w:rFonts w:ascii="Calibri" w:eastAsia="Times New Roman" w:hAnsi="Calibri" w:cs="Calibri"/>
                <w:sz w:val="20"/>
                <w:szCs w:val="20"/>
              </w:rPr>
              <w:t>Plastic Surgery</w:t>
            </w:r>
          </w:p>
        </w:tc>
      </w:tr>
      <w:tr w:rsidR="00B84E3D" w:rsidRPr="00983003" w14:paraId="170EBAB1" w14:textId="77777777" w:rsidTr="00B84E3D">
        <w:tc>
          <w:tcPr>
            <w:tcW w:w="4765" w:type="dxa"/>
            <w:gridSpan w:val="4"/>
            <w:vAlign w:val="bottom"/>
          </w:tcPr>
          <w:p w14:paraId="66942A2B" w14:textId="77777777" w:rsidR="00B84E3D" w:rsidRPr="00983003" w:rsidRDefault="00B84E3D" w:rsidP="00B84E3D">
            <w:pPr>
              <w:jc w:val="center"/>
              <w:rPr>
                <w:sz w:val="20"/>
                <w:szCs w:val="20"/>
              </w:rPr>
            </w:pPr>
            <w:r w:rsidRPr="00983003">
              <w:rPr>
                <w:rFonts w:ascii="Calibri" w:eastAsia="Times New Roman" w:hAnsi="Calibri" w:cs="Calibri"/>
                <w:sz w:val="20"/>
                <w:szCs w:val="20"/>
              </w:rPr>
              <w:t>Endocrinology</w:t>
            </w:r>
          </w:p>
        </w:tc>
        <w:tc>
          <w:tcPr>
            <w:tcW w:w="4720" w:type="dxa"/>
            <w:gridSpan w:val="2"/>
            <w:vAlign w:val="bottom"/>
          </w:tcPr>
          <w:p w14:paraId="5D22B1E0" w14:textId="77777777" w:rsidR="00B84E3D" w:rsidRPr="00983003" w:rsidRDefault="00B84E3D" w:rsidP="00B84E3D">
            <w:pPr>
              <w:jc w:val="center"/>
              <w:rPr>
                <w:sz w:val="20"/>
                <w:szCs w:val="20"/>
              </w:rPr>
            </w:pPr>
            <w:r w:rsidRPr="00983003">
              <w:rPr>
                <w:rFonts w:ascii="Calibri" w:eastAsia="Times New Roman" w:hAnsi="Calibri" w:cs="Calibri"/>
                <w:sz w:val="20"/>
                <w:szCs w:val="20"/>
              </w:rPr>
              <w:t>Podiatry</w:t>
            </w:r>
          </w:p>
        </w:tc>
      </w:tr>
      <w:tr w:rsidR="00B84E3D" w:rsidRPr="00983003" w14:paraId="1F8D235E" w14:textId="77777777" w:rsidTr="00B84E3D">
        <w:tc>
          <w:tcPr>
            <w:tcW w:w="4765" w:type="dxa"/>
            <w:gridSpan w:val="4"/>
            <w:vAlign w:val="bottom"/>
          </w:tcPr>
          <w:p w14:paraId="2B1CC363" w14:textId="77777777" w:rsidR="00B84E3D" w:rsidRPr="00983003" w:rsidRDefault="00B84E3D" w:rsidP="00B84E3D">
            <w:pPr>
              <w:jc w:val="center"/>
              <w:rPr>
                <w:sz w:val="20"/>
                <w:szCs w:val="20"/>
              </w:rPr>
            </w:pPr>
            <w:r w:rsidRPr="00983003">
              <w:rPr>
                <w:rFonts w:ascii="Calibri" w:eastAsia="Times New Roman" w:hAnsi="Calibri" w:cs="Calibri"/>
                <w:sz w:val="20"/>
                <w:szCs w:val="20"/>
              </w:rPr>
              <w:t>ENT/Otolaryngology</w:t>
            </w:r>
          </w:p>
        </w:tc>
        <w:tc>
          <w:tcPr>
            <w:tcW w:w="4720" w:type="dxa"/>
            <w:gridSpan w:val="2"/>
            <w:vAlign w:val="bottom"/>
          </w:tcPr>
          <w:p w14:paraId="09807174" w14:textId="77777777" w:rsidR="00B84E3D" w:rsidRPr="00983003" w:rsidRDefault="00B84E3D" w:rsidP="00B84E3D">
            <w:pPr>
              <w:jc w:val="center"/>
              <w:rPr>
                <w:sz w:val="20"/>
                <w:szCs w:val="20"/>
              </w:rPr>
            </w:pPr>
            <w:r w:rsidRPr="00983003">
              <w:rPr>
                <w:rFonts w:ascii="Calibri" w:eastAsia="Times New Roman" w:hAnsi="Calibri" w:cs="Calibri"/>
                <w:sz w:val="20"/>
                <w:szCs w:val="20"/>
              </w:rPr>
              <w:t>Psychiatry</w:t>
            </w:r>
          </w:p>
        </w:tc>
      </w:tr>
      <w:tr w:rsidR="00B84E3D" w:rsidRPr="00983003" w14:paraId="482F7AB7" w14:textId="77777777" w:rsidTr="00B84E3D">
        <w:tc>
          <w:tcPr>
            <w:tcW w:w="4765" w:type="dxa"/>
            <w:gridSpan w:val="4"/>
            <w:vAlign w:val="bottom"/>
          </w:tcPr>
          <w:p w14:paraId="049297C8" w14:textId="77777777" w:rsidR="00B84E3D" w:rsidRPr="00983003" w:rsidRDefault="00B84E3D" w:rsidP="00B84E3D">
            <w:pPr>
              <w:jc w:val="center"/>
              <w:rPr>
                <w:sz w:val="20"/>
                <w:szCs w:val="20"/>
              </w:rPr>
            </w:pPr>
            <w:r w:rsidRPr="00983003">
              <w:rPr>
                <w:rFonts w:ascii="Calibri" w:eastAsia="Times New Roman" w:hAnsi="Calibri" w:cs="Calibri"/>
                <w:sz w:val="20"/>
                <w:szCs w:val="20"/>
              </w:rPr>
              <w:t>Gastroenterology</w:t>
            </w:r>
          </w:p>
        </w:tc>
        <w:tc>
          <w:tcPr>
            <w:tcW w:w="4720" w:type="dxa"/>
            <w:gridSpan w:val="2"/>
            <w:vAlign w:val="bottom"/>
          </w:tcPr>
          <w:p w14:paraId="06D583D7" w14:textId="77777777" w:rsidR="00B84E3D" w:rsidRPr="00983003" w:rsidRDefault="00B84E3D" w:rsidP="00B84E3D">
            <w:pPr>
              <w:jc w:val="center"/>
              <w:rPr>
                <w:sz w:val="20"/>
                <w:szCs w:val="20"/>
              </w:rPr>
            </w:pPr>
            <w:r w:rsidRPr="00983003">
              <w:rPr>
                <w:rFonts w:ascii="Calibri" w:eastAsia="Times New Roman" w:hAnsi="Calibri" w:cs="Calibri"/>
                <w:sz w:val="20"/>
                <w:szCs w:val="20"/>
              </w:rPr>
              <w:t>Pulmonology</w:t>
            </w:r>
          </w:p>
        </w:tc>
      </w:tr>
      <w:tr w:rsidR="00B84E3D" w:rsidRPr="00983003" w14:paraId="1FA14B39" w14:textId="77777777" w:rsidTr="00B84E3D">
        <w:tc>
          <w:tcPr>
            <w:tcW w:w="4765" w:type="dxa"/>
            <w:gridSpan w:val="4"/>
            <w:vAlign w:val="bottom"/>
          </w:tcPr>
          <w:p w14:paraId="60838D61"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General Surgery</w:t>
            </w:r>
          </w:p>
        </w:tc>
        <w:tc>
          <w:tcPr>
            <w:tcW w:w="4720" w:type="dxa"/>
            <w:gridSpan w:val="2"/>
            <w:vAlign w:val="bottom"/>
          </w:tcPr>
          <w:p w14:paraId="31D3A658"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Rheumatology</w:t>
            </w:r>
          </w:p>
        </w:tc>
      </w:tr>
      <w:tr w:rsidR="00B84E3D" w:rsidRPr="00983003" w14:paraId="6A760893" w14:textId="77777777" w:rsidTr="00B84E3D">
        <w:tc>
          <w:tcPr>
            <w:tcW w:w="4765" w:type="dxa"/>
            <w:gridSpan w:val="4"/>
            <w:vAlign w:val="bottom"/>
          </w:tcPr>
          <w:p w14:paraId="09CF879A"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Infectious Diseases</w:t>
            </w:r>
          </w:p>
        </w:tc>
        <w:tc>
          <w:tcPr>
            <w:tcW w:w="4720" w:type="dxa"/>
            <w:gridSpan w:val="2"/>
            <w:vAlign w:val="bottom"/>
          </w:tcPr>
          <w:p w14:paraId="7991D3C4"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Urology</w:t>
            </w:r>
          </w:p>
        </w:tc>
      </w:tr>
      <w:tr w:rsidR="00B84E3D" w:rsidRPr="00983003" w14:paraId="26D9B183" w14:textId="77777777" w:rsidTr="00B84E3D">
        <w:tc>
          <w:tcPr>
            <w:tcW w:w="4765" w:type="dxa"/>
            <w:gridSpan w:val="4"/>
            <w:vAlign w:val="bottom"/>
          </w:tcPr>
          <w:p w14:paraId="4D33F1B4"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Nephrology</w:t>
            </w:r>
          </w:p>
        </w:tc>
        <w:tc>
          <w:tcPr>
            <w:tcW w:w="4720" w:type="dxa"/>
            <w:gridSpan w:val="2"/>
            <w:vAlign w:val="bottom"/>
          </w:tcPr>
          <w:p w14:paraId="5CCC5B5C"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Vascular Surgery</w:t>
            </w:r>
          </w:p>
        </w:tc>
      </w:tr>
      <w:tr w:rsidR="00B84E3D" w:rsidRPr="00983003" w14:paraId="1BEFECE2" w14:textId="77777777" w:rsidTr="00B84E3D">
        <w:tc>
          <w:tcPr>
            <w:tcW w:w="4765" w:type="dxa"/>
            <w:gridSpan w:val="4"/>
            <w:vAlign w:val="bottom"/>
          </w:tcPr>
          <w:p w14:paraId="087BC74F" w14:textId="77777777" w:rsidR="00B84E3D" w:rsidRPr="00983003" w:rsidRDefault="00B84E3D" w:rsidP="00B84E3D">
            <w:pPr>
              <w:jc w:val="center"/>
              <w:rPr>
                <w:rFonts w:ascii="Calibri" w:eastAsia="Times New Roman" w:hAnsi="Calibri" w:cs="Calibri"/>
                <w:sz w:val="20"/>
                <w:szCs w:val="20"/>
              </w:rPr>
            </w:pPr>
            <w:r w:rsidRPr="00983003">
              <w:rPr>
                <w:rFonts w:ascii="Calibri" w:eastAsia="Times New Roman" w:hAnsi="Calibri" w:cs="Calibri"/>
                <w:sz w:val="20"/>
                <w:szCs w:val="20"/>
              </w:rPr>
              <w:t>Neurology</w:t>
            </w:r>
          </w:p>
        </w:tc>
        <w:tc>
          <w:tcPr>
            <w:tcW w:w="4720" w:type="dxa"/>
            <w:gridSpan w:val="2"/>
            <w:vAlign w:val="bottom"/>
          </w:tcPr>
          <w:p w14:paraId="0F99D793" w14:textId="77777777" w:rsidR="00B84E3D" w:rsidRPr="00983003" w:rsidRDefault="00B84E3D" w:rsidP="00B84E3D">
            <w:pPr>
              <w:jc w:val="center"/>
              <w:rPr>
                <w:rFonts w:ascii="Calibri" w:eastAsia="Times New Roman" w:hAnsi="Calibri" w:cs="Calibri"/>
                <w:sz w:val="20"/>
                <w:szCs w:val="20"/>
              </w:rPr>
            </w:pPr>
          </w:p>
        </w:tc>
      </w:tr>
    </w:tbl>
    <w:p w14:paraId="60D41AEF" w14:textId="77777777" w:rsidR="002F6701" w:rsidRDefault="002F6701" w:rsidP="004825B6">
      <w:pPr>
        <w:pStyle w:val="Heading4"/>
        <w:rPr>
          <w:rFonts w:ascii="Open Sans" w:hAnsi="Open Sans" w:cs="Open Sans"/>
          <w:color w:val="auto"/>
          <w:sz w:val="22"/>
          <w:szCs w:val="20"/>
          <w:shd w:val="clear" w:color="auto" w:fill="D6CAA0"/>
        </w:rPr>
      </w:pPr>
    </w:p>
    <w:p w14:paraId="09EB5F3F" w14:textId="4F538517" w:rsidR="00B84E3D" w:rsidRPr="004825B6" w:rsidRDefault="00B84E3D" w:rsidP="004825B6">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Areas for Improvemen</w:t>
      </w:r>
      <w:r w:rsidR="004825B6">
        <w:rPr>
          <w:rFonts w:ascii="Open Sans" w:hAnsi="Open Sans" w:cs="Open Sans"/>
          <w:color w:val="auto"/>
          <w:sz w:val="22"/>
          <w:szCs w:val="20"/>
          <w:shd w:val="clear" w:color="auto" w:fill="D6CAA0"/>
        </w:rPr>
        <w:t>t</w:t>
      </w:r>
    </w:p>
    <w:p w14:paraId="25B1B8AC" w14:textId="415982CC" w:rsidR="00B84E3D" w:rsidRPr="007C74C8" w:rsidRDefault="00B84E3D" w:rsidP="00B84E3D">
      <w:pPr>
        <w:rPr>
          <w:sz w:val="20"/>
          <w:szCs w:val="20"/>
        </w:rPr>
      </w:pPr>
      <w:r w:rsidRPr="007C74C8">
        <w:rPr>
          <w:sz w:val="20"/>
          <w:szCs w:val="20"/>
        </w:rPr>
        <w:t>Certain areas and services are not currently meeting the time and distance standards. The chart that follow</w:t>
      </w:r>
      <w:r w:rsidR="002F797A" w:rsidRPr="007C74C8">
        <w:rPr>
          <w:sz w:val="20"/>
          <w:szCs w:val="20"/>
        </w:rPr>
        <w:t>s</w:t>
      </w:r>
      <w:r w:rsidRPr="007C74C8">
        <w:rPr>
          <w:sz w:val="20"/>
          <w:szCs w:val="20"/>
        </w:rPr>
        <w:t xml:space="preserve"> designate</w:t>
      </w:r>
      <w:r w:rsidR="002F797A" w:rsidRPr="007C74C8">
        <w:rPr>
          <w:sz w:val="20"/>
          <w:szCs w:val="20"/>
        </w:rPr>
        <w:t>s</w:t>
      </w:r>
      <w:r w:rsidRPr="007C74C8">
        <w:rPr>
          <w:sz w:val="20"/>
          <w:szCs w:val="20"/>
        </w:rPr>
        <w:t xml:space="preserve"> the health services and counties </w:t>
      </w:r>
      <w:r w:rsidR="002F797A" w:rsidRPr="007C74C8">
        <w:rPr>
          <w:sz w:val="20"/>
          <w:szCs w:val="20"/>
        </w:rPr>
        <w:t>in which</w:t>
      </w:r>
      <w:r w:rsidRPr="007C74C8">
        <w:rPr>
          <w:sz w:val="20"/>
          <w:szCs w:val="20"/>
        </w:rPr>
        <w:t xml:space="preserve"> certain requirements have not been met. </w:t>
      </w:r>
    </w:p>
    <w:p w14:paraId="2E066E96" w14:textId="5E87B1EF" w:rsidR="00B84E3D" w:rsidRPr="00F57137" w:rsidRDefault="00B84E3D" w:rsidP="006153E1">
      <w:pPr>
        <w:spacing w:after="0"/>
        <w:rPr>
          <w:rFonts w:ascii="Raleway SemiBold" w:hAnsi="Raleway SemiBold"/>
          <w:color w:val="D6CAA0"/>
          <w:sz w:val="22"/>
        </w:rPr>
      </w:pPr>
      <w:r w:rsidRPr="00F57137">
        <w:rPr>
          <w:rFonts w:ascii="Raleway SemiBold" w:hAnsi="Raleway SemiBold"/>
          <w:color w:val="D6CAA0"/>
          <w:sz w:val="22"/>
        </w:rPr>
        <w:t xml:space="preserve">Table </w:t>
      </w:r>
      <w:r w:rsidR="002426F7" w:rsidRPr="00F57137">
        <w:rPr>
          <w:rFonts w:ascii="Raleway SemiBold" w:hAnsi="Raleway SemiBold"/>
          <w:color w:val="D6CAA0"/>
          <w:sz w:val="22"/>
        </w:rPr>
        <w:t>6.1</w:t>
      </w:r>
      <w:r w:rsidR="00BB33DA">
        <w:rPr>
          <w:rFonts w:ascii="Raleway SemiBold" w:hAnsi="Raleway SemiBold"/>
          <w:color w:val="D6CAA0"/>
          <w:sz w:val="22"/>
        </w:rPr>
        <w:t>0</w:t>
      </w:r>
      <w:r w:rsidR="008873E0">
        <w:rPr>
          <w:rFonts w:ascii="Raleway SemiBold" w:hAnsi="Raleway SemiBold"/>
          <w:color w:val="D6CAA0"/>
          <w:sz w:val="22"/>
        </w:rPr>
        <w:t>.</w:t>
      </w:r>
      <w:r w:rsidRPr="00F57137">
        <w:rPr>
          <w:rFonts w:ascii="Raleway SemiBold" w:hAnsi="Raleway SemiBold"/>
          <w:color w:val="D6CAA0"/>
          <w:sz w:val="22"/>
        </w:rPr>
        <w:t xml:space="preserve"> Gaps in Service</w:t>
      </w:r>
    </w:p>
    <w:tbl>
      <w:tblPr>
        <w:tblStyle w:val="TableGrid"/>
        <w:tblW w:w="0" w:type="auto"/>
        <w:tblLook w:val="04A0" w:firstRow="1" w:lastRow="0" w:firstColumn="1" w:lastColumn="0" w:noHBand="0" w:noVBand="1"/>
      </w:tblPr>
      <w:tblGrid>
        <w:gridCol w:w="1271"/>
        <w:gridCol w:w="1241"/>
        <w:gridCol w:w="985"/>
        <w:gridCol w:w="911"/>
        <w:gridCol w:w="903"/>
      </w:tblGrid>
      <w:tr w:rsidR="002F797A" w14:paraId="2034768D" w14:textId="77777777" w:rsidTr="002F797A">
        <w:trPr>
          <w:trHeight w:val="503"/>
        </w:trPr>
        <w:tc>
          <w:tcPr>
            <w:tcW w:w="1271" w:type="dxa"/>
            <w:shd w:val="clear" w:color="auto" w:fill="D6CAA0"/>
            <w:vAlign w:val="center"/>
          </w:tcPr>
          <w:p w14:paraId="68F3EEFE" w14:textId="42E7F57B" w:rsidR="002F797A" w:rsidRPr="002F797A" w:rsidRDefault="002F797A" w:rsidP="002F797A">
            <w:pPr>
              <w:jc w:val="center"/>
              <w:rPr>
                <w:b/>
                <w:bCs/>
                <w:sz w:val="18"/>
                <w:szCs w:val="18"/>
              </w:rPr>
            </w:pPr>
            <w:r w:rsidRPr="002F797A">
              <w:rPr>
                <w:b/>
                <w:bCs/>
                <w:sz w:val="18"/>
                <w:szCs w:val="18"/>
              </w:rPr>
              <w:t>County</w:t>
            </w:r>
          </w:p>
        </w:tc>
        <w:tc>
          <w:tcPr>
            <w:tcW w:w="1241" w:type="dxa"/>
            <w:shd w:val="clear" w:color="auto" w:fill="D6CAA0"/>
            <w:vAlign w:val="center"/>
          </w:tcPr>
          <w:p w14:paraId="712470D2" w14:textId="57D5E6C7" w:rsidR="002F797A" w:rsidRDefault="002F797A" w:rsidP="002F797A">
            <w:pPr>
              <w:jc w:val="center"/>
              <w:rPr>
                <w:b/>
                <w:bCs/>
                <w:sz w:val="18"/>
                <w:szCs w:val="18"/>
              </w:rPr>
            </w:pPr>
            <w:r>
              <w:rPr>
                <w:b/>
                <w:bCs/>
                <w:sz w:val="18"/>
                <w:szCs w:val="18"/>
              </w:rPr>
              <w:t>Neurosurgery</w:t>
            </w:r>
          </w:p>
        </w:tc>
        <w:tc>
          <w:tcPr>
            <w:tcW w:w="985" w:type="dxa"/>
            <w:shd w:val="clear" w:color="auto" w:fill="D6CAA0"/>
            <w:vAlign w:val="center"/>
          </w:tcPr>
          <w:p w14:paraId="1E090D5F" w14:textId="26D9A143" w:rsidR="002F797A" w:rsidRDefault="002F797A" w:rsidP="002F797A">
            <w:pPr>
              <w:jc w:val="center"/>
              <w:rPr>
                <w:b/>
                <w:bCs/>
                <w:sz w:val="18"/>
                <w:szCs w:val="18"/>
              </w:rPr>
            </w:pPr>
            <w:r>
              <w:rPr>
                <w:b/>
                <w:bCs/>
                <w:sz w:val="18"/>
                <w:szCs w:val="18"/>
              </w:rPr>
              <w:t>Oncology Medical Surgical</w:t>
            </w:r>
          </w:p>
        </w:tc>
        <w:tc>
          <w:tcPr>
            <w:tcW w:w="911" w:type="dxa"/>
            <w:shd w:val="clear" w:color="auto" w:fill="D6CAA0"/>
            <w:vAlign w:val="center"/>
          </w:tcPr>
          <w:p w14:paraId="5C52AA56" w14:textId="6FF5874D" w:rsidR="002F797A" w:rsidRDefault="002F797A" w:rsidP="002F797A">
            <w:pPr>
              <w:jc w:val="center"/>
              <w:rPr>
                <w:b/>
                <w:bCs/>
                <w:sz w:val="18"/>
                <w:szCs w:val="18"/>
              </w:rPr>
            </w:pPr>
            <w:r>
              <w:rPr>
                <w:b/>
                <w:bCs/>
                <w:sz w:val="18"/>
                <w:szCs w:val="18"/>
              </w:rPr>
              <w:t>Physiatry</w:t>
            </w:r>
          </w:p>
        </w:tc>
        <w:tc>
          <w:tcPr>
            <w:tcW w:w="903" w:type="dxa"/>
            <w:shd w:val="clear" w:color="auto" w:fill="D6CAA0"/>
            <w:vAlign w:val="center"/>
          </w:tcPr>
          <w:p w14:paraId="6A5D8140" w14:textId="1B709C11" w:rsidR="002F797A" w:rsidRDefault="002F797A" w:rsidP="002F797A">
            <w:pPr>
              <w:jc w:val="center"/>
              <w:rPr>
                <w:b/>
                <w:bCs/>
                <w:sz w:val="18"/>
                <w:szCs w:val="18"/>
              </w:rPr>
            </w:pPr>
            <w:r>
              <w:rPr>
                <w:b/>
                <w:bCs/>
                <w:sz w:val="18"/>
                <w:szCs w:val="18"/>
              </w:rPr>
              <w:t>Acute Inpatient Hospital</w:t>
            </w:r>
          </w:p>
        </w:tc>
      </w:tr>
      <w:tr w:rsidR="002837E9" w14:paraId="2CC65D6B" w14:textId="77777777" w:rsidTr="00A83622">
        <w:tc>
          <w:tcPr>
            <w:tcW w:w="1271" w:type="dxa"/>
          </w:tcPr>
          <w:p w14:paraId="37F40C3B" w14:textId="77777777" w:rsidR="002837E9" w:rsidRPr="00A96CD2" w:rsidRDefault="002837E9" w:rsidP="00B84E3D">
            <w:r>
              <w:t>Barnstable</w:t>
            </w:r>
          </w:p>
        </w:tc>
        <w:tc>
          <w:tcPr>
            <w:tcW w:w="1241" w:type="dxa"/>
            <w:shd w:val="clear" w:color="auto" w:fill="92D050"/>
          </w:tcPr>
          <w:p w14:paraId="2885F260" w14:textId="77777777" w:rsidR="002837E9" w:rsidRDefault="002837E9" w:rsidP="00B84E3D">
            <w:pPr>
              <w:rPr>
                <w:b/>
                <w:bCs/>
              </w:rPr>
            </w:pPr>
          </w:p>
        </w:tc>
        <w:tc>
          <w:tcPr>
            <w:tcW w:w="985" w:type="dxa"/>
            <w:shd w:val="clear" w:color="auto" w:fill="92D050"/>
          </w:tcPr>
          <w:p w14:paraId="35B01688" w14:textId="77777777" w:rsidR="002837E9" w:rsidRDefault="002837E9" w:rsidP="00B84E3D">
            <w:pPr>
              <w:rPr>
                <w:b/>
                <w:bCs/>
              </w:rPr>
            </w:pPr>
          </w:p>
        </w:tc>
        <w:tc>
          <w:tcPr>
            <w:tcW w:w="911" w:type="dxa"/>
            <w:shd w:val="clear" w:color="auto" w:fill="92D050"/>
          </w:tcPr>
          <w:p w14:paraId="3F5D2816" w14:textId="77777777" w:rsidR="002837E9" w:rsidRDefault="002837E9" w:rsidP="00B84E3D">
            <w:pPr>
              <w:rPr>
                <w:b/>
                <w:bCs/>
              </w:rPr>
            </w:pPr>
          </w:p>
        </w:tc>
        <w:tc>
          <w:tcPr>
            <w:tcW w:w="903" w:type="dxa"/>
            <w:shd w:val="clear" w:color="auto" w:fill="92D050"/>
          </w:tcPr>
          <w:p w14:paraId="729BEC06" w14:textId="77777777" w:rsidR="002837E9" w:rsidRDefault="002837E9" w:rsidP="00B84E3D">
            <w:pPr>
              <w:rPr>
                <w:b/>
                <w:bCs/>
              </w:rPr>
            </w:pPr>
          </w:p>
        </w:tc>
      </w:tr>
      <w:tr w:rsidR="002837E9" w14:paraId="228A3778" w14:textId="77777777" w:rsidTr="00A83622">
        <w:tc>
          <w:tcPr>
            <w:tcW w:w="1271" w:type="dxa"/>
          </w:tcPr>
          <w:p w14:paraId="50FAA770" w14:textId="77777777" w:rsidR="002837E9" w:rsidRPr="00A96CD2" w:rsidRDefault="002837E9" w:rsidP="00B84E3D">
            <w:r w:rsidRPr="00A96CD2">
              <w:t>Bristol</w:t>
            </w:r>
          </w:p>
        </w:tc>
        <w:tc>
          <w:tcPr>
            <w:tcW w:w="1241" w:type="dxa"/>
            <w:shd w:val="clear" w:color="auto" w:fill="92D050"/>
          </w:tcPr>
          <w:p w14:paraId="3AF65E29" w14:textId="77777777" w:rsidR="002837E9" w:rsidRDefault="002837E9" w:rsidP="00B84E3D">
            <w:pPr>
              <w:rPr>
                <w:b/>
                <w:bCs/>
              </w:rPr>
            </w:pPr>
          </w:p>
        </w:tc>
        <w:tc>
          <w:tcPr>
            <w:tcW w:w="985" w:type="dxa"/>
            <w:shd w:val="clear" w:color="auto" w:fill="92D050"/>
          </w:tcPr>
          <w:p w14:paraId="18872902" w14:textId="77777777" w:rsidR="002837E9" w:rsidRDefault="002837E9" w:rsidP="00B84E3D">
            <w:pPr>
              <w:rPr>
                <w:b/>
                <w:bCs/>
              </w:rPr>
            </w:pPr>
          </w:p>
        </w:tc>
        <w:tc>
          <w:tcPr>
            <w:tcW w:w="911" w:type="dxa"/>
            <w:shd w:val="clear" w:color="auto" w:fill="92D050"/>
          </w:tcPr>
          <w:p w14:paraId="143CEA9A" w14:textId="77777777" w:rsidR="002837E9" w:rsidRDefault="002837E9" w:rsidP="00B84E3D">
            <w:pPr>
              <w:rPr>
                <w:b/>
                <w:bCs/>
              </w:rPr>
            </w:pPr>
          </w:p>
        </w:tc>
        <w:tc>
          <w:tcPr>
            <w:tcW w:w="903" w:type="dxa"/>
            <w:shd w:val="clear" w:color="auto" w:fill="92D050"/>
          </w:tcPr>
          <w:p w14:paraId="0475D155" w14:textId="77777777" w:rsidR="002837E9" w:rsidRDefault="002837E9" w:rsidP="00B84E3D">
            <w:pPr>
              <w:rPr>
                <w:b/>
                <w:bCs/>
              </w:rPr>
            </w:pPr>
          </w:p>
        </w:tc>
      </w:tr>
      <w:tr w:rsidR="002837E9" w14:paraId="4F8B0730" w14:textId="77777777" w:rsidTr="00A83622">
        <w:tc>
          <w:tcPr>
            <w:tcW w:w="1271" w:type="dxa"/>
          </w:tcPr>
          <w:p w14:paraId="2B7EB815" w14:textId="77777777" w:rsidR="002837E9" w:rsidRPr="00A96CD2" w:rsidRDefault="002837E9" w:rsidP="00B84E3D">
            <w:r w:rsidRPr="00A96CD2">
              <w:t>Essex</w:t>
            </w:r>
          </w:p>
        </w:tc>
        <w:tc>
          <w:tcPr>
            <w:tcW w:w="1241" w:type="dxa"/>
            <w:shd w:val="clear" w:color="auto" w:fill="FFFF00"/>
          </w:tcPr>
          <w:p w14:paraId="3768CE07" w14:textId="77777777" w:rsidR="002837E9" w:rsidRDefault="002837E9" w:rsidP="00B84E3D">
            <w:pPr>
              <w:rPr>
                <w:b/>
                <w:bCs/>
              </w:rPr>
            </w:pPr>
          </w:p>
        </w:tc>
        <w:tc>
          <w:tcPr>
            <w:tcW w:w="985" w:type="dxa"/>
            <w:shd w:val="clear" w:color="auto" w:fill="92D050"/>
          </w:tcPr>
          <w:p w14:paraId="4AB4B88F" w14:textId="77777777" w:rsidR="002837E9" w:rsidRDefault="002837E9" w:rsidP="00B84E3D">
            <w:pPr>
              <w:rPr>
                <w:b/>
                <w:bCs/>
              </w:rPr>
            </w:pPr>
          </w:p>
        </w:tc>
        <w:tc>
          <w:tcPr>
            <w:tcW w:w="911" w:type="dxa"/>
            <w:shd w:val="clear" w:color="auto" w:fill="FFFF00"/>
          </w:tcPr>
          <w:p w14:paraId="121933DF" w14:textId="77777777" w:rsidR="002837E9" w:rsidRDefault="002837E9" w:rsidP="00B84E3D">
            <w:pPr>
              <w:rPr>
                <w:b/>
                <w:bCs/>
              </w:rPr>
            </w:pPr>
          </w:p>
        </w:tc>
        <w:tc>
          <w:tcPr>
            <w:tcW w:w="903" w:type="dxa"/>
            <w:shd w:val="clear" w:color="auto" w:fill="FFFF00"/>
          </w:tcPr>
          <w:p w14:paraId="3312BC92" w14:textId="77777777" w:rsidR="002837E9" w:rsidRDefault="002837E9" w:rsidP="00B84E3D">
            <w:pPr>
              <w:rPr>
                <w:b/>
                <w:bCs/>
              </w:rPr>
            </w:pPr>
          </w:p>
        </w:tc>
      </w:tr>
      <w:tr w:rsidR="002837E9" w14:paraId="35379FD8" w14:textId="77777777" w:rsidTr="00A83622">
        <w:tc>
          <w:tcPr>
            <w:tcW w:w="1271" w:type="dxa"/>
          </w:tcPr>
          <w:p w14:paraId="239F99E0" w14:textId="77777777" w:rsidR="002837E9" w:rsidRPr="00A96CD2" w:rsidRDefault="002837E9" w:rsidP="00B84E3D">
            <w:r>
              <w:t>Franklin</w:t>
            </w:r>
          </w:p>
        </w:tc>
        <w:tc>
          <w:tcPr>
            <w:tcW w:w="1241" w:type="dxa"/>
            <w:shd w:val="clear" w:color="auto" w:fill="FFFF00"/>
          </w:tcPr>
          <w:p w14:paraId="3CDEED42" w14:textId="77777777" w:rsidR="002837E9" w:rsidRDefault="002837E9" w:rsidP="00B84E3D">
            <w:pPr>
              <w:rPr>
                <w:b/>
                <w:bCs/>
              </w:rPr>
            </w:pPr>
          </w:p>
        </w:tc>
        <w:tc>
          <w:tcPr>
            <w:tcW w:w="985" w:type="dxa"/>
            <w:shd w:val="clear" w:color="auto" w:fill="FFFF00"/>
          </w:tcPr>
          <w:p w14:paraId="4F40D05F" w14:textId="77777777" w:rsidR="002837E9" w:rsidRDefault="002837E9" w:rsidP="00B84E3D">
            <w:pPr>
              <w:rPr>
                <w:b/>
                <w:bCs/>
              </w:rPr>
            </w:pPr>
          </w:p>
        </w:tc>
        <w:tc>
          <w:tcPr>
            <w:tcW w:w="911" w:type="dxa"/>
            <w:shd w:val="clear" w:color="auto" w:fill="92D050"/>
          </w:tcPr>
          <w:p w14:paraId="0486ACB9" w14:textId="77777777" w:rsidR="002837E9" w:rsidRDefault="002837E9" w:rsidP="00B84E3D">
            <w:pPr>
              <w:rPr>
                <w:b/>
                <w:bCs/>
              </w:rPr>
            </w:pPr>
          </w:p>
        </w:tc>
        <w:tc>
          <w:tcPr>
            <w:tcW w:w="903" w:type="dxa"/>
            <w:shd w:val="clear" w:color="auto" w:fill="92D050"/>
          </w:tcPr>
          <w:p w14:paraId="06C8342B" w14:textId="77777777" w:rsidR="002837E9" w:rsidRDefault="002837E9" w:rsidP="00B84E3D">
            <w:pPr>
              <w:rPr>
                <w:b/>
                <w:bCs/>
              </w:rPr>
            </w:pPr>
          </w:p>
        </w:tc>
      </w:tr>
      <w:tr w:rsidR="002837E9" w14:paraId="61FAFF57" w14:textId="77777777" w:rsidTr="00A83622">
        <w:tc>
          <w:tcPr>
            <w:tcW w:w="1271" w:type="dxa"/>
          </w:tcPr>
          <w:p w14:paraId="31FBE308" w14:textId="77777777" w:rsidR="002837E9" w:rsidRPr="00A96CD2" w:rsidRDefault="002837E9" w:rsidP="00B84E3D">
            <w:r w:rsidRPr="00A96CD2">
              <w:t>Hampden</w:t>
            </w:r>
          </w:p>
        </w:tc>
        <w:tc>
          <w:tcPr>
            <w:tcW w:w="1241" w:type="dxa"/>
            <w:shd w:val="clear" w:color="auto" w:fill="92D050"/>
          </w:tcPr>
          <w:p w14:paraId="27418146" w14:textId="77777777" w:rsidR="002837E9" w:rsidRDefault="002837E9" w:rsidP="00B84E3D">
            <w:pPr>
              <w:rPr>
                <w:b/>
                <w:bCs/>
              </w:rPr>
            </w:pPr>
          </w:p>
        </w:tc>
        <w:tc>
          <w:tcPr>
            <w:tcW w:w="985" w:type="dxa"/>
            <w:shd w:val="clear" w:color="auto" w:fill="92D050"/>
          </w:tcPr>
          <w:p w14:paraId="17092C54" w14:textId="77777777" w:rsidR="002837E9" w:rsidRDefault="002837E9" w:rsidP="00B84E3D">
            <w:pPr>
              <w:rPr>
                <w:b/>
                <w:bCs/>
              </w:rPr>
            </w:pPr>
          </w:p>
        </w:tc>
        <w:tc>
          <w:tcPr>
            <w:tcW w:w="911" w:type="dxa"/>
            <w:shd w:val="clear" w:color="auto" w:fill="92D050"/>
          </w:tcPr>
          <w:p w14:paraId="55F65A72" w14:textId="77777777" w:rsidR="002837E9" w:rsidRDefault="002837E9" w:rsidP="00B84E3D">
            <w:pPr>
              <w:rPr>
                <w:b/>
                <w:bCs/>
              </w:rPr>
            </w:pPr>
          </w:p>
        </w:tc>
        <w:tc>
          <w:tcPr>
            <w:tcW w:w="903" w:type="dxa"/>
            <w:shd w:val="clear" w:color="auto" w:fill="92D050"/>
          </w:tcPr>
          <w:p w14:paraId="1E1B921C" w14:textId="77777777" w:rsidR="002837E9" w:rsidRDefault="002837E9" w:rsidP="00B84E3D">
            <w:pPr>
              <w:rPr>
                <w:b/>
                <w:bCs/>
              </w:rPr>
            </w:pPr>
          </w:p>
        </w:tc>
      </w:tr>
      <w:tr w:rsidR="002837E9" w14:paraId="26C5502D" w14:textId="77777777" w:rsidTr="00A83622">
        <w:tc>
          <w:tcPr>
            <w:tcW w:w="1271" w:type="dxa"/>
          </w:tcPr>
          <w:p w14:paraId="7522A264" w14:textId="77777777" w:rsidR="002837E9" w:rsidRPr="00A96CD2" w:rsidRDefault="002837E9" w:rsidP="00B84E3D">
            <w:r w:rsidRPr="00A96CD2">
              <w:t>Middlesex</w:t>
            </w:r>
          </w:p>
        </w:tc>
        <w:tc>
          <w:tcPr>
            <w:tcW w:w="1241" w:type="dxa"/>
            <w:shd w:val="clear" w:color="auto" w:fill="92D050"/>
          </w:tcPr>
          <w:p w14:paraId="4CBCC4D9" w14:textId="77777777" w:rsidR="002837E9" w:rsidRDefault="002837E9" w:rsidP="00B84E3D">
            <w:pPr>
              <w:rPr>
                <w:b/>
                <w:bCs/>
              </w:rPr>
            </w:pPr>
          </w:p>
        </w:tc>
        <w:tc>
          <w:tcPr>
            <w:tcW w:w="985" w:type="dxa"/>
            <w:shd w:val="clear" w:color="auto" w:fill="92D050"/>
          </w:tcPr>
          <w:p w14:paraId="00D88FAE" w14:textId="77777777" w:rsidR="002837E9" w:rsidRDefault="002837E9" w:rsidP="00B84E3D">
            <w:pPr>
              <w:rPr>
                <w:b/>
                <w:bCs/>
              </w:rPr>
            </w:pPr>
          </w:p>
        </w:tc>
        <w:tc>
          <w:tcPr>
            <w:tcW w:w="911" w:type="dxa"/>
            <w:shd w:val="clear" w:color="auto" w:fill="92D050"/>
          </w:tcPr>
          <w:p w14:paraId="0F0CA755" w14:textId="77777777" w:rsidR="002837E9" w:rsidRDefault="002837E9" w:rsidP="00B84E3D">
            <w:pPr>
              <w:rPr>
                <w:b/>
                <w:bCs/>
              </w:rPr>
            </w:pPr>
          </w:p>
        </w:tc>
        <w:tc>
          <w:tcPr>
            <w:tcW w:w="903" w:type="dxa"/>
            <w:shd w:val="clear" w:color="auto" w:fill="92D050"/>
          </w:tcPr>
          <w:p w14:paraId="11E1F9BA" w14:textId="77777777" w:rsidR="002837E9" w:rsidRDefault="002837E9" w:rsidP="00B84E3D">
            <w:pPr>
              <w:rPr>
                <w:b/>
                <w:bCs/>
              </w:rPr>
            </w:pPr>
          </w:p>
        </w:tc>
      </w:tr>
      <w:tr w:rsidR="002837E9" w14:paraId="6BC1A8D5" w14:textId="77777777" w:rsidTr="00A83622">
        <w:tc>
          <w:tcPr>
            <w:tcW w:w="1271" w:type="dxa"/>
          </w:tcPr>
          <w:p w14:paraId="7AA1A1D1" w14:textId="77777777" w:rsidR="002837E9" w:rsidRPr="00A96CD2" w:rsidRDefault="002837E9" w:rsidP="00B84E3D">
            <w:r w:rsidRPr="00A96CD2">
              <w:t>Norfolk</w:t>
            </w:r>
          </w:p>
        </w:tc>
        <w:tc>
          <w:tcPr>
            <w:tcW w:w="1241" w:type="dxa"/>
            <w:shd w:val="clear" w:color="auto" w:fill="92D050"/>
          </w:tcPr>
          <w:p w14:paraId="25C9B61B" w14:textId="77777777" w:rsidR="002837E9" w:rsidRDefault="002837E9" w:rsidP="00B84E3D">
            <w:pPr>
              <w:rPr>
                <w:b/>
                <w:bCs/>
              </w:rPr>
            </w:pPr>
          </w:p>
        </w:tc>
        <w:tc>
          <w:tcPr>
            <w:tcW w:w="985" w:type="dxa"/>
            <w:shd w:val="clear" w:color="auto" w:fill="92D050"/>
          </w:tcPr>
          <w:p w14:paraId="465BE1EE" w14:textId="77777777" w:rsidR="002837E9" w:rsidRDefault="002837E9" w:rsidP="00B84E3D">
            <w:pPr>
              <w:rPr>
                <w:b/>
                <w:bCs/>
              </w:rPr>
            </w:pPr>
          </w:p>
        </w:tc>
        <w:tc>
          <w:tcPr>
            <w:tcW w:w="911" w:type="dxa"/>
            <w:shd w:val="clear" w:color="auto" w:fill="92D050"/>
          </w:tcPr>
          <w:p w14:paraId="4DF7432C" w14:textId="77777777" w:rsidR="002837E9" w:rsidRDefault="002837E9" w:rsidP="00B84E3D">
            <w:pPr>
              <w:rPr>
                <w:b/>
                <w:bCs/>
              </w:rPr>
            </w:pPr>
          </w:p>
        </w:tc>
        <w:tc>
          <w:tcPr>
            <w:tcW w:w="903" w:type="dxa"/>
            <w:shd w:val="clear" w:color="auto" w:fill="92D050"/>
          </w:tcPr>
          <w:p w14:paraId="7C0EBCB3" w14:textId="77777777" w:rsidR="002837E9" w:rsidRDefault="002837E9" w:rsidP="00B84E3D">
            <w:pPr>
              <w:rPr>
                <w:b/>
                <w:bCs/>
              </w:rPr>
            </w:pPr>
          </w:p>
        </w:tc>
      </w:tr>
      <w:tr w:rsidR="002837E9" w14:paraId="552CCDB7" w14:textId="77777777" w:rsidTr="00A83622">
        <w:tc>
          <w:tcPr>
            <w:tcW w:w="1271" w:type="dxa"/>
          </w:tcPr>
          <w:p w14:paraId="7F76F719" w14:textId="77777777" w:rsidR="002837E9" w:rsidRPr="00A96CD2" w:rsidRDefault="002837E9" w:rsidP="00B84E3D">
            <w:r w:rsidRPr="00A96CD2">
              <w:t>Plymouth</w:t>
            </w:r>
          </w:p>
        </w:tc>
        <w:tc>
          <w:tcPr>
            <w:tcW w:w="1241" w:type="dxa"/>
            <w:shd w:val="clear" w:color="auto" w:fill="92D050"/>
          </w:tcPr>
          <w:p w14:paraId="11F286E0" w14:textId="77777777" w:rsidR="002837E9" w:rsidRDefault="002837E9" w:rsidP="00B84E3D">
            <w:pPr>
              <w:rPr>
                <w:b/>
                <w:bCs/>
              </w:rPr>
            </w:pPr>
          </w:p>
        </w:tc>
        <w:tc>
          <w:tcPr>
            <w:tcW w:w="985" w:type="dxa"/>
            <w:shd w:val="clear" w:color="auto" w:fill="92D050"/>
          </w:tcPr>
          <w:p w14:paraId="202CFE8B" w14:textId="77777777" w:rsidR="002837E9" w:rsidRDefault="002837E9" w:rsidP="00B84E3D">
            <w:pPr>
              <w:rPr>
                <w:b/>
                <w:bCs/>
              </w:rPr>
            </w:pPr>
          </w:p>
        </w:tc>
        <w:tc>
          <w:tcPr>
            <w:tcW w:w="911" w:type="dxa"/>
            <w:shd w:val="clear" w:color="auto" w:fill="92D050"/>
          </w:tcPr>
          <w:p w14:paraId="792DD2B0" w14:textId="77777777" w:rsidR="002837E9" w:rsidRDefault="002837E9" w:rsidP="00B84E3D">
            <w:pPr>
              <w:rPr>
                <w:b/>
                <w:bCs/>
              </w:rPr>
            </w:pPr>
          </w:p>
        </w:tc>
        <w:tc>
          <w:tcPr>
            <w:tcW w:w="903" w:type="dxa"/>
            <w:shd w:val="clear" w:color="auto" w:fill="92D050"/>
          </w:tcPr>
          <w:p w14:paraId="695250C1" w14:textId="77777777" w:rsidR="002837E9" w:rsidRDefault="002837E9" w:rsidP="00B84E3D">
            <w:pPr>
              <w:rPr>
                <w:b/>
                <w:bCs/>
              </w:rPr>
            </w:pPr>
          </w:p>
        </w:tc>
      </w:tr>
      <w:tr w:rsidR="002837E9" w14:paraId="418C2FBE" w14:textId="77777777" w:rsidTr="00A83622">
        <w:tc>
          <w:tcPr>
            <w:tcW w:w="1271" w:type="dxa"/>
          </w:tcPr>
          <w:p w14:paraId="32DCC132" w14:textId="77777777" w:rsidR="002837E9" w:rsidRPr="00A96CD2" w:rsidRDefault="002837E9" w:rsidP="00B84E3D">
            <w:r w:rsidRPr="00A96CD2">
              <w:t>Suffolk</w:t>
            </w:r>
          </w:p>
        </w:tc>
        <w:tc>
          <w:tcPr>
            <w:tcW w:w="1241" w:type="dxa"/>
            <w:shd w:val="clear" w:color="auto" w:fill="92D050"/>
          </w:tcPr>
          <w:p w14:paraId="59EC5B3A" w14:textId="77777777" w:rsidR="002837E9" w:rsidRDefault="002837E9" w:rsidP="00B84E3D">
            <w:pPr>
              <w:rPr>
                <w:b/>
                <w:bCs/>
              </w:rPr>
            </w:pPr>
          </w:p>
        </w:tc>
        <w:tc>
          <w:tcPr>
            <w:tcW w:w="985" w:type="dxa"/>
            <w:shd w:val="clear" w:color="auto" w:fill="92D050"/>
          </w:tcPr>
          <w:p w14:paraId="5B74A586" w14:textId="77777777" w:rsidR="002837E9" w:rsidRDefault="002837E9" w:rsidP="00B84E3D">
            <w:pPr>
              <w:rPr>
                <w:b/>
                <w:bCs/>
              </w:rPr>
            </w:pPr>
          </w:p>
        </w:tc>
        <w:tc>
          <w:tcPr>
            <w:tcW w:w="911" w:type="dxa"/>
            <w:shd w:val="clear" w:color="auto" w:fill="92D050"/>
          </w:tcPr>
          <w:p w14:paraId="24FEDD46" w14:textId="77777777" w:rsidR="002837E9" w:rsidRDefault="002837E9" w:rsidP="00B84E3D">
            <w:pPr>
              <w:rPr>
                <w:b/>
                <w:bCs/>
              </w:rPr>
            </w:pPr>
          </w:p>
        </w:tc>
        <w:tc>
          <w:tcPr>
            <w:tcW w:w="903" w:type="dxa"/>
            <w:shd w:val="clear" w:color="auto" w:fill="92D050"/>
          </w:tcPr>
          <w:p w14:paraId="6A8A3B61" w14:textId="77777777" w:rsidR="002837E9" w:rsidRDefault="002837E9" w:rsidP="00B84E3D">
            <w:pPr>
              <w:rPr>
                <w:b/>
                <w:bCs/>
              </w:rPr>
            </w:pPr>
          </w:p>
        </w:tc>
      </w:tr>
      <w:tr w:rsidR="002837E9" w14:paraId="463FDCC3" w14:textId="77777777" w:rsidTr="00A83622">
        <w:tc>
          <w:tcPr>
            <w:tcW w:w="1271" w:type="dxa"/>
          </w:tcPr>
          <w:p w14:paraId="3A106A0F" w14:textId="77777777" w:rsidR="002837E9" w:rsidRPr="00A96CD2" w:rsidRDefault="002837E9" w:rsidP="00B84E3D">
            <w:r w:rsidRPr="00A96CD2">
              <w:t>Worcester</w:t>
            </w:r>
          </w:p>
        </w:tc>
        <w:tc>
          <w:tcPr>
            <w:tcW w:w="1241" w:type="dxa"/>
            <w:shd w:val="clear" w:color="auto" w:fill="92D050"/>
          </w:tcPr>
          <w:p w14:paraId="22C199B8" w14:textId="77777777" w:rsidR="002837E9" w:rsidRDefault="002837E9" w:rsidP="00B84E3D">
            <w:pPr>
              <w:rPr>
                <w:b/>
                <w:bCs/>
              </w:rPr>
            </w:pPr>
          </w:p>
        </w:tc>
        <w:tc>
          <w:tcPr>
            <w:tcW w:w="985" w:type="dxa"/>
            <w:shd w:val="clear" w:color="auto" w:fill="92D050"/>
          </w:tcPr>
          <w:p w14:paraId="7832DA44" w14:textId="77777777" w:rsidR="002837E9" w:rsidRDefault="002837E9" w:rsidP="00B84E3D">
            <w:pPr>
              <w:rPr>
                <w:b/>
                <w:bCs/>
              </w:rPr>
            </w:pPr>
          </w:p>
        </w:tc>
        <w:tc>
          <w:tcPr>
            <w:tcW w:w="911" w:type="dxa"/>
            <w:shd w:val="clear" w:color="auto" w:fill="92D050"/>
          </w:tcPr>
          <w:p w14:paraId="51EC6C45" w14:textId="77777777" w:rsidR="002837E9" w:rsidRDefault="002837E9" w:rsidP="00B84E3D">
            <w:pPr>
              <w:rPr>
                <w:b/>
                <w:bCs/>
              </w:rPr>
            </w:pPr>
          </w:p>
        </w:tc>
        <w:tc>
          <w:tcPr>
            <w:tcW w:w="903" w:type="dxa"/>
            <w:shd w:val="clear" w:color="auto" w:fill="92D050"/>
          </w:tcPr>
          <w:p w14:paraId="1E87A4B1" w14:textId="77777777" w:rsidR="002837E9" w:rsidRDefault="002837E9" w:rsidP="00B84E3D">
            <w:pPr>
              <w:rPr>
                <w:b/>
                <w:bCs/>
              </w:rPr>
            </w:pPr>
          </w:p>
        </w:tc>
      </w:tr>
    </w:tbl>
    <w:p w14:paraId="22D764B5" w14:textId="340DF066"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Finding</w:t>
      </w:r>
      <w:r w:rsidR="004825B6">
        <w:rPr>
          <w:rFonts w:ascii="Open Sans" w:hAnsi="Open Sans" w:cs="Open Sans"/>
          <w:color w:val="auto"/>
          <w:sz w:val="22"/>
          <w:szCs w:val="20"/>
          <w:shd w:val="clear" w:color="auto" w:fill="D6CAA0"/>
        </w:rPr>
        <w:t>s</w:t>
      </w:r>
    </w:p>
    <w:p w14:paraId="59928DFE" w14:textId="4E9D29A9" w:rsidR="00B84E3D" w:rsidRPr="007C74C8" w:rsidRDefault="00B84E3D" w:rsidP="00AF19D6">
      <w:pPr>
        <w:pStyle w:val="ListParagraph"/>
        <w:numPr>
          <w:ilvl w:val="0"/>
          <w:numId w:val="65"/>
        </w:numPr>
        <w:ind w:left="270" w:hanging="270"/>
        <w:rPr>
          <w:sz w:val="20"/>
          <w:szCs w:val="20"/>
        </w:rPr>
      </w:pPr>
      <w:bookmarkStart w:id="222" w:name="_Hlk67921242"/>
      <w:r w:rsidRPr="007C74C8">
        <w:rPr>
          <w:sz w:val="20"/>
          <w:szCs w:val="20"/>
        </w:rPr>
        <w:t xml:space="preserve">Hampden </w:t>
      </w:r>
      <w:r w:rsidR="00CD4D18" w:rsidRPr="007C74C8">
        <w:rPr>
          <w:sz w:val="20"/>
          <w:szCs w:val="20"/>
        </w:rPr>
        <w:t xml:space="preserve">and Suffolk counties </w:t>
      </w:r>
      <w:r w:rsidRPr="007C74C8">
        <w:rPr>
          <w:sz w:val="20"/>
          <w:szCs w:val="20"/>
        </w:rPr>
        <w:t>ha</w:t>
      </w:r>
      <w:r w:rsidR="002837E9" w:rsidRPr="007C74C8">
        <w:rPr>
          <w:sz w:val="20"/>
          <w:szCs w:val="20"/>
        </w:rPr>
        <w:t>ve</w:t>
      </w:r>
      <w:r w:rsidRPr="007C74C8">
        <w:rPr>
          <w:sz w:val="20"/>
          <w:szCs w:val="20"/>
        </w:rPr>
        <w:t xml:space="preserve"> met all requirements in every category</w:t>
      </w:r>
      <w:r w:rsidR="00CD4D18" w:rsidRPr="007C74C8">
        <w:rPr>
          <w:sz w:val="20"/>
          <w:szCs w:val="20"/>
        </w:rPr>
        <w:t xml:space="preserve">. </w:t>
      </w:r>
    </w:p>
    <w:bookmarkEnd w:id="222"/>
    <w:p w14:paraId="665E2582" w14:textId="77777777" w:rsidR="00B84E3D" w:rsidRDefault="00B84E3D" w:rsidP="00B84E3D">
      <w:pPr>
        <w:rPr>
          <w:rFonts w:ascii="Open Sans" w:hAnsi="Open Sans" w:cs="Open Sans"/>
          <w:b/>
          <w:bCs/>
          <w:color w:val="403A60"/>
          <w:szCs w:val="24"/>
        </w:rPr>
        <w:sectPr w:rsidR="00B84E3D" w:rsidSect="00A83622">
          <w:pgSz w:w="12240" w:h="15840"/>
          <w:pgMar w:top="1440" w:right="1440" w:bottom="1440" w:left="1440" w:header="720" w:footer="720" w:gutter="0"/>
          <w:cols w:space="720"/>
          <w:docGrid w:linePitch="360"/>
        </w:sectPr>
      </w:pPr>
    </w:p>
    <w:p w14:paraId="44D1DD12" w14:textId="77777777" w:rsidR="00B84E3D" w:rsidRPr="004825B6" w:rsidRDefault="00B84E3D" w:rsidP="004825B6">
      <w:pPr>
        <w:pStyle w:val="Heading3"/>
        <w:shd w:val="clear" w:color="auto" w:fill="D6CAA0"/>
        <w:rPr>
          <w:rFonts w:ascii="Open Sans" w:hAnsi="Open Sans" w:cs="Open Sans"/>
          <w:b/>
          <w:bCs/>
          <w:color w:val="auto"/>
          <w:sz w:val="24"/>
          <w:szCs w:val="22"/>
        </w:rPr>
      </w:pPr>
      <w:bookmarkStart w:id="223" w:name="_Toc67921538"/>
      <w:bookmarkStart w:id="224" w:name="_Toc67921607"/>
      <w:bookmarkStart w:id="225" w:name="_Toc67922256"/>
      <w:r w:rsidRPr="004825B6">
        <w:rPr>
          <w:rFonts w:ascii="Open Sans" w:hAnsi="Open Sans" w:cs="Open Sans"/>
          <w:b/>
          <w:bCs/>
          <w:color w:val="auto"/>
          <w:sz w:val="24"/>
          <w:szCs w:val="22"/>
        </w:rPr>
        <w:lastRenderedPageBreak/>
        <w:t>Senior Whole Health</w:t>
      </w:r>
      <w:bookmarkEnd w:id="223"/>
      <w:bookmarkEnd w:id="224"/>
      <w:bookmarkEnd w:id="225"/>
    </w:p>
    <w:p w14:paraId="64350B05" w14:textId="5F598A91" w:rsidR="00B84E3D" w:rsidRPr="007C74C8" w:rsidRDefault="00B84E3D" w:rsidP="00CD4D18">
      <w:pPr>
        <w:rPr>
          <w:sz w:val="20"/>
          <w:szCs w:val="20"/>
        </w:rPr>
      </w:pPr>
      <w:r w:rsidRPr="007C74C8">
        <w:rPr>
          <w:sz w:val="20"/>
          <w:szCs w:val="20"/>
        </w:rPr>
        <w:t xml:space="preserve">This plan services Bristol, Essex, Hampden, Middlesex, Norfolk, Plymouth, Suffolk, and Worcester counties. </w:t>
      </w:r>
    </w:p>
    <w:p w14:paraId="61F49F53" w14:textId="6C2BACE5"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Strength</w:t>
      </w:r>
      <w:r w:rsidR="004825B6">
        <w:rPr>
          <w:rFonts w:ascii="Open Sans" w:hAnsi="Open Sans" w:cs="Open Sans"/>
          <w:color w:val="auto"/>
          <w:sz w:val="22"/>
          <w:szCs w:val="20"/>
          <w:shd w:val="clear" w:color="auto" w:fill="D6CAA0"/>
        </w:rPr>
        <w:t>s</w:t>
      </w:r>
    </w:p>
    <w:p w14:paraId="55E83A40" w14:textId="21FBA5E0" w:rsidR="002426F7" w:rsidRPr="007C74C8" w:rsidRDefault="00B84E3D">
      <w:pPr>
        <w:rPr>
          <w:b/>
          <w:bCs/>
          <w:sz w:val="16"/>
          <w:szCs w:val="16"/>
        </w:rPr>
      </w:pPr>
      <w:r w:rsidRPr="007C74C8">
        <w:rPr>
          <w:sz w:val="20"/>
          <w:szCs w:val="20"/>
        </w:rPr>
        <w:t xml:space="preserve">All SWH Specialties except two received scores of </w:t>
      </w:r>
      <w:r w:rsidRPr="007C74C8">
        <w:rPr>
          <w:b/>
          <w:bCs/>
          <w:sz w:val="20"/>
          <w:szCs w:val="20"/>
        </w:rPr>
        <w:t>100</w:t>
      </w:r>
      <w:r w:rsidRPr="007C74C8">
        <w:rPr>
          <w:sz w:val="20"/>
          <w:szCs w:val="20"/>
        </w:rPr>
        <w:t xml:space="preserve">, or a </w:t>
      </w:r>
      <w:r w:rsidRPr="007C74C8">
        <w:rPr>
          <w:b/>
          <w:bCs/>
          <w:color w:val="00B050"/>
          <w:sz w:val="20"/>
          <w:szCs w:val="20"/>
        </w:rPr>
        <w:t>Green</w:t>
      </w:r>
      <w:r w:rsidRPr="007C74C8">
        <w:rPr>
          <w:sz w:val="20"/>
          <w:szCs w:val="20"/>
        </w:rPr>
        <w:t xml:space="preserve"> Color. Primary Care Adult PCP</w:t>
      </w:r>
      <w:r w:rsidR="00CD4D18" w:rsidRPr="007C74C8">
        <w:rPr>
          <w:sz w:val="20"/>
          <w:szCs w:val="20"/>
        </w:rPr>
        <w:t xml:space="preserve">s </w:t>
      </w:r>
      <w:r w:rsidRPr="007C74C8">
        <w:rPr>
          <w:sz w:val="20"/>
          <w:szCs w:val="20"/>
        </w:rPr>
        <w:t xml:space="preserve">also received this score. All services that received a </w:t>
      </w:r>
      <w:r w:rsidRPr="007C74C8">
        <w:rPr>
          <w:b/>
          <w:bCs/>
          <w:color w:val="00B050"/>
          <w:sz w:val="20"/>
          <w:szCs w:val="20"/>
        </w:rPr>
        <w:t>Green</w:t>
      </w:r>
      <w:r w:rsidRPr="007C74C8">
        <w:rPr>
          <w:sz w:val="20"/>
          <w:szCs w:val="20"/>
        </w:rPr>
        <w:t xml:space="preserve"> color are outlined in the chart that follows.</w:t>
      </w:r>
      <w:r w:rsidR="00CD4D18" w:rsidRPr="007C74C8">
        <w:rPr>
          <w:sz w:val="20"/>
          <w:szCs w:val="20"/>
        </w:rPr>
        <w:t xml:space="preserve">  </w:t>
      </w:r>
    </w:p>
    <w:p w14:paraId="5767410C" w14:textId="3962F576" w:rsidR="00B84E3D" w:rsidRPr="00F57137" w:rsidRDefault="00B84E3D" w:rsidP="006153E1">
      <w:pPr>
        <w:spacing w:after="0"/>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B33DA">
        <w:rPr>
          <w:rFonts w:ascii="Raleway SemiBold" w:hAnsi="Raleway SemiBold"/>
          <w:color w:val="D6CAA0"/>
          <w:sz w:val="22"/>
        </w:rPr>
        <w:t>11</w:t>
      </w:r>
      <w:r w:rsidR="008873E0">
        <w:rPr>
          <w:rFonts w:ascii="Raleway SemiBold" w:hAnsi="Raleway SemiBold"/>
          <w:color w:val="D6CAA0"/>
          <w:sz w:val="22"/>
        </w:rPr>
        <w:t>.</w:t>
      </w:r>
      <w:r w:rsidRPr="00F57137">
        <w:rPr>
          <w:rFonts w:ascii="Raleway SemiBold" w:hAnsi="Raleway SemiBold"/>
          <w:color w:val="D6CAA0"/>
          <w:sz w:val="22"/>
        </w:rPr>
        <w:t xml:space="preserve"> Services with a 10</w:t>
      </w:r>
      <w:r w:rsidR="006153E1">
        <w:rPr>
          <w:rFonts w:ascii="Raleway SemiBold" w:hAnsi="Raleway SemiBold"/>
          <w:color w:val="D6CAA0"/>
          <w:sz w:val="22"/>
        </w:rPr>
        <w:t>0</w:t>
      </w:r>
      <w:r w:rsidRPr="00F57137">
        <w:rPr>
          <w:rFonts w:ascii="Raleway SemiBold" w:hAnsi="Raleway SemiBold"/>
          <w:color w:val="D6CAA0"/>
          <w:sz w:val="22"/>
        </w:rPr>
        <w:t xml:space="preserve"> </w:t>
      </w:r>
      <w:r w:rsidR="006153E1">
        <w:rPr>
          <w:rFonts w:ascii="Raleway SemiBold" w:hAnsi="Raleway SemiBold"/>
          <w:color w:val="D6CAA0"/>
          <w:sz w:val="22"/>
        </w:rPr>
        <w:t>S</w:t>
      </w:r>
      <w:r w:rsidRPr="00F57137">
        <w:rPr>
          <w:rFonts w:ascii="Raleway SemiBold" w:hAnsi="Raleway SemiBold"/>
          <w:color w:val="D6CAA0"/>
          <w:sz w:val="22"/>
        </w:rPr>
        <w:t>core</w:t>
      </w:r>
    </w:p>
    <w:tbl>
      <w:tblPr>
        <w:tblStyle w:val="TableGrid"/>
        <w:tblW w:w="9485" w:type="dxa"/>
        <w:tblLook w:val="04A0" w:firstRow="1" w:lastRow="0" w:firstColumn="1" w:lastColumn="0" w:noHBand="0" w:noVBand="1"/>
      </w:tblPr>
      <w:tblGrid>
        <w:gridCol w:w="4765"/>
        <w:gridCol w:w="4720"/>
      </w:tblGrid>
      <w:tr w:rsidR="00CD4D18" w:rsidRPr="005C3986" w14:paraId="7CBC4823" w14:textId="77777777" w:rsidTr="00CD4D18">
        <w:tc>
          <w:tcPr>
            <w:tcW w:w="9485" w:type="dxa"/>
            <w:gridSpan w:val="2"/>
            <w:shd w:val="clear" w:color="auto" w:fill="D6CAA0"/>
          </w:tcPr>
          <w:p w14:paraId="5EF74562" w14:textId="77777777" w:rsidR="00CD4D18" w:rsidRPr="005C3986" w:rsidRDefault="00CD4D18" w:rsidP="00B84E3D">
            <w:pPr>
              <w:jc w:val="center"/>
              <w:rPr>
                <w:b/>
                <w:bCs/>
                <w:szCs w:val="24"/>
              </w:rPr>
            </w:pPr>
            <w:r w:rsidRPr="005C3986">
              <w:rPr>
                <w:b/>
                <w:bCs/>
                <w:szCs w:val="24"/>
              </w:rPr>
              <w:t>Primary Care</w:t>
            </w:r>
          </w:p>
        </w:tc>
      </w:tr>
      <w:tr w:rsidR="00CD4D18" w:rsidRPr="005C3986" w14:paraId="7E027A35" w14:textId="77777777" w:rsidTr="00CD4D18">
        <w:tc>
          <w:tcPr>
            <w:tcW w:w="9485" w:type="dxa"/>
            <w:gridSpan w:val="2"/>
          </w:tcPr>
          <w:p w14:paraId="5E2872D4" w14:textId="77777777" w:rsidR="00CD4D18" w:rsidRPr="005C3986" w:rsidRDefault="00CD4D18" w:rsidP="00B84E3D">
            <w:pPr>
              <w:jc w:val="center"/>
              <w:rPr>
                <w:sz w:val="20"/>
                <w:szCs w:val="20"/>
              </w:rPr>
            </w:pPr>
            <w:r w:rsidRPr="005C3986">
              <w:rPr>
                <w:sz w:val="20"/>
                <w:szCs w:val="20"/>
              </w:rPr>
              <w:t>Adult PCP</w:t>
            </w:r>
          </w:p>
        </w:tc>
      </w:tr>
      <w:tr w:rsidR="00B84E3D" w:rsidRPr="005C3986" w14:paraId="172652CA" w14:textId="77777777" w:rsidTr="0012113C">
        <w:tc>
          <w:tcPr>
            <w:tcW w:w="9485" w:type="dxa"/>
            <w:gridSpan w:val="2"/>
            <w:shd w:val="clear" w:color="auto" w:fill="D6CAA0"/>
            <w:vAlign w:val="center"/>
          </w:tcPr>
          <w:p w14:paraId="278E3F7C" w14:textId="77777777" w:rsidR="00B84E3D" w:rsidRPr="005C3986" w:rsidRDefault="00B84E3D" w:rsidP="00B84E3D">
            <w:pPr>
              <w:jc w:val="center"/>
              <w:rPr>
                <w:rFonts w:ascii="Calibri" w:eastAsia="Times New Roman" w:hAnsi="Calibri" w:cs="Calibri"/>
                <w:b/>
                <w:bCs/>
                <w:szCs w:val="24"/>
              </w:rPr>
            </w:pPr>
            <w:r w:rsidRPr="005C3986">
              <w:rPr>
                <w:rFonts w:ascii="Calibri" w:eastAsia="Times New Roman" w:hAnsi="Calibri" w:cs="Calibri"/>
                <w:b/>
                <w:bCs/>
                <w:szCs w:val="24"/>
              </w:rPr>
              <w:t>Specialists</w:t>
            </w:r>
          </w:p>
        </w:tc>
      </w:tr>
      <w:tr w:rsidR="00B84E3D" w:rsidRPr="005C3986" w14:paraId="0392EF79" w14:textId="77777777" w:rsidTr="00B84E3D">
        <w:tc>
          <w:tcPr>
            <w:tcW w:w="4765" w:type="dxa"/>
          </w:tcPr>
          <w:p w14:paraId="3442C196" w14:textId="77777777" w:rsidR="00B84E3D" w:rsidRPr="005C3986" w:rsidRDefault="00B84E3D" w:rsidP="00B84E3D">
            <w:pPr>
              <w:jc w:val="center"/>
              <w:rPr>
                <w:sz w:val="20"/>
                <w:szCs w:val="20"/>
              </w:rPr>
            </w:pPr>
            <w:r w:rsidRPr="005C3986">
              <w:rPr>
                <w:sz w:val="20"/>
                <w:szCs w:val="20"/>
              </w:rPr>
              <w:t>Allergy and Immunology</w:t>
            </w:r>
          </w:p>
        </w:tc>
        <w:tc>
          <w:tcPr>
            <w:tcW w:w="4720" w:type="dxa"/>
            <w:vAlign w:val="bottom"/>
          </w:tcPr>
          <w:p w14:paraId="000965CC" w14:textId="77777777" w:rsidR="00B84E3D" w:rsidRPr="005C3986" w:rsidRDefault="00B84E3D" w:rsidP="00B84E3D">
            <w:pPr>
              <w:jc w:val="center"/>
              <w:rPr>
                <w:sz w:val="20"/>
                <w:szCs w:val="20"/>
              </w:rPr>
            </w:pPr>
            <w:r w:rsidRPr="005C3986">
              <w:rPr>
                <w:sz w:val="20"/>
                <w:szCs w:val="20"/>
              </w:rPr>
              <w:t>OBGYN</w:t>
            </w:r>
          </w:p>
        </w:tc>
      </w:tr>
      <w:tr w:rsidR="00B84E3D" w:rsidRPr="005C3986" w14:paraId="470D59AE" w14:textId="77777777" w:rsidTr="00B84E3D">
        <w:tc>
          <w:tcPr>
            <w:tcW w:w="4765" w:type="dxa"/>
          </w:tcPr>
          <w:p w14:paraId="36F99674" w14:textId="77777777" w:rsidR="00B84E3D" w:rsidRPr="005C3986" w:rsidRDefault="00B84E3D" w:rsidP="00B84E3D">
            <w:pPr>
              <w:jc w:val="center"/>
              <w:rPr>
                <w:sz w:val="20"/>
                <w:szCs w:val="20"/>
              </w:rPr>
            </w:pPr>
            <w:r w:rsidRPr="005C3986">
              <w:rPr>
                <w:sz w:val="20"/>
                <w:szCs w:val="20"/>
              </w:rPr>
              <w:t>Cardiology</w:t>
            </w:r>
          </w:p>
        </w:tc>
        <w:tc>
          <w:tcPr>
            <w:tcW w:w="4720" w:type="dxa"/>
            <w:vAlign w:val="bottom"/>
          </w:tcPr>
          <w:p w14:paraId="200DA8B1" w14:textId="77777777" w:rsidR="00B84E3D" w:rsidRPr="005C3986" w:rsidRDefault="00B84E3D" w:rsidP="00B84E3D">
            <w:pPr>
              <w:jc w:val="center"/>
              <w:rPr>
                <w:sz w:val="20"/>
                <w:szCs w:val="20"/>
              </w:rPr>
            </w:pPr>
            <w:r w:rsidRPr="005C3986">
              <w:rPr>
                <w:rFonts w:ascii="Calibri" w:eastAsia="Times New Roman" w:hAnsi="Calibri" w:cs="Calibri"/>
                <w:sz w:val="20"/>
                <w:szCs w:val="20"/>
              </w:rPr>
              <w:t>Oncology - Medical, Surgical</w:t>
            </w:r>
          </w:p>
        </w:tc>
      </w:tr>
      <w:tr w:rsidR="00B84E3D" w:rsidRPr="005C3986" w14:paraId="3BEFED2B" w14:textId="77777777" w:rsidTr="00B84E3D">
        <w:tc>
          <w:tcPr>
            <w:tcW w:w="4765" w:type="dxa"/>
          </w:tcPr>
          <w:p w14:paraId="663637B5" w14:textId="77777777" w:rsidR="00B84E3D" w:rsidRPr="005C3986" w:rsidRDefault="00B84E3D" w:rsidP="00B84E3D">
            <w:pPr>
              <w:jc w:val="center"/>
              <w:rPr>
                <w:sz w:val="20"/>
                <w:szCs w:val="20"/>
              </w:rPr>
            </w:pPr>
            <w:r w:rsidRPr="005C3986">
              <w:rPr>
                <w:sz w:val="20"/>
                <w:szCs w:val="20"/>
              </w:rPr>
              <w:t>Cardiothoracic Surgery</w:t>
            </w:r>
          </w:p>
        </w:tc>
        <w:tc>
          <w:tcPr>
            <w:tcW w:w="4720" w:type="dxa"/>
            <w:vAlign w:val="bottom"/>
          </w:tcPr>
          <w:p w14:paraId="4904103E" w14:textId="77777777" w:rsidR="00B84E3D" w:rsidRPr="005C3986" w:rsidRDefault="00B84E3D" w:rsidP="00B84E3D">
            <w:pPr>
              <w:jc w:val="center"/>
              <w:rPr>
                <w:sz w:val="20"/>
                <w:szCs w:val="20"/>
              </w:rPr>
            </w:pPr>
            <w:r w:rsidRPr="005C3986">
              <w:rPr>
                <w:rFonts w:ascii="Calibri" w:eastAsia="Times New Roman" w:hAnsi="Calibri" w:cs="Calibri"/>
                <w:sz w:val="20"/>
                <w:szCs w:val="20"/>
              </w:rPr>
              <w:t>Oncology - Radiation/Radiation Oncology</w:t>
            </w:r>
          </w:p>
        </w:tc>
      </w:tr>
      <w:tr w:rsidR="00B84E3D" w:rsidRPr="005C3986" w14:paraId="00CE9608" w14:textId="77777777" w:rsidTr="00B84E3D">
        <w:tc>
          <w:tcPr>
            <w:tcW w:w="4765" w:type="dxa"/>
          </w:tcPr>
          <w:p w14:paraId="7E6A71DE" w14:textId="77777777" w:rsidR="00B84E3D" w:rsidRPr="005C3986" w:rsidRDefault="00B84E3D" w:rsidP="00B84E3D">
            <w:pPr>
              <w:jc w:val="center"/>
              <w:rPr>
                <w:sz w:val="20"/>
                <w:szCs w:val="20"/>
              </w:rPr>
            </w:pPr>
            <w:r w:rsidRPr="005C3986">
              <w:rPr>
                <w:sz w:val="20"/>
                <w:szCs w:val="20"/>
              </w:rPr>
              <w:t>Chiropractor</w:t>
            </w:r>
          </w:p>
        </w:tc>
        <w:tc>
          <w:tcPr>
            <w:tcW w:w="4720" w:type="dxa"/>
            <w:vAlign w:val="bottom"/>
          </w:tcPr>
          <w:p w14:paraId="549F5D64" w14:textId="77777777" w:rsidR="00B84E3D" w:rsidRPr="005C3986" w:rsidRDefault="00B84E3D" w:rsidP="00B84E3D">
            <w:pPr>
              <w:jc w:val="center"/>
              <w:rPr>
                <w:sz w:val="20"/>
                <w:szCs w:val="20"/>
              </w:rPr>
            </w:pPr>
            <w:r w:rsidRPr="005C3986">
              <w:rPr>
                <w:rFonts w:ascii="Calibri" w:eastAsia="Times New Roman" w:hAnsi="Calibri" w:cs="Calibri"/>
                <w:sz w:val="20"/>
                <w:szCs w:val="20"/>
              </w:rPr>
              <w:t>Ophthalmology</w:t>
            </w:r>
          </w:p>
        </w:tc>
      </w:tr>
      <w:tr w:rsidR="00B84E3D" w:rsidRPr="005C3986" w14:paraId="68A2C234" w14:textId="77777777" w:rsidTr="00B84E3D">
        <w:tc>
          <w:tcPr>
            <w:tcW w:w="4765" w:type="dxa"/>
          </w:tcPr>
          <w:p w14:paraId="105E5613" w14:textId="77777777" w:rsidR="00B84E3D" w:rsidRPr="005C3986" w:rsidRDefault="00B84E3D" w:rsidP="00B84E3D">
            <w:pPr>
              <w:jc w:val="center"/>
              <w:rPr>
                <w:sz w:val="20"/>
                <w:szCs w:val="20"/>
              </w:rPr>
            </w:pPr>
            <w:r w:rsidRPr="005C3986">
              <w:rPr>
                <w:sz w:val="20"/>
                <w:szCs w:val="20"/>
              </w:rPr>
              <w:t>Dermatology</w:t>
            </w:r>
          </w:p>
        </w:tc>
        <w:tc>
          <w:tcPr>
            <w:tcW w:w="4720" w:type="dxa"/>
            <w:vAlign w:val="bottom"/>
          </w:tcPr>
          <w:p w14:paraId="0E18CDFB" w14:textId="77777777" w:rsidR="00B84E3D" w:rsidRPr="005C3986" w:rsidRDefault="00B84E3D" w:rsidP="00B84E3D">
            <w:pPr>
              <w:jc w:val="center"/>
              <w:rPr>
                <w:sz w:val="20"/>
                <w:szCs w:val="20"/>
              </w:rPr>
            </w:pPr>
            <w:r w:rsidRPr="005C3986">
              <w:rPr>
                <w:rFonts w:ascii="Calibri" w:eastAsia="Times New Roman" w:hAnsi="Calibri" w:cs="Calibri"/>
                <w:sz w:val="20"/>
                <w:szCs w:val="20"/>
              </w:rPr>
              <w:t>Orthopedic Surgery</w:t>
            </w:r>
          </w:p>
        </w:tc>
      </w:tr>
      <w:tr w:rsidR="00B84E3D" w:rsidRPr="005C3986" w14:paraId="290A77AA" w14:textId="77777777" w:rsidTr="00B84E3D">
        <w:tc>
          <w:tcPr>
            <w:tcW w:w="4765" w:type="dxa"/>
            <w:vAlign w:val="bottom"/>
          </w:tcPr>
          <w:p w14:paraId="470126EF" w14:textId="77777777" w:rsidR="00B84E3D" w:rsidRPr="005C3986" w:rsidRDefault="00B84E3D" w:rsidP="00B84E3D">
            <w:pPr>
              <w:jc w:val="center"/>
              <w:rPr>
                <w:sz w:val="20"/>
                <w:szCs w:val="20"/>
              </w:rPr>
            </w:pPr>
            <w:r w:rsidRPr="005C3986">
              <w:rPr>
                <w:rFonts w:ascii="Calibri" w:eastAsia="Times New Roman" w:hAnsi="Calibri" w:cs="Calibri"/>
                <w:sz w:val="20"/>
                <w:szCs w:val="20"/>
              </w:rPr>
              <w:t>Endocrinology</w:t>
            </w:r>
          </w:p>
        </w:tc>
        <w:tc>
          <w:tcPr>
            <w:tcW w:w="4720" w:type="dxa"/>
            <w:vAlign w:val="bottom"/>
          </w:tcPr>
          <w:p w14:paraId="123F7F7C" w14:textId="77777777" w:rsidR="00B84E3D" w:rsidRPr="005C3986" w:rsidRDefault="00B84E3D" w:rsidP="00B84E3D">
            <w:pPr>
              <w:jc w:val="center"/>
              <w:rPr>
                <w:sz w:val="20"/>
                <w:szCs w:val="20"/>
              </w:rPr>
            </w:pPr>
            <w:r w:rsidRPr="005C3986">
              <w:rPr>
                <w:rFonts w:ascii="Calibri" w:eastAsia="Times New Roman" w:hAnsi="Calibri" w:cs="Calibri"/>
                <w:sz w:val="20"/>
                <w:szCs w:val="20"/>
              </w:rPr>
              <w:t>Physiatry, Rehabilitative Medicine</w:t>
            </w:r>
          </w:p>
        </w:tc>
      </w:tr>
      <w:tr w:rsidR="00B84E3D" w:rsidRPr="005C3986" w14:paraId="451EC611" w14:textId="77777777" w:rsidTr="00B84E3D">
        <w:tc>
          <w:tcPr>
            <w:tcW w:w="4765" w:type="dxa"/>
            <w:vAlign w:val="bottom"/>
          </w:tcPr>
          <w:p w14:paraId="119D7067" w14:textId="77777777" w:rsidR="00B84E3D" w:rsidRPr="005C3986" w:rsidRDefault="00B84E3D" w:rsidP="00B84E3D">
            <w:pPr>
              <w:jc w:val="center"/>
              <w:rPr>
                <w:sz w:val="20"/>
                <w:szCs w:val="20"/>
              </w:rPr>
            </w:pPr>
            <w:r w:rsidRPr="005C3986">
              <w:rPr>
                <w:rFonts w:ascii="Calibri" w:eastAsia="Times New Roman" w:hAnsi="Calibri" w:cs="Calibri"/>
                <w:sz w:val="20"/>
                <w:szCs w:val="20"/>
              </w:rPr>
              <w:t>ENT/Otolaryngology</w:t>
            </w:r>
          </w:p>
        </w:tc>
        <w:tc>
          <w:tcPr>
            <w:tcW w:w="4720" w:type="dxa"/>
            <w:vAlign w:val="bottom"/>
          </w:tcPr>
          <w:p w14:paraId="5FEDE95F" w14:textId="77777777" w:rsidR="00B84E3D" w:rsidRPr="005C3986" w:rsidRDefault="00B84E3D" w:rsidP="00B84E3D">
            <w:pPr>
              <w:jc w:val="center"/>
              <w:rPr>
                <w:sz w:val="20"/>
                <w:szCs w:val="20"/>
              </w:rPr>
            </w:pPr>
            <w:r w:rsidRPr="005C3986">
              <w:rPr>
                <w:rFonts w:ascii="Calibri" w:eastAsia="Times New Roman" w:hAnsi="Calibri" w:cs="Calibri"/>
                <w:sz w:val="20"/>
                <w:szCs w:val="20"/>
              </w:rPr>
              <w:t>Plastic Surgery</w:t>
            </w:r>
          </w:p>
        </w:tc>
      </w:tr>
      <w:tr w:rsidR="00B84E3D" w:rsidRPr="005C3986" w14:paraId="2CF4015B" w14:textId="77777777" w:rsidTr="00B84E3D">
        <w:tc>
          <w:tcPr>
            <w:tcW w:w="4765" w:type="dxa"/>
            <w:vAlign w:val="bottom"/>
          </w:tcPr>
          <w:p w14:paraId="48A14AE0" w14:textId="77777777" w:rsidR="00B84E3D" w:rsidRPr="005C3986" w:rsidRDefault="00B84E3D" w:rsidP="00B84E3D">
            <w:pPr>
              <w:jc w:val="center"/>
              <w:rPr>
                <w:sz w:val="20"/>
                <w:szCs w:val="20"/>
              </w:rPr>
            </w:pPr>
            <w:r w:rsidRPr="005C3986">
              <w:rPr>
                <w:rFonts w:ascii="Calibri" w:eastAsia="Times New Roman" w:hAnsi="Calibri" w:cs="Calibri"/>
                <w:sz w:val="20"/>
                <w:szCs w:val="20"/>
              </w:rPr>
              <w:t>Gastroenterology</w:t>
            </w:r>
          </w:p>
        </w:tc>
        <w:tc>
          <w:tcPr>
            <w:tcW w:w="4720" w:type="dxa"/>
            <w:vAlign w:val="bottom"/>
          </w:tcPr>
          <w:p w14:paraId="6EC23EE6" w14:textId="77777777" w:rsidR="00B84E3D" w:rsidRPr="005C3986" w:rsidRDefault="00B84E3D" w:rsidP="00B84E3D">
            <w:pPr>
              <w:jc w:val="center"/>
              <w:rPr>
                <w:sz w:val="20"/>
                <w:szCs w:val="20"/>
              </w:rPr>
            </w:pPr>
            <w:r w:rsidRPr="005C3986">
              <w:rPr>
                <w:rFonts w:ascii="Calibri" w:eastAsia="Times New Roman" w:hAnsi="Calibri" w:cs="Calibri"/>
                <w:sz w:val="20"/>
                <w:szCs w:val="20"/>
              </w:rPr>
              <w:t>Podiatry</w:t>
            </w:r>
          </w:p>
        </w:tc>
      </w:tr>
      <w:tr w:rsidR="00B84E3D" w:rsidRPr="005C3986" w14:paraId="20AC3404" w14:textId="77777777" w:rsidTr="00B84E3D">
        <w:tc>
          <w:tcPr>
            <w:tcW w:w="4765" w:type="dxa"/>
            <w:vAlign w:val="bottom"/>
          </w:tcPr>
          <w:p w14:paraId="27E4C704"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General Surgery</w:t>
            </w:r>
          </w:p>
        </w:tc>
        <w:tc>
          <w:tcPr>
            <w:tcW w:w="4720" w:type="dxa"/>
            <w:vAlign w:val="bottom"/>
          </w:tcPr>
          <w:p w14:paraId="0EB3BED2"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Psychiatry</w:t>
            </w:r>
          </w:p>
        </w:tc>
      </w:tr>
      <w:tr w:rsidR="00B84E3D" w:rsidRPr="005C3986" w14:paraId="17E8BA84" w14:textId="77777777" w:rsidTr="00B84E3D">
        <w:tc>
          <w:tcPr>
            <w:tcW w:w="4765" w:type="dxa"/>
            <w:vAlign w:val="bottom"/>
          </w:tcPr>
          <w:p w14:paraId="09543A00"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Infectious Diseases</w:t>
            </w:r>
          </w:p>
        </w:tc>
        <w:tc>
          <w:tcPr>
            <w:tcW w:w="4720" w:type="dxa"/>
            <w:vAlign w:val="bottom"/>
          </w:tcPr>
          <w:p w14:paraId="7F41BC7B"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Rheumatology</w:t>
            </w:r>
          </w:p>
        </w:tc>
      </w:tr>
      <w:tr w:rsidR="00B84E3D" w:rsidRPr="005C3986" w14:paraId="18E27CCE" w14:textId="77777777" w:rsidTr="00B84E3D">
        <w:tc>
          <w:tcPr>
            <w:tcW w:w="4765" w:type="dxa"/>
            <w:vAlign w:val="bottom"/>
          </w:tcPr>
          <w:p w14:paraId="564808EF"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Nephrology</w:t>
            </w:r>
          </w:p>
        </w:tc>
        <w:tc>
          <w:tcPr>
            <w:tcW w:w="4720" w:type="dxa"/>
            <w:vAlign w:val="bottom"/>
          </w:tcPr>
          <w:p w14:paraId="248B8E65"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Urology</w:t>
            </w:r>
          </w:p>
        </w:tc>
      </w:tr>
      <w:tr w:rsidR="00B84E3D" w:rsidRPr="005C3986" w14:paraId="3EB97D74" w14:textId="77777777" w:rsidTr="00B84E3D">
        <w:tc>
          <w:tcPr>
            <w:tcW w:w="4765" w:type="dxa"/>
            <w:vAlign w:val="bottom"/>
          </w:tcPr>
          <w:p w14:paraId="43DAA295"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Neurosurgery</w:t>
            </w:r>
          </w:p>
        </w:tc>
        <w:tc>
          <w:tcPr>
            <w:tcW w:w="4720" w:type="dxa"/>
            <w:vAlign w:val="bottom"/>
          </w:tcPr>
          <w:p w14:paraId="359C0D5D" w14:textId="77777777" w:rsidR="00B84E3D" w:rsidRPr="005C3986" w:rsidRDefault="00B84E3D" w:rsidP="00B84E3D">
            <w:pPr>
              <w:jc w:val="center"/>
              <w:rPr>
                <w:rFonts w:ascii="Calibri" w:eastAsia="Times New Roman" w:hAnsi="Calibri" w:cs="Calibri"/>
                <w:sz w:val="20"/>
                <w:szCs w:val="20"/>
              </w:rPr>
            </w:pPr>
            <w:r w:rsidRPr="005C3986">
              <w:rPr>
                <w:rFonts w:ascii="Calibri" w:eastAsia="Times New Roman" w:hAnsi="Calibri" w:cs="Calibri"/>
                <w:sz w:val="20"/>
                <w:szCs w:val="20"/>
              </w:rPr>
              <w:t>Vascular Surgery</w:t>
            </w:r>
          </w:p>
        </w:tc>
      </w:tr>
    </w:tbl>
    <w:p w14:paraId="71C62ACD" w14:textId="46DF225E" w:rsidR="002426F7" w:rsidRDefault="002426F7" w:rsidP="00B84E3D">
      <w:pPr>
        <w:rPr>
          <w:szCs w:val="24"/>
        </w:rPr>
      </w:pPr>
    </w:p>
    <w:p w14:paraId="44282ABC" w14:textId="4ADE21A1"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Areas for Improvemen</w:t>
      </w:r>
      <w:r w:rsidR="004825B6">
        <w:rPr>
          <w:rFonts w:ascii="Open Sans" w:hAnsi="Open Sans" w:cs="Open Sans"/>
          <w:color w:val="auto"/>
          <w:sz w:val="22"/>
          <w:szCs w:val="20"/>
          <w:shd w:val="clear" w:color="auto" w:fill="D6CAA0"/>
        </w:rPr>
        <w:t>t</w:t>
      </w:r>
    </w:p>
    <w:p w14:paraId="53FC46DC" w14:textId="6B69831D" w:rsidR="00B84E3D" w:rsidRPr="007C74C8" w:rsidRDefault="00B84E3D" w:rsidP="00B84E3D">
      <w:pPr>
        <w:rPr>
          <w:sz w:val="20"/>
          <w:szCs w:val="20"/>
        </w:rPr>
      </w:pPr>
      <w:r w:rsidRPr="007C74C8">
        <w:rPr>
          <w:sz w:val="20"/>
          <w:szCs w:val="20"/>
        </w:rPr>
        <w:t>Certain areas and services are not currently meeting the time and distance standards. The chart that follow</w:t>
      </w:r>
      <w:r w:rsidR="00CD4D18" w:rsidRPr="007C74C8">
        <w:rPr>
          <w:sz w:val="20"/>
          <w:szCs w:val="20"/>
        </w:rPr>
        <w:t>s depicts</w:t>
      </w:r>
      <w:r w:rsidRPr="007C74C8">
        <w:rPr>
          <w:sz w:val="20"/>
          <w:szCs w:val="20"/>
        </w:rPr>
        <w:t xml:space="preserve"> the health services and counties </w:t>
      </w:r>
      <w:r w:rsidR="002426F7" w:rsidRPr="007C74C8">
        <w:rPr>
          <w:sz w:val="20"/>
          <w:szCs w:val="20"/>
        </w:rPr>
        <w:t xml:space="preserve">in which </w:t>
      </w:r>
      <w:r w:rsidRPr="007C74C8">
        <w:rPr>
          <w:sz w:val="20"/>
          <w:szCs w:val="20"/>
        </w:rPr>
        <w:t xml:space="preserve"> certain requirements have not been met. </w:t>
      </w:r>
    </w:p>
    <w:p w14:paraId="55F23933" w14:textId="6F8140AB" w:rsidR="00B84E3D" w:rsidRPr="00F57137" w:rsidRDefault="00B84E3D" w:rsidP="006153E1">
      <w:pPr>
        <w:spacing w:after="0"/>
        <w:rPr>
          <w:rFonts w:ascii="Raleway SemiBold" w:hAnsi="Raleway SemiBold"/>
          <w:color w:val="D6CAA0"/>
          <w:sz w:val="22"/>
        </w:rPr>
      </w:pPr>
      <w:r w:rsidRPr="00F57137">
        <w:rPr>
          <w:rFonts w:ascii="Raleway SemiBold" w:hAnsi="Raleway SemiBold"/>
          <w:color w:val="D6CAA0"/>
          <w:sz w:val="22"/>
        </w:rPr>
        <w:t xml:space="preserve">Table </w:t>
      </w:r>
      <w:r w:rsidR="00F57137" w:rsidRPr="00F57137">
        <w:rPr>
          <w:rFonts w:ascii="Raleway SemiBold" w:hAnsi="Raleway SemiBold"/>
          <w:color w:val="D6CAA0"/>
          <w:sz w:val="22"/>
        </w:rPr>
        <w:t>6.</w:t>
      </w:r>
      <w:r w:rsidR="00BB33DA">
        <w:rPr>
          <w:rFonts w:ascii="Raleway SemiBold" w:hAnsi="Raleway SemiBold"/>
          <w:color w:val="D6CAA0"/>
          <w:sz w:val="22"/>
        </w:rPr>
        <w:t>12</w:t>
      </w:r>
      <w:r w:rsidR="008873E0">
        <w:rPr>
          <w:rFonts w:ascii="Raleway SemiBold" w:hAnsi="Raleway SemiBold"/>
          <w:color w:val="D6CAA0"/>
          <w:sz w:val="22"/>
        </w:rPr>
        <w:t>.</w:t>
      </w:r>
      <w:r w:rsidRPr="00F57137">
        <w:rPr>
          <w:rFonts w:ascii="Raleway SemiBold" w:hAnsi="Raleway SemiBold"/>
          <w:color w:val="D6CAA0"/>
          <w:sz w:val="22"/>
        </w:rPr>
        <w:t xml:space="preserve"> Various Service Gaps</w:t>
      </w:r>
    </w:p>
    <w:tbl>
      <w:tblPr>
        <w:tblStyle w:val="TableGrid"/>
        <w:tblW w:w="7195" w:type="dxa"/>
        <w:tblLayout w:type="fixed"/>
        <w:tblLook w:val="04A0" w:firstRow="1" w:lastRow="0" w:firstColumn="1" w:lastColumn="0" w:noHBand="0" w:noVBand="1"/>
      </w:tblPr>
      <w:tblGrid>
        <w:gridCol w:w="1345"/>
        <w:gridCol w:w="1080"/>
        <w:gridCol w:w="1440"/>
        <w:gridCol w:w="1980"/>
        <w:gridCol w:w="1350"/>
      </w:tblGrid>
      <w:tr w:rsidR="002F797A" w14:paraId="4F093BEF" w14:textId="77777777" w:rsidTr="002F797A">
        <w:tc>
          <w:tcPr>
            <w:tcW w:w="1345" w:type="dxa"/>
            <w:shd w:val="clear" w:color="auto" w:fill="D6CAA0"/>
            <w:vAlign w:val="center"/>
          </w:tcPr>
          <w:p w14:paraId="7A4CAE2C" w14:textId="47320434" w:rsidR="002F797A" w:rsidRPr="002F797A" w:rsidRDefault="002F797A" w:rsidP="002F797A">
            <w:pPr>
              <w:rPr>
                <w:b/>
                <w:bCs/>
                <w:sz w:val="18"/>
                <w:szCs w:val="18"/>
              </w:rPr>
            </w:pPr>
            <w:r>
              <w:rPr>
                <w:b/>
                <w:bCs/>
                <w:sz w:val="18"/>
                <w:szCs w:val="18"/>
              </w:rPr>
              <w:t>County</w:t>
            </w:r>
          </w:p>
        </w:tc>
        <w:tc>
          <w:tcPr>
            <w:tcW w:w="1080" w:type="dxa"/>
            <w:shd w:val="clear" w:color="auto" w:fill="D6CAA0"/>
            <w:vAlign w:val="center"/>
          </w:tcPr>
          <w:p w14:paraId="6AC2B948" w14:textId="351ACD1D" w:rsidR="002F797A" w:rsidRPr="002426F7" w:rsidRDefault="002F797A" w:rsidP="002F797A">
            <w:pPr>
              <w:jc w:val="center"/>
              <w:rPr>
                <w:b/>
                <w:bCs/>
                <w:sz w:val="16"/>
                <w:szCs w:val="16"/>
              </w:rPr>
            </w:pPr>
            <w:r w:rsidRPr="002426F7">
              <w:rPr>
                <w:b/>
                <w:bCs/>
                <w:sz w:val="16"/>
                <w:szCs w:val="16"/>
              </w:rPr>
              <w:t>Neurology</w:t>
            </w:r>
          </w:p>
        </w:tc>
        <w:tc>
          <w:tcPr>
            <w:tcW w:w="1440" w:type="dxa"/>
            <w:shd w:val="clear" w:color="auto" w:fill="D6CAA0"/>
            <w:vAlign w:val="center"/>
          </w:tcPr>
          <w:p w14:paraId="4B4ADD31" w14:textId="603B92DF" w:rsidR="002F797A" w:rsidRPr="002426F7" w:rsidRDefault="002F797A" w:rsidP="002F797A">
            <w:pPr>
              <w:jc w:val="center"/>
              <w:rPr>
                <w:b/>
                <w:bCs/>
                <w:sz w:val="16"/>
                <w:szCs w:val="16"/>
              </w:rPr>
            </w:pPr>
            <w:r w:rsidRPr="002426F7">
              <w:rPr>
                <w:b/>
                <w:bCs/>
                <w:sz w:val="16"/>
                <w:szCs w:val="16"/>
              </w:rPr>
              <w:t>Pulmonology</w:t>
            </w:r>
          </w:p>
        </w:tc>
        <w:tc>
          <w:tcPr>
            <w:tcW w:w="1980" w:type="dxa"/>
            <w:shd w:val="clear" w:color="auto" w:fill="D6CAA0"/>
            <w:vAlign w:val="center"/>
          </w:tcPr>
          <w:p w14:paraId="12147912" w14:textId="687E5DD6" w:rsidR="002F797A" w:rsidRPr="002426F7" w:rsidRDefault="002F797A" w:rsidP="002F797A">
            <w:pPr>
              <w:jc w:val="center"/>
              <w:rPr>
                <w:b/>
                <w:bCs/>
                <w:sz w:val="16"/>
                <w:szCs w:val="16"/>
              </w:rPr>
            </w:pPr>
            <w:r w:rsidRPr="002426F7">
              <w:rPr>
                <w:b/>
                <w:bCs/>
                <w:sz w:val="16"/>
                <w:szCs w:val="16"/>
              </w:rPr>
              <w:t>Psych Inpatient Adult</w:t>
            </w:r>
          </w:p>
        </w:tc>
        <w:tc>
          <w:tcPr>
            <w:tcW w:w="1350" w:type="dxa"/>
            <w:shd w:val="clear" w:color="auto" w:fill="D6CAA0"/>
            <w:vAlign w:val="center"/>
          </w:tcPr>
          <w:p w14:paraId="367559F7" w14:textId="52E2B900" w:rsidR="002F797A" w:rsidRPr="002426F7" w:rsidRDefault="002F797A" w:rsidP="002F797A">
            <w:pPr>
              <w:jc w:val="center"/>
              <w:rPr>
                <w:b/>
                <w:bCs/>
                <w:sz w:val="16"/>
                <w:szCs w:val="16"/>
              </w:rPr>
            </w:pPr>
            <w:r w:rsidRPr="002426F7">
              <w:rPr>
                <w:b/>
                <w:bCs/>
                <w:sz w:val="16"/>
                <w:szCs w:val="16"/>
              </w:rPr>
              <w:t>Acute Inpatient Rehab</w:t>
            </w:r>
          </w:p>
        </w:tc>
      </w:tr>
      <w:tr w:rsidR="002F797A" w14:paraId="2B0711CB" w14:textId="77777777" w:rsidTr="002F797A">
        <w:tc>
          <w:tcPr>
            <w:tcW w:w="1345" w:type="dxa"/>
          </w:tcPr>
          <w:p w14:paraId="48A355D0" w14:textId="77777777" w:rsidR="002F797A" w:rsidRPr="00A96CD2" w:rsidRDefault="002F797A" w:rsidP="00B84E3D">
            <w:r w:rsidRPr="00A96CD2">
              <w:t>Bristol</w:t>
            </w:r>
          </w:p>
        </w:tc>
        <w:tc>
          <w:tcPr>
            <w:tcW w:w="1080" w:type="dxa"/>
            <w:shd w:val="clear" w:color="auto" w:fill="92D050"/>
          </w:tcPr>
          <w:p w14:paraId="3D1FF2C4" w14:textId="77777777" w:rsidR="002F797A" w:rsidRDefault="002F797A" w:rsidP="00B84E3D">
            <w:pPr>
              <w:rPr>
                <w:b/>
                <w:bCs/>
              </w:rPr>
            </w:pPr>
          </w:p>
        </w:tc>
        <w:tc>
          <w:tcPr>
            <w:tcW w:w="1440" w:type="dxa"/>
            <w:shd w:val="clear" w:color="auto" w:fill="92D050"/>
          </w:tcPr>
          <w:p w14:paraId="0DB119C1" w14:textId="77777777" w:rsidR="002F797A" w:rsidRDefault="002F797A" w:rsidP="00B84E3D">
            <w:pPr>
              <w:rPr>
                <w:b/>
                <w:bCs/>
              </w:rPr>
            </w:pPr>
          </w:p>
        </w:tc>
        <w:tc>
          <w:tcPr>
            <w:tcW w:w="1980" w:type="dxa"/>
            <w:shd w:val="clear" w:color="auto" w:fill="FFFF00"/>
          </w:tcPr>
          <w:p w14:paraId="4EE1E511" w14:textId="77777777" w:rsidR="002F797A" w:rsidRDefault="002F797A" w:rsidP="00B84E3D">
            <w:pPr>
              <w:rPr>
                <w:b/>
                <w:bCs/>
              </w:rPr>
            </w:pPr>
          </w:p>
        </w:tc>
        <w:tc>
          <w:tcPr>
            <w:tcW w:w="1350" w:type="dxa"/>
            <w:shd w:val="clear" w:color="auto" w:fill="92D050"/>
          </w:tcPr>
          <w:p w14:paraId="4B1DA9AC" w14:textId="77777777" w:rsidR="002F797A" w:rsidRDefault="002F797A" w:rsidP="00B84E3D">
            <w:pPr>
              <w:rPr>
                <w:b/>
                <w:bCs/>
              </w:rPr>
            </w:pPr>
          </w:p>
        </w:tc>
      </w:tr>
      <w:tr w:rsidR="002F797A" w14:paraId="69709A01" w14:textId="77777777" w:rsidTr="002F797A">
        <w:tc>
          <w:tcPr>
            <w:tcW w:w="1345" w:type="dxa"/>
          </w:tcPr>
          <w:p w14:paraId="4942512B" w14:textId="77777777" w:rsidR="002F797A" w:rsidRPr="00A96CD2" w:rsidRDefault="002F797A" w:rsidP="00B84E3D">
            <w:r w:rsidRPr="00A96CD2">
              <w:t>Essex</w:t>
            </w:r>
          </w:p>
        </w:tc>
        <w:tc>
          <w:tcPr>
            <w:tcW w:w="1080" w:type="dxa"/>
            <w:shd w:val="clear" w:color="auto" w:fill="FFFF00"/>
          </w:tcPr>
          <w:p w14:paraId="1030AFD9" w14:textId="77777777" w:rsidR="002F797A" w:rsidRDefault="002F797A" w:rsidP="00B84E3D">
            <w:pPr>
              <w:rPr>
                <w:b/>
                <w:bCs/>
              </w:rPr>
            </w:pPr>
          </w:p>
        </w:tc>
        <w:tc>
          <w:tcPr>
            <w:tcW w:w="1440" w:type="dxa"/>
            <w:shd w:val="clear" w:color="auto" w:fill="FFFF00"/>
          </w:tcPr>
          <w:p w14:paraId="36D6C76A" w14:textId="77777777" w:rsidR="002F797A" w:rsidRDefault="002F797A" w:rsidP="00B84E3D">
            <w:pPr>
              <w:rPr>
                <w:b/>
                <w:bCs/>
              </w:rPr>
            </w:pPr>
          </w:p>
        </w:tc>
        <w:tc>
          <w:tcPr>
            <w:tcW w:w="1980" w:type="dxa"/>
            <w:shd w:val="clear" w:color="auto" w:fill="92D050"/>
          </w:tcPr>
          <w:p w14:paraId="4D36FE96" w14:textId="77777777" w:rsidR="002F797A" w:rsidRDefault="002F797A" w:rsidP="00B84E3D">
            <w:pPr>
              <w:rPr>
                <w:b/>
                <w:bCs/>
              </w:rPr>
            </w:pPr>
          </w:p>
        </w:tc>
        <w:tc>
          <w:tcPr>
            <w:tcW w:w="1350" w:type="dxa"/>
            <w:shd w:val="clear" w:color="auto" w:fill="FFFF00"/>
          </w:tcPr>
          <w:p w14:paraId="51D1A199" w14:textId="77777777" w:rsidR="002F797A" w:rsidRDefault="002F797A" w:rsidP="00B84E3D">
            <w:pPr>
              <w:rPr>
                <w:b/>
                <w:bCs/>
              </w:rPr>
            </w:pPr>
          </w:p>
        </w:tc>
      </w:tr>
      <w:tr w:rsidR="002F797A" w14:paraId="37265A38" w14:textId="77777777" w:rsidTr="002F797A">
        <w:tc>
          <w:tcPr>
            <w:tcW w:w="1345" w:type="dxa"/>
          </w:tcPr>
          <w:p w14:paraId="1FD10B15" w14:textId="77777777" w:rsidR="002F797A" w:rsidRPr="00A96CD2" w:rsidRDefault="002F797A" w:rsidP="00B84E3D">
            <w:r w:rsidRPr="00A96CD2">
              <w:t>Hampden</w:t>
            </w:r>
          </w:p>
        </w:tc>
        <w:tc>
          <w:tcPr>
            <w:tcW w:w="1080" w:type="dxa"/>
            <w:shd w:val="clear" w:color="auto" w:fill="92D050"/>
          </w:tcPr>
          <w:p w14:paraId="31A2DBA1" w14:textId="77777777" w:rsidR="002F797A" w:rsidRDefault="002F797A" w:rsidP="00B84E3D">
            <w:pPr>
              <w:rPr>
                <w:b/>
                <w:bCs/>
              </w:rPr>
            </w:pPr>
          </w:p>
        </w:tc>
        <w:tc>
          <w:tcPr>
            <w:tcW w:w="1440" w:type="dxa"/>
            <w:shd w:val="clear" w:color="auto" w:fill="FFFF00"/>
          </w:tcPr>
          <w:p w14:paraId="4FD06F67" w14:textId="77777777" w:rsidR="002F797A" w:rsidRDefault="002F797A" w:rsidP="00B84E3D">
            <w:pPr>
              <w:rPr>
                <w:b/>
                <w:bCs/>
              </w:rPr>
            </w:pPr>
          </w:p>
        </w:tc>
        <w:tc>
          <w:tcPr>
            <w:tcW w:w="1980" w:type="dxa"/>
            <w:shd w:val="clear" w:color="auto" w:fill="92D050"/>
          </w:tcPr>
          <w:p w14:paraId="047445A9" w14:textId="77777777" w:rsidR="002F797A" w:rsidRDefault="002F797A" w:rsidP="00B84E3D">
            <w:pPr>
              <w:rPr>
                <w:b/>
                <w:bCs/>
              </w:rPr>
            </w:pPr>
          </w:p>
        </w:tc>
        <w:tc>
          <w:tcPr>
            <w:tcW w:w="1350" w:type="dxa"/>
            <w:shd w:val="clear" w:color="auto" w:fill="92D050"/>
          </w:tcPr>
          <w:p w14:paraId="7BA12415" w14:textId="77777777" w:rsidR="002F797A" w:rsidRDefault="002F797A" w:rsidP="00B84E3D">
            <w:pPr>
              <w:rPr>
                <w:b/>
                <w:bCs/>
              </w:rPr>
            </w:pPr>
          </w:p>
        </w:tc>
      </w:tr>
      <w:tr w:rsidR="002F797A" w14:paraId="2858DD54" w14:textId="77777777" w:rsidTr="002F797A">
        <w:tc>
          <w:tcPr>
            <w:tcW w:w="1345" w:type="dxa"/>
          </w:tcPr>
          <w:p w14:paraId="555FDBF3" w14:textId="77777777" w:rsidR="002F797A" w:rsidRPr="00A96CD2" w:rsidRDefault="002F797A" w:rsidP="00B84E3D">
            <w:r w:rsidRPr="00A96CD2">
              <w:t>Middlesex</w:t>
            </w:r>
          </w:p>
        </w:tc>
        <w:tc>
          <w:tcPr>
            <w:tcW w:w="1080" w:type="dxa"/>
            <w:shd w:val="clear" w:color="auto" w:fill="92D050"/>
          </w:tcPr>
          <w:p w14:paraId="5985EFAA" w14:textId="77777777" w:rsidR="002F797A" w:rsidRDefault="002F797A" w:rsidP="00B84E3D">
            <w:pPr>
              <w:rPr>
                <w:b/>
                <w:bCs/>
              </w:rPr>
            </w:pPr>
          </w:p>
        </w:tc>
        <w:tc>
          <w:tcPr>
            <w:tcW w:w="1440" w:type="dxa"/>
            <w:shd w:val="clear" w:color="auto" w:fill="FFFF00"/>
          </w:tcPr>
          <w:p w14:paraId="0248264D" w14:textId="77777777" w:rsidR="002F797A" w:rsidRDefault="002F797A" w:rsidP="00B84E3D">
            <w:pPr>
              <w:rPr>
                <w:b/>
                <w:bCs/>
              </w:rPr>
            </w:pPr>
          </w:p>
        </w:tc>
        <w:tc>
          <w:tcPr>
            <w:tcW w:w="1980" w:type="dxa"/>
            <w:shd w:val="clear" w:color="auto" w:fill="92D050"/>
          </w:tcPr>
          <w:p w14:paraId="75072871" w14:textId="77777777" w:rsidR="002F797A" w:rsidRDefault="002F797A" w:rsidP="00B84E3D">
            <w:pPr>
              <w:rPr>
                <w:b/>
                <w:bCs/>
              </w:rPr>
            </w:pPr>
          </w:p>
        </w:tc>
        <w:tc>
          <w:tcPr>
            <w:tcW w:w="1350" w:type="dxa"/>
            <w:shd w:val="clear" w:color="auto" w:fill="FFFF00"/>
          </w:tcPr>
          <w:p w14:paraId="2EA75AC8" w14:textId="77777777" w:rsidR="002F797A" w:rsidRDefault="002F797A" w:rsidP="00B84E3D">
            <w:pPr>
              <w:rPr>
                <w:b/>
                <w:bCs/>
              </w:rPr>
            </w:pPr>
          </w:p>
        </w:tc>
      </w:tr>
      <w:tr w:rsidR="002F797A" w14:paraId="2EC195A4" w14:textId="77777777" w:rsidTr="002F797A">
        <w:tc>
          <w:tcPr>
            <w:tcW w:w="1345" w:type="dxa"/>
          </w:tcPr>
          <w:p w14:paraId="742FB4B5" w14:textId="77777777" w:rsidR="002F797A" w:rsidRPr="00A96CD2" w:rsidRDefault="002F797A" w:rsidP="00B84E3D">
            <w:r w:rsidRPr="00A96CD2">
              <w:t>Norfolk</w:t>
            </w:r>
          </w:p>
        </w:tc>
        <w:tc>
          <w:tcPr>
            <w:tcW w:w="1080" w:type="dxa"/>
            <w:shd w:val="clear" w:color="auto" w:fill="92D050"/>
          </w:tcPr>
          <w:p w14:paraId="653471BF" w14:textId="77777777" w:rsidR="002F797A" w:rsidRDefault="002F797A" w:rsidP="00B84E3D">
            <w:pPr>
              <w:rPr>
                <w:b/>
                <w:bCs/>
              </w:rPr>
            </w:pPr>
          </w:p>
        </w:tc>
        <w:tc>
          <w:tcPr>
            <w:tcW w:w="1440" w:type="dxa"/>
            <w:shd w:val="clear" w:color="auto" w:fill="FFFF00"/>
          </w:tcPr>
          <w:p w14:paraId="27FC9F1B" w14:textId="77777777" w:rsidR="002F797A" w:rsidRDefault="002F797A" w:rsidP="00B84E3D">
            <w:pPr>
              <w:rPr>
                <w:b/>
                <w:bCs/>
              </w:rPr>
            </w:pPr>
          </w:p>
        </w:tc>
        <w:tc>
          <w:tcPr>
            <w:tcW w:w="1980" w:type="dxa"/>
            <w:shd w:val="clear" w:color="auto" w:fill="92D050"/>
          </w:tcPr>
          <w:p w14:paraId="74CA161C" w14:textId="77777777" w:rsidR="002F797A" w:rsidRDefault="002F797A" w:rsidP="00B84E3D">
            <w:pPr>
              <w:rPr>
                <w:b/>
                <w:bCs/>
              </w:rPr>
            </w:pPr>
          </w:p>
        </w:tc>
        <w:tc>
          <w:tcPr>
            <w:tcW w:w="1350" w:type="dxa"/>
            <w:shd w:val="clear" w:color="auto" w:fill="92D050"/>
          </w:tcPr>
          <w:p w14:paraId="07BF2E0E" w14:textId="77777777" w:rsidR="002F797A" w:rsidRDefault="002F797A" w:rsidP="00B84E3D">
            <w:pPr>
              <w:rPr>
                <w:b/>
                <w:bCs/>
              </w:rPr>
            </w:pPr>
          </w:p>
        </w:tc>
      </w:tr>
      <w:tr w:rsidR="002F797A" w14:paraId="13A36531" w14:textId="77777777" w:rsidTr="002F797A">
        <w:tc>
          <w:tcPr>
            <w:tcW w:w="1345" w:type="dxa"/>
          </w:tcPr>
          <w:p w14:paraId="53967730" w14:textId="77777777" w:rsidR="002F797A" w:rsidRPr="00A96CD2" w:rsidRDefault="002F797A" w:rsidP="00B84E3D">
            <w:r w:rsidRPr="00A96CD2">
              <w:t>Plymouth</w:t>
            </w:r>
          </w:p>
        </w:tc>
        <w:tc>
          <w:tcPr>
            <w:tcW w:w="1080" w:type="dxa"/>
            <w:shd w:val="clear" w:color="auto" w:fill="92D050"/>
          </w:tcPr>
          <w:p w14:paraId="4E6758A2" w14:textId="77777777" w:rsidR="002F797A" w:rsidRDefault="002F797A" w:rsidP="00B84E3D">
            <w:pPr>
              <w:rPr>
                <w:b/>
                <w:bCs/>
              </w:rPr>
            </w:pPr>
          </w:p>
        </w:tc>
        <w:tc>
          <w:tcPr>
            <w:tcW w:w="1440" w:type="dxa"/>
            <w:shd w:val="clear" w:color="auto" w:fill="92D050"/>
          </w:tcPr>
          <w:p w14:paraId="6DC023C7" w14:textId="77777777" w:rsidR="002F797A" w:rsidRDefault="002F797A" w:rsidP="00B84E3D">
            <w:pPr>
              <w:rPr>
                <w:b/>
                <w:bCs/>
              </w:rPr>
            </w:pPr>
          </w:p>
        </w:tc>
        <w:tc>
          <w:tcPr>
            <w:tcW w:w="1980" w:type="dxa"/>
            <w:shd w:val="clear" w:color="auto" w:fill="FFFF00"/>
          </w:tcPr>
          <w:p w14:paraId="75A6D4D0" w14:textId="77777777" w:rsidR="002F797A" w:rsidRDefault="002F797A" w:rsidP="00B84E3D">
            <w:pPr>
              <w:rPr>
                <w:b/>
                <w:bCs/>
              </w:rPr>
            </w:pPr>
          </w:p>
        </w:tc>
        <w:tc>
          <w:tcPr>
            <w:tcW w:w="1350" w:type="dxa"/>
            <w:shd w:val="clear" w:color="auto" w:fill="92D050"/>
          </w:tcPr>
          <w:p w14:paraId="1C3F1CE3" w14:textId="77777777" w:rsidR="002F797A" w:rsidRDefault="002F797A" w:rsidP="00B84E3D">
            <w:pPr>
              <w:rPr>
                <w:b/>
                <w:bCs/>
              </w:rPr>
            </w:pPr>
          </w:p>
        </w:tc>
      </w:tr>
      <w:tr w:rsidR="002F797A" w14:paraId="72951D27" w14:textId="77777777" w:rsidTr="002F797A">
        <w:tc>
          <w:tcPr>
            <w:tcW w:w="1345" w:type="dxa"/>
          </w:tcPr>
          <w:p w14:paraId="7E6DC138" w14:textId="77777777" w:rsidR="002F797A" w:rsidRPr="00A96CD2" w:rsidRDefault="002F797A" w:rsidP="00B84E3D">
            <w:r w:rsidRPr="00A96CD2">
              <w:t>Suffolk</w:t>
            </w:r>
          </w:p>
        </w:tc>
        <w:tc>
          <w:tcPr>
            <w:tcW w:w="1080" w:type="dxa"/>
            <w:shd w:val="clear" w:color="auto" w:fill="92D050"/>
          </w:tcPr>
          <w:p w14:paraId="539A78EE" w14:textId="77777777" w:rsidR="002F797A" w:rsidRDefault="002F797A" w:rsidP="00B84E3D">
            <w:pPr>
              <w:rPr>
                <w:b/>
                <w:bCs/>
              </w:rPr>
            </w:pPr>
          </w:p>
        </w:tc>
        <w:tc>
          <w:tcPr>
            <w:tcW w:w="1440" w:type="dxa"/>
            <w:shd w:val="clear" w:color="auto" w:fill="92D050"/>
          </w:tcPr>
          <w:p w14:paraId="681E1867" w14:textId="77777777" w:rsidR="002F797A" w:rsidRDefault="002F797A" w:rsidP="00B84E3D">
            <w:pPr>
              <w:rPr>
                <w:b/>
                <w:bCs/>
              </w:rPr>
            </w:pPr>
          </w:p>
        </w:tc>
        <w:tc>
          <w:tcPr>
            <w:tcW w:w="1980" w:type="dxa"/>
            <w:shd w:val="clear" w:color="auto" w:fill="92D050"/>
          </w:tcPr>
          <w:p w14:paraId="08831C05" w14:textId="77777777" w:rsidR="002F797A" w:rsidRDefault="002F797A" w:rsidP="00B84E3D">
            <w:pPr>
              <w:rPr>
                <w:b/>
                <w:bCs/>
              </w:rPr>
            </w:pPr>
          </w:p>
        </w:tc>
        <w:tc>
          <w:tcPr>
            <w:tcW w:w="1350" w:type="dxa"/>
            <w:shd w:val="clear" w:color="auto" w:fill="92D050"/>
          </w:tcPr>
          <w:p w14:paraId="28D6A690" w14:textId="77777777" w:rsidR="002F797A" w:rsidRDefault="002F797A" w:rsidP="00B84E3D">
            <w:pPr>
              <w:rPr>
                <w:b/>
                <w:bCs/>
              </w:rPr>
            </w:pPr>
          </w:p>
        </w:tc>
      </w:tr>
      <w:tr w:rsidR="002F797A" w14:paraId="5CF04B59" w14:textId="77777777" w:rsidTr="002F797A">
        <w:tc>
          <w:tcPr>
            <w:tcW w:w="1345" w:type="dxa"/>
          </w:tcPr>
          <w:p w14:paraId="5D8C53BB" w14:textId="77777777" w:rsidR="002F797A" w:rsidRPr="00A96CD2" w:rsidRDefault="002F797A" w:rsidP="00B84E3D">
            <w:r w:rsidRPr="00A96CD2">
              <w:t>Worcester</w:t>
            </w:r>
          </w:p>
        </w:tc>
        <w:tc>
          <w:tcPr>
            <w:tcW w:w="1080" w:type="dxa"/>
            <w:shd w:val="clear" w:color="auto" w:fill="92D050"/>
          </w:tcPr>
          <w:p w14:paraId="6B7522CB" w14:textId="77777777" w:rsidR="002F797A" w:rsidRDefault="002F797A" w:rsidP="00B84E3D">
            <w:pPr>
              <w:rPr>
                <w:b/>
                <w:bCs/>
              </w:rPr>
            </w:pPr>
          </w:p>
        </w:tc>
        <w:tc>
          <w:tcPr>
            <w:tcW w:w="1440" w:type="dxa"/>
            <w:shd w:val="clear" w:color="auto" w:fill="92D050"/>
          </w:tcPr>
          <w:p w14:paraId="07C4BB3D" w14:textId="77777777" w:rsidR="002F797A" w:rsidRDefault="002F797A" w:rsidP="00B84E3D">
            <w:pPr>
              <w:rPr>
                <w:b/>
                <w:bCs/>
              </w:rPr>
            </w:pPr>
          </w:p>
        </w:tc>
        <w:tc>
          <w:tcPr>
            <w:tcW w:w="1980" w:type="dxa"/>
            <w:shd w:val="clear" w:color="auto" w:fill="FFFF00"/>
          </w:tcPr>
          <w:p w14:paraId="0B70394E" w14:textId="77777777" w:rsidR="002F797A" w:rsidRDefault="002F797A" w:rsidP="00B84E3D">
            <w:pPr>
              <w:rPr>
                <w:b/>
                <w:bCs/>
              </w:rPr>
            </w:pPr>
          </w:p>
        </w:tc>
        <w:tc>
          <w:tcPr>
            <w:tcW w:w="1350" w:type="dxa"/>
            <w:shd w:val="clear" w:color="auto" w:fill="92D050"/>
          </w:tcPr>
          <w:p w14:paraId="6B532459" w14:textId="77777777" w:rsidR="002F797A" w:rsidRDefault="002F797A" w:rsidP="00B84E3D">
            <w:pPr>
              <w:rPr>
                <w:b/>
                <w:bCs/>
              </w:rPr>
            </w:pPr>
          </w:p>
        </w:tc>
      </w:tr>
    </w:tbl>
    <w:p w14:paraId="098776F8" w14:textId="77777777" w:rsidR="00B84E3D" w:rsidRDefault="00B84E3D" w:rsidP="00B84E3D"/>
    <w:p w14:paraId="2CEBAF35" w14:textId="591103C9" w:rsidR="00B84E3D" w:rsidRPr="004825B6" w:rsidRDefault="00B84E3D" w:rsidP="0012113C">
      <w:pPr>
        <w:pStyle w:val="Heading4"/>
        <w:rPr>
          <w:rFonts w:ascii="Open Sans" w:hAnsi="Open Sans" w:cs="Open Sans"/>
          <w:color w:val="auto"/>
          <w:sz w:val="22"/>
          <w:szCs w:val="20"/>
        </w:rPr>
      </w:pPr>
      <w:r w:rsidRPr="004825B6">
        <w:rPr>
          <w:rFonts w:ascii="Open Sans" w:hAnsi="Open Sans" w:cs="Open Sans"/>
          <w:color w:val="auto"/>
          <w:sz w:val="22"/>
          <w:szCs w:val="20"/>
          <w:shd w:val="clear" w:color="auto" w:fill="D6CAA0"/>
        </w:rPr>
        <w:t>Finding</w:t>
      </w:r>
      <w:r w:rsidR="004825B6">
        <w:rPr>
          <w:rFonts w:ascii="Open Sans" w:hAnsi="Open Sans" w:cs="Open Sans"/>
          <w:color w:val="auto"/>
          <w:sz w:val="22"/>
          <w:szCs w:val="20"/>
          <w:shd w:val="clear" w:color="auto" w:fill="D6CAA0"/>
        </w:rPr>
        <w:t>s</w:t>
      </w:r>
    </w:p>
    <w:p w14:paraId="5CF15C8C" w14:textId="7431DF04" w:rsidR="00B84E3D" w:rsidRPr="007C74C8" w:rsidRDefault="00CD4D18" w:rsidP="00AF19D6">
      <w:pPr>
        <w:pStyle w:val="ListParagraph"/>
        <w:numPr>
          <w:ilvl w:val="0"/>
          <w:numId w:val="65"/>
        </w:numPr>
        <w:ind w:left="270" w:hanging="270"/>
        <w:rPr>
          <w:sz w:val="20"/>
          <w:szCs w:val="20"/>
        </w:rPr>
      </w:pPr>
      <w:bookmarkStart w:id="226" w:name="_Hlk67921266"/>
      <w:r w:rsidRPr="007C74C8">
        <w:rPr>
          <w:sz w:val="20"/>
          <w:szCs w:val="20"/>
        </w:rPr>
        <w:t>Essex</w:t>
      </w:r>
      <w:r w:rsidR="00B84E3D" w:rsidRPr="007C74C8">
        <w:rPr>
          <w:sz w:val="20"/>
          <w:szCs w:val="20"/>
        </w:rPr>
        <w:t xml:space="preserve"> County has the most </w:t>
      </w:r>
      <w:r w:rsidR="00AF19D6" w:rsidRPr="007C74C8">
        <w:rPr>
          <w:sz w:val="20"/>
          <w:szCs w:val="20"/>
        </w:rPr>
        <w:t xml:space="preserve">network </w:t>
      </w:r>
      <w:r w:rsidR="00B84E3D" w:rsidRPr="007C74C8">
        <w:rPr>
          <w:sz w:val="20"/>
          <w:szCs w:val="20"/>
        </w:rPr>
        <w:t xml:space="preserve">gaps </w:t>
      </w:r>
      <w:r w:rsidR="00AF19D6" w:rsidRPr="007C74C8">
        <w:rPr>
          <w:sz w:val="20"/>
          <w:szCs w:val="20"/>
        </w:rPr>
        <w:t xml:space="preserve">when compared to </w:t>
      </w:r>
      <w:r w:rsidR="00B84E3D" w:rsidRPr="007C74C8">
        <w:rPr>
          <w:sz w:val="20"/>
          <w:szCs w:val="20"/>
        </w:rPr>
        <w:t>the other 7 counties.</w:t>
      </w:r>
    </w:p>
    <w:p w14:paraId="627AE586" w14:textId="77777777" w:rsidR="00BB33DA" w:rsidRDefault="00BB33DA">
      <w:pPr>
        <w:rPr>
          <w:rFonts w:ascii="Open Sans" w:eastAsiaTheme="majorEastAsia" w:hAnsi="Open Sans" w:cs="Open Sans"/>
          <w:b/>
          <w:bCs/>
          <w:caps/>
        </w:rPr>
      </w:pPr>
      <w:bookmarkStart w:id="227" w:name="_Toc67921539"/>
      <w:bookmarkStart w:id="228" w:name="_Toc67921608"/>
      <w:bookmarkStart w:id="229" w:name="_Toc67922257"/>
      <w:bookmarkEnd w:id="226"/>
      <w:r>
        <w:rPr>
          <w:rFonts w:ascii="Open Sans" w:hAnsi="Open Sans" w:cs="Open Sans"/>
          <w:b/>
          <w:bCs/>
        </w:rPr>
        <w:br w:type="page"/>
      </w:r>
    </w:p>
    <w:p w14:paraId="120E2A13" w14:textId="79DE5BF6" w:rsidR="00B84E3D" w:rsidRPr="004825B6" w:rsidRDefault="00B84E3D" w:rsidP="004825B6">
      <w:pPr>
        <w:pStyle w:val="Heading3"/>
        <w:shd w:val="clear" w:color="auto" w:fill="D6CAA0"/>
        <w:rPr>
          <w:rFonts w:ascii="Open Sans" w:hAnsi="Open Sans" w:cs="Open Sans"/>
          <w:b/>
          <w:bCs/>
          <w:color w:val="auto"/>
          <w:sz w:val="24"/>
          <w:szCs w:val="22"/>
        </w:rPr>
      </w:pPr>
      <w:r w:rsidRPr="004825B6">
        <w:rPr>
          <w:rFonts w:ascii="Open Sans" w:hAnsi="Open Sans" w:cs="Open Sans"/>
          <w:b/>
          <w:bCs/>
          <w:color w:val="auto"/>
          <w:sz w:val="24"/>
          <w:szCs w:val="22"/>
        </w:rPr>
        <w:lastRenderedPageBreak/>
        <w:t>Tufts Health Plan</w:t>
      </w:r>
      <w:bookmarkEnd w:id="227"/>
      <w:bookmarkEnd w:id="228"/>
      <w:bookmarkEnd w:id="229"/>
    </w:p>
    <w:p w14:paraId="04F671B6" w14:textId="7D34B25D" w:rsidR="00B84E3D" w:rsidRPr="007C74C8" w:rsidRDefault="00B84E3D" w:rsidP="00CD4D18">
      <w:pPr>
        <w:rPr>
          <w:sz w:val="20"/>
          <w:szCs w:val="18"/>
        </w:rPr>
      </w:pPr>
      <w:r w:rsidRPr="007C74C8">
        <w:rPr>
          <w:sz w:val="20"/>
          <w:szCs w:val="20"/>
        </w:rPr>
        <w:t xml:space="preserve">This plan services Barnstable, Bristol, Essex, Hampden, Middlesex, Norfolk, Plymouth, Suffolk, and Worcester counties. </w:t>
      </w:r>
    </w:p>
    <w:p w14:paraId="517B09AD" w14:textId="52E8EDBF" w:rsidR="00B84E3D" w:rsidRPr="00CC7FCD" w:rsidRDefault="00B84E3D" w:rsidP="0012113C">
      <w:pPr>
        <w:pStyle w:val="Heading4"/>
        <w:rPr>
          <w:rFonts w:ascii="Open Sans" w:hAnsi="Open Sans" w:cs="Open Sans"/>
          <w:color w:val="auto"/>
          <w:sz w:val="22"/>
          <w:szCs w:val="20"/>
        </w:rPr>
      </w:pPr>
      <w:r w:rsidRPr="00CC7FCD">
        <w:rPr>
          <w:rFonts w:ascii="Open Sans" w:hAnsi="Open Sans" w:cs="Open Sans"/>
          <w:color w:val="auto"/>
          <w:sz w:val="22"/>
          <w:szCs w:val="20"/>
          <w:shd w:val="clear" w:color="auto" w:fill="D6CAA0"/>
        </w:rPr>
        <w:t>Strength</w:t>
      </w:r>
      <w:r w:rsidR="00CC7FCD">
        <w:rPr>
          <w:rFonts w:ascii="Open Sans" w:hAnsi="Open Sans" w:cs="Open Sans"/>
          <w:color w:val="auto"/>
          <w:sz w:val="22"/>
          <w:szCs w:val="20"/>
          <w:shd w:val="clear" w:color="auto" w:fill="D6CAA0"/>
        </w:rPr>
        <w:t>s</w:t>
      </w:r>
    </w:p>
    <w:p w14:paraId="782EFFEB" w14:textId="418F47E6" w:rsidR="00B84E3D" w:rsidRPr="007C74C8" w:rsidRDefault="00B84E3D" w:rsidP="00B84E3D">
      <w:pPr>
        <w:rPr>
          <w:sz w:val="20"/>
          <w:szCs w:val="20"/>
        </w:rPr>
      </w:pPr>
      <w:r w:rsidRPr="007C74C8">
        <w:rPr>
          <w:sz w:val="20"/>
          <w:szCs w:val="20"/>
        </w:rPr>
        <w:t xml:space="preserve">All Tufts Specialties </w:t>
      </w:r>
      <w:r w:rsidR="007C74C8" w:rsidRPr="007C74C8">
        <w:rPr>
          <w:sz w:val="20"/>
          <w:szCs w:val="20"/>
        </w:rPr>
        <w:t>except for</w:t>
      </w:r>
      <w:r w:rsidR="00CD4D18" w:rsidRPr="007C74C8">
        <w:rPr>
          <w:sz w:val="20"/>
          <w:szCs w:val="20"/>
        </w:rPr>
        <w:t xml:space="preserve"> Neurosurgery</w:t>
      </w:r>
      <w:r w:rsidR="002F797A" w:rsidRPr="007C74C8">
        <w:rPr>
          <w:sz w:val="20"/>
          <w:szCs w:val="20"/>
        </w:rPr>
        <w:t xml:space="preserve"> </w:t>
      </w:r>
      <w:r w:rsidRPr="007C74C8">
        <w:rPr>
          <w:sz w:val="20"/>
          <w:szCs w:val="20"/>
        </w:rPr>
        <w:t xml:space="preserve">received scores of </w:t>
      </w:r>
      <w:r w:rsidRPr="007C74C8">
        <w:rPr>
          <w:b/>
          <w:bCs/>
          <w:sz w:val="20"/>
          <w:szCs w:val="20"/>
        </w:rPr>
        <w:t>100</w:t>
      </w:r>
      <w:r w:rsidR="00F44909" w:rsidRPr="007C74C8">
        <w:rPr>
          <w:b/>
          <w:bCs/>
          <w:sz w:val="20"/>
          <w:szCs w:val="20"/>
        </w:rPr>
        <w:t>,</w:t>
      </w:r>
      <w:r w:rsidRPr="007C74C8">
        <w:rPr>
          <w:sz w:val="20"/>
          <w:szCs w:val="20"/>
        </w:rPr>
        <w:t xml:space="preserve"> or a </w:t>
      </w:r>
      <w:r w:rsidRPr="007C74C8">
        <w:rPr>
          <w:b/>
          <w:bCs/>
          <w:color w:val="00B050"/>
          <w:sz w:val="20"/>
          <w:szCs w:val="20"/>
        </w:rPr>
        <w:t>Green</w:t>
      </w:r>
      <w:r w:rsidRPr="007C74C8">
        <w:rPr>
          <w:sz w:val="20"/>
          <w:szCs w:val="20"/>
        </w:rPr>
        <w:t xml:space="preserve"> Color. Similarly, the Primary Care Adult PCP</w:t>
      </w:r>
      <w:r w:rsidR="00CD4D18" w:rsidRPr="007C74C8">
        <w:rPr>
          <w:sz w:val="20"/>
          <w:szCs w:val="20"/>
        </w:rPr>
        <w:t xml:space="preserve"> </w:t>
      </w:r>
      <w:r w:rsidRPr="007C74C8">
        <w:rPr>
          <w:sz w:val="20"/>
          <w:szCs w:val="20"/>
        </w:rPr>
        <w:t xml:space="preserve">received this score. </w:t>
      </w:r>
    </w:p>
    <w:p w14:paraId="3E1CE4EA" w14:textId="1B5B6B6A" w:rsidR="00B84E3D" w:rsidRPr="00F57137" w:rsidRDefault="00B84E3D" w:rsidP="006153E1">
      <w:pPr>
        <w:spacing w:after="0" w:line="240" w:lineRule="auto"/>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B33DA">
        <w:rPr>
          <w:rFonts w:ascii="Raleway SemiBold" w:hAnsi="Raleway SemiBold"/>
          <w:color w:val="D6CAA0"/>
          <w:sz w:val="22"/>
        </w:rPr>
        <w:t>13</w:t>
      </w:r>
      <w:r w:rsidR="008873E0">
        <w:rPr>
          <w:rFonts w:ascii="Raleway SemiBold" w:hAnsi="Raleway SemiBold"/>
          <w:color w:val="D6CAA0"/>
          <w:sz w:val="22"/>
        </w:rPr>
        <w:t>.</w:t>
      </w:r>
      <w:r w:rsidRPr="00F57137">
        <w:rPr>
          <w:rFonts w:ascii="Raleway SemiBold" w:hAnsi="Raleway SemiBold"/>
          <w:color w:val="D6CAA0"/>
          <w:sz w:val="22"/>
        </w:rPr>
        <w:t xml:space="preserve"> Services with a 100 score</w:t>
      </w:r>
    </w:p>
    <w:tbl>
      <w:tblPr>
        <w:tblStyle w:val="TableGrid"/>
        <w:tblW w:w="8545" w:type="dxa"/>
        <w:tblLook w:val="04A0" w:firstRow="1" w:lastRow="0" w:firstColumn="1" w:lastColumn="0" w:noHBand="0" w:noVBand="1"/>
      </w:tblPr>
      <w:tblGrid>
        <w:gridCol w:w="4272"/>
        <w:gridCol w:w="4273"/>
      </w:tblGrid>
      <w:tr w:rsidR="008A25F3" w:rsidRPr="00292723" w14:paraId="22272656" w14:textId="77777777" w:rsidTr="008A25F3">
        <w:tc>
          <w:tcPr>
            <w:tcW w:w="4272" w:type="dxa"/>
            <w:shd w:val="clear" w:color="auto" w:fill="D6CAA0"/>
          </w:tcPr>
          <w:p w14:paraId="6923E178" w14:textId="77777777" w:rsidR="008A25F3" w:rsidRPr="00292723" w:rsidRDefault="008A25F3" w:rsidP="00B84E3D">
            <w:pPr>
              <w:jc w:val="center"/>
              <w:rPr>
                <w:b/>
                <w:bCs/>
                <w:szCs w:val="24"/>
              </w:rPr>
            </w:pPr>
            <w:r w:rsidRPr="00292723">
              <w:rPr>
                <w:b/>
                <w:bCs/>
                <w:szCs w:val="24"/>
              </w:rPr>
              <w:t>Primary Care</w:t>
            </w:r>
          </w:p>
        </w:tc>
        <w:tc>
          <w:tcPr>
            <w:tcW w:w="4273" w:type="dxa"/>
            <w:shd w:val="clear" w:color="auto" w:fill="D6CAA0"/>
          </w:tcPr>
          <w:p w14:paraId="7592F753" w14:textId="77777777" w:rsidR="008A25F3" w:rsidRPr="00292723" w:rsidRDefault="008A25F3" w:rsidP="00B84E3D">
            <w:pPr>
              <w:jc w:val="center"/>
              <w:rPr>
                <w:rFonts w:ascii="Calibri" w:eastAsia="Times New Roman" w:hAnsi="Calibri" w:cs="Calibri"/>
                <w:b/>
                <w:bCs/>
                <w:szCs w:val="24"/>
              </w:rPr>
            </w:pPr>
            <w:r w:rsidRPr="00292723">
              <w:rPr>
                <w:rFonts w:ascii="Calibri" w:eastAsia="Times New Roman" w:hAnsi="Calibri" w:cs="Calibri"/>
                <w:b/>
                <w:bCs/>
                <w:szCs w:val="24"/>
              </w:rPr>
              <w:t>Medical Facility</w:t>
            </w:r>
          </w:p>
        </w:tc>
      </w:tr>
      <w:tr w:rsidR="008A25F3" w:rsidRPr="00292723" w14:paraId="2987F345" w14:textId="77777777" w:rsidTr="008A25F3">
        <w:tc>
          <w:tcPr>
            <w:tcW w:w="4272" w:type="dxa"/>
          </w:tcPr>
          <w:p w14:paraId="52F67C65" w14:textId="77777777" w:rsidR="008A25F3" w:rsidRPr="00292723" w:rsidRDefault="008A25F3" w:rsidP="00B84E3D">
            <w:pPr>
              <w:jc w:val="center"/>
              <w:rPr>
                <w:sz w:val="20"/>
                <w:szCs w:val="20"/>
              </w:rPr>
            </w:pPr>
            <w:r w:rsidRPr="00292723">
              <w:rPr>
                <w:sz w:val="20"/>
                <w:szCs w:val="20"/>
              </w:rPr>
              <w:t>Adult PCP</w:t>
            </w:r>
          </w:p>
        </w:tc>
        <w:tc>
          <w:tcPr>
            <w:tcW w:w="4273" w:type="dxa"/>
          </w:tcPr>
          <w:p w14:paraId="3DD82ECB" w14:textId="77777777" w:rsidR="008A25F3" w:rsidRPr="00292723" w:rsidRDefault="008A25F3" w:rsidP="00B84E3D">
            <w:pPr>
              <w:jc w:val="center"/>
              <w:rPr>
                <w:rFonts w:ascii="Calibri" w:eastAsia="Times New Roman" w:hAnsi="Calibri" w:cs="Calibri"/>
                <w:sz w:val="20"/>
                <w:szCs w:val="20"/>
              </w:rPr>
            </w:pPr>
            <w:r w:rsidRPr="00292723">
              <w:rPr>
                <w:rFonts w:ascii="Calibri" w:eastAsia="Times New Roman" w:hAnsi="Calibri" w:cs="Calibri"/>
                <w:sz w:val="20"/>
                <w:szCs w:val="20"/>
              </w:rPr>
              <w:t>Acute Inpatient Hospital</w:t>
            </w:r>
          </w:p>
        </w:tc>
      </w:tr>
      <w:tr w:rsidR="00B84E3D" w:rsidRPr="00292723" w14:paraId="150545AE" w14:textId="77777777" w:rsidTr="008A25F3">
        <w:tc>
          <w:tcPr>
            <w:tcW w:w="8545" w:type="dxa"/>
            <w:gridSpan w:val="2"/>
            <w:shd w:val="clear" w:color="auto" w:fill="D6CAA0"/>
            <w:vAlign w:val="center"/>
          </w:tcPr>
          <w:p w14:paraId="0C899427" w14:textId="77777777" w:rsidR="00B84E3D" w:rsidRPr="00292723" w:rsidRDefault="00B84E3D" w:rsidP="00B84E3D">
            <w:pPr>
              <w:jc w:val="center"/>
              <w:rPr>
                <w:rFonts w:ascii="Calibri" w:eastAsia="Times New Roman" w:hAnsi="Calibri" w:cs="Calibri"/>
                <w:b/>
                <w:bCs/>
                <w:szCs w:val="24"/>
              </w:rPr>
            </w:pPr>
            <w:r w:rsidRPr="00292723">
              <w:rPr>
                <w:rFonts w:ascii="Calibri" w:eastAsia="Times New Roman" w:hAnsi="Calibri" w:cs="Calibri"/>
                <w:b/>
                <w:bCs/>
                <w:szCs w:val="24"/>
              </w:rPr>
              <w:t>Specialists</w:t>
            </w:r>
          </w:p>
        </w:tc>
      </w:tr>
      <w:tr w:rsidR="00B84E3D" w:rsidRPr="00292723" w14:paraId="0FDA06DC" w14:textId="77777777" w:rsidTr="008A25F3">
        <w:tc>
          <w:tcPr>
            <w:tcW w:w="4272" w:type="dxa"/>
          </w:tcPr>
          <w:p w14:paraId="064EEFD1" w14:textId="77777777" w:rsidR="00B84E3D" w:rsidRPr="00292723" w:rsidRDefault="00B84E3D" w:rsidP="00B84E3D">
            <w:pPr>
              <w:jc w:val="center"/>
              <w:rPr>
                <w:sz w:val="20"/>
                <w:szCs w:val="20"/>
              </w:rPr>
            </w:pPr>
            <w:r w:rsidRPr="00292723">
              <w:rPr>
                <w:sz w:val="20"/>
                <w:szCs w:val="20"/>
              </w:rPr>
              <w:t>Allergy and Immunology</w:t>
            </w:r>
          </w:p>
        </w:tc>
        <w:tc>
          <w:tcPr>
            <w:tcW w:w="4273" w:type="dxa"/>
            <w:vAlign w:val="bottom"/>
          </w:tcPr>
          <w:p w14:paraId="1D52E2F8" w14:textId="77777777" w:rsidR="00B84E3D" w:rsidRPr="00292723" w:rsidRDefault="00B84E3D" w:rsidP="00B84E3D">
            <w:pPr>
              <w:jc w:val="center"/>
              <w:rPr>
                <w:sz w:val="20"/>
                <w:szCs w:val="20"/>
              </w:rPr>
            </w:pPr>
            <w:r w:rsidRPr="00292723">
              <w:rPr>
                <w:rFonts w:ascii="Calibri" w:eastAsia="Times New Roman" w:hAnsi="Calibri" w:cs="Calibri"/>
                <w:sz w:val="20"/>
                <w:szCs w:val="20"/>
              </w:rPr>
              <w:t>Oncology - Medical, Surgical</w:t>
            </w:r>
          </w:p>
        </w:tc>
      </w:tr>
      <w:tr w:rsidR="00B84E3D" w:rsidRPr="00292723" w14:paraId="74FF0AD0" w14:textId="77777777" w:rsidTr="008A25F3">
        <w:tc>
          <w:tcPr>
            <w:tcW w:w="4272" w:type="dxa"/>
          </w:tcPr>
          <w:p w14:paraId="3A45D354" w14:textId="77777777" w:rsidR="00B84E3D" w:rsidRPr="00292723" w:rsidRDefault="00B84E3D" w:rsidP="00B84E3D">
            <w:pPr>
              <w:jc w:val="center"/>
              <w:rPr>
                <w:sz w:val="20"/>
                <w:szCs w:val="20"/>
              </w:rPr>
            </w:pPr>
            <w:r w:rsidRPr="00292723">
              <w:rPr>
                <w:sz w:val="20"/>
                <w:szCs w:val="20"/>
              </w:rPr>
              <w:t>Cardiology</w:t>
            </w:r>
          </w:p>
        </w:tc>
        <w:tc>
          <w:tcPr>
            <w:tcW w:w="4273" w:type="dxa"/>
            <w:vAlign w:val="bottom"/>
          </w:tcPr>
          <w:p w14:paraId="23C91A34" w14:textId="77777777" w:rsidR="00B84E3D" w:rsidRPr="00292723" w:rsidRDefault="00B84E3D" w:rsidP="00B84E3D">
            <w:pPr>
              <w:jc w:val="center"/>
              <w:rPr>
                <w:sz w:val="20"/>
                <w:szCs w:val="20"/>
              </w:rPr>
            </w:pPr>
            <w:r w:rsidRPr="00292723">
              <w:rPr>
                <w:rFonts w:ascii="Calibri" w:eastAsia="Times New Roman" w:hAnsi="Calibri" w:cs="Calibri"/>
                <w:sz w:val="20"/>
                <w:szCs w:val="20"/>
              </w:rPr>
              <w:t>Oncology - Radiation/Radiation Oncology</w:t>
            </w:r>
          </w:p>
        </w:tc>
      </w:tr>
      <w:tr w:rsidR="00B84E3D" w:rsidRPr="00292723" w14:paraId="5CA8D4F5" w14:textId="77777777" w:rsidTr="008A25F3">
        <w:tc>
          <w:tcPr>
            <w:tcW w:w="4272" w:type="dxa"/>
          </w:tcPr>
          <w:p w14:paraId="774ECA2A" w14:textId="77777777" w:rsidR="00B84E3D" w:rsidRPr="00292723" w:rsidRDefault="00B84E3D" w:rsidP="00B84E3D">
            <w:pPr>
              <w:jc w:val="center"/>
              <w:rPr>
                <w:sz w:val="20"/>
                <w:szCs w:val="20"/>
              </w:rPr>
            </w:pPr>
            <w:r w:rsidRPr="00292723">
              <w:rPr>
                <w:sz w:val="20"/>
                <w:szCs w:val="20"/>
              </w:rPr>
              <w:t>Cardiothoracic Surgery</w:t>
            </w:r>
          </w:p>
        </w:tc>
        <w:tc>
          <w:tcPr>
            <w:tcW w:w="4273" w:type="dxa"/>
            <w:vAlign w:val="bottom"/>
          </w:tcPr>
          <w:p w14:paraId="24AEB029" w14:textId="77777777" w:rsidR="00B84E3D" w:rsidRPr="00292723" w:rsidRDefault="00B84E3D" w:rsidP="00B84E3D">
            <w:pPr>
              <w:jc w:val="center"/>
              <w:rPr>
                <w:sz w:val="20"/>
                <w:szCs w:val="20"/>
              </w:rPr>
            </w:pPr>
            <w:r w:rsidRPr="00292723">
              <w:rPr>
                <w:rFonts w:ascii="Calibri" w:eastAsia="Times New Roman" w:hAnsi="Calibri" w:cs="Calibri"/>
                <w:sz w:val="20"/>
                <w:szCs w:val="20"/>
              </w:rPr>
              <w:t>Ophthalmology</w:t>
            </w:r>
          </w:p>
        </w:tc>
      </w:tr>
      <w:tr w:rsidR="00B84E3D" w:rsidRPr="00292723" w14:paraId="4664FF85" w14:textId="77777777" w:rsidTr="008A25F3">
        <w:tc>
          <w:tcPr>
            <w:tcW w:w="4272" w:type="dxa"/>
          </w:tcPr>
          <w:p w14:paraId="53FEA075" w14:textId="77777777" w:rsidR="00B84E3D" w:rsidRPr="00292723" w:rsidRDefault="00B84E3D" w:rsidP="00B84E3D">
            <w:pPr>
              <w:jc w:val="center"/>
              <w:rPr>
                <w:sz w:val="20"/>
                <w:szCs w:val="20"/>
              </w:rPr>
            </w:pPr>
            <w:r w:rsidRPr="00292723">
              <w:rPr>
                <w:sz w:val="20"/>
                <w:szCs w:val="20"/>
              </w:rPr>
              <w:t>Chiropractor</w:t>
            </w:r>
          </w:p>
        </w:tc>
        <w:tc>
          <w:tcPr>
            <w:tcW w:w="4273" w:type="dxa"/>
            <w:vAlign w:val="bottom"/>
          </w:tcPr>
          <w:p w14:paraId="6A5E8018" w14:textId="77777777" w:rsidR="00B84E3D" w:rsidRPr="00292723" w:rsidRDefault="00B84E3D" w:rsidP="00B84E3D">
            <w:pPr>
              <w:jc w:val="center"/>
              <w:rPr>
                <w:sz w:val="20"/>
                <w:szCs w:val="20"/>
              </w:rPr>
            </w:pPr>
            <w:r w:rsidRPr="00292723">
              <w:rPr>
                <w:rFonts w:ascii="Calibri" w:eastAsia="Times New Roman" w:hAnsi="Calibri" w:cs="Calibri"/>
                <w:sz w:val="20"/>
                <w:szCs w:val="20"/>
              </w:rPr>
              <w:t>Orthopedic Surgery</w:t>
            </w:r>
          </w:p>
        </w:tc>
      </w:tr>
      <w:tr w:rsidR="00B84E3D" w:rsidRPr="00292723" w14:paraId="6E14E378" w14:textId="77777777" w:rsidTr="008A25F3">
        <w:tc>
          <w:tcPr>
            <w:tcW w:w="4272" w:type="dxa"/>
          </w:tcPr>
          <w:p w14:paraId="2BAB7340" w14:textId="77777777" w:rsidR="00B84E3D" w:rsidRPr="00292723" w:rsidRDefault="00B84E3D" w:rsidP="00B84E3D">
            <w:pPr>
              <w:jc w:val="center"/>
              <w:rPr>
                <w:sz w:val="20"/>
                <w:szCs w:val="20"/>
              </w:rPr>
            </w:pPr>
            <w:r w:rsidRPr="00292723">
              <w:rPr>
                <w:sz w:val="20"/>
                <w:szCs w:val="20"/>
              </w:rPr>
              <w:t>Dermatology</w:t>
            </w:r>
          </w:p>
        </w:tc>
        <w:tc>
          <w:tcPr>
            <w:tcW w:w="4273" w:type="dxa"/>
            <w:vAlign w:val="bottom"/>
          </w:tcPr>
          <w:p w14:paraId="6B71213C" w14:textId="77777777" w:rsidR="00B84E3D" w:rsidRPr="00292723" w:rsidRDefault="00B84E3D" w:rsidP="00B84E3D">
            <w:pPr>
              <w:jc w:val="center"/>
              <w:rPr>
                <w:sz w:val="20"/>
                <w:szCs w:val="20"/>
              </w:rPr>
            </w:pPr>
            <w:r w:rsidRPr="00292723">
              <w:rPr>
                <w:rFonts w:ascii="Calibri" w:eastAsia="Times New Roman" w:hAnsi="Calibri" w:cs="Calibri"/>
                <w:sz w:val="20"/>
                <w:szCs w:val="20"/>
              </w:rPr>
              <w:t>Physiatry, Rehabilitative Medicine</w:t>
            </w:r>
          </w:p>
        </w:tc>
      </w:tr>
      <w:tr w:rsidR="00B84E3D" w:rsidRPr="00292723" w14:paraId="245D0CB2" w14:textId="77777777" w:rsidTr="008A25F3">
        <w:tc>
          <w:tcPr>
            <w:tcW w:w="4272" w:type="dxa"/>
            <w:vAlign w:val="bottom"/>
          </w:tcPr>
          <w:p w14:paraId="3267695B" w14:textId="77777777" w:rsidR="00B84E3D" w:rsidRPr="00292723" w:rsidRDefault="00B84E3D" w:rsidP="00B84E3D">
            <w:pPr>
              <w:jc w:val="center"/>
              <w:rPr>
                <w:sz w:val="20"/>
                <w:szCs w:val="20"/>
              </w:rPr>
            </w:pPr>
            <w:r w:rsidRPr="00292723">
              <w:rPr>
                <w:rFonts w:ascii="Calibri" w:eastAsia="Times New Roman" w:hAnsi="Calibri" w:cs="Calibri"/>
                <w:sz w:val="20"/>
                <w:szCs w:val="20"/>
              </w:rPr>
              <w:t>Endocrinology</w:t>
            </w:r>
          </w:p>
        </w:tc>
        <w:tc>
          <w:tcPr>
            <w:tcW w:w="4273" w:type="dxa"/>
            <w:vAlign w:val="bottom"/>
          </w:tcPr>
          <w:p w14:paraId="44419E27" w14:textId="77777777" w:rsidR="00B84E3D" w:rsidRPr="00292723" w:rsidRDefault="00B84E3D" w:rsidP="00B84E3D">
            <w:pPr>
              <w:jc w:val="center"/>
              <w:rPr>
                <w:sz w:val="20"/>
                <w:szCs w:val="20"/>
              </w:rPr>
            </w:pPr>
            <w:r w:rsidRPr="00292723">
              <w:rPr>
                <w:rFonts w:ascii="Calibri" w:eastAsia="Times New Roman" w:hAnsi="Calibri" w:cs="Calibri"/>
                <w:sz w:val="20"/>
                <w:szCs w:val="20"/>
              </w:rPr>
              <w:t>Plastic Surgery</w:t>
            </w:r>
          </w:p>
        </w:tc>
      </w:tr>
      <w:tr w:rsidR="00B84E3D" w:rsidRPr="00292723" w14:paraId="3662F506" w14:textId="77777777" w:rsidTr="008A25F3">
        <w:tc>
          <w:tcPr>
            <w:tcW w:w="4272" w:type="dxa"/>
            <w:vAlign w:val="bottom"/>
          </w:tcPr>
          <w:p w14:paraId="20BCC9EE" w14:textId="77777777" w:rsidR="00B84E3D" w:rsidRPr="00292723" w:rsidRDefault="00B84E3D" w:rsidP="00B84E3D">
            <w:pPr>
              <w:jc w:val="center"/>
              <w:rPr>
                <w:sz w:val="20"/>
                <w:szCs w:val="20"/>
              </w:rPr>
            </w:pPr>
            <w:r w:rsidRPr="00292723">
              <w:rPr>
                <w:rFonts w:ascii="Calibri" w:eastAsia="Times New Roman" w:hAnsi="Calibri" w:cs="Calibri"/>
                <w:sz w:val="20"/>
                <w:szCs w:val="20"/>
              </w:rPr>
              <w:t>ENT/Otolaryngology</w:t>
            </w:r>
          </w:p>
        </w:tc>
        <w:tc>
          <w:tcPr>
            <w:tcW w:w="4273" w:type="dxa"/>
            <w:vAlign w:val="bottom"/>
          </w:tcPr>
          <w:p w14:paraId="059B6AF5" w14:textId="77777777" w:rsidR="00B84E3D" w:rsidRPr="00292723" w:rsidRDefault="00B84E3D" w:rsidP="00B84E3D">
            <w:pPr>
              <w:jc w:val="center"/>
              <w:rPr>
                <w:sz w:val="20"/>
                <w:szCs w:val="20"/>
              </w:rPr>
            </w:pPr>
            <w:r w:rsidRPr="00292723">
              <w:rPr>
                <w:rFonts w:ascii="Calibri" w:eastAsia="Times New Roman" w:hAnsi="Calibri" w:cs="Calibri"/>
                <w:sz w:val="20"/>
                <w:szCs w:val="20"/>
              </w:rPr>
              <w:t>Podiatry</w:t>
            </w:r>
          </w:p>
        </w:tc>
      </w:tr>
      <w:tr w:rsidR="00B84E3D" w:rsidRPr="00292723" w14:paraId="5438A91E" w14:textId="77777777" w:rsidTr="008A25F3">
        <w:tc>
          <w:tcPr>
            <w:tcW w:w="4272" w:type="dxa"/>
            <w:vAlign w:val="bottom"/>
          </w:tcPr>
          <w:p w14:paraId="0D5EAD9E" w14:textId="77777777" w:rsidR="00B84E3D" w:rsidRPr="00292723" w:rsidRDefault="00B84E3D" w:rsidP="00B84E3D">
            <w:pPr>
              <w:jc w:val="center"/>
              <w:rPr>
                <w:sz w:val="20"/>
                <w:szCs w:val="20"/>
              </w:rPr>
            </w:pPr>
            <w:r w:rsidRPr="00292723">
              <w:rPr>
                <w:rFonts w:ascii="Calibri" w:eastAsia="Times New Roman" w:hAnsi="Calibri" w:cs="Calibri"/>
                <w:sz w:val="20"/>
                <w:szCs w:val="20"/>
              </w:rPr>
              <w:t>Gastroenterology</w:t>
            </w:r>
          </w:p>
        </w:tc>
        <w:tc>
          <w:tcPr>
            <w:tcW w:w="4273" w:type="dxa"/>
            <w:vAlign w:val="bottom"/>
          </w:tcPr>
          <w:p w14:paraId="04372FFD" w14:textId="77777777" w:rsidR="00B84E3D" w:rsidRPr="00292723" w:rsidRDefault="00B84E3D" w:rsidP="00B84E3D">
            <w:pPr>
              <w:jc w:val="center"/>
              <w:rPr>
                <w:sz w:val="20"/>
                <w:szCs w:val="20"/>
              </w:rPr>
            </w:pPr>
            <w:r w:rsidRPr="00292723">
              <w:rPr>
                <w:rFonts w:ascii="Calibri" w:eastAsia="Times New Roman" w:hAnsi="Calibri" w:cs="Calibri"/>
                <w:sz w:val="20"/>
                <w:szCs w:val="20"/>
              </w:rPr>
              <w:t>Psychiatry</w:t>
            </w:r>
          </w:p>
        </w:tc>
      </w:tr>
      <w:tr w:rsidR="00B84E3D" w:rsidRPr="00292723" w14:paraId="0AC4A1DE" w14:textId="77777777" w:rsidTr="008A25F3">
        <w:tc>
          <w:tcPr>
            <w:tcW w:w="4272" w:type="dxa"/>
            <w:vAlign w:val="bottom"/>
          </w:tcPr>
          <w:p w14:paraId="1CBCC42F"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General Surgery</w:t>
            </w:r>
          </w:p>
        </w:tc>
        <w:tc>
          <w:tcPr>
            <w:tcW w:w="4273" w:type="dxa"/>
            <w:vAlign w:val="bottom"/>
          </w:tcPr>
          <w:p w14:paraId="10BF0237"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Pulmonology</w:t>
            </w:r>
          </w:p>
        </w:tc>
      </w:tr>
      <w:tr w:rsidR="00B84E3D" w:rsidRPr="00292723" w14:paraId="593EE2EE" w14:textId="77777777" w:rsidTr="008A25F3">
        <w:tc>
          <w:tcPr>
            <w:tcW w:w="4272" w:type="dxa"/>
            <w:vAlign w:val="bottom"/>
          </w:tcPr>
          <w:p w14:paraId="348289BB"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Infectious Diseases</w:t>
            </w:r>
          </w:p>
        </w:tc>
        <w:tc>
          <w:tcPr>
            <w:tcW w:w="4273" w:type="dxa"/>
            <w:vAlign w:val="bottom"/>
          </w:tcPr>
          <w:p w14:paraId="0EEA9ABC"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Rheumatology</w:t>
            </w:r>
          </w:p>
        </w:tc>
      </w:tr>
      <w:tr w:rsidR="00B84E3D" w:rsidRPr="00292723" w14:paraId="49BFC2E7" w14:textId="77777777" w:rsidTr="008A25F3">
        <w:tc>
          <w:tcPr>
            <w:tcW w:w="4272" w:type="dxa"/>
            <w:vAlign w:val="bottom"/>
          </w:tcPr>
          <w:p w14:paraId="5C94ACFC"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Nephrology</w:t>
            </w:r>
          </w:p>
        </w:tc>
        <w:tc>
          <w:tcPr>
            <w:tcW w:w="4273" w:type="dxa"/>
            <w:vAlign w:val="bottom"/>
          </w:tcPr>
          <w:p w14:paraId="4EBD284C"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Urology</w:t>
            </w:r>
          </w:p>
        </w:tc>
      </w:tr>
      <w:tr w:rsidR="00B84E3D" w:rsidRPr="00292723" w14:paraId="4AD447F4" w14:textId="77777777" w:rsidTr="008A25F3">
        <w:tc>
          <w:tcPr>
            <w:tcW w:w="4272" w:type="dxa"/>
            <w:vAlign w:val="bottom"/>
          </w:tcPr>
          <w:p w14:paraId="5CA4E2D8"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Neurology</w:t>
            </w:r>
          </w:p>
        </w:tc>
        <w:tc>
          <w:tcPr>
            <w:tcW w:w="4273" w:type="dxa"/>
            <w:vAlign w:val="bottom"/>
          </w:tcPr>
          <w:p w14:paraId="3C9F6AE3" w14:textId="77777777" w:rsidR="00B84E3D" w:rsidRPr="00292723" w:rsidRDefault="00B84E3D" w:rsidP="00B84E3D">
            <w:pPr>
              <w:jc w:val="center"/>
              <w:rPr>
                <w:rFonts w:ascii="Calibri" w:eastAsia="Times New Roman" w:hAnsi="Calibri" w:cs="Calibri"/>
                <w:sz w:val="20"/>
                <w:szCs w:val="20"/>
              </w:rPr>
            </w:pPr>
            <w:r w:rsidRPr="00292723">
              <w:rPr>
                <w:rFonts w:ascii="Calibri" w:eastAsia="Times New Roman" w:hAnsi="Calibri" w:cs="Calibri"/>
                <w:sz w:val="20"/>
                <w:szCs w:val="20"/>
              </w:rPr>
              <w:t>Vascular Surgery</w:t>
            </w:r>
          </w:p>
        </w:tc>
      </w:tr>
      <w:tr w:rsidR="00B84E3D" w:rsidRPr="00292723" w14:paraId="0FF83B3A" w14:textId="77777777" w:rsidTr="008A25F3">
        <w:tc>
          <w:tcPr>
            <w:tcW w:w="4272" w:type="dxa"/>
            <w:vAlign w:val="bottom"/>
          </w:tcPr>
          <w:p w14:paraId="4CD92C0A" w14:textId="77777777" w:rsidR="00B84E3D" w:rsidRPr="00292723" w:rsidRDefault="00B84E3D" w:rsidP="00B84E3D">
            <w:pPr>
              <w:jc w:val="center"/>
              <w:rPr>
                <w:rFonts w:ascii="Calibri" w:eastAsia="Times New Roman" w:hAnsi="Calibri" w:cs="Calibri"/>
                <w:sz w:val="20"/>
                <w:szCs w:val="20"/>
              </w:rPr>
            </w:pPr>
            <w:r w:rsidRPr="00292723">
              <w:rPr>
                <w:sz w:val="20"/>
                <w:szCs w:val="20"/>
              </w:rPr>
              <w:t>OBGYN</w:t>
            </w:r>
          </w:p>
        </w:tc>
        <w:tc>
          <w:tcPr>
            <w:tcW w:w="4273" w:type="dxa"/>
            <w:vAlign w:val="bottom"/>
          </w:tcPr>
          <w:p w14:paraId="427B51A7" w14:textId="77777777" w:rsidR="00B84E3D" w:rsidRPr="00292723" w:rsidRDefault="00B84E3D" w:rsidP="00B84E3D">
            <w:pPr>
              <w:jc w:val="center"/>
              <w:rPr>
                <w:rFonts w:ascii="Calibri" w:eastAsia="Times New Roman" w:hAnsi="Calibri" w:cs="Calibri"/>
                <w:sz w:val="20"/>
                <w:szCs w:val="20"/>
              </w:rPr>
            </w:pPr>
          </w:p>
        </w:tc>
      </w:tr>
    </w:tbl>
    <w:p w14:paraId="4104E574" w14:textId="77777777" w:rsidR="00B84E3D" w:rsidRPr="00036BAD" w:rsidRDefault="00B84E3D" w:rsidP="00B84E3D"/>
    <w:p w14:paraId="0398ADA2" w14:textId="77777777" w:rsidR="00CC7FCD" w:rsidRPr="00CC7FCD" w:rsidRDefault="00CC7FCD" w:rsidP="00CC7FCD">
      <w:pPr>
        <w:pStyle w:val="Heading4"/>
        <w:rPr>
          <w:rFonts w:ascii="Open Sans" w:hAnsi="Open Sans" w:cs="Open Sans"/>
          <w:color w:val="auto"/>
          <w:sz w:val="22"/>
          <w:szCs w:val="20"/>
        </w:rPr>
      </w:pPr>
      <w:r w:rsidRPr="00CC7FCD">
        <w:rPr>
          <w:rFonts w:ascii="Open Sans" w:hAnsi="Open Sans" w:cs="Open Sans"/>
          <w:color w:val="auto"/>
          <w:sz w:val="22"/>
          <w:szCs w:val="20"/>
          <w:shd w:val="clear" w:color="auto" w:fill="D6CAA0"/>
        </w:rPr>
        <w:t>Areas for Improvemen</w:t>
      </w:r>
      <w:r>
        <w:rPr>
          <w:rFonts w:ascii="Open Sans" w:hAnsi="Open Sans" w:cs="Open Sans"/>
          <w:color w:val="auto"/>
          <w:sz w:val="22"/>
          <w:szCs w:val="20"/>
          <w:shd w:val="clear" w:color="auto" w:fill="D6CAA0"/>
        </w:rPr>
        <w:t>t</w:t>
      </w:r>
    </w:p>
    <w:p w14:paraId="1349E4B7" w14:textId="794E898F" w:rsidR="00CC7FCD" w:rsidRPr="007C74C8" w:rsidRDefault="00CC7FCD" w:rsidP="00CC7FCD">
      <w:pPr>
        <w:rPr>
          <w:sz w:val="20"/>
          <w:szCs w:val="20"/>
        </w:rPr>
      </w:pPr>
      <w:r w:rsidRPr="007C74C8">
        <w:rPr>
          <w:sz w:val="20"/>
          <w:szCs w:val="20"/>
        </w:rPr>
        <w:t xml:space="preserve">Certain areas and services are not currently meeting the time and distance standards. The charts that follow designate the health services and counties where certain requirements have not been met. </w:t>
      </w:r>
    </w:p>
    <w:p w14:paraId="002D1E1D" w14:textId="5AAA082C" w:rsidR="00CC7FCD" w:rsidRPr="00F57137" w:rsidRDefault="00CC7FCD" w:rsidP="006153E1">
      <w:pPr>
        <w:spacing w:after="0" w:line="240" w:lineRule="auto"/>
        <w:rPr>
          <w:rFonts w:ascii="Raleway SemiBold" w:hAnsi="Raleway SemiBold"/>
          <w:color w:val="D6CAA0"/>
          <w:sz w:val="22"/>
        </w:rPr>
      </w:pPr>
      <w:r w:rsidRPr="00F57137">
        <w:rPr>
          <w:rFonts w:ascii="Raleway SemiBold" w:hAnsi="Raleway SemiBold"/>
          <w:color w:val="D6CAA0"/>
          <w:sz w:val="22"/>
        </w:rPr>
        <w:t>Table 6.</w:t>
      </w:r>
      <w:r w:rsidR="00BB33DA">
        <w:rPr>
          <w:rFonts w:ascii="Raleway SemiBold" w:hAnsi="Raleway SemiBold"/>
          <w:color w:val="D6CAA0"/>
          <w:sz w:val="22"/>
        </w:rPr>
        <w:t>14</w:t>
      </w:r>
      <w:r w:rsidR="008873E0">
        <w:rPr>
          <w:rFonts w:ascii="Raleway SemiBold" w:hAnsi="Raleway SemiBold"/>
          <w:color w:val="D6CAA0"/>
          <w:sz w:val="22"/>
        </w:rPr>
        <w:t>.</w:t>
      </w:r>
      <w:r w:rsidRPr="00F57137">
        <w:rPr>
          <w:rFonts w:ascii="Raleway SemiBold" w:hAnsi="Raleway SemiBold"/>
          <w:color w:val="D6CAA0"/>
          <w:sz w:val="22"/>
        </w:rPr>
        <w:t xml:space="preserve"> Various Service Gaps</w:t>
      </w:r>
    </w:p>
    <w:tbl>
      <w:tblPr>
        <w:tblStyle w:val="TableGrid"/>
        <w:tblW w:w="4405" w:type="dxa"/>
        <w:tblLayout w:type="fixed"/>
        <w:tblLook w:val="04A0" w:firstRow="1" w:lastRow="0" w:firstColumn="1" w:lastColumn="0" w:noHBand="0" w:noVBand="1"/>
      </w:tblPr>
      <w:tblGrid>
        <w:gridCol w:w="1168"/>
        <w:gridCol w:w="1330"/>
        <w:gridCol w:w="1907"/>
      </w:tblGrid>
      <w:tr w:rsidR="002F797A" w14:paraId="12702B5D" w14:textId="77777777" w:rsidTr="002F797A">
        <w:tc>
          <w:tcPr>
            <w:tcW w:w="1168" w:type="dxa"/>
            <w:vMerge w:val="restart"/>
            <w:shd w:val="clear" w:color="auto" w:fill="D6CAA0"/>
            <w:vAlign w:val="center"/>
          </w:tcPr>
          <w:p w14:paraId="5DE8EF16" w14:textId="77777777" w:rsidR="002F797A" w:rsidRPr="009529A7" w:rsidRDefault="002F797A" w:rsidP="00661D42">
            <w:pPr>
              <w:rPr>
                <w:b/>
                <w:bCs/>
                <w:szCs w:val="24"/>
              </w:rPr>
            </w:pPr>
            <w:r w:rsidRPr="009529A7">
              <w:rPr>
                <w:b/>
                <w:bCs/>
                <w:szCs w:val="24"/>
              </w:rPr>
              <w:t>County</w:t>
            </w:r>
          </w:p>
        </w:tc>
        <w:tc>
          <w:tcPr>
            <w:tcW w:w="1330" w:type="dxa"/>
            <w:shd w:val="clear" w:color="auto" w:fill="D6CAA0"/>
          </w:tcPr>
          <w:p w14:paraId="4C2913CE" w14:textId="77777777" w:rsidR="002F797A" w:rsidRPr="009138B9" w:rsidRDefault="002F797A" w:rsidP="00661D42">
            <w:pPr>
              <w:jc w:val="center"/>
              <w:rPr>
                <w:sz w:val="18"/>
                <w:szCs w:val="18"/>
              </w:rPr>
            </w:pPr>
            <w:r w:rsidRPr="009138B9">
              <w:rPr>
                <w:sz w:val="18"/>
                <w:szCs w:val="18"/>
              </w:rPr>
              <w:t>Specialists</w:t>
            </w:r>
          </w:p>
        </w:tc>
        <w:tc>
          <w:tcPr>
            <w:tcW w:w="1907" w:type="dxa"/>
            <w:shd w:val="clear" w:color="auto" w:fill="D6CAA0"/>
          </w:tcPr>
          <w:p w14:paraId="46CCFCEC" w14:textId="77777777" w:rsidR="002F797A" w:rsidRPr="009138B9" w:rsidRDefault="002F797A" w:rsidP="00661D42">
            <w:pPr>
              <w:jc w:val="center"/>
              <w:rPr>
                <w:sz w:val="18"/>
                <w:szCs w:val="18"/>
              </w:rPr>
            </w:pPr>
            <w:r w:rsidRPr="009138B9">
              <w:rPr>
                <w:sz w:val="18"/>
                <w:szCs w:val="18"/>
              </w:rPr>
              <w:t>BH Inpatient</w:t>
            </w:r>
          </w:p>
        </w:tc>
      </w:tr>
      <w:tr w:rsidR="002F797A" w14:paraId="07765EE5" w14:textId="77777777" w:rsidTr="002F797A">
        <w:tc>
          <w:tcPr>
            <w:tcW w:w="1168" w:type="dxa"/>
            <w:vMerge/>
            <w:shd w:val="clear" w:color="auto" w:fill="D6CAA0"/>
            <w:vAlign w:val="center"/>
          </w:tcPr>
          <w:p w14:paraId="743C5B5C" w14:textId="77777777" w:rsidR="002F797A" w:rsidRPr="009529A7" w:rsidRDefault="002F797A" w:rsidP="00661D42">
            <w:pPr>
              <w:rPr>
                <w:b/>
                <w:bCs/>
              </w:rPr>
            </w:pPr>
          </w:p>
        </w:tc>
        <w:tc>
          <w:tcPr>
            <w:tcW w:w="1330" w:type="dxa"/>
            <w:shd w:val="clear" w:color="auto" w:fill="D6CAA0"/>
          </w:tcPr>
          <w:p w14:paraId="4A89CAB0" w14:textId="77777777" w:rsidR="002F797A" w:rsidRPr="003F76F2" w:rsidRDefault="002F797A" w:rsidP="00661D42">
            <w:pPr>
              <w:jc w:val="center"/>
              <w:rPr>
                <w:b/>
                <w:bCs/>
                <w:sz w:val="18"/>
                <w:szCs w:val="18"/>
              </w:rPr>
            </w:pPr>
            <w:r>
              <w:rPr>
                <w:b/>
                <w:bCs/>
                <w:sz w:val="18"/>
                <w:szCs w:val="18"/>
              </w:rPr>
              <w:t>Neurosurgery</w:t>
            </w:r>
          </w:p>
        </w:tc>
        <w:tc>
          <w:tcPr>
            <w:tcW w:w="1907" w:type="dxa"/>
            <w:shd w:val="clear" w:color="auto" w:fill="D6CAA0"/>
          </w:tcPr>
          <w:p w14:paraId="4137B2B5" w14:textId="77777777" w:rsidR="002F797A" w:rsidRDefault="002F797A" w:rsidP="00661D42">
            <w:pPr>
              <w:jc w:val="center"/>
              <w:rPr>
                <w:b/>
                <w:bCs/>
                <w:sz w:val="18"/>
                <w:szCs w:val="18"/>
              </w:rPr>
            </w:pPr>
            <w:r>
              <w:rPr>
                <w:b/>
                <w:bCs/>
                <w:sz w:val="18"/>
                <w:szCs w:val="18"/>
              </w:rPr>
              <w:t>Psych Inpatient Adult</w:t>
            </w:r>
          </w:p>
        </w:tc>
      </w:tr>
      <w:tr w:rsidR="002F797A" w14:paraId="6F5A25CB" w14:textId="77777777" w:rsidTr="002F797A">
        <w:tc>
          <w:tcPr>
            <w:tcW w:w="1168" w:type="dxa"/>
          </w:tcPr>
          <w:p w14:paraId="63233BE6" w14:textId="77777777" w:rsidR="002F797A" w:rsidRPr="00BA2344" w:rsidRDefault="002F797A" w:rsidP="00661D42">
            <w:pPr>
              <w:rPr>
                <w:sz w:val="20"/>
                <w:szCs w:val="20"/>
              </w:rPr>
            </w:pPr>
            <w:r>
              <w:rPr>
                <w:sz w:val="20"/>
                <w:szCs w:val="20"/>
              </w:rPr>
              <w:t>Barnstable</w:t>
            </w:r>
          </w:p>
        </w:tc>
        <w:tc>
          <w:tcPr>
            <w:tcW w:w="1330" w:type="dxa"/>
            <w:shd w:val="clear" w:color="auto" w:fill="92D050"/>
          </w:tcPr>
          <w:p w14:paraId="59BDD60C" w14:textId="77777777" w:rsidR="002F797A" w:rsidRDefault="002F797A" w:rsidP="00661D42">
            <w:pPr>
              <w:rPr>
                <w:b/>
                <w:bCs/>
              </w:rPr>
            </w:pPr>
          </w:p>
        </w:tc>
        <w:tc>
          <w:tcPr>
            <w:tcW w:w="1907" w:type="dxa"/>
            <w:shd w:val="clear" w:color="auto" w:fill="FFFF00"/>
          </w:tcPr>
          <w:p w14:paraId="64B3B793" w14:textId="77777777" w:rsidR="002F797A" w:rsidRDefault="002F797A" w:rsidP="00661D42">
            <w:pPr>
              <w:rPr>
                <w:b/>
                <w:bCs/>
              </w:rPr>
            </w:pPr>
          </w:p>
        </w:tc>
      </w:tr>
      <w:tr w:rsidR="002F797A" w14:paraId="713A1F7F" w14:textId="77777777" w:rsidTr="002F797A">
        <w:tc>
          <w:tcPr>
            <w:tcW w:w="1168" w:type="dxa"/>
          </w:tcPr>
          <w:p w14:paraId="7068C678" w14:textId="77777777" w:rsidR="002F797A" w:rsidRPr="00BA2344" w:rsidRDefault="002F797A" w:rsidP="00661D42">
            <w:pPr>
              <w:rPr>
                <w:sz w:val="20"/>
                <w:szCs w:val="20"/>
              </w:rPr>
            </w:pPr>
            <w:r w:rsidRPr="00BA2344">
              <w:rPr>
                <w:sz w:val="20"/>
                <w:szCs w:val="20"/>
              </w:rPr>
              <w:t>Bristol</w:t>
            </w:r>
          </w:p>
        </w:tc>
        <w:tc>
          <w:tcPr>
            <w:tcW w:w="1330" w:type="dxa"/>
            <w:shd w:val="clear" w:color="auto" w:fill="92D050"/>
          </w:tcPr>
          <w:p w14:paraId="7E92CED2" w14:textId="77777777" w:rsidR="002F797A" w:rsidRDefault="002F797A" w:rsidP="00661D42">
            <w:pPr>
              <w:rPr>
                <w:b/>
                <w:bCs/>
              </w:rPr>
            </w:pPr>
          </w:p>
        </w:tc>
        <w:tc>
          <w:tcPr>
            <w:tcW w:w="1907" w:type="dxa"/>
            <w:shd w:val="clear" w:color="auto" w:fill="92D050"/>
          </w:tcPr>
          <w:p w14:paraId="05FBB15B" w14:textId="77777777" w:rsidR="002F797A" w:rsidRDefault="002F797A" w:rsidP="00661D42">
            <w:pPr>
              <w:rPr>
                <w:b/>
                <w:bCs/>
              </w:rPr>
            </w:pPr>
          </w:p>
        </w:tc>
      </w:tr>
      <w:tr w:rsidR="002F797A" w14:paraId="7BF55B91" w14:textId="77777777" w:rsidTr="002F797A">
        <w:tc>
          <w:tcPr>
            <w:tcW w:w="1168" w:type="dxa"/>
          </w:tcPr>
          <w:p w14:paraId="5DD7481E" w14:textId="77777777" w:rsidR="002F797A" w:rsidRPr="00BA2344" w:rsidRDefault="002F797A" w:rsidP="00661D42">
            <w:pPr>
              <w:rPr>
                <w:sz w:val="20"/>
                <w:szCs w:val="20"/>
              </w:rPr>
            </w:pPr>
            <w:r w:rsidRPr="00BA2344">
              <w:rPr>
                <w:sz w:val="20"/>
                <w:szCs w:val="20"/>
              </w:rPr>
              <w:t>Essex</w:t>
            </w:r>
          </w:p>
        </w:tc>
        <w:tc>
          <w:tcPr>
            <w:tcW w:w="1330" w:type="dxa"/>
            <w:shd w:val="clear" w:color="auto" w:fill="FFFF00"/>
          </w:tcPr>
          <w:p w14:paraId="26F67FD7" w14:textId="77777777" w:rsidR="002F797A" w:rsidRDefault="002F797A" w:rsidP="00661D42">
            <w:pPr>
              <w:rPr>
                <w:b/>
                <w:bCs/>
              </w:rPr>
            </w:pPr>
          </w:p>
        </w:tc>
        <w:tc>
          <w:tcPr>
            <w:tcW w:w="1907" w:type="dxa"/>
            <w:shd w:val="clear" w:color="auto" w:fill="92D050"/>
          </w:tcPr>
          <w:p w14:paraId="7D213394" w14:textId="77777777" w:rsidR="002F797A" w:rsidRDefault="002F797A" w:rsidP="00661D42">
            <w:pPr>
              <w:rPr>
                <w:b/>
                <w:bCs/>
              </w:rPr>
            </w:pPr>
          </w:p>
        </w:tc>
      </w:tr>
      <w:tr w:rsidR="002F797A" w14:paraId="34554157" w14:textId="77777777" w:rsidTr="002F797A">
        <w:tc>
          <w:tcPr>
            <w:tcW w:w="1168" w:type="dxa"/>
          </w:tcPr>
          <w:p w14:paraId="0EC6CD2E" w14:textId="77777777" w:rsidR="002F797A" w:rsidRPr="00BA2344" w:rsidRDefault="002F797A" w:rsidP="00661D42">
            <w:pPr>
              <w:rPr>
                <w:sz w:val="20"/>
                <w:szCs w:val="20"/>
              </w:rPr>
            </w:pPr>
            <w:r w:rsidRPr="00BA2344">
              <w:rPr>
                <w:sz w:val="20"/>
                <w:szCs w:val="20"/>
              </w:rPr>
              <w:t>Hampden</w:t>
            </w:r>
          </w:p>
        </w:tc>
        <w:tc>
          <w:tcPr>
            <w:tcW w:w="1330" w:type="dxa"/>
            <w:shd w:val="clear" w:color="auto" w:fill="92D050"/>
          </w:tcPr>
          <w:p w14:paraId="7BBA08CB" w14:textId="77777777" w:rsidR="002F797A" w:rsidRDefault="002F797A" w:rsidP="00661D42">
            <w:pPr>
              <w:rPr>
                <w:b/>
                <w:bCs/>
              </w:rPr>
            </w:pPr>
          </w:p>
        </w:tc>
        <w:tc>
          <w:tcPr>
            <w:tcW w:w="1907" w:type="dxa"/>
            <w:shd w:val="clear" w:color="auto" w:fill="FFFF00"/>
          </w:tcPr>
          <w:p w14:paraId="5D9E27F5" w14:textId="77777777" w:rsidR="002F797A" w:rsidRDefault="002F797A" w:rsidP="00661D42">
            <w:pPr>
              <w:rPr>
                <w:b/>
                <w:bCs/>
              </w:rPr>
            </w:pPr>
          </w:p>
        </w:tc>
      </w:tr>
      <w:tr w:rsidR="002F797A" w14:paraId="490AA24D" w14:textId="77777777" w:rsidTr="002F797A">
        <w:tc>
          <w:tcPr>
            <w:tcW w:w="1168" w:type="dxa"/>
          </w:tcPr>
          <w:p w14:paraId="45B87954" w14:textId="77777777" w:rsidR="002F797A" w:rsidRPr="00BA2344" w:rsidRDefault="002F797A" w:rsidP="00661D42">
            <w:pPr>
              <w:rPr>
                <w:sz w:val="20"/>
                <w:szCs w:val="20"/>
              </w:rPr>
            </w:pPr>
            <w:r w:rsidRPr="00BA2344">
              <w:rPr>
                <w:sz w:val="20"/>
                <w:szCs w:val="20"/>
              </w:rPr>
              <w:t>Middlesex</w:t>
            </w:r>
          </w:p>
        </w:tc>
        <w:tc>
          <w:tcPr>
            <w:tcW w:w="1330" w:type="dxa"/>
            <w:shd w:val="clear" w:color="auto" w:fill="92D050"/>
          </w:tcPr>
          <w:p w14:paraId="5113535F" w14:textId="77777777" w:rsidR="002F797A" w:rsidRDefault="002F797A" w:rsidP="00661D42">
            <w:pPr>
              <w:rPr>
                <w:b/>
                <w:bCs/>
              </w:rPr>
            </w:pPr>
          </w:p>
        </w:tc>
        <w:tc>
          <w:tcPr>
            <w:tcW w:w="1907" w:type="dxa"/>
            <w:shd w:val="clear" w:color="auto" w:fill="92D050"/>
          </w:tcPr>
          <w:p w14:paraId="53C50A90" w14:textId="77777777" w:rsidR="002F797A" w:rsidRDefault="002F797A" w:rsidP="00661D42">
            <w:pPr>
              <w:rPr>
                <w:b/>
                <w:bCs/>
              </w:rPr>
            </w:pPr>
          </w:p>
        </w:tc>
      </w:tr>
      <w:tr w:rsidR="002F797A" w14:paraId="4CC179AF" w14:textId="77777777" w:rsidTr="002F797A">
        <w:tc>
          <w:tcPr>
            <w:tcW w:w="1168" w:type="dxa"/>
          </w:tcPr>
          <w:p w14:paraId="38014E99" w14:textId="77777777" w:rsidR="002F797A" w:rsidRPr="00BA2344" w:rsidRDefault="002F797A" w:rsidP="00661D42">
            <w:pPr>
              <w:rPr>
                <w:sz w:val="20"/>
                <w:szCs w:val="20"/>
              </w:rPr>
            </w:pPr>
            <w:r w:rsidRPr="00BA2344">
              <w:rPr>
                <w:sz w:val="20"/>
                <w:szCs w:val="20"/>
              </w:rPr>
              <w:t>Norfolk</w:t>
            </w:r>
          </w:p>
        </w:tc>
        <w:tc>
          <w:tcPr>
            <w:tcW w:w="1330" w:type="dxa"/>
            <w:shd w:val="clear" w:color="auto" w:fill="92D050"/>
          </w:tcPr>
          <w:p w14:paraId="25310944" w14:textId="77777777" w:rsidR="002F797A" w:rsidRDefault="002F797A" w:rsidP="00661D42">
            <w:pPr>
              <w:rPr>
                <w:b/>
                <w:bCs/>
              </w:rPr>
            </w:pPr>
          </w:p>
        </w:tc>
        <w:tc>
          <w:tcPr>
            <w:tcW w:w="1907" w:type="dxa"/>
            <w:shd w:val="clear" w:color="auto" w:fill="92D050"/>
          </w:tcPr>
          <w:p w14:paraId="7BB41E14" w14:textId="77777777" w:rsidR="002F797A" w:rsidRDefault="002F797A" w:rsidP="00661D42">
            <w:pPr>
              <w:rPr>
                <w:b/>
                <w:bCs/>
              </w:rPr>
            </w:pPr>
          </w:p>
        </w:tc>
      </w:tr>
      <w:tr w:rsidR="002F797A" w14:paraId="32F619C9" w14:textId="77777777" w:rsidTr="002F797A">
        <w:tc>
          <w:tcPr>
            <w:tcW w:w="1168" w:type="dxa"/>
          </w:tcPr>
          <w:p w14:paraId="35661407" w14:textId="77777777" w:rsidR="002F797A" w:rsidRPr="00BA2344" w:rsidRDefault="002F797A" w:rsidP="00661D42">
            <w:pPr>
              <w:rPr>
                <w:sz w:val="20"/>
                <w:szCs w:val="20"/>
              </w:rPr>
            </w:pPr>
            <w:r w:rsidRPr="00BA2344">
              <w:rPr>
                <w:sz w:val="20"/>
                <w:szCs w:val="20"/>
              </w:rPr>
              <w:t>Plymouth</w:t>
            </w:r>
          </w:p>
        </w:tc>
        <w:tc>
          <w:tcPr>
            <w:tcW w:w="1330" w:type="dxa"/>
            <w:shd w:val="clear" w:color="auto" w:fill="92D050"/>
          </w:tcPr>
          <w:p w14:paraId="281B2823" w14:textId="77777777" w:rsidR="002F797A" w:rsidRDefault="002F797A" w:rsidP="00661D42">
            <w:pPr>
              <w:rPr>
                <w:b/>
                <w:bCs/>
              </w:rPr>
            </w:pPr>
          </w:p>
        </w:tc>
        <w:tc>
          <w:tcPr>
            <w:tcW w:w="1907" w:type="dxa"/>
            <w:shd w:val="clear" w:color="auto" w:fill="FFFF00"/>
          </w:tcPr>
          <w:p w14:paraId="7E50C519" w14:textId="77777777" w:rsidR="002F797A" w:rsidRDefault="002F797A" w:rsidP="00661D42">
            <w:pPr>
              <w:rPr>
                <w:b/>
                <w:bCs/>
              </w:rPr>
            </w:pPr>
          </w:p>
        </w:tc>
      </w:tr>
      <w:tr w:rsidR="002F797A" w14:paraId="77BE080F" w14:textId="77777777" w:rsidTr="002F797A">
        <w:tc>
          <w:tcPr>
            <w:tcW w:w="1168" w:type="dxa"/>
          </w:tcPr>
          <w:p w14:paraId="2648125B" w14:textId="77777777" w:rsidR="002F797A" w:rsidRPr="00BA2344" w:rsidRDefault="002F797A" w:rsidP="00661D42">
            <w:pPr>
              <w:rPr>
                <w:sz w:val="20"/>
                <w:szCs w:val="20"/>
              </w:rPr>
            </w:pPr>
            <w:r w:rsidRPr="00BA2344">
              <w:rPr>
                <w:sz w:val="20"/>
                <w:szCs w:val="20"/>
              </w:rPr>
              <w:t>Suffolk</w:t>
            </w:r>
          </w:p>
        </w:tc>
        <w:tc>
          <w:tcPr>
            <w:tcW w:w="1330" w:type="dxa"/>
            <w:shd w:val="clear" w:color="auto" w:fill="92D050"/>
          </w:tcPr>
          <w:p w14:paraId="35F4FAD6" w14:textId="77777777" w:rsidR="002F797A" w:rsidRDefault="002F797A" w:rsidP="00661D42">
            <w:pPr>
              <w:rPr>
                <w:b/>
                <w:bCs/>
              </w:rPr>
            </w:pPr>
          </w:p>
        </w:tc>
        <w:tc>
          <w:tcPr>
            <w:tcW w:w="1907" w:type="dxa"/>
            <w:shd w:val="clear" w:color="auto" w:fill="92D050"/>
          </w:tcPr>
          <w:p w14:paraId="62A02D10" w14:textId="77777777" w:rsidR="002F797A" w:rsidRDefault="002F797A" w:rsidP="00661D42">
            <w:pPr>
              <w:rPr>
                <w:b/>
                <w:bCs/>
              </w:rPr>
            </w:pPr>
          </w:p>
        </w:tc>
      </w:tr>
      <w:tr w:rsidR="002F797A" w14:paraId="75982E7F" w14:textId="77777777" w:rsidTr="002F797A">
        <w:tc>
          <w:tcPr>
            <w:tcW w:w="1168" w:type="dxa"/>
          </w:tcPr>
          <w:p w14:paraId="50482BFF" w14:textId="77777777" w:rsidR="002F797A" w:rsidRPr="00BA2344" w:rsidRDefault="002F797A" w:rsidP="00661D42">
            <w:pPr>
              <w:rPr>
                <w:sz w:val="20"/>
                <w:szCs w:val="20"/>
              </w:rPr>
            </w:pPr>
            <w:r w:rsidRPr="00BA2344">
              <w:rPr>
                <w:sz w:val="20"/>
                <w:szCs w:val="20"/>
              </w:rPr>
              <w:t>Worcester</w:t>
            </w:r>
          </w:p>
        </w:tc>
        <w:tc>
          <w:tcPr>
            <w:tcW w:w="1330" w:type="dxa"/>
            <w:shd w:val="clear" w:color="auto" w:fill="92D050"/>
          </w:tcPr>
          <w:p w14:paraId="7BCCBBE9" w14:textId="77777777" w:rsidR="002F797A" w:rsidRDefault="002F797A" w:rsidP="00661D42">
            <w:pPr>
              <w:rPr>
                <w:b/>
                <w:bCs/>
              </w:rPr>
            </w:pPr>
          </w:p>
        </w:tc>
        <w:tc>
          <w:tcPr>
            <w:tcW w:w="1907" w:type="dxa"/>
            <w:shd w:val="clear" w:color="auto" w:fill="92D050"/>
          </w:tcPr>
          <w:p w14:paraId="76C60F83" w14:textId="77777777" w:rsidR="002F797A" w:rsidRDefault="002F797A" w:rsidP="00661D42">
            <w:pPr>
              <w:rPr>
                <w:b/>
                <w:bCs/>
              </w:rPr>
            </w:pPr>
          </w:p>
        </w:tc>
      </w:tr>
    </w:tbl>
    <w:p w14:paraId="12EA3197" w14:textId="77777777" w:rsidR="00B84E3D" w:rsidRDefault="00B84E3D" w:rsidP="00B84E3D"/>
    <w:p w14:paraId="3D7D3364" w14:textId="25EFD798" w:rsidR="00B84E3D" w:rsidRPr="00CC7FCD" w:rsidRDefault="00B84E3D" w:rsidP="0012113C">
      <w:pPr>
        <w:pStyle w:val="Heading4"/>
        <w:rPr>
          <w:rFonts w:ascii="Open Sans" w:hAnsi="Open Sans" w:cs="Open Sans"/>
          <w:color w:val="auto"/>
          <w:sz w:val="22"/>
          <w:szCs w:val="20"/>
        </w:rPr>
      </w:pPr>
      <w:r w:rsidRPr="00CC7FCD">
        <w:rPr>
          <w:rFonts w:ascii="Open Sans" w:hAnsi="Open Sans" w:cs="Open Sans"/>
          <w:color w:val="auto"/>
          <w:sz w:val="22"/>
          <w:szCs w:val="20"/>
          <w:shd w:val="clear" w:color="auto" w:fill="D6CAA0"/>
        </w:rPr>
        <w:t>Findin</w:t>
      </w:r>
      <w:r w:rsidR="00CC7FCD">
        <w:rPr>
          <w:rFonts w:ascii="Open Sans" w:hAnsi="Open Sans" w:cs="Open Sans"/>
          <w:color w:val="auto"/>
          <w:sz w:val="22"/>
          <w:szCs w:val="20"/>
          <w:shd w:val="clear" w:color="auto" w:fill="D6CAA0"/>
        </w:rPr>
        <w:t>gs</w:t>
      </w:r>
    </w:p>
    <w:p w14:paraId="09FF5959" w14:textId="159C8CAF" w:rsidR="008A25F3" w:rsidRDefault="007C74C8">
      <w:pPr>
        <w:rPr>
          <w:rFonts w:ascii="Open Sans" w:eastAsiaTheme="majorEastAsia" w:hAnsi="Open Sans" w:cs="Open Sans"/>
          <w:b/>
          <w:bCs/>
          <w:caps/>
        </w:rPr>
      </w:pPr>
      <w:bookmarkStart w:id="230" w:name="_Toc67921540"/>
      <w:bookmarkStart w:id="231" w:name="_Toc67921609"/>
      <w:bookmarkStart w:id="232" w:name="_Toc67922258"/>
      <w:r>
        <w:rPr>
          <w:rFonts w:cstheme="minorHAnsi"/>
          <w:sz w:val="20"/>
          <w:szCs w:val="20"/>
        </w:rPr>
        <w:t>Tufts Health Plans behavioral health inpatient network was deficient in three counties, i.e., Barnstable, Hampden, and Plymouth Counties.</w:t>
      </w:r>
      <w:r w:rsidR="008A25F3">
        <w:rPr>
          <w:rFonts w:ascii="Open Sans" w:hAnsi="Open Sans" w:cs="Open Sans"/>
          <w:b/>
          <w:bCs/>
        </w:rPr>
        <w:br w:type="page"/>
      </w:r>
    </w:p>
    <w:p w14:paraId="73BEEED8" w14:textId="0F6ADF49" w:rsidR="00B84E3D" w:rsidRPr="00CC7FCD" w:rsidRDefault="00B84E3D" w:rsidP="00CC7FCD">
      <w:pPr>
        <w:pStyle w:val="Heading3"/>
        <w:shd w:val="clear" w:color="auto" w:fill="D6CAA0"/>
        <w:rPr>
          <w:rFonts w:ascii="Open Sans" w:hAnsi="Open Sans" w:cs="Open Sans"/>
          <w:b/>
          <w:bCs/>
          <w:color w:val="auto"/>
          <w:sz w:val="24"/>
          <w:szCs w:val="22"/>
        </w:rPr>
      </w:pPr>
      <w:r w:rsidRPr="00CC7FCD">
        <w:rPr>
          <w:rFonts w:ascii="Open Sans" w:hAnsi="Open Sans" w:cs="Open Sans"/>
          <w:b/>
          <w:bCs/>
          <w:color w:val="auto"/>
          <w:sz w:val="24"/>
          <w:szCs w:val="22"/>
        </w:rPr>
        <w:lastRenderedPageBreak/>
        <w:t>UnitedHealthcare</w:t>
      </w:r>
      <w:bookmarkEnd w:id="230"/>
      <w:bookmarkEnd w:id="231"/>
      <w:bookmarkEnd w:id="232"/>
    </w:p>
    <w:p w14:paraId="51A750F8" w14:textId="241356A5" w:rsidR="00B84E3D" w:rsidRPr="007C74C8" w:rsidRDefault="00B84E3D" w:rsidP="008A25F3">
      <w:pPr>
        <w:rPr>
          <w:rFonts w:cstheme="minorHAnsi"/>
          <w:sz w:val="20"/>
          <w:szCs w:val="20"/>
        </w:rPr>
      </w:pPr>
      <w:r w:rsidRPr="007C74C8">
        <w:rPr>
          <w:rFonts w:cstheme="minorHAnsi"/>
          <w:sz w:val="20"/>
          <w:szCs w:val="20"/>
        </w:rPr>
        <w:t xml:space="preserve">This plan services Bristol, Essex, Hampden, Middlesex, Norfolk, Plymouth, Suffolk, and Worcester counties. </w:t>
      </w:r>
    </w:p>
    <w:p w14:paraId="3A66D311" w14:textId="04669DD9" w:rsidR="00B84E3D" w:rsidRPr="007C74C8" w:rsidRDefault="00B84E3D" w:rsidP="0012113C">
      <w:pPr>
        <w:pStyle w:val="Heading4"/>
        <w:rPr>
          <w:rFonts w:cstheme="minorHAnsi"/>
          <w:color w:val="auto"/>
          <w:sz w:val="20"/>
          <w:szCs w:val="20"/>
        </w:rPr>
      </w:pPr>
      <w:r w:rsidRPr="007C74C8">
        <w:rPr>
          <w:rFonts w:cstheme="minorHAnsi"/>
          <w:color w:val="auto"/>
          <w:sz w:val="20"/>
          <w:szCs w:val="20"/>
          <w:shd w:val="clear" w:color="auto" w:fill="D6CAA0"/>
        </w:rPr>
        <w:t>Strength</w:t>
      </w:r>
      <w:r w:rsidR="00CC7FCD" w:rsidRPr="007C74C8">
        <w:rPr>
          <w:rFonts w:cstheme="minorHAnsi"/>
          <w:color w:val="auto"/>
          <w:sz w:val="20"/>
          <w:szCs w:val="20"/>
          <w:shd w:val="clear" w:color="auto" w:fill="D6CAA0"/>
        </w:rPr>
        <w:t>s</w:t>
      </w:r>
    </w:p>
    <w:p w14:paraId="15BC0A9F" w14:textId="4D17F284" w:rsidR="00B84E3D" w:rsidRPr="007C74C8" w:rsidRDefault="00B84E3D" w:rsidP="00B84E3D">
      <w:pPr>
        <w:rPr>
          <w:rFonts w:cstheme="minorHAnsi"/>
          <w:sz w:val="20"/>
          <w:szCs w:val="20"/>
        </w:rPr>
      </w:pPr>
      <w:r w:rsidRPr="007C74C8">
        <w:rPr>
          <w:rFonts w:cstheme="minorHAnsi"/>
          <w:sz w:val="20"/>
          <w:szCs w:val="20"/>
        </w:rPr>
        <w:t xml:space="preserve">All UHC Specialties received scores of </w:t>
      </w:r>
      <w:r w:rsidRPr="007C74C8">
        <w:rPr>
          <w:rFonts w:cstheme="minorHAnsi"/>
          <w:b/>
          <w:bCs/>
          <w:sz w:val="20"/>
          <w:szCs w:val="20"/>
        </w:rPr>
        <w:t>100</w:t>
      </w:r>
      <w:r w:rsidRPr="007C74C8">
        <w:rPr>
          <w:rFonts w:cstheme="minorHAnsi"/>
          <w:sz w:val="20"/>
          <w:szCs w:val="20"/>
        </w:rPr>
        <w:t xml:space="preserve">, or a </w:t>
      </w:r>
      <w:r w:rsidRPr="007C74C8">
        <w:rPr>
          <w:rFonts w:cstheme="minorHAnsi"/>
          <w:b/>
          <w:bCs/>
          <w:color w:val="00B050"/>
          <w:sz w:val="20"/>
          <w:szCs w:val="20"/>
        </w:rPr>
        <w:t>Green</w:t>
      </w:r>
      <w:r w:rsidRPr="007C74C8">
        <w:rPr>
          <w:rFonts w:cstheme="minorHAnsi"/>
          <w:sz w:val="20"/>
          <w:szCs w:val="20"/>
        </w:rPr>
        <w:t xml:space="preserve"> Color. Similarly, Primary Care Adult PCP</w:t>
      </w:r>
      <w:r w:rsidR="008A25F3" w:rsidRPr="007C74C8">
        <w:rPr>
          <w:rFonts w:cstheme="minorHAnsi"/>
          <w:sz w:val="20"/>
          <w:szCs w:val="20"/>
        </w:rPr>
        <w:t xml:space="preserve">s and </w:t>
      </w:r>
      <w:r w:rsidRPr="007C74C8">
        <w:rPr>
          <w:rFonts w:cstheme="minorHAnsi"/>
          <w:sz w:val="20"/>
          <w:szCs w:val="20"/>
        </w:rPr>
        <w:t>Behavioral Health Inpatient</w:t>
      </w:r>
      <w:r w:rsidR="008A25F3" w:rsidRPr="007C74C8">
        <w:rPr>
          <w:rFonts w:cstheme="minorHAnsi"/>
          <w:sz w:val="20"/>
          <w:szCs w:val="20"/>
        </w:rPr>
        <w:t xml:space="preserve"> services </w:t>
      </w:r>
      <w:r w:rsidRPr="007C74C8">
        <w:rPr>
          <w:rFonts w:cstheme="minorHAnsi"/>
          <w:sz w:val="20"/>
          <w:szCs w:val="20"/>
        </w:rPr>
        <w:t>also received this score.  All services that received a score of 100 are outlined in the chart that follows.</w:t>
      </w:r>
    </w:p>
    <w:p w14:paraId="69F02843" w14:textId="0C59F1EC" w:rsidR="00B84E3D" w:rsidRPr="00F57137" w:rsidRDefault="00B84E3D" w:rsidP="006153E1">
      <w:pPr>
        <w:spacing w:after="0" w:line="240" w:lineRule="auto"/>
        <w:rPr>
          <w:rFonts w:ascii="Raleway SemiBold" w:hAnsi="Raleway SemiBold"/>
          <w:color w:val="D6CAA0"/>
          <w:sz w:val="22"/>
        </w:rPr>
      </w:pPr>
      <w:r w:rsidRPr="00F57137">
        <w:rPr>
          <w:rFonts w:ascii="Raleway SemiBold" w:hAnsi="Raleway SemiBold"/>
          <w:color w:val="D6CAA0"/>
          <w:sz w:val="22"/>
        </w:rPr>
        <w:t xml:space="preserve">Exhibit </w:t>
      </w:r>
      <w:r w:rsidR="002426F7" w:rsidRPr="00F57137">
        <w:rPr>
          <w:rFonts w:ascii="Raleway SemiBold" w:hAnsi="Raleway SemiBold"/>
          <w:color w:val="D6CAA0"/>
          <w:sz w:val="22"/>
        </w:rPr>
        <w:t>6.</w:t>
      </w:r>
      <w:r w:rsidR="00BB33DA">
        <w:rPr>
          <w:rFonts w:ascii="Raleway SemiBold" w:hAnsi="Raleway SemiBold"/>
          <w:color w:val="D6CAA0"/>
          <w:sz w:val="22"/>
        </w:rPr>
        <w:t>15</w:t>
      </w:r>
      <w:r w:rsidR="008873E0">
        <w:rPr>
          <w:rFonts w:ascii="Raleway SemiBold" w:hAnsi="Raleway SemiBold"/>
          <w:color w:val="D6CAA0"/>
          <w:sz w:val="22"/>
        </w:rPr>
        <w:t>.</w:t>
      </w:r>
      <w:r w:rsidRPr="00F57137">
        <w:rPr>
          <w:rFonts w:ascii="Raleway SemiBold" w:hAnsi="Raleway SemiBold"/>
          <w:color w:val="D6CAA0"/>
          <w:sz w:val="22"/>
        </w:rPr>
        <w:t xml:space="preserve"> Services with a 100.0 score</w:t>
      </w:r>
    </w:p>
    <w:tbl>
      <w:tblPr>
        <w:tblStyle w:val="TableGrid"/>
        <w:tblW w:w="8143" w:type="dxa"/>
        <w:tblLook w:val="04A0" w:firstRow="1" w:lastRow="0" w:firstColumn="1" w:lastColumn="0" w:noHBand="0" w:noVBand="1"/>
      </w:tblPr>
      <w:tblGrid>
        <w:gridCol w:w="2714"/>
        <w:gridCol w:w="1357"/>
        <w:gridCol w:w="1357"/>
        <w:gridCol w:w="2715"/>
      </w:tblGrid>
      <w:tr w:rsidR="008A25F3" w:rsidRPr="00BD769E" w14:paraId="1C6C308D" w14:textId="77777777" w:rsidTr="008A25F3">
        <w:tc>
          <w:tcPr>
            <w:tcW w:w="2714" w:type="dxa"/>
            <w:shd w:val="clear" w:color="auto" w:fill="D6CAA0"/>
          </w:tcPr>
          <w:p w14:paraId="77172D26" w14:textId="77777777" w:rsidR="008A25F3" w:rsidRPr="00BD769E" w:rsidRDefault="008A25F3" w:rsidP="00B84E3D">
            <w:pPr>
              <w:jc w:val="center"/>
              <w:rPr>
                <w:b/>
                <w:bCs/>
                <w:szCs w:val="24"/>
              </w:rPr>
            </w:pPr>
            <w:r w:rsidRPr="00BD769E">
              <w:rPr>
                <w:b/>
                <w:bCs/>
                <w:szCs w:val="24"/>
              </w:rPr>
              <w:t>Primary Care</w:t>
            </w:r>
          </w:p>
        </w:tc>
        <w:tc>
          <w:tcPr>
            <w:tcW w:w="2714" w:type="dxa"/>
            <w:gridSpan w:val="2"/>
            <w:shd w:val="clear" w:color="auto" w:fill="D6CAA0"/>
          </w:tcPr>
          <w:p w14:paraId="4F2C00AB" w14:textId="77777777" w:rsidR="008A25F3" w:rsidRPr="00BD769E" w:rsidRDefault="008A25F3" w:rsidP="00B84E3D">
            <w:pPr>
              <w:jc w:val="center"/>
              <w:rPr>
                <w:rFonts w:ascii="Calibri" w:eastAsia="Times New Roman" w:hAnsi="Calibri" w:cs="Calibri"/>
                <w:b/>
                <w:bCs/>
                <w:szCs w:val="24"/>
              </w:rPr>
            </w:pPr>
            <w:r w:rsidRPr="00BD769E">
              <w:rPr>
                <w:rFonts w:ascii="Calibri" w:eastAsia="Times New Roman" w:hAnsi="Calibri" w:cs="Calibri"/>
                <w:b/>
                <w:bCs/>
                <w:szCs w:val="24"/>
              </w:rPr>
              <w:t>BH Inpatient</w:t>
            </w:r>
          </w:p>
        </w:tc>
        <w:tc>
          <w:tcPr>
            <w:tcW w:w="2715" w:type="dxa"/>
            <w:shd w:val="clear" w:color="auto" w:fill="D6CAA0"/>
          </w:tcPr>
          <w:p w14:paraId="52157667" w14:textId="77777777" w:rsidR="008A25F3" w:rsidRPr="00BD769E" w:rsidRDefault="008A25F3" w:rsidP="00B84E3D">
            <w:pPr>
              <w:jc w:val="center"/>
              <w:rPr>
                <w:rFonts w:ascii="Calibri" w:eastAsia="Times New Roman" w:hAnsi="Calibri" w:cs="Calibri"/>
                <w:b/>
                <w:bCs/>
                <w:szCs w:val="24"/>
              </w:rPr>
            </w:pPr>
            <w:r w:rsidRPr="00BD769E">
              <w:rPr>
                <w:rFonts w:ascii="Calibri" w:eastAsia="Times New Roman" w:hAnsi="Calibri" w:cs="Calibri"/>
                <w:b/>
                <w:bCs/>
                <w:szCs w:val="24"/>
              </w:rPr>
              <w:t>Medical Facility</w:t>
            </w:r>
          </w:p>
        </w:tc>
      </w:tr>
      <w:tr w:rsidR="008A25F3" w:rsidRPr="00BD769E" w14:paraId="0AFE7758" w14:textId="77777777" w:rsidTr="008A25F3">
        <w:tc>
          <w:tcPr>
            <w:tcW w:w="2714" w:type="dxa"/>
          </w:tcPr>
          <w:p w14:paraId="7D8F509C" w14:textId="77777777" w:rsidR="008A25F3" w:rsidRPr="00BD769E" w:rsidRDefault="008A25F3" w:rsidP="00B84E3D">
            <w:pPr>
              <w:jc w:val="center"/>
              <w:rPr>
                <w:sz w:val="20"/>
                <w:szCs w:val="20"/>
              </w:rPr>
            </w:pPr>
            <w:r w:rsidRPr="00BD769E">
              <w:rPr>
                <w:sz w:val="20"/>
                <w:szCs w:val="20"/>
              </w:rPr>
              <w:t>Adult PCP</w:t>
            </w:r>
          </w:p>
        </w:tc>
        <w:tc>
          <w:tcPr>
            <w:tcW w:w="2714" w:type="dxa"/>
            <w:gridSpan w:val="2"/>
          </w:tcPr>
          <w:p w14:paraId="7E146422" w14:textId="77777777" w:rsidR="008A25F3" w:rsidRPr="00BD769E" w:rsidRDefault="008A25F3" w:rsidP="00B84E3D">
            <w:pPr>
              <w:jc w:val="center"/>
              <w:rPr>
                <w:sz w:val="20"/>
                <w:szCs w:val="20"/>
              </w:rPr>
            </w:pPr>
            <w:r w:rsidRPr="00BD769E">
              <w:rPr>
                <w:sz w:val="20"/>
                <w:szCs w:val="20"/>
              </w:rPr>
              <w:t>Psych Inpatient Adult</w:t>
            </w:r>
          </w:p>
        </w:tc>
        <w:tc>
          <w:tcPr>
            <w:tcW w:w="2715" w:type="dxa"/>
          </w:tcPr>
          <w:p w14:paraId="47971B48" w14:textId="77777777" w:rsidR="008A25F3" w:rsidRPr="00BD769E" w:rsidRDefault="008A25F3" w:rsidP="00B84E3D">
            <w:pPr>
              <w:jc w:val="center"/>
              <w:rPr>
                <w:rFonts w:ascii="Calibri" w:eastAsia="Times New Roman" w:hAnsi="Calibri" w:cs="Calibri"/>
                <w:sz w:val="20"/>
                <w:szCs w:val="20"/>
              </w:rPr>
            </w:pPr>
            <w:r w:rsidRPr="00BD769E">
              <w:rPr>
                <w:rFonts w:ascii="Calibri" w:eastAsia="Times New Roman" w:hAnsi="Calibri" w:cs="Calibri"/>
                <w:sz w:val="20"/>
                <w:szCs w:val="20"/>
              </w:rPr>
              <w:t>Acute Inpatient Hospital</w:t>
            </w:r>
          </w:p>
        </w:tc>
      </w:tr>
      <w:tr w:rsidR="00B84E3D" w:rsidRPr="00BD769E" w14:paraId="2C495F69" w14:textId="77777777" w:rsidTr="0012113C">
        <w:tc>
          <w:tcPr>
            <w:tcW w:w="8143" w:type="dxa"/>
            <w:gridSpan w:val="4"/>
            <w:shd w:val="clear" w:color="auto" w:fill="D6CAA0"/>
            <w:vAlign w:val="center"/>
          </w:tcPr>
          <w:p w14:paraId="37A767E4" w14:textId="77777777" w:rsidR="00B84E3D" w:rsidRPr="00BD769E" w:rsidRDefault="00B84E3D" w:rsidP="00B84E3D">
            <w:pPr>
              <w:jc w:val="center"/>
              <w:rPr>
                <w:rFonts w:ascii="Calibri" w:eastAsia="Times New Roman" w:hAnsi="Calibri" w:cs="Calibri"/>
                <w:b/>
                <w:bCs/>
                <w:szCs w:val="24"/>
              </w:rPr>
            </w:pPr>
            <w:r w:rsidRPr="00BD769E">
              <w:rPr>
                <w:rFonts w:ascii="Calibri" w:eastAsia="Times New Roman" w:hAnsi="Calibri" w:cs="Calibri"/>
                <w:b/>
                <w:bCs/>
                <w:szCs w:val="24"/>
              </w:rPr>
              <w:t>Specialists</w:t>
            </w:r>
          </w:p>
        </w:tc>
      </w:tr>
      <w:tr w:rsidR="00B84E3D" w:rsidRPr="00BD769E" w14:paraId="551B05F0" w14:textId="77777777" w:rsidTr="002F797A">
        <w:tc>
          <w:tcPr>
            <w:tcW w:w="4071" w:type="dxa"/>
            <w:gridSpan w:val="2"/>
          </w:tcPr>
          <w:p w14:paraId="15DE00DC" w14:textId="77777777" w:rsidR="00B84E3D" w:rsidRPr="00BD769E" w:rsidRDefault="00B84E3D" w:rsidP="00B84E3D">
            <w:pPr>
              <w:jc w:val="center"/>
              <w:rPr>
                <w:sz w:val="20"/>
                <w:szCs w:val="20"/>
              </w:rPr>
            </w:pPr>
            <w:r w:rsidRPr="00BD769E">
              <w:rPr>
                <w:sz w:val="20"/>
                <w:szCs w:val="20"/>
              </w:rPr>
              <w:t>Allergy and Immunology</w:t>
            </w:r>
          </w:p>
        </w:tc>
        <w:tc>
          <w:tcPr>
            <w:tcW w:w="4072" w:type="dxa"/>
            <w:gridSpan w:val="2"/>
            <w:vAlign w:val="bottom"/>
          </w:tcPr>
          <w:p w14:paraId="00D3B6DE" w14:textId="77777777" w:rsidR="00B84E3D" w:rsidRPr="00BD769E" w:rsidRDefault="00B84E3D" w:rsidP="00B84E3D">
            <w:pPr>
              <w:jc w:val="center"/>
              <w:rPr>
                <w:sz w:val="20"/>
                <w:szCs w:val="20"/>
              </w:rPr>
            </w:pPr>
            <w:r w:rsidRPr="00BD769E">
              <w:rPr>
                <w:sz w:val="20"/>
                <w:szCs w:val="20"/>
              </w:rPr>
              <w:t>OBGYN</w:t>
            </w:r>
          </w:p>
        </w:tc>
      </w:tr>
      <w:tr w:rsidR="00B84E3D" w:rsidRPr="00BD769E" w14:paraId="1EB1CAA5" w14:textId="77777777" w:rsidTr="002F797A">
        <w:tc>
          <w:tcPr>
            <w:tcW w:w="4071" w:type="dxa"/>
            <w:gridSpan w:val="2"/>
          </w:tcPr>
          <w:p w14:paraId="08BFB73C" w14:textId="77777777" w:rsidR="00B84E3D" w:rsidRPr="00BD769E" w:rsidRDefault="00B84E3D" w:rsidP="00B84E3D">
            <w:pPr>
              <w:jc w:val="center"/>
              <w:rPr>
                <w:sz w:val="20"/>
                <w:szCs w:val="20"/>
              </w:rPr>
            </w:pPr>
            <w:r w:rsidRPr="00BD769E">
              <w:rPr>
                <w:sz w:val="20"/>
                <w:szCs w:val="20"/>
              </w:rPr>
              <w:t>Cardiology</w:t>
            </w:r>
          </w:p>
        </w:tc>
        <w:tc>
          <w:tcPr>
            <w:tcW w:w="4072" w:type="dxa"/>
            <w:gridSpan w:val="2"/>
            <w:vAlign w:val="bottom"/>
          </w:tcPr>
          <w:p w14:paraId="3DE53F14" w14:textId="77777777" w:rsidR="00B84E3D" w:rsidRPr="00BD769E" w:rsidRDefault="00B84E3D" w:rsidP="00B84E3D">
            <w:pPr>
              <w:jc w:val="center"/>
              <w:rPr>
                <w:sz w:val="20"/>
                <w:szCs w:val="20"/>
              </w:rPr>
            </w:pPr>
            <w:r w:rsidRPr="00BD769E">
              <w:rPr>
                <w:rFonts w:ascii="Calibri" w:eastAsia="Times New Roman" w:hAnsi="Calibri" w:cs="Calibri"/>
                <w:sz w:val="20"/>
                <w:szCs w:val="20"/>
              </w:rPr>
              <w:t>Oncology - Medical, Surgical</w:t>
            </w:r>
          </w:p>
        </w:tc>
      </w:tr>
      <w:tr w:rsidR="00B84E3D" w:rsidRPr="00BD769E" w14:paraId="18B0C778" w14:textId="77777777" w:rsidTr="002F797A">
        <w:tc>
          <w:tcPr>
            <w:tcW w:w="4071" w:type="dxa"/>
            <w:gridSpan w:val="2"/>
          </w:tcPr>
          <w:p w14:paraId="25B7D065" w14:textId="77777777" w:rsidR="00B84E3D" w:rsidRPr="00BD769E" w:rsidRDefault="00B84E3D" w:rsidP="00B84E3D">
            <w:pPr>
              <w:jc w:val="center"/>
              <w:rPr>
                <w:sz w:val="20"/>
                <w:szCs w:val="20"/>
              </w:rPr>
            </w:pPr>
            <w:r w:rsidRPr="00BD769E">
              <w:rPr>
                <w:sz w:val="20"/>
                <w:szCs w:val="20"/>
              </w:rPr>
              <w:t>Cardiothoracic Surgery</w:t>
            </w:r>
          </w:p>
        </w:tc>
        <w:tc>
          <w:tcPr>
            <w:tcW w:w="4072" w:type="dxa"/>
            <w:gridSpan w:val="2"/>
            <w:vAlign w:val="bottom"/>
          </w:tcPr>
          <w:p w14:paraId="17C26BDD" w14:textId="77777777" w:rsidR="00B84E3D" w:rsidRPr="00BD769E" w:rsidRDefault="00B84E3D" w:rsidP="00B84E3D">
            <w:pPr>
              <w:jc w:val="center"/>
              <w:rPr>
                <w:sz w:val="20"/>
                <w:szCs w:val="20"/>
              </w:rPr>
            </w:pPr>
            <w:r w:rsidRPr="00BD769E">
              <w:rPr>
                <w:rFonts w:ascii="Calibri" w:eastAsia="Times New Roman" w:hAnsi="Calibri" w:cs="Calibri"/>
                <w:sz w:val="20"/>
                <w:szCs w:val="20"/>
              </w:rPr>
              <w:t>Oncology - Radiation/Radiation Oncology</w:t>
            </w:r>
          </w:p>
        </w:tc>
      </w:tr>
      <w:tr w:rsidR="00B84E3D" w:rsidRPr="00BD769E" w14:paraId="17C4F4DA" w14:textId="77777777" w:rsidTr="002F797A">
        <w:tc>
          <w:tcPr>
            <w:tcW w:w="4071" w:type="dxa"/>
            <w:gridSpan w:val="2"/>
          </w:tcPr>
          <w:p w14:paraId="50E0F353" w14:textId="77777777" w:rsidR="00B84E3D" w:rsidRPr="00BD769E" w:rsidRDefault="00B84E3D" w:rsidP="00B84E3D">
            <w:pPr>
              <w:jc w:val="center"/>
              <w:rPr>
                <w:sz w:val="20"/>
                <w:szCs w:val="20"/>
              </w:rPr>
            </w:pPr>
            <w:r w:rsidRPr="00BD769E">
              <w:rPr>
                <w:sz w:val="20"/>
                <w:szCs w:val="20"/>
              </w:rPr>
              <w:t>Chiropractor</w:t>
            </w:r>
          </w:p>
        </w:tc>
        <w:tc>
          <w:tcPr>
            <w:tcW w:w="4072" w:type="dxa"/>
            <w:gridSpan w:val="2"/>
            <w:vAlign w:val="bottom"/>
          </w:tcPr>
          <w:p w14:paraId="60E3A1D9" w14:textId="77777777" w:rsidR="00B84E3D" w:rsidRPr="00BD769E" w:rsidRDefault="00B84E3D" w:rsidP="00B84E3D">
            <w:pPr>
              <w:jc w:val="center"/>
              <w:rPr>
                <w:sz w:val="20"/>
                <w:szCs w:val="20"/>
              </w:rPr>
            </w:pPr>
            <w:r w:rsidRPr="00BD769E">
              <w:rPr>
                <w:rFonts w:ascii="Calibri" w:eastAsia="Times New Roman" w:hAnsi="Calibri" w:cs="Calibri"/>
                <w:sz w:val="20"/>
                <w:szCs w:val="20"/>
              </w:rPr>
              <w:t>Ophthalmology</w:t>
            </w:r>
          </w:p>
        </w:tc>
      </w:tr>
      <w:tr w:rsidR="00B84E3D" w:rsidRPr="00BD769E" w14:paraId="0B912A2B" w14:textId="77777777" w:rsidTr="002F797A">
        <w:tc>
          <w:tcPr>
            <w:tcW w:w="4071" w:type="dxa"/>
            <w:gridSpan w:val="2"/>
          </w:tcPr>
          <w:p w14:paraId="79F1FBB3" w14:textId="77777777" w:rsidR="00B84E3D" w:rsidRPr="00BD769E" w:rsidRDefault="00B84E3D" w:rsidP="00B84E3D">
            <w:pPr>
              <w:jc w:val="center"/>
              <w:rPr>
                <w:sz w:val="20"/>
                <w:szCs w:val="20"/>
              </w:rPr>
            </w:pPr>
            <w:r w:rsidRPr="00BD769E">
              <w:rPr>
                <w:sz w:val="20"/>
                <w:szCs w:val="20"/>
              </w:rPr>
              <w:t>Dermatology</w:t>
            </w:r>
          </w:p>
        </w:tc>
        <w:tc>
          <w:tcPr>
            <w:tcW w:w="4072" w:type="dxa"/>
            <w:gridSpan w:val="2"/>
            <w:vAlign w:val="bottom"/>
          </w:tcPr>
          <w:p w14:paraId="5351FE2F" w14:textId="77777777" w:rsidR="00B84E3D" w:rsidRPr="00BD769E" w:rsidRDefault="00B84E3D" w:rsidP="00B84E3D">
            <w:pPr>
              <w:jc w:val="center"/>
              <w:rPr>
                <w:sz w:val="20"/>
                <w:szCs w:val="20"/>
              </w:rPr>
            </w:pPr>
            <w:r w:rsidRPr="00BD769E">
              <w:rPr>
                <w:rFonts w:ascii="Calibri" w:eastAsia="Times New Roman" w:hAnsi="Calibri" w:cs="Calibri"/>
                <w:sz w:val="20"/>
                <w:szCs w:val="20"/>
              </w:rPr>
              <w:t>Orthopedic Surgery</w:t>
            </w:r>
          </w:p>
        </w:tc>
      </w:tr>
      <w:tr w:rsidR="00B84E3D" w:rsidRPr="00BD769E" w14:paraId="2F6CC025" w14:textId="77777777" w:rsidTr="002F797A">
        <w:tc>
          <w:tcPr>
            <w:tcW w:w="4071" w:type="dxa"/>
            <w:gridSpan w:val="2"/>
            <w:vAlign w:val="bottom"/>
          </w:tcPr>
          <w:p w14:paraId="5B0B65F9" w14:textId="77777777" w:rsidR="00B84E3D" w:rsidRPr="00BD769E" w:rsidRDefault="00B84E3D" w:rsidP="00B84E3D">
            <w:pPr>
              <w:jc w:val="center"/>
              <w:rPr>
                <w:sz w:val="20"/>
                <w:szCs w:val="20"/>
              </w:rPr>
            </w:pPr>
            <w:r w:rsidRPr="00BD769E">
              <w:rPr>
                <w:rFonts w:ascii="Calibri" w:eastAsia="Times New Roman" w:hAnsi="Calibri" w:cs="Calibri"/>
                <w:sz w:val="20"/>
                <w:szCs w:val="20"/>
              </w:rPr>
              <w:t>Endocrinology</w:t>
            </w:r>
          </w:p>
        </w:tc>
        <w:tc>
          <w:tcPr>
            <w:tcW w:w="4072" w:type="dxa"/>
            <w:gridSpan w:val="2"/>
            <w:vAlign w:val="bottom"/>
          </w:tcPr>
          <w:p w14:paraId="5F53DDB1" w14:textId="77777777" w:rsidR="00B84E3D" w:rsidRPr="00BD769E" w:rsidRDefault="00B84E3D" w:rsidP="00B84E3D">
            <w:pPr>
              <w:jc w:val="center"/>
              <w:rPr>
                <w:sz w:val="20"/>
                <w:szCs w:val="20"/>
              </w:rPr>
            </w:pPr>
            <w:r w:rsidRPr="00BD769E">
              <w:rPr>
                <w:rFonts w:ascii="Calibri" w:eastAsia="Times New Roman" w:hAnsi="Calibri" w:cs="Calibri"/>
                <w:sz w:val="20"/>
                <w:szCs w:val="20"/>
              </w:rPr>
              <w:t>Physiatry, Rehabilitative Medicine</w:t>
            </w:r>
          </w:p>
        </w:tc>
      </w:tr>
      <w:tr w:rsidR="00B84E3D" w:rsidRPr="00BD769E" w14:paraId="34A0D78E" w14:textId="77777777" w:rsidTr="002F797A">
        <w:tc>
          <w:tcPr>
            <w:tcW w:w="4071" w:type="dxa"/>
            <w:gridSpan w:val="2"/>
            <w:vAlign w:val="bottom"/>
          </w:tcPr>
          <w:p w14:paraId="7A14140B" w14:textId="77777777" w:rsidR="00B84E3D" w:rsidRPr="00BD769E" w:rsidRDefault="00B84E3D" w:rsidP="00B84E3D">
            <w:pPr>
              <w:jc w:val="center"/>
              <w:rPr>
                <w:sz w:val="20"/>
                <w:szCs w:val="20"/>
              </w:rPr>
            </w:pPr>
            <w:r w:rsidRPr="00BD769E">
              <w:rPr>
                <w:rFonts w:ascii="Calibri" w:eastAsia="Times New Roman" w:hAnsi="Calibri" w:cs="Calibri"/>
                <w:sz w:val="20"/>
                <w:szCs w:val="20"/>
              </w:rPr>
              <w:t>ENT/Otolaryngology</w:t>
            </w:r>
          </w:p>
        </w:tc>
        <w:tc>
          <w:tcPr>
            <w:tcW w:w="4072" w:type="dxa"/>
            <w:gridSpan w:val="2"/>
            <w:vAlign w:val="bottom"/>
          </w:tcPr>
          <w:p w14:paraId="6F51EA92" w14:textId="77777777" w:rsidR="00B84E3D" w:rsidRPr="00BD769E" w:rsidRDefault="00B84E3D" w:rsidP="00B84E3D">
            <w:pPr>
              <w:jc w:val="center"/>
              <w:rPr>
                <w:sz w:val="20"/>
                <w:szCs w:val="20"/>
              </w:rPr>
            </w:pPr>
            <w:r w:rsidRPr="00BD769E">
              <w:rPr>
                <w:rFonts w:ascii="Calibri" w:eastAsia="Times New Roman" w:hAnsi="Calibri" w:cs="Calibri"/>
                <w:sz w:val="20"/>
                <w:szCs w:val="20"/>
              </w:rPr>
              <w:t>Plastic Surgery</w:t>
            </w:r>
          </w:p>
        </w:tc>
      </w:tr>
      <w:tr w:rsidR="00B84E3D" w:rsidRPr="00BD769E" w14:paraId="2EB9A612" w14:textId="77777777" w:rsidTr="002F797A">
        <w:tc>
          <w:tcPr>
            <w:tcW w:w="4071" w:type="dxa"/>
            <w:gridSpan w:val="2"/>
            <w:vAlign w:val="bottom"/>
          </w:tcPr>
          <w:p w14:paraId="197A2773" w14:textId="77777777" w:rsidR="00B84E3D" w:rsidRPr="00BD769E" w:rsidRDefault="00B84E3D" w:rsidP="00B84E3D">
            <w:pPr>
              <w:jc w:val="center"/>
              <w:rPr>
                <w:sz w:val="20"/>
                <w:szCs w:val="20"/>
              </w:rPr>
            </w:pPr>
            <w:r w:rsidRPr="00BD769E">
              <w:rPr>
                <w:rFonts w:ascii="Calibri" w:eastAsia="Times New Roman" w:hAnsi="Calibri" w:cs="Calibri"/>
                <w:sz w:val="20"/>
                <w:szCs w:val="20"/>
              </w:rPr>
              <w:t>Gastroenterology</w:t>
            </w:r>
          </w:p>
        </w:tc>
        <w:tc>
          <w:tcPr>
            <w:tcW w:w="4072" w:type="dxa"/>
            <w:gridSpan w:val="2"/>
            <w:vAlign w:val="bottom"/>
          </w:tcPr>
          <w:p w14:paraId="7E48177A" w14:textId="77777777" w:rsidR="00B84E3D" w:rsidRPr="00BD769E" w:rsidRDefault="00B84E3D" w:rsidP="00B84E3D">
            <w:pPr>
              <w:jc w:val="center"/>
              <w:rPr>
                <w:sz w:val="20"/>
                <w:szCs w:val="20"/>
              </w:rPr>
            </w:pPr>
            <w:r w:rsidRPr="00BD769E">
              <w:rPr>
                <w:rFonts w:ascii="Calibri" w:eastAsia="Times New Roman" w:hAnsi="Calibri" w:cs="Calibri"/>
                <w:sz w:val="20"/>
                <w:szCs w:val="20"/>
              </w:rPr>
              <w:t>Podiatry</w:t>
            </w:r>
          </w:p>
        </w:tc>
      </w:tr>
      <w:tr w:rsidR="00B84E3D" w:rsidRPr="00BD769E" w14:paraId="35692E01" w14:textId="77777777" w:rsidTr="002F797A">
        <w:tc>
          <w:tcPr>
            <w:tcW w:w="4071" w:type="dxa"/>
            <w:gridSpan w:val="2"/>
            <w:vAlign w:val="bottom"/>
          </w:tcPr>
          <w:p w14:paraId="2324D908"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General Surgery</w:t>
            </w:r>
          </w:p>
        </w:tc>
        <w:tc>
          <w:tcPr>
            <w:tcW w:w="4072" w:type="dxa"/>
            <w:gridSpan w:val="2"/>
            <w:vAlign w:val="bottom"/>
          </w:tcPr>
          <w:p w14:paraId="57A6CF3D"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Psychiatry</w:t>
            </w:r>
          </w:p>
        </w:tc>
      </w:tr>
      <w:tr w:rsidR="00B84E3D" w:rsidRPr="00BD769E" w14:paraId="6E96A87D" w14:textId="77777777" w:rsidTr="002F797A">
        <w:tc>
          <w:tcPr>
            <w:tcW w:w="4071" w:type="dxa"/>
            <w:gridSpan w:val="2"/>
            <w:vAlign w:val="bottom"/>
          </w:tcPr>
          <w:p w14:paraId="1F16A3D9"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Infectious Diseases</w:t>
            </w:r>
          </w:p>
        </w:tc>
        <w:tc>
          <w:tcPr>
            <w:tcW w:w="4072" w:type="dxa"/>
            <w:gridSpan w:val="2"/>
            <w:vAlign w:val="bottom"/>
          </w:tcPr>
          <w:p w14:paraId="42987A3F"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Pulmonology</w:t>
            </w:r>
          </w:p>
        </w:tc>
      </w:tr>
      <w:tr w:rsidR="00B84E3D" w:rsidRPr="00BD769E" w14:paraId="14ADAAF1" w14:textId="77777777" w:rsidTr="002F797A">
        <w:tc>
          <w:tcPr>
            <w:tcW w:w="4071" w:type="dxa"/>
            <w:gridSpan w:val="2"/>
            <w:vAlign w:val="bottom"/>
          </w:tcPr>
          <w:p w14:paraId="24CAA8F1"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Nephrology</w:t>
            </w:r>
          </w:p>
        </w:tc>
        <w:tc>
          <w:tcPr>
            <w:tcW w:w="4072" w:type="dxa"/>
            <w:gridSpan w:val="2"/>
            <w:vAlign w:val="bottom"/>
          </w:tcPr>
          <w:p w14:paraId="0DBFDDD3"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Rheumatology</w:t>
            </w:r>
          </w:p>
        </w:tc>
      </w:tr>
      <w:tr w:rsidR="00B84E3D" w:rsidRPr="00BD769E" w14:paraId="7EDC2606" w14:textId="77777777" w:rsidTr="002F797A">
        <w:tc>
          <w:tcPr>
            <w:tcW w:w="4071" w:type="dxa"/>
            <w:gridSpan w:val="2"/>
            <w:vAlign w:val="bottom"/>
          </w:tcPr>
          <w:p w14:paraId="6583975F"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Neurology</w:t>
            </w:r>
          </w:p>
        </w:tc>
        <w:tc>
          <w:tcPr>
            <w:tcW w:w="4072" w:type="dxa"/>
            <w:gridSpan w:val="2"/>
            <w:vAlign w:val="bottom"/>
          </w:tcPr>
          <w:p w14:paraId="0452FDB8"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Urology</w:t>
            </w:r>
          </w:p>
        </w:tc>
      </w:tr>
      <w:tr w:rsidR="00B84E3D" w:rsidRPr="00BD769E" w14:paraId="15171ECE" w14:textId="77777777" w:rsidTr="002F797A">
        <w:tc>
          <w:tcPr>
            <w:tcW w:w="4071" w:type="dxa"/>
            <w:gridSpan w:val="2"/>
            <w:vAlign w:val="bottom"/>
          </w:tcPr>
          <w:p w14:paraId="5EABBE7F"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Neurosurgery</w:t>
            </w:r>
          </w:p>
        </w:tc>
        <w:tc>
          <w:tcPr>
            <w:tcW w:w="4072" w:type="dxa"/>
            <w:gridSpan w:val="2"/>
            <w:vAlign w:val="bottom"/>
          </w:tcPr>
          <w:p w14:paraId="7DB7F3F6" w14:textId="77777777" w:rsidR="00B84E3D" w:rsidRPr="00BD769E" w:rsidRDefault="00B84E3D" w:rsidP="00B84E3D">
            <w:pPr>
              <w:jc w:val="center"/>
              <w:rPr>
                <w:rFonts w:ascii="Calibri" w:eastAsia="Times New Roman" w:hAnsi="Calibri" w:cs="Calibri"/>
                <w:sz w:val="20"/>
                <w:szCs w:val="20"/>
              </w:rPr>
            </w:pPr>
            <w:r w:rsidRPr="00BD769E">
              <w:rPr>
                <w:rFonts w:ascii="Calibri" w:eastAsia="Times New Roman" w:hAnsi="Calibri" w:cs="Calibri"/>
                <w:sz w:val="20"/>
                <w:szCs w:val="20"/>
              </w:rPr>
              <w:t>Vascular Surgery</w:t>
            </w:r>
          </w:p>
        </w:tc>
      </w:tr>
    </w:tbl>
    <w:p w14:paraId="6392CC66" w14:textId="77777777" w:rsidR="00B84E3D" w:rsidRDefault="00B84E3D" w:rsidP="00B84E3D"/>
    <w:p w14:paraId="7B5F6FAD" w14:textId="77777777" w:rsidR="002F797A" w:rsidRDefault="00B84E3D" w:rsidP="002F797A">
      <w:pPr>
        <w:pStyle w:val="Heading4"/>
        <w:rPr>
          <w:rFonts w:ascii="Open Sans" w:hAnsi="Open Sans" w:cs="Open Sans"/>
          <w:color w:val="auto"/>
          <w:sz w:val="22"/>
          <w:szCs w:val="20"/>
          <w:shd w:val="clear" w:color="auto" w:fill="D6CAA0"/>
        </w:rPr>
      </w:pPr>
      <w:r w:rsidRPr="00CC7FCD">
        <w:rPr>
          <w:rFonts w:ascii="Open Sans" w:hAnsi="Open Sans" w:cs="Open Sans"/>
          <w:color w:val="auto"/>
          <w:sz w:val="22"/>
          <w:szCs w:val="20"/>
          <w:shd w:val="clear" w:color="auto" w:fill="D6CAA0"/>
        </w:rPr>
        <w:t>Finding</w:t>
      </w:r>
      <w:r w:rsidR="00CC7FCD">
        <w:rPr>
          <w:rFonts w:ascii="Open Sans" w:hAnsi="Open Sans" w:cs="Open Sans"/>
          <w:color w:val="auto"/>
          <w:sz w:val="22"/>
          <w:szCs w:val="20"/>
          <w:shd w:val="clear" w:color="auto" w:fill="D6CAA0"/>
        </w:rPr>
        <w:t>s</w:t>
      </w:r>
      <w:bookmarkStart w:id="233" w:name="_Toc67922259"/>
    </w:p>
    <w:p w14:paraId="3D01042B" w14:textId="2AF1C274" w:rsidR="002F797A" w:rsidRPr="007C74C8" w:rsidRDefault="007C74C8" w:rsidP="002F797A">
      <w:pPr>
        <w:pStyle w:val="Heading4"/>
        <w:rPr>
          <w:rFonts w:ascii="Open Sans" w:hAnsi="Open Sans" w:cs="Open Sans"/>
          <w:b w:val="0"/>
          <w:bCs/>
          <w:color w:val="auto"/>
          <w:sz w:val="20"/>
          <w:szCs w:val="20"/>
        </w:rPr>
      </w:pPr>
      <w:r>
        <w:rPr>
          <w:b w:val="0"/>
          <w:bCs/>
          <w:color w:val="auto"/>
          <w:sz w:val="20"/>
          <w:szCs w:val="20"/>
        </w:rPr>
        <w:t>UnitedHealthcare met all Medicare Advantage network requirements.</w:t>
      </w:r>
      <w:r w:rsidR="002F797A" w:rsidRPr="007C74C8">
        <w:rPr>
          <w:b w:val="0"/>
          <w:bCs/>
          <w:color w:val="D6CAA0"/>
          <w:sz w:val="20"/>
          <w:szCs w:val="20"/>
        </w:rPr>
        <w:br w:type="page"/>
      </w:r>
    </w:p>
    <w:p w14:paraId="63726454" w14:textId="4ED0D826" w:rsidR="00B84E3D" w:rsidRPr="0012113C" w:rsidRDefault="00B84E3D" w:rsidP="0012113C">
      <w:pPr>
        <w:pStyle w:val="Heading2"/>
        <w:rPr>
          <w:color w:val="D6CAA0"/>
          <w:sz w:val="40"/>
          <w:szCs w:val="32"/>
        </w:rPr>
      </w:pPr>
      <w:r w:rsidRPr="0012113C">
        <w:rPr>
          <w:color w:val="D6CAA0"/>
          <w:sz w:val="40"/>
          <w:szCs w:val="32"/>
        </w:rPr>
        <w:lastRenderedPageBreak/>
        <w:t>Conclusion</w:t>
      </w:r>
      <w:bookmarkEnd w:id="233"/>
    </w:p>
    <w:p w14:paraId="6CF60F21" w14:textId="77777777" w:rsidR="00E3208D" w:rsidRDefault="00E3208D" w:rsidP="00B84E3D">
      <w:pPr>
        <w:rPr>
          <w:szCs w:val="24"/>
        </w:rPr>
      </w:pPr>
      <w:bookmarkStart w:id="234" w:name="_Hlk67921363"/>
    </w:p>
    <w:p w14:paraId="7E154539" w14:textId="42F3FEDD" w:rsidR="00E3208D" w:rsidRPr="00E3208D" w:rsidRDefault="00E3208D" w:rsidP="00B84E3D">
      <w:pPr>
        <w:rPr>
          <w:szCs w:val="24"/>
        </w:rPr>
      </w:pPr>
      <w:r w:rsidRPr="00E3208D">
        <w:t>This year’s network adequacy evaluation allowed MassHealth to assess baseline performance and identif</w:t>
      </w:r>
      <w:r w:rsidR="00030B2C">
        <w:t>y</w:t>
      </w:r>
      <w:r w:rsidRPr="00E3208D">
        <w:t xml:space="preserve"> several opportunities for performance.  MassHealth is working with Plans to address areas of noncompliance. </w:t>
      </w:r>
    </w:p>
    <w:p w14:paraId="367FDC08" w14:textId="36AF4C77" w:rsidR="00B84E3D" w:rsidRPr="00D51C93" w:rsidRDefault="00B84E3D" w:rsidP="00B84E3D">
      <w:pPr>
        <w:rPr>
          <w:szCs w:val="24"/>
        </w:rPr>
      </w:pPr>
      <w:r w:rsidRPr="00D51C93">
        <w:rPr>
          <w:szCs w:val="24"/>
        </w:rPr>
        <w:t>Over the course of this analysis, Kepro has identified many strengths across the SCO plans. Certain areas, such as the Chiropract</w:t>
      </w:r>
      <w:r w:rsidR="002426F7">
        <w:rPr>
          <w:szCs w:val="24"/>
        </w:rPr>
        <w:t>ic Services</w:t>
      </w:r>
      <w:r w:rsidRPr="00D51C93">
        <w:rPr>
          <w:szCs w:val="24"/>
        </w:rPr>
        <w:t xml:space="preserve"> and Psychiatry, excelled in all SCO plans</w:t>
      </w:r>
      <w:r w:rsidR="002426F7">
        <w:rPr>
          <w:szCs w:val="24"/>
        </w:rPr>
        <w:t xml:space="preserve">’ </w:t>
      </w:r>
      <w:r w:rsidRPr="00D51C93">
        <w:rPr>
          <w:szCs w:val="24"/>
        </w:rPr>
        <w:t xml:space="preserve">analysis. Primary Care for adults excelled in all plans and areas except one county. </w:t>
      </w:r>
    </w:p>
    <w:bookmarkEnd w:id="234"/>
    <w:p w14:paraId="167836BA" w14:textId="584228A3" w:rsidR="00B84E3D" w:rsidRDefault="00B84E3D">
      <w:pPr>
        <w:rPr>
          <w:rFonts w:ascii="DIN Pro Cond Bold" w:eastAsiaTheme="majorEastAsia" w:hAnsi="DIN Pro Cond Bold" w:cstheme="majorBidi"/>
          <w:caps/>
          <w:sz w:val="44"/>
          <w:szCs w:val="32"/>
        </w:rPr>
      </w:pPr>
      <w:r>
        <w:rPr>
          <w:noProof/>
        </w:rPr>
        <w:lastRenderedPageBreak/>
        <mc:AlternateContent>
          <mc:Choice Requires="wps">
            <w:drawing>
              <wp:anchor distT="0" distB="0" distL="114300" distR="114300" simplePos="0" relativeHeight="251730944" behindDoc="0" locked="0" layoutInCell="1" allowOverlap="1" wp14:anchorId="7D1DCA41" wp14:editId="1713AF83">
                <wp:simplePos x="0" y="0"/>
                <wp:positionH relativeFrom="margin">
                  <wp:align>left</wp:align>
                </wp:positionH>
                <wp:positionV relativeFrom="paragraph">
                  <wp:posOffset>5143500</wp:posOffset>
                </wp:positionV>
                <wp:extent cx="1945640" cy="0"/>
                <wp:effectExtent l="0" t="19050" r="54610" b="38100"/>
                <wp:wrapNone/>
                <wp:docPr id="52" name="Straight Connector 52"/>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9B7F6" id="Straight Connector 52" o:spid="_x0000_s1026" style="position:absolute;z-index:251730944;visibility:visible;mso-wrap-style:square;mso-wrap-distance-left:9pt;mso-wrap-distance-top:0;mso-wrap-distance-right:9pt;mso-wrap-distance-bottom:0;mso-position-horizontal:left;mso-position-horizontal-relative:margin;mso-position-vertical:absolute;mso-position-vertical-relative:text" from="0,405pt" to="153.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" strokecolor="black [3213]"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728896" behindDoc="0" locked="0" layoutInCell="1" allowOverlap="1" wp14:anchorId="6C0E1A2A" wp14:editId="79242E9C">
                <wp:simplePos x="0" y="0"/>
                <wp:positionH relativeFrom="margin">
                  <wp:align>left</wp:align>
                </wp:positionH>
                <wp:positionV relativeFrom="paragraph">
                  <wp:posOffset>3905250</wp:posOffset>
                </wp:positionV>
                <wp:extent cx="2914650" cy="1180465"/>
                <wp:effectExtent l="0" t="0" r="0" b="635"/>
                <wp:wrapNone/>
                <wp:docPr id="51" name="Text Box 51"/>
                <wp:cNvGraphicFramePr/>
                <a:graphic xmlns:a="http://schemas.openxmlformats.org/drawingml/2006/main">
                  <a:graphicData uri="http://schemas.microsoft.com/office/word/2010/wordprocessingShape">
                    <wps:wsp>
                      <wps:cNvSpPr txBox="1"/>
                      <wps:spPr>
                        <a:xfrm>
                          <a:off x="0" y="0"/>
                          <a:ext cx="2914650" cy="1180465"/>
                        </a:xfrm>
                        <a:prstGeom prst="rect">
                          <a:avLst/>
                        </a:prstGeom>
                        <a:noFill/>
                        <a:ln w="6350">
                          <a:noFill/>
                        </a:ln>
                      </wps:spPr>
                      <wps:txbx>
                        <w:txbxContent>
                          <w:p w14:paraId="740E9EE3" w14:textId="77777777" w:rsidR="00655D55" w:rsidRDefault="00655D55" w:rsidP="00B84E3D">
                            <w:pPr>
                              <w:pStyle w:val="HeadingSection"/>
                              <w:rPr>
                                <w:color w:val="000000" w:themeColor="text1"/>
                                <w:sz w:val="32"/>
                                <w:szCs w:val="84"/>
                                <w:lang w:val="en-US"/>
                              </w:rPr>
                            </w:pPr>
                            <w:bookmarkStart w:id="235" w:name="_Toc55209199"/>
                            <w:bookmarkStart w:id="236" w:name="_Toc55210163"/>
                            <w:r>
                              <w:rPr>
                                <w:color w:val="000000" w:themeColor="text1"/>
                                <w:sz w:val="40"/>
                                <w:szCs w:val="40"/>
                              </w:rPr>
                              <w:t xml:space="preserve">Section </w:t>
                            </w:r>
                            <w:r>
                              <w:rPr>
                                <w:color w:val="000000" w:themeColor="text1"/>
                                <w:sz w:val="40"/>
                                <w:szCs w:val="40"/>
                                <w:lang w:val="en-US"/>
                              </w:rPr>
                              <w:t>7</w:t>
                            </w:r>
                            <w:r>
                              <w:rPr>
                                <w:color w:val="000000" w:themeColor="text1"/>
                                <w:lang w:val="en-US"/>
                              </w:rPr>
                              <w:br/>
                            </w:r>
                            <w:bookmarkEnd w:id="235"/>
                            <w:bookmarkEnd w:id="236"/>
                            <w:r>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1A2A" id="Text Box 51" o:spid="_x0000_s1038" type="#_x0000_t202" style="position:absolute;margin-left:0;margin-top:307.5pt;width:229.5pt;height:92.9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" filled="f" stroked="f" strokeweight=".5pt">
                <v:textbox inset="0,0,0,0">
                  <w:txbxContent>
                    <w:p w14:paraId="740E9EE3" w14:textId="77777777" w:rsidR="00655D55" w:rsidRDefault="00655D55" w:rsidP="00B84E3D">
                      <w:pPr>
                        <w:pStyle w:val="HeadingSection"/>
                        <w:rPr>
                          <w:color w:val="000000" w:themeColor="text1"/>
                          <w:sz w:val="32"/>
                          <w:szCs w:val="84"/>
                          <w:lang w:val="en-US"/>
                        </w:rPr>
                      </w:pPr>
                      <w:bookmarkStart w:id="251" w:name="_Toc55209199"/>
                      <w:bookmarkStart w:id="252" w:name="_Toc55210163"/>
                      <w:r>
                        <w:rPr>
                          <w:color w:val="000000" w:themeColor="text1"/>
                          <w:sz w:val="40"/>
                          <w:szCs w:val="40"/>
                        </w:rPr>
                        <w:t xml:space="preserve">Section </w:t>
                      </w:r>
                      <w:r>
                        <w:rPr>
                          <w:color w:val="000000" w:themeColor="text1"/>
                          <w:sz w:val="40"/>
                          <w:szCs w:val="40"/>
                          <w:lang w:val="en-US"/>
                        </w:rPr>
                        <w:t>7</w:t>
                      </w:r>
                      <w:r>
                        <w:rPr>
                          <w:color w:val="000000" w:themeColor="text1"/>
                          <w:lang w:val="en-US"/>
                        </w:rPr>
                        <w:br/>
                      </w:r>
                      <w:bookmarkEnd w:id="251"/>
                      <w:bookmarkEnd w:id="252"/>
                      <w:r>
                        <w:rPr>
                          <w:color w:val="000000" w:themeColor="text1"/>
                          <w:sz w:val="80"/>
                          <w:szCs w:val="80"/>
                          <w:lang w:val="en-US"/>
                        </w:rPr>
                        <w:t>Appendices</w:t>
                      </w:r>
                    </w:p>
                  </w:txbxContent>
                </v:textbox>
                <w10:wrap anchorx="margin"/>
              </v:shape>
            </w:pict>
          </mc:Fallback>
        </mc:AlternateContent>
      </w:r>
      <w:r>
        <w:rPr>
          <w:noProof/>
        </w:rPr>
        <w:drawing>
          <wp:anchor distT="0" distB="0" distL="114300" distR="114300" simplePos="0" relativeHeight="251726848" behindDoc="0" locked="0" layoutInCell="1" allowOverlap="1" wp14:anchorId="56EBC796" wp14:editId="54E2C608">
            <wp:simplePos x="0" y="0"/>
            <wp:positionH relativeFrom="page">
              <wp:align>right</wp:align>
            </wp:positionH>
            <wp:positionV relativeFrom="page">
              <wp:align>top</wp:align>
            </wp:positionV>
            <wp:extent cx="7762875" cy="10039350"/>
            <wp:effectExtent l="0" t="0" r="9525"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41D68FC" w14:textId="45539EA0" w:rsidR="00BF5731" w:rsidRPr="003202A0" w:rsidRDefault="00AB771E" w:rsidP="00BF5731">
      <w:pPr>
        <w:pStyle w:val="Heading1"/>
        <w:spacing w:before="0" w:line="240" w:lineRule="auto"/>
        <w:contextualSpacing/>
        <w:rPr>
          <w:color w:val="auto"/>
        </w:rPr>
      </w:pPr>
      <w:bookmarkStart w:id="237" w:name="_Toc67922260"/>
      <w:r>
        <w:rPr>
          <w:color w:val="auto"/>
        </w:rPr>
        <w:lastRenderedPageBreak/>
        <w:t xml:space="preserve">Appendix. </w:t>
      </w:r>
      <w:r w:rsidR="00BF5731" w:rsidRPr="003202A0">
        <w:rPr>
          <w:color w:val="auto"/>
        </w:rPr>
        <w:t>Contributors</w:t>
      </w:r>
      <w:bookmarkEnd w:id="184"/>
      <w:bookmarkEnd w:id="237"/>
    </w:p>
    <w:p w14:paraId="67515B1E" w14:textId="77777777" w:rsidR="00BF5731" w:rsidRPr="0095692C" w:rsidRDefault="00BF5731" w:rsidP="00BF5731">
      <w:pPr>
        <w:spacing w:after="0" w:line="240" w:lineRule="auto"/>
        <w:contextualSpacing/>
      </w:pPr>
    </w:p>
    <w:p w14:paraId="37218A5B" w14:textId="77777777" w:rsidR="00BF5731" w:rsidRPr="005F5677" w:rsidRDefault="00BF5731" w:rsidP="005F5677">
      <w:pPr>
        <w:shd w:val="clear" w:color="auto" w:fill="F2F2F2" w:themeFill="background1" w:themeFillShade="F2"/>
        <w:spacing w:after="0" w:line="240" w:lineRule="auto"/>
        <w:contextualSpacing/>
        <w:rPr>
          <w:rFonts w:ascii="Open Sans" w:hAnsi="Open Sans" w:cs="Open Sans"/>
          <w:b/>
          <w:bCs/>
          <w:szCs w:val="18"/>
        </w:rPr>
      </w:pPr>
      <w:bookmarkStart w:id="238" w:name="_Hlk64981023"/>
      <w:r w:rsidRPr="005F5677">
        <w:rPr>
          <w:rFonts w:ascii="Open Sans" w:hAnsi="Open Sans" w:cs="Open Sans"/>
          <w:b/>
          <w:bCs/>
          <w:szCs w:val="18"/>
        </w:rPr>
        <w:t>Performance Measure Validation</w:t>
      </w:r>
    </w:p>
    <w:p w14:paraId="1CC59396" w14:textId="77777777" w:rsidR="00BF5731" w:rsidRPr="003C2C18" w:rsidRDefault="00BF5731" w:rsidP="00BF5731">
      <w:pPr>
        <w:spacing w:after="0"/>
        <w:rPr>
          <w:szCs w:val="24"/>
        </w:rPr>
      </w:pPr>
    </w:p>
    <w:p w14:paraId="62BBA2C1" w14:textId="77777777" w:rsidR="00BF5731" w:rsidRPr="003C2C18" w:rsidRDefault="00BF5731" w:rsidP="00BF5731">
      <w:pPr>
        <w:spacing w:after="0" w:line="240" w:lineRule="auto"/>
        <w:contextualSpacing/>
        <w:rPr>
          <w:rFonts w:cstheme="minorHAnsi"/>
          <w:b/>
          <w:szCs w:val="24"/>
        </w:rPr>
      </w:pPr>
      <w:r w:rsidRPr="003C2C18">
        <w:rPr>
          <w:rFonts w:cstheme="minorHAnsi"/>
          <w:b/>
          <w:szCs w:val="24"/>
        </w:rPr>
        <w:t>Katharine Iskrant, CHCA, MPH</w:t>
      </w:r>
    </w:p>
    <w:p w14:paraId="77527D8B" w14:textId="1B736B12" w:rsidR="00AF4B17" w:rsidRPr="00647DF2" w:rsidRDefault="00216D62" w:rsidP="00AF4B17">
      <w:pPr>
        <w:spacing w:after="0"/>
        <w:rPr>
          <w:rFonts w:eastAsia="Calibri" w:cstheme="minorHAnsi"/>
          <w:color w:val="000000"/>
          <w:szCs w:val="24"/>
        </w:rPr>
      </w:pPr>
      <w:r>
        <w:rPr>
          <w:rFonts w:eastAsia="Calibri" w:cstheme="minorHAnsi"/>
          <w:color w:val="000000"/>
          <w:szCs w:val="24"/>
        </w:rPr>
        <w:t>Ms. Iskrant</w:t>
      </w:r>
      <w:r w:rsidR="00AF4B17"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00AF4B17" w:rsidRPr="00C653A2">
        <w:rPr>
          <w:rFonts w:eastAsia="Calibri" w:cstheme="minorHAnsi"/>
          <w:color w:val="000000"/>
          <w:szCs w:val="24"/>
        </w:rPr>
        <w:t xml:space="preserve"> has been a Certified HEDIS</w:t>
      </w:r>
      <w:r w:rsidR="00AF4B17" w:rsidRPr="00C653A2">
        <w:rPr>
          <w:rFonts w:eastAsia="Calibri" w:cstheme="minorHAnsi"/>
          <w:color w:val="000000"/>
          <w:szCs w:val="24"/>
          <w:vertAlign w:val="superscript"/>
        </w:rPr>
        <w:t>®</w:t>
      </w:r>
      <w:r w:rsidR="00AF4B17"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00AF4B17" w:rsidRPr="00C653A2">
        <w:rPr>
          <w:rFonts w:eastAsia="Calibri" w:cstheme="minorHAnsi"/>
          <w:color w:val="000000"/>
          <w:szCs w:val="24"/>
        </w:rPr>
        <w:t xml:space="preserve">Previously, as CEO of the company Acumetrics, </w:t>
      </w:r>
      <w:r>
        <w:rPr>
          <w:rFonts w:eastAsia="Calibri" w:cstheme="minorHAnsi"/>
          <w:color w:val="000000"/>
          <w:szCs w:val="24"/>
        </w:rPr>
        <w:t>Ms. Iskrant</w:t>
      </w:r>
      <w:r w:rsidR="00AF4B17"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00AF4B17" w:rsidRPr="00C653A2">
        <w:rPr>
          <w:rFonts w:eastAsia="Calibri" w:cstheme="minorHAnsi"/>
          <w:color w:val="000000"/>
          <w:szCs w:val="24"/>
        </w:rPr>
        <w:t xml:space="preserve"> is a frequent speaker at HEDIS conferences, including NCQA’s most recent Healthcare Quality Congress. She received her BA from Columbia University and her MPH from UC Berkeley School of Public Health. She is a member of the National Association for Healthcare Quality and is published in the fields of healthcare and public health.</w:t>
      </w:r>
    </w:p>
    <w:p w14:paraId="17BBB77A" w14:textId="77777777" w:rsidR="00BF5731" w:rsidRPr="003C2C18" w:rsidRDefault="00BF5731" w:rsidP="00BF5731">
      <w:pPr>
        <w:spacing w:after="0"/>
        <w:rPr>
          <w:szCs w:val="24"/>
        </w:rPr>
      </w:pPr>
    </w:p>
    <w:p w14:paraId="177A89C1" w14:textId="77777777" w:rsidR="00BF5731" w:rsidRPr="005F5677" w:rsidRDefault="00BF5731" w:rsidP="005F5677">
      <w:pPr>
        <w:shd w:val="clear" w:color="auto" w:fill="F2F2F2" w:themeFill="background1" w:themeFillShade="F2"/>
        <w:spacing w:after="0"/>
        <w:rPr>
          <w:rFonts w:ascii="Open Sans" w:hAnsi="Open Sans" w:cs="Open Sans"/>
          <w:b/>
          <w:bCs/>
          <w:szCs w:val="18"/>
        </w:rPr>
      </w:pPr>
      <w:r w:rsidRPr="005F5677">
        <w:rPr>
          <w:rFonts w:ascii="Open Sans" w:hAnsi="Open Sans" w:cs="Open Sans"/>
          <w:b/>
          <w:bCs/>
          <w:szCs w:val="18"/>
        </w:rPr>
        <w:t>Performance Improvement Project Reviewers</w:t>
      </w:r>
    </w:p>
    <w:p w14:paraId="53038110" w14:textId="77777777" w:rsidR="00BF5731" w:rsidRPr="007E2F18" w:rsidRDefault="00BF5731" w:rsidP="00BF5731">
      <w:pPr>
        <w:spacing w:after="0"/>
        <w:rPr>
          <w:rFonts w:ascii="Garamond" w:hAnsi="Garamond"/>
          <w:szCs w:val="24"/>
        </w:rPr>
      </w:pPr>
    </w:p>
    <w:p w14:paraId="53C320F7" w14:textId="5A0A28E3" w:rsidR="00216D62" w:rsidRPr="003C2C18" w:rsidRDefault="00BF5731" w:rsidP="00BF5731">
      <w:pPr>
        <w:spacing w:after="0" w:line="240" w:lineRule="auto"/>
        <w:contextualSpacing/>
        <w:rPr>
          <w:b/>
          <w:szCs w:val="24"/>
        </w:rPr>
      </w:pPr>
      <w:r w:rsidRPr="003C2C18">
        <w:rPr>
          <w:b/>
          <w:szCs w:val="24"/>
        </w:rPr>
        <w:t>Bonnie L. Zell, MD, MPH, FACOG</w:t>
      </w:r>
      <w:r w:rsidR="00216D62">
        <w:rPr>
          <w:b/>
          <w:szCs w:val="24"/>
        </w:rPr>
        <w:t>, Clinical Director</w:t>
      </w:r>
    </w:p>
    <w:p w14:paraId="7215C5EC" w14:textId="77777777" w:rsidR="00C653A2" w:rsidRPr="00A24895" w:rsidRDefault="00C653A2" w:rsidP="00C653A2">
      <w:pPr>
        <w:spacing w:after="0" w:line="240" w:lineRule="auto"/>
        <w:contextualSpacing/>
        <w:rPr>
          <w:rFonts w:eastAsia="Calibri" w:cstheme="minorHAnsi"/>
          <w:color w:val="000000"/>
          <w:szCs w:val="24"/>
        </w:rPr>
      </w:pPr>
      <w:bookmarkStart w:id="239" w:name="_Hlk60729450"/>
      <w:r w:rsidRPr="00A24895">
        <w:rPr>
          <w:rFonts w:eastAsia="Calibri" w:cstheme="minorHAnsi"/>
          <w:color w:val="000000"/>
          <w:szCs w:val="24"/>
        </w:rPr>
        <w:t xml:space="preserve">Bonnie L. Zell, MD, MPH, has a diverse background in healthcare, public health, healthcare safety and quality, and has developed several new models of care delivery.  </w:t>
      </w:r>
    </w:p>
    <w:p w14:paraId="4856F335" w14:textId="77777777" w:rsidR="00C653A2" w:rsidRPr="00A24895" w:rsidRDefault="00C653A2" w:rsidP="00C653A2">
      <w:pPr>
        <w:spacing w:after="0" w:line="240" w:lineRule="auto"/>
        <w:contextualSpacing/>
        <w:rPr>
          <w:rFonts w:eastAsia="Calibri" w:cstheme="minorHAnsi"/>
          <w:color w:val="000000"/>
          <w:szCs w:val="24"/>
        </w:rPr>
      </w:pPr>
    </w:p>
    <w:p w14:paraId="4ABD177D" w14:textId="77777777" w:rsidR="00C653A2" w:rsidRPr="00A24895" w:rsidRDefault="00C653A2" w:rsidP="00C653A2">
      <w:pPr>
        <w:spacing w:after="0" w:line="240" w:lineRule="auto"/>
        <w:contextualSpacing/>
        <w:rPr>
          <w:rFonts w:eastAsia="Calibri" w:cstheme="minorHAnsi"/>
          <w:color w:val="000000"/>
          <w:szCs w:val="24"/>
        </w:rPr>
      </w:pPr>
      <w:r w:rsidRPr="00A24895">
        <w:rPr>
          <w:rFonts w:eastAsia="Calibri" w:cstheme="minorHAnsi"/>
          <w:color w:val="000000"/>
          <w:szCs w:val="24"/>
        </w:rPr>
        <w:t xml:space="preserve">Her healthcare roles include serving as a registered nurse, practicing OB/GYN physician and chief at Northern California Kaiser Permanente, and Medical Director at the Aurora Women’s Pavilion in Milwaukee, Wisconsin.  </w:t>
      </w:r>
    </w:p>
    <w:p w14:paraId="533AEB14" w14:textId="77777777" w:rsidR="00C653A2" w:rsidRPr="00A24895" w:rsidRDefault="00C653A2" w:rsidP="00C653A2">
      <w:pPr>
        <w:spacing w:after="0" w:line="240" w:lineRule="auto"/>
        <w:contextualSpacing/>
        <w:rPr>
          <w:rFonts w:eastAsia="Calibri" w:cstheme="minorHAnsi"/>
          <w:color w:val="000000"/>
          <w:szCs w:val="24"/>
        </w:rPr>
      </w:pPr>
    </w:p>
    <w:p w14:paraId="165941D9" w14:textId="77777777" w:rsidR="00C653A2" w:rsidRPr="00A24895" w:rsidRDefault="00C653A2" w:rsidP="00C653A2">
      <w:pPr>
        <w:spacing w:after="0" w:line="240" w:lineRule="auto"/>
        <w:contextualSpacing/>
        <w:rPr>
          <w:rFonts w:eastAsia="Calibri" w:cstheme="minorHAnsi"/>
          <w:color w:val="000000"/>
          <w:szCs w:val="24"/>
        </w:rPr>
      </w:pPr>
      <w:r w:rsidRPr="00A24895">
        <w:rPr>
          <w:rFonts w:eastAsia="Calibri" w:cstheme="minorHAnsi"/>
          <w:color w:val="000000"/>
          <w:szCs w:val="24"/>
        </w:rPr>
        <w:t>She subsequently served as Healthcare Sector Partnerships Lead at the Centers for Disease Control and Prevention. She focused on patient safety, healthcare quality, and primary prevention strategies through partnerships between key national organizations in public health and healthcare delivery with the goal of linking multi-stakeholder efforts to improve the health of regional populations.</w:t>
      </w:r>
    </w:p>
    <w:p w14:paraId="793FE4AA" w14:textId="77777777" w:rsidR="00C653A2" w:rsidRPr="00216D62" w:rsidRDefault="00C653A2" w:rsidP="00C653A2">
      <w:pPr>
        <w:spacing w:after="0" w:line="240" w:lineRule="auto"/>
        <w:contextualSpacing/>
        <w:rPr>
          <w:rFonts w:eastAsia="Calibri" w:cstheme="minorHAnsi"/>
          <w:color w:val="000000"/>
          <w:szCs w:val="24"/>
        </w:rPr>
      </w:pPr>
    </w:p>
    <w:p w14:paraId="23344EDD" w14:textId="77777777" w:rsidR="00C653A2" w:rsidRPr="00216D62" w:rsidRDefault="00C653A2" w:rsidP="00C653A2">
      <w:pPr>
        <w:spacing w:after="0" w:line="240" w:lineRule="auto"/>
        <w:contextualSpacing/>
        <w:rPr>
          <w:rFonts w:eastAsia="Calibri" w:cstheme="minorHAnsi"/>
          <w:color w:val="000000"/>
          <w:szCs w:val="24"/>
        </w:rPr>
      </w:pPr>
      <w:r w:rsidRPr="00216D62">
        <w:rPr>
          <w:rFonts w:eastAsia="Calibri" w:cstheme="minorHAnsi"/>
          <w:color w:val="000000"/>
          <w:szCs w:val="24"/>
        </w:rPr>
        <w:t xml:space="preserve">As Senior Director, Population Health at the National Quality Forum she provided leadership to advance population health strategies through endorsement of measures that align action and integration of public health and healthcare to improve health.  </w:t>
      </w:r>
    </w:p>
    <w:p w14:paraId="28C22690" w14:textId="77777777" w:rsidR="00C653A2" w:rsidRPr="00216D62" w:rsidRDefault="00C653A2" w:rsidP="00C653A2">
      <w:pPr>
        <w:spacing w:after="0" w:line="240" w:lineRule="auto"/>
        <w:contextualSpacing/>
        <w:rPr>
          <w:rFonts w:eastAsia="Calibri" w:cstheme="minorHAnsi"/>
          <w:color w:val="000000"/>
          <w:szCs w:val="24"/>
        </w:rPr>
      </w:pPr>
    </w:p>
    <w:p w14:paraId="3B4E3795" w14:textId="77777777" w:rsidR="00C653A2" w:rsidRPr="00216D62" w:rsidRDefault="00C653A2" w:rsidP="00C653A2">
      <w:pPr>
        <w:spacing w:after="0" w:line="240" w:lineRule="auto"/>
        <w:contextualSpacing/>
        <w:rPr>
          <w:rFonts w:eastAsia="Calibri" w:cstheme="minorHAnsi"/>
          <w:color w:val="000000"/>
          <w:szCs w:val="24"/>
        </w:rPr>
      </w:pPr>
      <w:r w:rsidRPr="00216D62">
        <w:rPr>
          <w:rFonts w:eastAsia="Calibri" w:cstheme="minorHAnsi"/>
          <w:color w:val="000000"/>
          <w:szCs w:val="24"/>
        </w:rPr>
        <w:t xml:space="preserve">Dr. Zell developed a comprehensive model of care for a regional community health initiative that focused on achieving the Triple Aim focused on asthma prevention and management for Contra Costa County in California.  </w:t>
      </w:r>
    </w:p>
    <w:p w14:paraId="42B71DBB" w14:textId="77777777" w:rsidR="00C653A2" w:rsidRPr="00216D62" w:rsidRDefault="00C653A2" w:rsidP="00C653A2">
      <w:pPr>
        <w:spacing w:after="0" w:line="240" w:lineRule="auto"/>
        <w:contextualSpacing/>
        <w:rPr>
          <w:rFonts w:eastAsia="Calibri" w:cstheme="minorHAnsi"/>
          <w:color w:val="000000"/>
          <w:szCs w:val="24"/>
        </w:rPr>
      </w:pPr>
    </w:p>
    <w:p w14:paraId="05FC572B" w14:textId="77777777" w:rsidR="00C653A2" w:rsidRPr="00A24895" w:rsidRDefault="00C653A2" w:rsidP="00C653A2">
      <w:pPr>
        <w:spacing w:after="0" w:line="240" w:lineRule="auto"/>
        <w:contextualSpacing/>
        <w:rPr>
          <w:rFonts w:eastAsia="Calibri" w:cstheme="minorHAnsi"/>
          <w:color w:val="000000"/>
          <w:szCs w:val="24"/>
        </w:rPr>
      </w:pPr>
      <w:r w:rsidRPr="00A24895">
        <w:rPr>
          <w:rFonts w:eastAsia="Calibri" w:cstheme="minorHAnsi"/>
          <w:color w:val="000000"/>
          <w:szCs w:val="24"/>
        </w:rPr>
        <w:lastRenderedPageBreak/>
        <w:t>She served as Executive Director of Clinical Improvement at the statewide Hospital Quality Institute in California, building the capacity and capability of healthcare organizations to improve quality and safety by reliably implementing evidence-based practices at all sites of care through the CMS Partnership for Patients initiative.</w:t>
      </w:r>
    </w:p>
    <w:p w14:paraId="3CA8C3FE" w14:textId="77777777" w:rsidR="00C653A2" w:rsidRPr="00647DF2" w:rsidRDefault="00C653A2" w:rsidP="00C653A2">
      <w:pPr>
        <w:spacing w:after="0" w:line="240" w:lineRule="auto"/>
        <w:contextualSpacing/>
        <w:rPr>
          <w:rFonts w:eastAsia="Calibri" w:cstheme="minorHAnsi"/>
          <w:color w:val="000000"/>
          <w:szCs w:val="24"/>
          <w:highlight w:val="yellow"/>
        </w:rPr>
      </w:pPr>
    </w:p>
    <w:p w14:paraId="3173CA08" w14:textId="77777777" w:rsidR="00C653A2" w:rsidRPr="00A24895" w:rsidRDefault="00C653A2" w:rsidP="00C653A2">
      <w:pPr>
        <w:spacing w:after="0" w:line="240" w:lineRule="auto"/>
        <w:contextualSpacing/>
        <w:rPr>
          <w:rFonts w:eastAsia="Calibri" w:cstheme="minorHAnsi"/>
          <w:color w:val="000000"/>
          <w:szCs w:val="24"/>
        </w:rPr>
      </w:pPr>
      <w:r w:rsidRPr="00A24895">
        <w:rPr>
          <w:rFonts w:eastAsia="Calibri" w:cstheme="minorHAnsi"/>
          <w:color w:val="000000"/>
          <w:szCs w:val="24"/>
        </w:rPr>
        <w:t>Previously, Dr. Zell Co-Founded a telehealth company, Lemonaid Health that provided remote primary care services. She served as Chief Medical Officer and Chief Quality Officer.  Subsequently she served as Chief Medical Officer of a second telehealth company, Pill Club, which provided hormonal contraception.</w:t>
      </w:r>
    </w:p>
    <w:p w14:paraId="421A57D1" w14:textId="77777777" w:rsidR="00C653A2" w:rsidRPr="00647DF2" w:rsidRDefault="00C653A2" w:rsidP="00C653A2">
      <w:pPr>
        <w:spacing w:after="0" w:line="240" w:lineRule="auto"/>
        <w:contextualSpacing/>
        <w:rPr>
          <w:rFonts w:eastAsia="Calibri" w:cstheme="minorHAnsi"/>
          <w:color w:val="000000"/>
          <w:szCs w:val="24"/>
          <w:highlight w:val="yellow"/>
        </w:rPr>
      </w:pPr>
    </w:p>
    <w:p w14:paraId="07A7CEA3" w14:textId="77777777" w:rsidR="00C653A2" w:rsidRPr="00A24895" w:rsidRDefault="00C653A2" w:rsidP="00C653A2">
      <w:pPr>
        <w:spacing w:after="0" w:line="240" w:lineRule="auto"/>
        <w:contextualSpacing/>
        <w:rPr>
          <w:rFonts w:eastAsia="Calibri" w:cstheme="minorHAnsi"/>
          <w:color w:val="000000"/>
          <w:szCs w:val="24"/>
        </w:rPr>
      </w:pPr>
      <w:r w:rsidRPr="00A24895">
        <w:rPr>
          <w:rFonts w:eastAsia="Calibri" w:cstheme="minorHAnsi"/>
          <w:color w:val="000000"/>
          <w:szCs w:val="24"/>
        </w:rPr>
        <w:t>She is an Institute for Healthcare Improvement Fellow and continues to provide healthcare quality and safety coaching to healthcare organizations.</w:t>
      </w:r>
    </w:p>
    <w:p w14:paraId="4BAEF14C" w14:textId="77777777" w:rsidR="00C653A2" w:rsidRPr="00647DF2" w:rsidRDefault="00C653A2" w:rsidP="00C653A2">
      <w:pPr>
        <w:spacing w:after="0" w:line="240" w:lineRule="auto"/>
        <w:contextualSpacing/>
        <w:rPr>
          <w:rFonts w:eastAsia="Calibri" w:cstheme="minorHAnsi"/>
          <w:color w:val="000000"/>
          <w:szCs w:val="24"/>
          <w:highlight w:val="yellow"/>
        </w:rPr>
      </w:pPr>
    </w:p>
    <w:p w14:paraId="116BBF4A" w14:textId="77777777" w:rsidR="00C653A2" w:rsidRPr="00A24895" w:rsidRDefault="00C653A2" w:rsidP="00C653A2">
      <w:pPr>
        <w:spacing w:after="0" w:line="240" w:lineRule="auto"/>
        <w:contextualSpacing/>
        <w:rPr>
          <w:rFonts w:eastAsia="Calibri" w:cstheme="minorHAnsi"/>
          <w:color w:val="000000"/>
          <w:szCs w:val="24"/>
        </w:rPr>
      </w:pPr>
      <w:r w:rsidRPr="00A24895">
        <w:rPr>
          <w:rFonts w:eastAsia="Calibri" w:cstheme="minorHAnsi"/>
          <w:color w:val="000000"/>
          <w:szCs w:val="24"/>
        </w:rPr>
        <w:t>Dr. Zell returned to office gynecology to assess translation of national initiatives in safety and quality into front line care.  In addition, she provided outpatient methadone management for patients with Opioid Use Disorder for several years.</w:t>
      </w:r>
    </w:p>
    <w:p w14:paraId="6D9622B7" w14:textId="77777777" w:rsidR="00C653A2" w:rsidRPr="00647DF2" w:rsidRDefault="00C653A2" w:rsidP="00C653A2">
      <w:pPr>
        <w:spacing w:after="0" w:line="240" w:lineRule="auto"/>
        <w:contextualSpacing/>
        <w:rPr>
          <w:rFonts w:eastAsia="Calibri" w:cstheme="minorHAnsi"/>
          <w:color w:val="000000"/>
          <w:szCs w:val="24"/>
          <w:highlight w:val="yellow"/>
        </w:rPr>
      </w:pPr>
    </w:p>
    <w:p w14:paraId="33BEC676" w14:textId="77777777" w:rsidR="00C653A2" w:rsidRPr="000070BC" w:rsidRDefault="00C653A2" w:rsidP="00C653A2">
      <w:pPr>
        <w:spacing w:after="0" w:line="240" w:lineRule="auto"/>
        <w:contextualSpacing/>
        <w:rPr>
          <w:rFonts w:eastAsia="Calibri" w:cstheme="minorHAnsi"/>
          <w:color w:val="000000"/>
          <w:szCs w:val="24"/>
        </w:rPr>
      </w:pPr>
      <w:r w:rsidRPr="000070BC">
        <w:rPr>
          <w:rFonts w:eastAsia="Calibri" w:cstheme="minorHAnsi"/>
          <w:color w:val="000000"/>
          <w:szCs w:val="24"/>
        </w:rPr>
        <w:t>Currently, she is faculty and coach for Management and Clinical Excellence, a leadership development program, at Sutter Health in California.</w:t>
      </w:r>
    </w:p>
    <w:p w14:paraId="38D059A3" w14:textId="77777777" w:rsidR="00C653A2" w:rsidRPr="00647DF2" w:rsidRDefault="00C653A2" w:rsidP="00C653A2">
      <w:pPr>
        <w:spacing w:after="0" w:line="240" w:lineRule="auto"/>
        <w:contextualSpacing/>
        <w:rPr>
          <w:rFonts w:eastAsia="Calibri" w:cstheme="minorHAnsi"/>
          <w:color w:val="000000"/>
          <w:szCs w:val="24"/>
          <w:highlight w:val="yellow"/>
        </w:rPr>
      </w:pPr>
    </w:p>
    <w:bookmarkEnd w:id="239"/>
    <w:p w14:paraId="5E21766E" w14:textId="77777777" w:rsidR="00BF5731" w:rsidRDefault="00BF5731" w:rsidP="00BF5731">
      <w:pPr>
        <w:spacing w:after="0" w:line="240" w:lineRule="auto"/>
        <w:contextualSpacing/>
        <w:rPr>
          <w:rFonts w:eastAsia="Calibri" w:cstheme="minorHAnsi"/>
          <w:color w:val="000000"/>
          <w:szCs w:val="24"/>
        </w:rPr>
      </w:pPr>
    </w:p>
    <w:p w14:paraId="44C94316" w14:textId="77777777" w:rsidR="00BF5731" w:rsidRPr="001E0AF1" w:rsidRDefault="00BF5731" w:rsidP="00BF5731">
      <w:pPr>
        <w:spacing w:after="0" w:line="240" w:lineRule="auto"/>
        <w:contextualSpacing/>
        <w:rPr>
          <w:rFonts w:eastAsia="Calibri" w:cstheme="minorHAnsi"/>
          <w:b/>
          <w:color w:val="000000"/>
          <w:szCs w:val="24"/>
        </w:rPr>
      </w:pPr>
      <w:r w:rsidRPr="001E0AF1">
        <w:rPr>
          <w:rFonts w:eastAsia="Calibri" w:cstheme="minorHAnsi"/>
          <w:b/>
          <w:color w:val="000000"/>
          <w:szCs w:val="24"/>
        </w:rPr>
        <w:t>Chantal Laperle, MA, CPHQ, NCQA CCE</w:t>
      </w:r>
    </w:p>
    <w:p w14:paraId="6B6F6EE7" w14:textId="77777777" w:rsidR="00C653A2" w:rsidRPr="003A07D4" w:rsidRDefault="00C653A2" w:rsidP="00C653A2">
      <w:pPr>
        <w:spacing w:after="0" w:line="240" w:lineRule="auto"/>
        <w:contextualSpacing/>
        <w:rPr>
          <w:rFonts w:eastAsia="Calibri" w:cstheme="minorHAnsi"/>
          <w:color w:val="000000"/>
          <w:szCs w:val="24"/>
        </w:rPr>
      </w:pPr>
      <w:bookmarkStart w:id="240" w:name="_Hlk60730838"/>
      <w:r w:rsidRPr="003A07D4">
        <w:rPr>
          <w:rFonts w:eastAsia="Calibri" w:cstheme="minorHAnsi"/>
          <w:color w:val="000000"/>
          <w:szCs w:val="24"/>
        </w:rPr>
        <w:t>Chantal Laperle has over 25 years of experience in the development and implementation of quality initiatives in a wide variety of health care delivery settings.  She has successfully held many positions, in both public and private sectors, utilizing her clinical background to affect change. She has contributed to the development of a multitude of quality programs from the ground up requiring her to be hands-on through implementation. She is experienced in The Joint Commission, National Committee for Quality Assurance, The Commission on Accreditation of Rehabilitation Facilities, and Accreditation Association for Ambulatory Health Care accreditation and recognition programs. She is skilled in developing workflows and using tools to build a successful process, as well as monitor accordingly. She also coaches teams through the development and implementation process of a project. </w:t>
      </w:r>
    </w:p>
    <w:p w14:paraId="2CFE8E6D" w14:textId="77777777" w:rsidR="00C653A2" w:rsidRPr="003A07D4" w:rsidRDefault="00C653A2" w:rsidP="00C653A2">
      <w:pPr>
        <w:spacing w:after="0" w:line="240" w:lineRule="auto"/>
        <w:contextualSpacing/>
        <w:rPr>
          <w:rFonts w:eastAsia="Calibri" w:cstheme="minorHAnsi"/>
          <w:color w:val="000000"/>
          <w:szCs w:val="24"/>
        </w:rPr>
      </w:pPr>
      <w:r w:rsidRPr="003A07D4">
        <w:rPr>
          <w:rFonts w:eastAsia="Calibri" w:cstheme="minorHAnsi"/>
          <w:color w:val="000000"/>
          <w:szCs w:val="24"/>
        </w:rPr>
        <w:t> </w:t>
      </w:r>
    </w:p>
    <w:p w14:paraId="3CAAC4D6" w14:textId="3484A9FE" w:rsidR="00C653A2" w:rsidRPr="00647DF2" w:rsidRDefault="00C653A2" w:rsidP="00C653A2">
      <w:pPr>
        <w:spacing w:after="0" w:line="240" w:lineRule="auto"/>
        <w:contextualSpacing/>
        <w:rPr>
          <w:rFonts w:eastAsia="Calibri" w:cstheme="minorHAnsi"/>
          <w:color w:val="000000"/>
          <w:szCs w:val="24"/>
        </w:rPr>
      </w:pPr>
      <w:r w:rsidRPr="003A07D4">
        <w:rPr>
          <w:rFonts w:eastAsia="Calibri" w:cstheme="minorHAnsi"/>
          <w:color w:val="000000"/>
          <w:szCs w:val="24"/>
        </w:rPr>
        <w:t xml:space="preserve">Ms. Laperle holds both a </w:t>
      </w:r>
      <w:r w:rsidR="00216D62">
        <w:rPr>
          <w:rFonts w:eastAsia="Calibri" w:cstheme="minorHAnsi"/>
          <w:color w:val="000000"/>
          <w:szCs w:val="24"/>
        </w:rPr>
        <w:t>b</w:t>
      </w:r>
      <w:r w:rsidRPr="003A07D4">
        <w:rPr>
          <w:rFonts w:eastAsia="Calibri" w:cstheme="minorHAnsi"/>
          <w:color w:val="000000"/>
          <w:szCs w:val="24"/>
        </w:rPr>
        <w:t>achelor</w:t>
      </w:r>
      <w:r w:rsidR="00216D62">
        <w:rPr>
          <w:rFonts w:eastAsia="Calibri" w:cstheme="minorHAnsi"/>
          <w:color w:val="000000"/>
          <w:szCs w:val="24"/>
        </w:rPr>
        <w:t>’s</w:t>
      </w:r>
      <w:r w:rsidRPr="003A07D4">
        <w:rPr>
          <w:rFonts w:eastAsia="Calibri" w:cstheme="minorHAnsi"/>
          <w:color w:val="000000"/>
          <w:szCs w:val="24"/>
        </w:rPr>
        <w:t xml:space="preserve"> and </w:t>
      </w:r>
      <w:r w:rsidR="00216D62">
        <w:rPr>
          <w:rFonts w:eastAsia="Calibri" w:cstheme="minorHAnsi"/>
          <w:color w:val="000000"/>
          <w:szCs w:val="24"/>
        </w:rPr>
        <w:t>m</w:t>
      </w:r>
      <w:r w:rsidRPr="003A07D4">
        <w:rPr>
          <w:rFonts w:eastAsia="Calibri" w:cstheme="minorHAnsi"/>
          <w:color w:val="000000"/>
          <w:szCs w:val="24"/>
        </w:rPr>
        <w:t>aster’s degrees in psychology. She is a Certified Professional in Health Care Quality and Certified in Health Care Risk Management through the University of South Florida. She is also certified in Advanced Facilitation and the Seven Tools of Quality Control through GOAL/QPC, an Instructor for Nonviolent Crisis Intervention, a Yellow Belt in Lean Six Sigma, a Telehealth Liaison through the National School of Applied telehealth, and a Certified Content Expert for Patient Centered Medical Home through NCQA.</w:t>
      </w:r>
    </w:p>
    <w:bookmarkEnd w:id="240"/>
    <w:p w14:paraId="1CBD9336" w14:textId="77777777" w:rsidR="00BF5731" w:rsidRPr="009550E0" w:rsidRDefault="00BF5731" w:rsidP="00BF5731">
      <w:pPr>
        <w:spacing w:after="0" w:line="240" w:lineRule="auto"/>
        <w:contextualSpacing/>
        <w:rPr>
          <w:rFonts w:eastAsia="Calibri" w:cstheme="minorHAnsi"/>
          <w:color w:val="000000"/>
          <w:szCs w:val="24"/>
        </w:rPr>
      </w:pPr>
    </w:p>
    <w:p w14:paraId="2FC53098" w14:textId="77777777" w:rsidR="00BF5731" w:rsidRPr="003C2C18" w:rsidRDefault="00BF5731" w:rsidP="00BF5731">
      <w:pPr>
        <w:spacing w:after="0" w:line="240" w:lineRule="auto"/>
        <w:contextualSpacing/>
        <w:rPr>
          <w:rFonts w:cstheme="minorHAnsi"/>
          <w:b/>
          <w:color w:val="0070C0"/>
          <w:szCs w:val="24"/>
        </w:rPr>
      </w:pPr>
      <w:r w:rsidRPr="003C2C18">
        <w:rPr>
          <w:rFonts w:cstheme="minorHAnsi"/>
          <w:b/>
          <w:szCs w:val="24"/>
        </w:rPr>
        <w:t>Wayne J. Stelk, Ph.D.</w:t>
      </w:r>
    </w:p>
    <w:p w14:paraId="66460091" w14:textId="77777777" w:rsidR="00D95C36" w:rsidRPr="00C653A2" w:rsidRDefault="00D95C36" w:rsidP="00D95C36">
      <w:pPr>
        <w:spacing w:after="0" w:line="240" w:lineRule="auto"/>
        <w:contextualSpacing/>
        <w:rPr>
          <w:rFonts w:eastAsia="Calibri" w:cstheme="minorHAnsi"/>
          <w:szCs w:val="24"/>
        </w:rPr>
      </w:pPr>
      <w:r w:rsidRPr="00C653A2">
        <w:rPr>
          <w:rFonts w:eastAsia="Calibri" w:cstheme="minorHAnsi"/>
          <w:szCs w:val="24"/>
        </w:rPr>
        <w:t xml:space="preserve">Wayne J. Stelk, Ph.D., is a psychologist with over forty years of experience in the design, implementation, and management of large-scale health and human service systems. His expertise includes improving health providers' service effectiveness and efficiency through </w:t>
      </w:r>
      <w:r w:rsidRPr="00C653A2">
        <w:rPr>
          <w:rFonts w:eastAsia="Calibri" w:cstheme="minorHAnsi"/>
          <w:szCs w:val="24"/>
        </w:rPr>
        <w:lastRenderedPageBreak/>
        <w:t>data-driven performance management systems. ​Dr. Stelk has consulted with Kepro for five years as a senior external quality reviewer and technical advisor for healthcare performance improvement projects.</w:t>
      </w:r>
    </w:p>
    <w:p w14:paraId="2690A2E7" w14:textId="77777777" w:rsidR="00D95C36" w:rsidRPr="00C653A2" w:rsidRDefault="00D95C36" w:rsidP="00D95C36">
      <w:pPr>
        <w:spacing w:after="0" w:line="240" w:lineRule="auto"/>
        <w:contextualSpacing/>
        <w:rPr>
          <w:rFonts w:eastAsia="Calibri" w:cstheme="minorHAnsi"/>
          <w:szCs w:val="24"/>
        </w:rPr>
      </w:pPr>
      <w:r w:rsidRPr="00C653A2">
        <w:rPr>
          <w:rFonts w:eastAsia="Calibri" w:cstheme="minorHAnsi"/>
          <w:szCs w:val="24"/>
        </w:rPr>
        <w:t> </w:t>
      </w:r>
    </w:p>
    <w:p w14:paraId="15C644CC" w14:textId="77777777" w:rsidR="00D95C36" w:rsidRPr="00C653A2" w:rsidRDefault="00D95C36" w:rsidP="00D95C36">
      <w:pPr>
        <w:spacing w:after="0" w:line="240" w:lineRule="auto"/>
        <w:contextualSpacing/>
        <w:rPr>
          <w:rFonts w:eastAsia="Calibri" w:cstheme="minorHAnsi"/>
          <w:szCs w:val="24"/>
        </w:rPr>
      </w:pPr>
      <w:r w:rsidRPr="00C653A2">
        <w:rPr>
          <w:rFonts w:eastAsia="Calibri" w:cstheme="minorHAnsi"/>
          <w:szCs w:val="24"/>
        </w:rPr>
        <w:t>During his 10-year tenure as Vice-President for Quality Management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724A0785" w14:textId="77777777" w:rsidR="00D95C36" w:rsidRPr="00C653A2" w:rsidRDefault="00D95C36" w:rsidP="00D95C36">
      <w:pPr>
        <w:spacing w:after="0" w:line="240" w:lineRule="auto"/>
        <w:contextualSpacing/>
        <w:rPr>
          <w:rFonts w:eastAsia="Calibri" w:cstheme="minorHAnsi"/>
          <w:szCs w:val="24"/>
        </w:rPr>
      </w:pPr>
      <w:r w:rsidRPr="00C653A2">
        <w:rPr>
          <w:rFonts w:eastAsia="Calibri" w:cstheme="minorHAnsi"/>
          <w:szCs w:val="24"/>
        </w:rPr>
        <w:t> </w:t>
      </w:r>
    </w:p>
    <w:p w14:paraId="1D0F691D" w14:textId="77777777" w:rsidR="00D95C36" w:rsidRPr="00647DF2" w:rsidRDefault="00D95C36" w:rsidP="00D95C36">
      <w:pPr>
        <w:spacing w:after="0" w:line="240" w:lineRule="auto"/>
        <w:contextualSpacing/>
        <w:rPr>
          <w:rFonts w:eastAsia="Calibri" w:cstheme="minorHAnsi"/>
          <w:szCs w:val="24"/>
        </w:rPr>
      </w:pPr>
      <w:r w:rsidRPr="00C653A2">
        <w:rPr>
          <w:rFonts w:eastAsia="Calibri" w:cstheme="minorHAnsi"/>
          <w:szCs w:val="24"/>
        </w:rPr>
        <w:t>After leaving MBHP in 2010, he consulted on several projects involving the integration of primary care, behavioral health care, and long-term services and supports. Other areas of expertise include implementing evidence-based interventions and treatment practices; designing systems for the measurement of treatment outcomes; and developing data-collection systems for quality metrics that are used to improve provider accountability. Dr. Stelk has lectured at conferences nationally and internationally on healthcare performance management.</w:t>
      </w:r>
    </w:p>
    <w:p w14:paraId="7340314F" w14:textId="77777777" w:rsidR="00D95C36" w:rsidRPr="00DF5F08" w:rsidRDefault="00D95C36" w:rsidP="00D95C36">
      <w:pPr>
        <w:pStyle w:val="NormalWeb"/>
        <w:shd w:val="clear" w:color="auto" w:fill="FFFFFF"/>
        <w:spacing w:before="0" w:beforeAutospacing="0" w:after="0" w:afterAutospacing="0"/>
        <w:contextualSpacing/>
        <w:rPr>
          <w:rFonts w:asciiTheme="minorHAnsi" w:hAnsiTheme="minorHAnsi"/>
          <w:color w:val="000000"/>
        </w:rPr>
      </w:pPr>
    </w:p>
    <w:p w14:paraId="00B09140" w14:textId="77777777" w:rsidR="00D95C36" w:rsidRPr="005F5677" w:rsidRDefault="00D95C36" w:rsidP="005F5677">
      <w:pPr>
        <w:shd w:val="clear" w:color="auto" w:fill="F2F2F2" w:themeFill="background1" w:themeFillShade="F2"/>
        <w:spacing w:after="0" w:line="240" w:lineRule="auto"/>
        <w:contextualSpacing/>
        <w:rPr>
          <w:rFonts w:ascii="Open Sans" w:hAnsi="Open Sans" w:cs="Open Sans"/>
          <w:b/>
          <w:bCs/>
          <w:szCs w:val="24"/>
          <w:highlight w:val="yellow"/>
        </w:rPr>
      </w:pPr>
      <w:r w:rsidRPr="005F5677">
        <w:rPr>
          <w:rFonts w:ascii="Open Sans" w:hAnsi="Open Sans" w:cs="Open Sans"/>
          <w:b/>
          <w:bCs/>
          <w:szCs w:val="24"/>
        </w:rPr>
        <w:t>Compliance Validation Reviewers</w:t>
      </w:r>
    </w:p>
    <w:p w14:paraId="10C0E6F2" w14:textId="77777777" w:rsidR="00D95C36" w:rsidRPr="005F5579" w:rsidRDefault="00D95C36" w:rsidP="00D95C36">
      <w:pPr>
        <w:spacing w:after="0" w:line="240" w:lineRule="auto"/>
        <w:contextualSpacing/>
        <w:rPr>
          <w:rFonts w:ascii="DIN Pro Cond Bold" w:hAnsi="DIN Pro Cond Bold" w:cs="DIN Pro Cond Bold"/>
          <w:color w:val="2F5496" w:themeColor="accent5" w:themeShade="BF"/>
          <w:sz w:val="32"/>
          <w:szCs w:val="32"/>
          <w:highlight w:val="yellow"/>
        </w:rPr>
      </w:pPr>
    </w:p>
    <w:p w14:paraId="53688936" w14:textId="77777777" w:rsidR="00D95C36" w:rsidRPr="00C653A2" w:rsidRDefault="00D95C36" w:rsidP="006F674C">
      <w:pPr>
        <w:spacing w:after="0"/>
        <w:rPr>
          <w:b/>
          <w:bCs/>
        </w:rPr>
      </w:pPr>
      <w:r w:rsidRPr="00C653A2">
        <w:rPr>
          <w:b/>
          <w:bCs/>
        </w:rPr>
        <w:t>Jennifer Lenz, MPH, CHCA</w:t>
      </w:r>
    </w:p>
    <w:p w14:paraId="6C64C3E7" w14:textId="1575EF9D" w:rsidR="00D95C36" w:rsidRPr="00C653A2" w:rsidRDefault="00D95C36" w:rsidP="00D95C36">
      <w:r w:rsidRPr="00C653A2">
        <w:t>Ms. Lenz has more than 19 years’ experience in the healthcare industry, with expertise in implementing and managing external quality review activities, managing teams, and driving quality improvement initiatives. Ms. Lenz has working experience in both private and public health sectors. Her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Massachusetts, Ohio, Utah, and Virginia. Ms. Lenz is a Certified HEDIS</w:t>
      </w:r>
      <w:r w:rsidRPr="00C653A2">
        <w:rPr>
          <w:vertAlign w:val="superscript"/>
        </w:rPr>
        <w:t>®</w:t>
      </w:r>
      <w:r w:rsidRPr="00C653A2">
        <w:t xml:space="preserve"> Compliance Auditor through the NCQA. She holds a </w:t>
      </w:r>
      <w:r w:rsidR="00216D62">
        <w:t>M</w:t>
      </w:r>
      <w:r w:rsidRPr="00C653A2">
        <w:t>aster</w:t>
      </w:r>
      <w:r w:rsidR="00216D62">
        <w:t xml:space="preserve"> of</w:t>
      </w:r>
      <w:r w:rsidRPr="00C653A2">
        <w:t xml:space="preserve"> Public Health </w:t>
      </w:r>
      <w:r w:rsidR="00216D62">
        <w:t xml:space="preserve">degree </w:t>
      </w:r>
      <w:r w:rsidRPr="00C653A2">
        <w:t xml:space="preserve">from the University of Arizona.  </w:t>
      </w:r>
    </w:p>
    <w:p w14:paraId="1383F12E" w14:textId="77777777" w:rsidR="00216D62" w:rsidRDefault="00216D62" w:rsidP="00D95C36">
      <w:pPr>
        <w:rPr>
          <w:b/>
          <w:bCs/>
        </w:rPr>
      </w:pPr>
    </w:p>
    <w:p w14:paraId="70BC70FF" w14:textId="68760AA9" w:rsidR="00D95C36" w:rsidRPr="00C653A2" w:rsidRDefault="00D95C36" w:rsidP="006F674C">
      <w:pPr>
        <w:spacing w:after="0"/>
        <w:rPr>
          <w:b/>
          <w:bCs/>
        </w:rPr>
      </w:pPr>
      <w:r w:rsidRPr="00C653A2">
        <w:rPr>
          <w:b/>
          <w:bCs/>
        </w:rPr>
        <w:t xml:space="preserve">Jane Goldsmith, RN, MBA, CSSGB, CHC </w:t>
      </w:r>
    </w:p>
    <w:p w14:paraId="0847DF0D" w14:textId="1726C07A" w:rsidR="00D95C36" w:rsidRPr="00C653A2" w:rsidRDefault="00D95C36" w:rsidP="00D95C36">
      <w:r w:rsidRPr="00C653A2">
        <w:t xml:space="preserve">Ms. Goldsmith has more than 30 years’ experience in the healthcare industry with expertise in leading teams in public health nursing activities and implementing quality assurance, regulatory compliance, and accreditation activities. Her prior experience includes senior management and executive roles in managed care organizations with responsibility for quality improvement, regulatory compliance, accreditation, and internal audit.  She has conducted external quality review activities across health plans in the states of California, Virginia, Florida, Illinois, Ohio, </w:t>
      </w:r>
      <w:r w:rsidRPr="00C653A2">
        <w:lastRenderedPageBreak/>
        <w:t xml:space="preserve">and Michigan.  She also served five years as an adjunct faculty member for John Hopkins Bloomberg School of Public Health. Ms. Goldsmith has been Certified in Healthcare Compliance (CHC) by the Compliance Certification Board (CCB) and Certified as Six-Sigma Green Belt (CSSBG) by Villanova University.  She received her Bachelor of Science in Nursing </w:t>
      </w:r>
      <w:r w:rsidR="00216D62">
        <w:t xml:space="preserve">degree </w:t>
      </w:r>
      <w:r w:rsidRPr="00C653A2">
        <w:t xml:space="preserve">from Eastern Michigan University and </w:t>
      </w:r>
      <w:r w:rsidR="00216D62">
        <w:t>her m</w:t>
      </w:r>
      <w:r w:rsidRPr="00C653A2">
        <w:t>aster</w:t>
      </w:r>
      <w:r w:rsidR="00216D62">
        <w:t>’s</w:t>
      </w:r>
      <w:r w:rsidRPr="00C653A2">
        <w:t xml:space="preserve"> </w:t>
      </w:r>
      <w:r w:rsidR="00216D62">
        <w:t xml:space="preserve">degree </w:t>
      </w:r>
      <w:r w:rsidRPr="00C653A2">
        <w:t>in</w:t>
      </w:r>
      <w:r w:rsidR="00216D62">
        <w:t xml:space="preserve"> b</w:t>
      </w:r>
      <w:r w:rsidRPr="00C653A2">
        <w:t xml:space="preserve">usiness </w:t>
      </w:r>
      <w:r w:rsidR="00216D62">
        <w:t>a</w:t>
      </w:r>
      <w:r w:rsidRPr="00C653A2">
        <w:t xml:space="preserve">dministration in </w:t>
      </w:r>
      <w:r w:rsidR="00216D62">
        <w:t>i</w:t>
      </w:r>
      <w:r w:rsidRPr="00C653A2">
        <w:t xml:space="preserve">ntegrative </w:t>
      </w:r>
      <w:r w:rsidR="00216D62">
        <w:t>m</w:t>
      </w:r>
      <w:r w:rsidRPr="00C653A2">
        <w:t>anagement from Michigan State University.  She holds registered nurse licenses in Michigan, Illinois, and Florida.</w:t>
      </w:r>
    </w:p>
    <w:p w14:paraId="27FA9BD1" w14:textId="77777777" w:rsidR="00D95C36" w:rsidRPr="00C653A2" w:rsidRDefault="00D95C36" w:rsidP="00D95C36"/>
    <w:p w14:paraId="351254C2" w14:textId="2496E894" w:rsidR="00D95C36" w:rsidRPr="00C653A2" w:rsidRDefault="00D95C36" w:rsidP="00D95C36">
      <w:pPr>
        <w:spacing w:after="0" w:line="240" w:lineRule="auto"/>
        <w:rPr>
          <w:b/>
          <w:bCs/>
          <w:sz w:val="22"/>
        </w:rPr>
      </w:pPr>
      <w:r w:rsidRPr="00C653A2">
        <w:rPr>
          <w:b/>
          <w:bCs/>
          <w:szCs w:val="24"/>
        </w:rPr>
        <w:t>Sue McConnell, RN, MSN</w:t>
      </w:r>
    </w:p>
    <w:p w14:paraId="1B4A6EE5" w14:textId="15D92C18" w:rsidR="00D95C36" w:rsidRPr="00C653A2" w:rsidRDefault="00D95C36" w:rsidP="00D95C36">
      <w:pPr>
        <w:spacing w:after="0" w:line="240" w:lineRule="auto"/>
        <w:rPr>
          <w:szCs w:val="24"/>
        </w:rPr>
      </w:pPr>
      <w:r w:rsidRPr="00C653A2">
        <w:rPr>
          <w:szCs w:val="24"/>
        </w:rPr>
        <w:t xml:space="preserve">Ms. McConnell has more than 40 years’ experience is various aspects of the health care industry. She served as the Director of Nursing for a south side Chicago medical center, ran the clinical management area for a national PPO, developed and implemented insured products for a national PPO including meeting all regulatory requirements, developed and implemented a national workers’ compensation managed care program, managed a multi-site, multi-specialty provider group. Most recently Ms. McConnell was responsible for the management of a federal employee national PPO health plan with responsibilities that included regulatory compliance, HEDIS and CAHPS program management, quality improvement initiatives and outcomes, member services, product development and management, client relations, claims administration and patient centered programs for health maintenance and improvement.  Her clinical background includes long term care, intensive care, emergency services, acute care clinical management, and outpatient service. Ms. McConnell received her </w:t>
      </w:r>
      <w:r w:rsidR="00216D62">
        <w:rPr>
          <w:szCs w:val="24"/>
        </w:rPr>
        <w:t>m</w:t>
      </w:r>
      <w:r w:rsidRPr="00C653A2">
        <w:rPr>
          <w:szCs w:val="24"/>
        </w:rPr>
        <w:t>aster</w:t>
      </w:r>
      <w:r w:rsidR="00216D62">
        <w:rPr>
          <w:szCs w:val="24"/>
        </w:rPr>
        <w:t>’s</w:t>
      </w:r>
      <w:r w:rsidRPr="00C653A2">
        <w:rPr>
          <w:szCs w:val="24"/>
        </w:rPr>
        <w:t xml:space="preserve"> in </w:t>
      </w:r>
      <w:r w:rsidR="00216D62">
        <w:rPr>
          <w:szCs w:val="24"/>
        </w:rPr>
        <w:t>n</w:t>
      </w:r>
      <w:r w:rsidRPr="00C653A2">
        <w:rPr>
          <w:szCs w:val="24"/>
        </w:rPr>
        <w:t xml:space="preserve">ursing </w:t>
      </w:r>
      <w:r w:rsidR="00216D62">
        <w:rPr>
          <w:szCs w:val="24"/>
        </w:rPr>
        <w:t>s</w:t>
      </w:r>
      <w:r w:rsidRPr="00C653A2">
        <w:rPr>
          <w:szCs w:val="24"/>
        </w:rPr>
        <w:t xml:space="preserve">ervice </w:t>
      </w:r>
      <w:r w:rsidR="00216D62">
        <w:rPr>
          <w:szCs w:val="24"/>
        </w:rPr>
        <w:t>a</w:t>
      </w:r>
      <w:r w:rsidRPr="00C653A2">
        <w:rPr>
          <w:szCs w:val="24"/>
        </w:rPr>
        <w:t>dministration from University of Illinois-Medical Center.</w:t>
      </w:r>
    </w:p>
    <w:p w14:paraId="4844A54D" w14:textId="77777777" w:rsidR="00D95C36" w:rsidRPr="00C653A2" w:rsidRDefault="00D95C36" w:rsidP="00D95C36"/>
    <w:p w14:paraId="0F48F659" w14:textId="4C65390D" w:rsidR="00D95C36" w:rsidRPr="00C653A2" w:rsidRDefault="00D95C36" w:rsidP="00D95C36">
      <w:pPr>
        <w:pStyle w:val="Default"/>
        <w:rPr>
          <w:rFonts w:asciiTheme="minorHAnsi" w:hAnsiTheme="minorHAnsi" w:cstheme="minorHAnsi"/>
          <w:sz w:val="22"/>
          <w:szCs w:val="22"/>
        </w:rPr>
      </w:pPr>
      <w:r w:rsidRPr="00C653A2">
        <w:rPr>
          <w:rFonts w:asciiTheme="minorHAnsi" w:hAnsiTheme="minorHAnsi" w:cstheme="minorHAnsi"/>
          <w:b/>
          <w:bCs/>
        </w:rPr>
        <w:t>Poornima Dabir, MPH, CHCA</w:t>
      </w:r>
    </w:p>
    <w:p w14:paraId="7D1F6B67" w14:textId="3E552EE5" w:rsidR="00D95C36" w:rsidRPr="00C653A2" w:rsidRDefault="00D95C36" w:rsidP="00D95C36">
      <w:pPr>
        <w:shd w:val="clear" w:color="auto" w:fill="FFFFFF"/>
        <w:spacing w:after="0" w:line="240" w:lineRule="auto"/>
        <w:rPr>
          <w:rFonts w:eastAsia="Times New Roman" w:cstheme="minorHAnsi"/>
          <w:color w:val="000000"/>
        </w:rPr>
      </w:pPr>
      <w:r w:rsidRPr="00C653A2">
        <w:rPr>
          <w:rFonts w:cstheme="minorHAnsi"/>
        </w:rPr>
        <w:t>Ms. Dabir has over 20 years of experience in the health care industry, with expertise in project management, compliance audits and regulatory assessments, performance measurement, and quality improvement. She has worked over 17 years as a lead HEDIS</w:t>
      </w:r>
      <w:r w:rsidRPr="00C653A2">
        <w:rPr>
          <w:rFonts w:eastAsia="Times New Roman" w:cstheme="minorHAnsi"/>
          <w:color w:val="000000"/>
          <w:vertAlign w:val="superscript"/>
        </w:rPr>
        <w:t>®</w:t>
      </w:r>
      <w:r w:rsidRPr="00C653A2">
        <w:rPr>
          <w:rFonts w:cstheme="minorHAnsi"/>
        </w:rPr>
        <w:t xml:space="preserve"> Compliance auditor involving reviews of public and private health insurance product lines of numerous national as well as local health plans. She also works on other validation and regulatory audits, including URAC validation reviews of pharmacies, Medicare data validation audits, and numerous state compliance audits of health plans and behavioral health organizations. Her previous experiences include managing an organization’s Medicare data validation audit program, leading quality improvement projects for an external review organization, and working at local managed care organizations in areas of quality improvement and Medicare compliance. </w:t>
      </w:r>
      <w:r w:rsidRPr="00C653A2">
        <w:rPr>
          <w:rFonts w:eastAsia="Times New Roman" w:cstheme="minorHAnsi"/>
          <w:color w:val="000000"/>
        </w:rPr>
        <w:t>Ms. Dabir is a Certified HEDIS</w:t>
      </w:r>
      <w:r w:rsidRPr="00C653A2">
        <w:rPr>
          <w:rFonts w:eastAsia="Times New Roman" w:cstheme="minorHAnsi"/>
          <w:color w:val="000000"/>
          <w:vertAlign w:val="superscript"/>
        </w:rPr>
        <w:t>®</w:t>
      </w:r>
      <w:r w:rsidRPr="00C653A2">
        <w:rPr>
          <w:rFonts w:eastAsia="Times New Roman" w:cstheme="minorHAnsi"/>
          <w:color w:val="000000"/>
        </w:rPr>
        <w:t xml:space="preserve"> Compliance Auditor through the NCQA. She received her </w:t>
      </w:r>
      <w:r w:rsidR="00216D62">
        <w:t>m</w:t>
      </w:r>
      <w:r w:rsidRPr="00C653A2">
        <w:t>aster</w:t>
      </w:r>
      <w:r w:rsidR="00216D62">
        <w:t>’s degree</w:t>
      </w:r>
      <w:r w:rsidRPr="00C653A2">
        <w:t xml:space="preserve"> in </w:t>
      </w:r>
      <w:r w:rsidR="00216D62">
        <w:t>p</w:t>
      </w:r>
      <w:r w:rsidRPr="00C653A2">
        <w:t xml:space="preserve">ublic </w:t>
      </w:r>
      <w:r w:rsidR="00216D62">
        <w:t>h</w:t>
      </w:r>
      <w:r w:rsidRPr="00C653A2">
        <w:t xml:space="preserve">ealth </w:t>
      </w:r>
      <w:r w:rsidRPr="00C653A2">
        <w:rPr>
          <w:rFonts w:eastAsia="Times New Roman" w:cstheme="minorHAnsi"/>
          <w:color w:val="000000"/>
        </w:rPr>
        <w:t>from the University at Albany, School of Public Health. </w:t>
      </w:r>
    </w:p>
    <w:p w14:paraId="39683BAA" w14:textId="77777777" w:rsidR="00D95C36" w:rsidRPr="00C653A2" w:rsidRDefault="00D95C36" w:rsidP="00D95C36"/>
    <w:p w14:paraId="32D5C41E" w14:textId="624A85E8" w:rsidR="00D95C36" w:rsidRDefault="00D95C36" w:rsidP="00D95C36">
      <w:r w:rsidRPr="00C653A2">
        <w:rPr>
          <w:b/>
          <w:bCs/>
        </w:rPr>
        <w:t xml:space="preserve">Debra Homovich, BA </w:t>
      </w:r>
      <w:r w:rsidRPr="00C653A2">
        <w:t xml:space="preserve">Ms. Homovich has 10 years of experience in the healthcare industry, with expertise in conducting quality reviews and in managing teams performing healthcare compliance validations. Her prior experience includes URAC data validation, compliance auditing, and performance of external quality review organization activities.  She has conducted </w:t>
      </w:r>
      <w:r w:rsidRPr="00C653A2">
        <w:lastRenderedPageBreak/>
        <w:t>compliance review activities in the states of Alabama, Massachusetts, and South Dakota. Ms. Homovich is a Certified Public Accountant licensed in Pennsylvania. She received her bachelor’s degree in accounting from Alvernia University.</w:t>
      </w:r>
      <w:r>
        <w:t xml:space="preserve">  </w:t>
      </w:r>
    </w:p>
    <w:p w14:paraId="4DD18D56" w14:textId="77777777" w:rsidR="00D95C36" w:rsidRPr="005F5579" w:rsidRDefault="00D95C36" w:rsidP="00D95C36">
      <w:pPr>
        <w:spacing w:after="0" w:line="240" w:lineRule="auto"/>
        <w:contextualSpacing/>
        <w:rPr>
          <w:rFonts w:cstheme="minorHAnsi"/>
          <w:color w:val="2F5496" w:themeColor="accent5" w:themeShade="BF"/>
          <w:szCs w:val="24"/>
        </w:rPr>
      </w:pPr>
    </w:p>
    <w:p w14:paraId="22A48D1F" w14:textId="77777777" w:rsidR="00D95C36" w:rsidRPr="005F5677" w:rsidRDefault="00D95C36" w:rsidP="005F5677">
      <w:pPr>
        <w:shd w:val="clear" w:color="auto" w:fill="F2F2F2" w:themeFill="background1" w:themeFillShade="F2"/>
        <w:spacing w:after="0" w:line="240" w:lineRule="auto"/>
        <w:contextualSpacing/>
        <w:rPr>
          <w:rFonts w:ascii="Open Sans" w:hAnsi="Open Sans" w:cs="Open Sans"/>
          <w:b/>
          <w:bCs/>
          <w:szCs w:val="24"/>
        </w:rPr>
      </w:pPr>
      <w:r w:rsidRPr="005F5677">
        <w:rPr>
          <w:rFonts w:ascii="Open Sans" w:hAnsi="Open Sans" w:cs="Open Sans"/>
          <w:b/>
          <w:bCs/>
          <w:szCs w:val="24"/>
        </w:rPr>
        <w:t>Project Management</w:t>
      </w:r>
    </w:p>
    <w:p w14:paraId="1DC6A825" w14:textId="77777777" w:rsidR="00D95C36" w:rsidRPr="009B0327" w:rsidRDefault="00D95C36" w:rsidP="00D95C36">
      <w:pPr>
        <w:spacing w:after="0" w:line="240" w:lineRule="auto"/>
        <w:contextualSpacing/>
        <w:rPr>
          <w:rFonts w:ascii="Garamond" w:hAnsi="Garamond"/>
          <w:szCs w:val="24"/>
        </w:rPr>
      </w:pPr>
    </w:p>
    <w:p w14:paraId="09963095" w14:textId="5FFFFB7B" w:rsidR="00D95C36" w:rsidRPr="00764FFF" w:rsidRDefault="00D95C36" w:rsidP="00D95C36">
      <w:pPr>
        <w:spacing w:after="0" w:line="240" w:lineRule="auto"/>
        <w:contextualSpacing/>
      </w:pPr>
      <w:r w:rsidRPr="00A52526">
        <w:rPr>
          <w:b/>
        </w:rPr>
        <w:t>Cassandra Eckhof, M.S.</w:t>
      </w:r>
      <w:r w:rsidRPr="00A52526">
        <w:rPr>
          <w:b/>
        </w:rPr>
        <w:tab/>
      </w:r>
    </w:p>
    <w:p w14:paraId="600FE054" w14:textId="43A59840" w:rsidR="00D95C36" w:rsidRDefault="001C4DD8" w:rsidP="00D95C36">
      <w:pPr>
        <w:rPr>
          <w:rFonts w:ascii="Garamond" w:hAnsi="Garamond"/>
          <w:b/>
          <w:color w:val="1F4E79" w:themeColor="accent1" w:themeShade="80"/>
          <w:sz w:val="28"/>
          <w:szCs w:val="28"/>
        </w:rPr>
      </w:pPr>
      <w: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rsidR="00216D62">
        <w:t>m</w:t>
      </w:r>
      <w:r>
        <w:t>aster</w:t>
      </w:r>
      <w:r w:rsidR="00216D62">
        <w:t>’s</w:t>
      </w:r>
      <w:r>
        <w:t xml:space="preserve"> of </w:t>
      </w:r>
      <w:r w:rsidR="00216D62">
        <w:t>s</w:t>
      </w:r>
      <w:r>
        <w:t>cience</w:t>
      </w:r>
      <w:proofErr w:type="gramEnd"/>
      <w:r>
        <w:t xml:space="preserve"> degree in health care administration and is a Certified Professional in Healthcare Quality.   She is currently pursuing a graduate certificate in </w:t>
      </w:r>
      <w:r w:rsidR="00BB33DA">
        <w:t xml:space="preserve">Public Health </w:t>
      </w:r>
      <w:r>
        <w:t>Ethics at the University of Massachusetts at Amherst.</w:t>
      </w:r>
    </w:p>
    <w:p w14:paraId="53B9D0D0" w14:textId="77777777" w:rsidR="006F674C" w:rsidRDefault="00D95C36" w:rsidP="006F674C">
      <w:pPr>
        <w:spacing w:after="0"/>
        <w:rPr>
          <w:b/>
          <w:bCs/>
          <w:color w:val="000000" w:themeColor="text1"/>
        </w:rPr>
      </w:pPr>
      <w:r w:rsidRPr="00C653A2">
        <w:rPr>
          <w:b/>
          <w:bCs/>
          <w:color w:val="000000" w:themeColor="text1"/>
        </w:rPr>
        <w:t>Emily Olson B.B.A</w:t>
      </w:r>
    </w:p>
    <w:p w14:paraId="7F0E41E2" w14:textId="3FD46F2C" w:rsidR="00D95C36" w:rsidRPr="000058C9" w:rsidRDefault="00D95C36" w:rsidP="00D95C36">
      <w:pPr>
        <w:rPr>
          <w:color w:val="000000" w:themeColor="text1"/>
        </w:rPr>
      </w:pPr>
      <w:r w:rsidRPr="00C653A2">
        <w:rPr>
          <w:color w:val="000000" w:themeColor="text1"/>
        </w:rPr>
        <w:t xml:space="preserve">This is Ms. Olson’s first year working with the Kepro team as a Project Coordinator. Her previous work was in the banking industry. She has a </w:t>
      </w:r>
      <w:r w:rsidR="00216D62">
        <w:rPr>
          <w:color w:val="000000" w:themeColor="text1"/>
        </w:rPr>
        <w:t>b</w:t>
      </w:r>
      <w:r w:rsidRPr="00C653A2">
        <w:rPr>
          <w:color w:val="000000" w:themeColor="text1"/>
        </w:rPr>
        <w:t xml:space="preserve">achelor’s </w:t>
      </w:r>
      <w:r w:rsidR="00216D62">
        <w:rPr>
          <w:color w:val="000000" w:themeColor="text1"/>
        </w:rPr>
        <w:t xml:space="preserve">degree </w:t>
      </w:r>
      <w:r w:rsidRPr="00C653A2">
        <w:rPr>
          <w:color w:val="000000" w:themeColor="text1"/>
        </w:rPr>
        <w:t xml:space="preserve">in </w:t>
      </w:r>
      <w:r w:rsidR="00216D62">
        <w:rPr>
          <w:color w:val="000000" w:themeColor="text1"/>
        </w:rPr>
        <w:t>b</w:t>
      </w:r>
      <w:r w:rsidRPr="00C653A2">
        <w:rPr>
          <w:color w:val="000000" w:themeColor="text1"/>
        </w:rPr>
        <w:t xml:space="preserve">usiness </w:t>
      </w:r>
      <w:r w:rsidR="00216D62">
        <w:rPr>
          <w:color w:val="000000" w:themeColor="text1"/>
        </w:rPr>
        <w:t>m</w:t>
      </w:r>
      <w:r w:rsidRPr="00C653A2">
        <w:rPr>
          <w:color w:val="000000" w:themeColor="text1"/>
        </w:rPr>
        <w:t xml:space="preserve">anagement and </w:t>
      </w:r>
      <w:r w:rsidR="00216D62">
        <w:rPr>
          <w:color w:val="000000" w:themeColor="text1"/>
        </w:rPr>
        <w:t>h</w:t>
      </w:r>
      <w:r w:rsidRPr="00C653A2">
        <w:rPr>
          <w:color w:val="000000" w:themeColor="text1"/>
        </w:rPr>
        <w:t xml:space="preserve">uman </w:t>
      </w:r>
      <w:r w:rsidR="00216D62">
        <w:rPr>
          <w:color w:val="000000" w:themeColor="text1"/>
        </w:rPr>
        <w:t>r</w:t>
      </w:r>
      <w:r w:rsidRPr="00C653A2">
        <w:rPr>
          <w:color w:val="000000" w:themeColor="text1"/>
        </w:rPr>
        <w:t>esources from Western Illinois University.</w:t>
      </w:r>
      <w:r w:rsidRPr="000058C9">
        <w:rPr>
          <w:color w:val="000000" w:themeColor="text1"/>
        </w:rPr>
        <w:t xml:space="preserve"> </w:t>
      </w:r>
    </w:p>
    <w:p w14:paraId="61026CEA" w14:textId="77777777" w:rsidR="00D95C36" w:rsidRPr="00F92280" w:rsidRDefault="00D95C36" w:rsidP="00D95C36">
      <w:pPr>
        <w:rPr>
          <w:rFonts w:ascii="Garamond" w:hAnsi="Garamond"/>
          <w:b/>
          <w:color w:val="1F4E79" w:themeColor="accent1" w:themeShade="80"/>
          <w:sz w:val="28"/>
          <w:szCs w:val="28"/>
        </w:rPr>
      </w:pPr>
    </w:p>
    <w:p w14:paraId="351949EA" w14:textId="77777777" w:rsidR="00D95C36" w:rsidRDefault="00D95C36" w:rsidP="00D95C36"/>
    <w:bookmarkEnd w:id="238"/>
    <w:p w14:paraId="2013E4B1" w14:textId="77777777" w:rsidR="00BF5731" w:rsidRDefault="00BF5731" w:rsidP="00BF5731">
      <w:pPr>
        <w:spacing w:after="0" w:line="240" w:lineRule="auto"/>
        <w:contextualSpacing/>
        <w:rPr>
          <w:rFonts w:ascii="DIN Pro Cond Bold" w:hAnsi="DIN Pro Cond Bold" w:cs="DIN Pro Cond Bold"/>
          <w:color w:val="002060"/>
          <w:sz w:val="32"/>
        </w:rPr>
      </w:pPr>
    </w:p>
    <w:sectPr w:rsidR="00BF5731" w:rsidSect="00E11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518D5" w14:textId="77777777" w:rsidR="00655D55" w:rsidRDefault="00655D55" w:rsidP="000E2B07">
      <w:pPr>
        <w:spacing w:after="0" w:line="240" w:lineRule="auto"/>
      </w:pPr>
      <w:r>
        <w:separator/>
      </w:r>
    </w:p>
  </w:endnote>
  <w:endnote w:type="continuationSeparator" w:id="0">
    <w:p w14:paraId="6C6E8E76" w14:textId="77777777" w:rsidR="00655D55" w:rsidRDefault="00655D55" w:rsidP="000E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DIN Pro Cond">
    <w:panose1 w:val="020B0506020101010102"/>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4002EFF" w:usb1="C000E47F"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Calibri-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279657"/>
      <w:docPartObj>
        <w:docPartGallery w:val="Page Numbers (Bottom of Page)"/>
        <w:docPartUnique/>
      </w:docPartObj>
    </w:sdtPr>
    <w:sdtEndPr>
      <w:rPr>
        <w:color w:val="7F7F7F" w:themeColor="background1" w:themeShade="7F"/>
        <w:spacing w:val="60"/>
      </w:rPr>
    </w:sdtEndPr>
    <w:sdtContent>
      <w:p w14:paraId="771702F4" w14:textId="688675AE" w:rsidR="00655D55" w:rsidRDefault="00655D55">
        <w:pPr>
          <w:pStyle w:val="Footer"/>
          <w:pBdr>
            <w:top w:val="single" w:sz="4" w:space="1" w:color="D9D9D9" w:themeColor="background1" w:themeShade="D9"/>
          </w:pBdr>
          <w:jc w:val="right"/>
        </w:pPr>
        <w:r w:rsidRPr="00EB3B1E">
          <w:rPr>
            <w:i/>
            <w:iCs/>
          </w:rPr>
          <w:t xml:space="preserve">2020 Senior Care Organization Technical Report  </w:t>
        </w:r>
        <w:r>
          <w:t xml:space="preserve">                                                            </w:t>
        </w:r>
        <w:r>
          <w:fldChar w:fldCharType="begin"/>
        </w:r>
        <w:r>
          <w:instrText xml:space="preserve"> PAGE   \* MERGEFORMAT </w:instrText>
        </w:r>
        <w:r>
          <w:fldChar w:fldCharType="separate"/>
        </w:r>
        <w:r>
          <w:rPr>
            <w:noProof/>
          </w:rPr>
          <w:t>116</w:t>
        </w:r>
        <w:r>
          <w:rPr>
            <w:noProof/>
          </w:rPr>
          <w:fldChar w:fldCharType="end"/>
        </w:r>
        <w:r>
          <w:t xml:space="preserve"> | </w:t>
        </w:r>
        <w:r>
          <w:rPr>
            <w:color w:val="7F7F7F" w:themeColor="background1" w:themeShade="7F"/>
            <w:spacing w:val="60"/>
          </w:rPr>
          <w:t>Page</w:t>
        </w:r>
      </w:p>
    </w:sdtContent>
  </w:sdt>
  <w:p w14:paraId="48D95016" w14:textId="77777777" w:rsidR="00655D55" w:rsidRPr="00E5131A" w:rsidRDefault="00655D55" w:rsidP="00E51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AA845" w14:textId="77777777" w:rsidR="00655D55" w:rsidRDefault="00655D55" w:rsidP="000E2B07">
      <w:pPr>
        <w:spacing w:after="0" w:line="240" w:lineRule="auto"/>
      </w:pPr>
      <w:r>
        <w:separator/>
      </w:r>
    </w:p>
  </w:footnote>
  <w:footnote w:type="continuationSeparator" w:id="0">
    <w:p w14:paraId="544B75EB" w14:textId="77777777" w:rsidR="00655D55" w:rsidRDefault="00655D55" w:rsidP="000E2B07">
      <w:pPr>
        <w:spacing w:after="0" w:line="240" w:lineRule="auto"/>
      </w:pPr>
      <w:r>
        <w:continuationSeparator/>
      </w:r>
    </w:p>
  </w:footnote>
  <w:footnote w:id="1">
    <w:p w14:paraId="0EE6EA09" w14:textId="77777777" w:rsidR="00655D55" w:rsidRDefault="00655D55" w:rsidP="008528BA">
      <w:pPr>
        <w:pStyle w:val="FootnoteText"/>
      </w:pPr>
      <w:r>
        <w:rPr>
          <w:rStyle w:val="FootnoteReference"/>
        </w:rPr>
        <w:footnoteRef/>
      </w:r>
      <w:r>
        <w:t xml:space="preserve"> Source:  </w:t>
      </w:r>
      <w:r w:rsidRPr="00216D62">
        <w:t>https://www.doe.mass.edu/resources/countymap.pdf</w:t>
      </w:r>
    </w:p>
  </w:footnote>
  <w:footnote w:id="2">
    <w:p w14:paraId="4BAD065A" w14:textId="77777777" w:rsidR="00655D55" w:rsidRDefault="00655D55" w:rsidP="008528BA">
      <w:pPr>
        <w:pStyle w:val="FootnoteText"/>
        <w:rPr>
          <w:rFonts w:ascii="Calibri" w:hAnsi="Calibri" w:cs="Calibri"/>
        </w:rPr>
      </w:pPr>
      <w:r>
        <w:rPr>
          <w:rStyle w:val="FootnoteReference"/>
        </w:rPr>
        <w:t>[1]</w:t>
      </w:r>
      <w:r>
        <w:t xml:space="preserve"> SCO-reported membership figures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8A"/>
    <w:multiLevelType w:val="hybridMultilevel"/>
    <w:tmpl w:val="0D42D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1378"/>
    <w:multiLevelType w:val="hybridMultilevel"/>
    <w:tmpl w:val="0BC0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06655"/>
    <w:multiLevelType w:val="hybridMultilevel"/>
    <w:tmpl w:val="79F66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1D27D6"/>
    <w:multiLevelType w:val="hybridMultilevel"/>
    <w:tmpl w:val="09AA0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EC5DC2"/>
    <w:multiLevelType w:val="hybridMultilevel"/>
    <w:tmpl w:val="7E68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92E72"/>
    <w:multiLevelType w:val="hybridMultilevel"/>
    <w:tmpl w:val="3FD2E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34EFA"/>
    <w:multiLevelType w:val="hybridMultilevel"/>
    <w:tmpl w:val="4AD2C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9436CB"/>
    <w:multiLevelType w:val="hybridMultilevel"/>
    <w:tmpl w:val="9AD6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0A08A7"/>
    <w:multiLevelType w:val="hybridMultilevel"/>
    <w:tmpl w:val="1C786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0A0264"/>
    <w:multiLevelType w:val="hybridMultilevel"/>
    <w:tmpl w:val="55C4D5C8"/>
    <w:lvl w:ilvl="0" w:tplc="E58818A4">
      <w:start w:val="1"/>
      <w:numFmt w:val="bullet"/>
      <w:lvlText w:val=""/>
      <w:lvlJc w:val="left"/>
      <w:pPr>
        <w:ind w:left="-180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0" w15:restartNumberingAfterBreak="0">
    <w:nsid w:val="1356703B"/>
    <w:multiLevelType w:val="hybridMultilevel"/>
    <w:tmpl w:val="CBDA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634E1"/>
    <w:multiLevelType w:val="hybridMultilevel"/>
    <w:tmpl w:val="86E45CB0"/>
    <w:lvl w:ilvl="0" w:tplc="A5E61748">
      <w:numFmt w:val="bullet"/>
      <w:pStyle w:val="TableDash"/>
      <w:lvlText w:val="–"/>
      <w:lvlJc w:val="left"/>
      <w:pPr>
        <w:ind w:left="518" w:hanging="360"/>
      </w:pPr>
      <w:rPr>
        <w:rFonts w:ascii="Times New Roman" w:hAnsi="Times New Roman" w:cs="Times New Roman" w:hint="default"/>
        <w:color w:val="auto"/>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404972"/>
    <w:multiLevelType w:val="hybridMultilevel"/>
    <w:tmpl w:val="A950E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0D102D"/>
    <w:multiLevelType w:val="hybridMultilevel"/>
    <w:tmpl w:val="824E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A39F8"/>
    <w:multiLevelType w:val="hybridMultilevel"/>
    <w:tmpl w:val="A0521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2F3B3E"/>
    <w:multiLevelType w:val="hybridMultilevel"/>
    <w:tmpl w:val="18F24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451AB6"/>
    <w:multiLevelType w:val="hybridMultilevel"/>
    <w:tmpl w:val="C6D0B426"/>
    <w:lvl w:ilvl="0" w:tplc="60808342">
      <w:numFmt w:val="bullet"/>
      <w:lvlText w:val="–"/>
      <w:lvlJc w:val="left"/>
      <w:pPr>
        <w:ind w:left="1656" w:hanging="360"/>
      </w:pPr>
      <w:rPr>
        <w:rFonts w:ascii="Times New Roman" w:hAnsi="Times New Roman" w:hint="default"/>
        <w:color w:val="auto"/>
        <w:sz w:val="24"/>
        <w:szCs w:val="20"/>
      </w:rPr>
    </w:lvl>
    <w:lvl w:ilvl="1" w:tplc="8F02DABC">
      <w:start w:val="1"/>
      <w:numFmt w:val="decimal"/>
      <w:lvlText w:val="%2."/>
      <w:lvlJc w:val="left"/>
      <w:pPr>
        <w:ind w:left="2376" w:hanging="360"/>
      </w:pPr>
      <w:rPr>
        <w:rFonts w:hint="default"/>
        <w:color w:val="auto"/>
        <w:sz w:val="21"/>
        <w:szCs w:val="20"/>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7" w15:restartNumberingAfterBreak="0">
    <w:nsid w:val="28BF5F5A"/>
    <w:multiLevelType w:val="hybridMultilevel"/>
    <w:tmpl w:val="B258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16107"/>
    <w:multiLevelType w:val="hybridMultilevel"/>
    <w:tmpl w:val="3C1C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75BB8"/>
    <w:multiLevelType w:val="hybridMultilevel"/>
    <w:tmpl w:val="B32AFB3C"/>
    <w:lvl w:ilvl="0" w:tplc="B0D672C4">
      <w:start w:val="1"/>
      <w:numFmt w:val="decimal"/>
      <w:lvlText w:val="%1."/>
      <w:lvlJc w:val="left"/>
      <w:pPr>
        <w:tabs>
          <w:tab w:val="num" w:pos="576"/>
        </w:tabs>
        <w:ind w:left="936" w:hanging="216"/>
      </w:pPr>
      <w:rPr>
        <w:rFonts w:hint="default"/>
        <w:sz w:val="21"/>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9790F76"/>
    <w:multiLevelType w:val="hybridMultilevel"/>
    <w:tmpl w:val="1A3C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6760B"/>
    <w:multiLevelType w:val="hybridMultilevel"/>
    <w:tmpl w:val="25AE0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FD3960"/>
    <w:multiLevelType w:val="hybridMultilevel"/>
    <w:tmpl w:val="9EC80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8A5A4A"/>
    <w:multiLevelType w:val="hybridMultilevel"/>
    <w:tmpl w:val="436CE602"/>
    <w:lvl w:ilvl="0" w:tplc="B9B85AB0">
      <w:start w:val="2"/>
      <w:numFmt w:val="decimal"/>
      <w:lvlText w:val="%1."/>
      <w:lvlJc w:val="left"/>
      <w:pPr>
        <w:ind w:left="1062" w:hanging="360"/>
      </w:pPr>
      <w:rPr>
        <w:rFonts w:hint="default"/>
        <w:color w:val="auto"/>
        <w:sz w:val="21"/>
        <w:szCs w:val="20"/>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4" w15:restartNumberingAfterBreak="0">
    <w:nsid w:val="3D8C69F6"/>
    <w:multiLevelType w:val="hybridMultilevel"/>
    <w:tmpl w:val="7D5A6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932BDF"/>
    <w:multiLevelType w:val="hybridMultilevel"/>
    <w:tmpl w:val="F34EAA7E"/>
    <w:lvl w:ilvl="0" w:tplc="60808342">
      <w:numFmt w:val="bullet"/>
      <w:lvlText w:val="–"/>
      <w:lvlJc w:val="left"/>
      <w:pPr>
        <w:ind w:left="1656" w:hanging="360"/>
      </w:pPr>
      <w:rPr>
        <w:rFonts w:ascii="Times New Roman" w:hAnsi="Times New Roman" w:hint="default"/>
        <w:color w:val="auto"/>
        <w:sz w:val="24"/>
        <w:szCs w:val="20"/>
      </w:rPr>
    </w:lvl>
    <w:lvl w:ilvl="1" w:tplc="4656B0D6">
      <w:start w:val="1"/>
      <w:numFmt w:val="decimal"/>
      <w:lvlText w:val="%2."/>
      <w:lvlJc w:val="left"/>
      <w:pPr>
        <w:ind w:left="5850" w:hanging="360"/>
      </w:pPr>
      <w:rPr>
        <w:rFonts w:hint="default"/>
        <w:color w:val="403A60"/>
        <w:sz w:val="16"/>
        <w:szCs w:val="16"/>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6" w15:restartNumberingAfterBreak="0">
    <w:nsid w:val="3F990B40"/>
    <w:multiLevelType w:val="hybridMultilevel"/>
    <w:tmpl w:val="709224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1453E32"/>
    <w:multiLevelType w:val="hybridMultilevel"/>
    <w:tmpl w:val="4E1A9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C2416B"/>
    <w:multiLevelType w:val="hybridMultilevel"/>
    <w:tmpl w:val="E24864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1B0E7B"/>
    <w:multiLevelType w:val="hybridMultilevel"/>
    <w:tmpl w:val="72F0C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C95FF2"/>
    <w:multiLevelType w:val="hybridMultilevel"/>
    <w:tmpl w:val="0A0A8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5328BF"/>
    <w:multiLevelType w:val="hybridMultilevel"/>
    <w:tmpl w:val="C89A7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0D2296"/>
    <w:multiLevelType w:val="hybridMultilevel"/>
    <w:tmpl w:val="B0EA7E36"/>
    <w:lvl w:ilvl="0" w:tplc="79C02B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520E1D"/>
    <w:multiLevelType w:val="hybridMultilevel"/>
    <w:tmpl w:val="1C3A6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F6176B1"/>
    <w:multiLevelType w:val="hybridMultilevel"/>
    <w:tmpl w:val="3B189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F9E201F"/>
    <w:multiLevelType w:val="hybridMultilevel"/>
    <w:tmpl w:val="0A408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1FE4894"/>
    <w:multiLevelType w:val="hybridMultilevel"/>
    <w:tmpl w:val="52424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B751B6"/>
    <w:multiLevelType w:val="hybridMultilevel"/>
    <w:tmpl w:val="D084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0A3FD8"/>
    <w:multiLevelType w:val="hybridMultilevel"/>
    <w:tmpl w:val="9F6C88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55556C7"/>
    <w:multiLevelType w:val="hybridMultilevel"/>
    <w:tmpl w:val="AAE00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89169A8"/>
    <w:multiLevelType w:val="hybridMultilevel"/>
    <w:tmpl w:val="59548434"/>
    <w:lvl w:ilvl="0" w:tplc="CD76E4F8">
      <w:start w:val="1"/>
      <w:numFmt w:val="bullet"/>
      <w:lvlText w:val=""/>
      <w:lvlJc w:val="left"/>
      <w:pPr>
        <w:ind w:left="360" w:hanging="360"/>
      </w:pPr>
      <w:rPr>
        <w:rFonts w:ascii="Symbol" w:hAnsi="Symbol" w:hint="default"/>
        <w:sz w:val="21"/>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59172126"/>
    <w:multiLevelType w:val="multilevel"/>
    <w:tmpl w:val="AB70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32050A"/>
    <w:multiLevelType w:val="hybridMultilevel"/>
    <w:tmpl w:val="136EBDBA"/>
    <w:lvl w:ilvl="0" w:tplc="84C4D046">
      <w:start w:val="1"/>
      <w:numFmt w:val="bullet"/>
      <w:pStyle w:val="Bullet"/>
      <w:lvlText w:val=""/>
      <w:lvlJc w:val="left"/>
      <w:pPr>
        <w:tabs>
          <w:tab w:val="num" w:pos="-144"/>
        </w:tabs>
        <w:ind w:left="216" w:hanging="216"/>
      </w:pPr>
      <w:rPr>
        <w:rFonts w:ascii="Symbol" w:hAnsi="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D9974F9"/>
    <w:multiLevelType w:val="hybridMultilevel"/>
    <w:tmpl w:val="75A23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524401"/>
    <w:multiLevelType w:val="hybridMultilevel"/>
    <w:tmpl w:val="23F4B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01180E"/>
    <w:multiLevelType w:val="hybridMultilevel"/>
    <w:tmpl w:val="09066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4E90BFB"/>
    <w:multiLevelType w:val="hybridMultilevel"/>
    <w:tmpl w:val="72489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A4B1939"/>
    <w:multiLevelType w:val="hybridMultilevel"/>
    <w:tmpl w:val="CA1E6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A8B240B"/>
    <w:multiLevelType w:val="hybridMultilevel"/>
    <w:tmpl w:val="A054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CA2D77"/>
    <w:multiLevelType w:val="hybridMultilevel"/>
    <w:tmpl w:val="D9F8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5D39ED"/>
    <w:multiLevelType w:val="hybridMultilevel"/>
    <w:tmpl w:val="EFF0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3833AAC"/>
    <w:multiLevelType w:val="hybridMultilevel"/>
    <w:tmpl w:val="65B8B7FE"/>
    <w:lvl w:ilvl="0" w:tplc="1D768F7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D53976"/>
    <w:multiLevelType w:val="hybridMultilevel"/>
    <w:tmpl w:val="57420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8D13B0C"/>
    <w:multiLevelType w:val="hybridMultilevel"/>
    <w:tmpl w:val="252C64F2"/>
    <w:lvl w:ilvl="0" w:tplc="04090001">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8EF2BDC"/>
    <w:multiLevelType w:val="hybridMultilevel"/>
    <w:tmpl w:val="3FD2E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347974"/>
    <w:multiLevelType w:val="hybridMultilevel"/>
    <w:tmpl w:val="53AEA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07794B"/>
    <w:multiLevelType w:val="hybridMultilevel"/>
    <w:tmpl w:val="ED6ABC92"/>
    <w:lvl w:ilvl="0" w:tplc="824406A8">
      <w:start w:val="1"/>
      <w:numFmt w:val="bullet"/>
      <w:lvlText w:val=""/>
      <w:lvlJc w:val="left"/>
      <w:pPr>
        <w:ind w:left="792" w:hanging="360"/>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62" w15:restartNumberingAfterBreak="0">
    <w:nsid w:val="7CC60F18"/>
    <w:multiLevelType w:val="hybridMultilevel"/>
    <w:tmpl w:val="5E54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17062E"/>
    <w:multiLevelType w:val="hybridMultilevel"/>
    <w:tmpl w:val="866A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E943CAB"/>
    <w:multiLevelType w:val="hybridMultilevel"/>
    <w:tmpl w:val="13F88CAE"/>
    <w:lvl w:ilvl="0" w:tplc="60808342">
      <w:numFmt w:val="bullet"/>
      <w:pStyle w:val="Dash"/>
      <w:lvlText w:val="–"/>
      <w:lvlJc w:val="left"/>
      <w:pPr>
        <w:ind w:left="792" w:hanging="360"/>
      </w:pPr>
      <w:rPr>
        <w:rFonts w:ascii="Times New Roman" w:hAnsi="Times New Roman" w:cs="Times New Roman" w:hint="default"/>
        <w:color w:val="auto"/>
        <w:sz w:val="24"/>
        <w:szCs w:val="20"/>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num w:numId="1">
    <w:abstractNumId w:val="46"/>
  </w:num>
  <w:num w:numId="2">
    <w:abstractNumId w:val="18"/>
  </w:num>
  <w:num w:numId="3">
    <w:abstractNumId w:val="60"/>
  </w:num>
  <w:num w:numId="4">
    <w:abstractNumId w:val="15"/>
  </w:num>
  <w:num w:numId="5">
    <w:abstractNumId w:val="32"/>
  </w:num>
  <w:num w:numId="6">
    <w:abstractNumId w:val="21"/>
  </w:num>
  <w:num w:numId="7">
    <w:abstractNumId w:val="63"/>
  </w:num>
  <w:num w:numId="8">
    <w:abstractNumId w:val="6"/>
  </w:num>
  <w:num w:numId="9">
    <w:abstractNumId w:val="31"/>
  </w:num>
  <w:num w:numId="10">
    <w:abstractNumId w:val="36"/>
  </w:num>
  <w:num w:numId="11">
    <w:abstractNumId w:val="48"/>
  </w:num>
  <w:num w:numId="12">
    <w:abstractNumId w:val="41"/>
  </w:num>
  <w:num w:numId="13">
    <w:abstractNumId w:val="35"/>
  </w:num>
  <w:num w:numId="14">
    <w:abstractNumId w:val="29"/>
  </w:num>
  <w:num w:numId="15">
    <w:abstractNumId w:val="49"/>
  </w:num>
  <w:num w:numId="16">
    <w:abstractNumId w:val="38"/>
  </w:num>
  <w:num w:numId="17">
    <w:abstractNumId w:val="22"/>
  </w:num>
  <w:num w:numId="18">
    <w:abstractNumId w:val="8"/>
  </w:num>
  <w:num w:numId="19">
    <w:abstractNumId w:val="27"/>
  </w:num>
  <w:num w:numId="20">
    <w:abstractNumId w:val="14"/>
  </w:num>
  <w:num w:numId="21">
    <w:abstractNumId w:val="24"/>
  </w:num>
  <w:num w:numId="22">
    <w:abstractNumId w:val="37"/>
  </w:num>
  <w:num w:numId="23">
    <w:abstractNumId w:val="12"/>
  </w:num>
  <w:num w:numId="24">
    <w:abstractNumId w:val="50"/>
  </w:num>
  <w:num w:numId="25">
    <w:abstractNumId w:val="55"/>
  </w:num>
  <w:num w:numId="26">
    <w:abstractNumId w:val="47"/>
  </w:num>
  <w:num w:numId="27">
    <w:abstractNumId w:val="7"/>
  </w:num>
  <w:num w:numId="28">
    <w:abstractNumId w:val="53"/>
  </w:num>
  <w:num w:numId="29">
    <w:abstractNumId w:val="28"/>
  </w:num>
  <w:num w:numId="30">
    <w:abstractNumId w:val="51"/>
  </w:num>
  <w:num w:numId="31">
    <w:abstractNumId w:val="44"/>
  </w:num>
  <w:num w:numId="32">
    <w:abstractNumId w:val="64"/>
  </w:num>
  <w:num w:numId="33">
    <w:abstractNumId w:val="11"/>
  </w:num>
  <w:num w:numId="34">
    <w:abstractNumId w:val="30"/>
  </w:num>
  <w:num w:numId="35">
    <w:abstractNumId w:val="61"/>
  </w:num>
  <w:num w:numId="36">
    <w:abstractNumId w:val="43"/>
  </w:num>
  <w:num w:numId="37">
    <w:abstractNumId w:val="34"/>
  </w:num>
  <w:num w:numId="38">
    <w:abstractNumId w:val="3"/>
  </w:num>
  <w:num w:numId="39">
    <w:abstractNumId w:val="42"/>
  </w:num>
  <w:num w:numId="40">
    <w:abstractNumId w:val="19"/>
  </w:num>
  <w:num w:numId="41">
    <w:abstractNumId w:val="5"/>
  </w:num>
  <w:num w:numId="42">
    <w:abstractNumId w:val="57"/>
  </w:num>
  <w:num w:numId="43">
    <w:abstractNumId w:val="25"/>
  </w:num>
  <w:num w:numId="44">
    <w:abstractNumId w:val="16"/>
  </w:num>
  <w:num w:numId="45">
    <w:abstractNumId w:val="33"/>
  </w:num>
  <w:num w:numId="46">
    <w:abstractNumId w:val="23"/>
  </w:num>
  <w:num w:numId="47">
    <w:abstractNumId w:val="20"/>
  </w:num>
  <w:num w:numId="48">
    <w:abstractNumId w:val="54"/>
  </w:num>
  <w:num w:numId="49">
    <w:abstractNumId w:val="9"/>
  </w:num>
  <w:num w:numId="50">
    <w:abstractNumId w:val="26"/>
  </w:num>
  <w:num w:numId="51">
    <w:abstractNumId w:val="17"/>
  </w:num>
  <w:num w:numId="52">
    <w:abstractNumId w:val="45"/>
  </w:num>
  <w:num w:numId="53">
    <w:abstractNumId w:val="59"/>
  </w:num>
  <w:num w:numId="54">
    <w:abstractNumId w:val="58"/>
  </w:num>
  <w:num w:numId="55">
    <w:abstractNumId w:val="39"/>
  </w:num>
  <w:num w:numId="56">
    <w:abstractNumId w:val="13"/>
  </w:num>
  <w:num w:numId="57">
    <w:abstractNumId w:val="0"/>
  </w:num>
  <w:num w:numId="58">
    <w:abstractNumId w:val="4"/>
  </w:num>
  <w:num w:numId="59">
    <w:abstractNumId w:val="40"/>
  </w:num>
  <w:num w:numId="60">
    <w:abstractNumId w:val="56"/>
  </w:num>
  <w:num w:numId="61">
    <w:abstractNumId w:val="1"/>
  </w:num>
  <w:num w:numId="62">
    <w:abstractNumId w:val="52"/>
  </w:num>
  <w:num w:numId="63">
    <w:abstractNumId w:val="62"/>
  </w:num>
  <w:num w:numId="64">
    <w:abstractNumId w:val="10"/>
  </w:num>
  <w:num w:numId="65">
    <w:abstractNumId w:val="2"/>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B07"/>
    <w:rsid w:val="00001E67"/>
    <w:rsid w:val="000022F3"/>
    <w:rsid w:val="0000389C"/>
    <w:rsid w:val="00003F5C"/>
    <w:rsid w:val="0000615F"/>
    <w:rsid w:val="00006601"/>
    <w:rsid w:val="000103DA"/>
    <w:rsid w:val="00013016"/>
    <w:rsid w:val="00014143"/>
    <w:rsid w:val="00016C2C"/>
    <w:rsid w:val="0002254D"/>
    <w:rsid w:val="000230DF"/>
    <w:rsid w:val="00023852"/>
    <w:rsid w:val="00023C48"/>
    <w:rsid w:val="00030B2C"/>
    <w:rsid w:val="00031CCD"/>
    <w:rsid w:val="00032B8D"/>
    <w:rsid w:val="00032E93"/>
    <w:rsid w:val="00033052"/>
    <w:rsid w:val="000349AC"/>
    <w:rsid w:val="00034DA6"/>
    <w:rsid w:val="00036A6B"/>
    <w:rsid w:val="00040A06"/>
    <w:rsid w:val="000415BC"/>
    <w:rsid w:val="00042765"/>
    <w:rsid w:val="00047547"/>
    <w:rsid w:val="00051F01"/>
    <w:rsid w:val="000526AA"/>
    <w:rsid w:val="00052B59"/>
    <w:rsid w:val="0005647E"/>
    <w:rsid w:val="0006064D"/>
    <w:rsid w:val="000615D5"/>
    <w:rsid w:val="000632C8"/>
    <w:rsid w:val="000633DA"/>
    <w:rsid w:val="0006490E"/>
    <w:rsid w:val="000668CE"/>
    <w:rsid w:val="000676F6"/>
    <w:rsid w:val="000717F8"/>
    <w:rsid w:val="000743CB"/>
    <w:rsid w:val="00076344"/>
    <w:rsid w:val="00076785"/>
    <w:rsid w:val="0008079B"/>
    <w:rsid w:val="0008180D"/>
    <w:rsid w:val="00084988"/>
    <w:rsid w:val="0009022A"/>
    <w:rsid w:val="00090888"/>
    <w:rsid w:val="00090B66"/>
    <w:rsid w:val="00091EFB"/>
    <w:rsid w:val="000920B9"/>
    <w:rsid w:val="00092B74"/>
    <w:rsid w:val="00094BD8"/>
    <w:rsid w:val="00096C46"/>
    <w:rsid w:val="000A1303"/>
    <w:rsid w:val="000A43E4"/>
    <w:rsid w:val="000A5A50"/>
    <w:rsid w:val="000A5AB0"/>
    <w:rsid w:val="000A5D00"/>
    <w:rsid w:val="000B0B90"/>
    <w:rsid w:val="000B39A3"/>
    <w:rsid w:val="000B5772"/>
    <w:rsid w:val="000C2B06"/>
    <w:rsid w:val="000C3C88"/>
    <w:rsid w:val="000C625A"/>
    <w:rsid w:val="000C6DF5"/>
    <w:rsid w:val="000D09FF"/>
    <w:rsid w:val="000D1BF3"/>
    <w:rsid w:val="000D474B"/>
    <w:rsid w:val="000E04CE"/>
    <w:rsid w:val="000E2B07"/>
    <w:rsid w:val="000E34C5"/>
    <w:rsid w:val="000E3D39"/>
    <w:rsid w:val="000E46D4"/>
    <w:rsid w:val="000F3173"/>
    <w:rsid w:val="000F7756"/>
    <w:rsid w:val="00100E16"/>
    <w:rsid w:val="00101E68"/>
    <w:rsid w:val="00103194"/>
    <w:rsid w:val="00104374"/>
    <w:rsid w:val="00104770"/>
    <w:rsid w:val="00104C87"/>
    <w:rsid w:val="00105051"/>
    <w:rsid w:val="00106157"/>
    <w:rsid w:val="00111B96"/>
    <w:rsid w:val="0011206C"/>
    <w:rsid w:val="0011209F"/>
    <w:rsid w:val="00117A86"/>
    <w:rsid w:val="00117C26"/>
    <w:rsid w:val="00120073"/>
    <w:rsid w:val="001200A2"/>
    <w:rsid w:val="00120FFE"/>
    <w:rsid w:val="0012113C"/>
    <w:rsid w:val="00124061"/>
    <w:rsid w:val="00126660"/>
    <w:rsid w:val="00127B0A"/>
    <w:rsid w:val="00127EA5"/>
    <w:rsid w:val="0013450B"/>
    <w:rsid w:val="00134943"/>
    <w:rsid w:val="00135B66"/>
    <w:rsid w:val="001360DA"/>
    <w:rsid w:val="0014142D"/>
    <w:rsid w:val="001428A2"/>
    <w:rsid w:val="00143066"/>
    <w:rsid w:val="00144411"/>
    <w:rsid w:val="001458DE"/>
    <w:rsid w:val="00151142"/>
    <w:rsid w:val="00151178"/>
    <w:rsid w:val="001512EF"/>
    <w:rsid w:val="00166C9D"/>
    <w:rsid w:val="00171338"/>
    <w:rsid w:val="001714ED"/>
    <w:rsid w:val="001726C5"/>
    <w:rsid w:val="00172969"/>
    <w:rsid w:val="00175F03"/>
    <w:rsid w:val="00177B1D"/>
    <w:rsid w:val="00187F46"/>
    <w:rsid w:val="001937C9"/>
    <w:rsid w:val="001947A3"/>
    <w:rsid w:val="001968FC"/>
    <w:rsid w:val="001A150B"/>
    <w:rsid w:val="001A329D"/>
    <w:rsid w:val="001A3935"/>
    <w:rsid w:val="001A5B2B"/>
    <w:rsid w:val="001A6071"/>
    <w:rsid w:val="001A6D58"/>
    <w:rsid w:val="001B107D"/>
    <w:rsid w:val="001B1D52"/>
    <w:rsid w:val="001B35E5"/>
    <w:rsid w:val="001B447B"/>
    <w:rsid w:val="001B5301"/>
    <w:rsid w:val="001B6DA8"/>
    <w:rsid w:val="001B785C"/>
    <w:rsid w:val="001C3071"/>
    <w:rsid w:val="001C3315"/>
    <w:rsid w:val="001C36AF"/>
    <w:rsid w:val="001C401C"/>
    <w:rsid w:val="001C407F"/>
    <w:rsid w:val="001C4DD8"/>
    <w:rsid w:val="001C6726"/>
    <w:rsid w:val="001D11A8"/>
    <w:rsid w:val="001D1EF0"/>
    <w:rsid w:val="001D2686"/>
    <w:rsid w:val="001D436B"/>
    <w:rsid w:val="001D4DC5"/>
    <w:rsid w:val="001D512C"/>
    <w:rsid w:val="001D5BE8"/>
    <w:rsid w:val="001D6BF0"/>
    <w:rsid w:val="001D6F45"/>
    <w:rsid w:val="001E087F"/>
    <w:rsid w:val="001E0AF1"/>
    <w:rsid w:val="001E33B0"/>
    <w:rsid w:val="001E63CB"/>
    <w:rsid w:val="001F0977"/>
    <w:rsid w:val="001F0F63"/>
    <w:rsid w:val="001F1919"/>
    <w:rsid w:val="001F66D1"/>
    <w:rsid w:val="001F7A9C"/>
    <w:rsid w:val="0020014E"/>
    <w:rsid w:val="00203454"/>
    <w:rsid w:val="00204C47"/>
    <w:rsid w:val="002060CB"/>
    <w:rsid w:val="0020759E"/>
    <w:rsid w:val="002125A5"/>
    <w:rsid w:val="00216B2A"/>
    <w:rsid w:val="00216D62"/>
    <w:rsid w:val="00217164"/>
    <w:rsid w:val="00220A37"/>
    <w:rsid w:val="00222CF6"/>
    <w:rsid w:val="00225B4E"/>
    <w:rsid w:val="00230D71"/>
    <w:rsid w:val="00236ADB"/>
    <w:rsid w:val="0024116F"/>
    <w:rsid w:val="002423BD"/>
    <w:rsid w:val="002426F7"/>
    <w:rsid w:val="00244017"/>
    <w:rsid w:val="002458B5"/>
    <w:rsid w:val="00250327"/>
    <w:rsid w:val="00250C09"/>
    <w:rsid w:val="00251001"/>
    <w:rsid w:val="00255C42"/>
    <w:rsid w:val="00257D34"/>
    <w:rsid w:val="00260557"/>
    <w:rsid w:val="00260DA9"/>
    <w:rsid w:val="00264634"/>
    <w:rsid w:val="00264C03"/>
    <w:rsid w:val="0026606A"/>
    <w:rsid w:val="00267187"/>
    <w:rsid w:val="00267435"/>
    <w:rsid w:val="00273A5F"/>
    <w:rsid w:val="0027406B"/>
    <w:rsid w:val="00275C72"/>
    <w:rsid w:val="0027693C"/>
    <w:rsid w:val="002774B5"/>
    <w:rsid w:val="00281842"/>
    <w:rsid w:val="002837E9"/>
    <w:rsid w:val="002868F9"/>
    <w:rsid w:val="00287A6B"/>
    <w:rsid w:val="00292BBE"/>
    <w:rsid w:val="00292CA8"/>
    <w:rsid w:val="00294BE0"/>
    <w:rsid w:val="002950E8"/>
    <w:rsid w:val="00295EAF"/>
    <w:rsid w:val="002963A4"/>
    <w:rsid w:val="002A07CF"/>
    <w:rsid w:val="002A2D80"/>
    <w:rsid w:val="002A3CBE"/>
    <w:rsid w:val="002B33D0"/>
    <w:rsid w:val="002B4C3E"/>
    <w:rsid w:val="002B606E"/>
    <w:rsid w:val="002C160E"/>
    <w:rsid w:val="002C534B"/>
    <w:rsid w:val="002D131A"/>
    <w:rsid w:val="002D6943"/>
    <w:rsid w:val="002D7B9E"/>
    <w:rsid w:val="002E0D6F"/>
    <w:rsid w:val="002E11DE"/>
    <w:rsid w:val="002E55FA"/>
    <w:rsid w:val="002E595D"/>
    <w:rsid w:val="002E73D6"/>
    <w:rsid w:val="002E76A6"/>
    <w:rsid w:val="002F6359"/>
    <w:rsid w:val="002F6701"/>
    <w:rsid w:val="002F6D5B"/>
    <w:rsid w:val="002F797A"/>
    <w:rsid w:val="00301677"/>
    <w:rsid w:val="0030638A"/>
    <w:rsid w:val="00306999"/>
    <w:rsid w:val="00307EBD"/>
    <w:rsid w:val="00310105"/>
    <w:rsid w:val="003111B1"/>
    <w:rsid w:val="003115C7"/>
    <w:rsid w:val="00312028"/>
    <w:rsid w:val="00313558"/>
    <w:rsid w:val="003168BB"/>
    <w:rsid w:val="003202A0"/>
    <w:rsid w:val="003217AC"/>
    <w:rsid w:val="00321C84"/>
    <w:rsid w:val="00324B6B"/>
    <w:rsid w:val="00331947"/>
    <w:rsid w:val="0033307C"/>
    <w:rsid w:val="00334BE5"/>
    <w:rsid w:val="00334FE0"/>
    <w:rsid w:val="0033655B"/>
    <w:rsid w:val="003372AE"/>
    <w:rsid w:val="003405B3"/>
    <w:rsid w:val="0034276A"/>
    <w:rsid w:val="00342CEE"/>
    <w:rsid w:val="00343239"/>
    <w:rsid w:val="003434FC"/>
    <w:rsid w:val="0034462F"/>
    <w:rsid w:val="00344DCC"/>
    <w:rsid w:val="0034666D"/>
    <w:rsid w:val="00350050"/>
    <w:rsid w:val="0035168A"/>
    <w:rsid w:val="00351AA5"/>
    <w:rsid w:val="00352300"/>
    <w:rsid w:val="003527BF"/>
    <w:rsid w:val="00352956"/>
    <w:rsid w:val="0035564F"/>
    <w:rsid w:val="00355674"/>
    <w:rsid w:val="00357BBD"/>
    <w:rsid w:val="0036410C"/>
    <w:rsid w:val="00364784"/>
    <w:rsid w:val="00364C45"/>
    <w:rsid w:val="003650C9"/>
    <w:rsid w:val="003665D4"/>
    <w:rsid w:val="00367B3A"/>
    <w:rsid w:val="00370AE9"/>
    <w:rsid w:val="0037219A"/>
    <w:rsid w:val="00372851"/>
    <w:rsid w:val="00372E5B"/>
    <w:rsid w:val="00374C0E"/>
    <w:rsid w:val="003755BB"/>
    <w:rsid w:val="00382619"/>
    <w:rsid w:val="00383A77"/>
    <w:rsid w:val="0038471C"/>
    <w:rsid w:val="00386545"/>
    <w:rsid w:val="003867E0"/>
    <w:rsid w:val="00391C3F"/>
    <w:rsid w:val="003929E3"/>
    <w:rsid w:val="003952E0"/>
    <w:rsid w:val="00395A6F"/>
    <w:rsid w:val="003A0996"/>
    <w:rsid w:val="003A1017"/>
    <w:rsid w:val="003A35DF"/>
    <w:rsid w:val="003A36A8"/>
    <w:rsid w:val="003A71F8"/>
    <w:rsid w:val="003A7327"/>
    <w:rsid w:val="003A7959"/>
    <w:rsid w:val="003A7A31"/>
    <w:rsid w:val="003B4DB3"/>
    <w:rsid w:val="003C2C18"/>
    <w:rsid w:val="003C3D03"/>
    <w:rsid w:val="003C5E0B"/>
    <w:rsid w:val="003D0FB0"/>
    <w:rsid w:val="003D413F"/>
    <w:rsid w:val="003E093B"/>
    <w:rsid w:val="003E2A14"/>
    <w:rsid w:val="003E73C1"/>
    <w:rsid w:val="003E75A8"/>
    <w:rsid w:val="003E7BC0"/>
    <w:rsid w:val="003F0EE4"/>
    <w:rsid w:val="003F492F"/>
    <w:rsid w:val="003F556B"/>
    <w:rsid w:val="003F5DCB"/>
    <w:rsid w:val="003F72F0"/>
    <w:rsid w:val="00404BB7"/>
    <w:rsid w:val="00404F5F"/>
    <w:rsid w:val="0040538C"/>
    <w:rsid w:val="0040757F"/>
    <w:rsid w:val="00407672"/>
    <w:rsid w:val="004109EF"/>
    <w:rsid w:val="004121CC"/>
    <w:rsid w:val="00412579"/>
    <w:rsid w:val="00412AD9"/>
    <w:rsid w:val="00413D82"/>
    <w:rsid w:val="00413F2D"/>
    <w:rsid w:val="00414029"/>
    <w:rsid w:val="004175AD"/>
    <w:rsid w:val="00417CD6"/>
    <w:rsid w:val="00423A18"/>
    <w:rsid w:val="0042432B"/>
    <w:rsid w:val="00425DC4"/>
    <w:rsid w:val="00430510"/>
    <w:rsid w:val="00431185"/>
    <w:rsid w:val="00432029"/>
    <w:rsid w:val="004353A2"/>
    <w:rsid w:val="00440C63"/>
    <w:rsid w:val="00441C06"/>
    <w:rsid w:val="00443349"/>
    <w:rsid w:val="00445397"/>
    <w:rsid w:val="004504C7"/>
    <w:rsid w:val="00451B3E"/>
    <w:rsid w:val="00452644"/>
    <w:rsid w:val="004542F7"/>
    <w:rsid w:val="00457C2F"/>
    <w:rsid w:val="00460253"/>
    <w:rsid w:val="0046404D"/>
    <w:rsid w:val="00464ABB"/>
    <w:rsid w:val="004705D6"/>
    <w:rsid w:val="00472CE9"/>
    <w:rsid w:val="00473692"/>
    <w:rsid w:val="00476543"/>
    <w:rsid w:val="004767D5"/>
    <w:rsid w:val="00476A14"/>
    <w:rsid w:val="004802C5"/>
    <w:rsid w:val="0048195C"/>
    <w:rsid w:val="004825B6"/>
    <w:rsid w:val="004867C5"/>
    <w:rsid w:val="004873B0"/>
    <w:rsid w:val="00490255"/>
    <w:rsid w:val="004917B7"/>
    <w:rsid w:val="0049489D"/>
    <w:rsid w:val="004A1127"/>
    <w:rsid w:val="004A1565"/>
    <w:rsid w:val="004A2AEC"/>
    <w:rsid w:val="004A32FA"/>
    <w:rsid w:val="004A6363"/>
    <w:rsid w:val="004B061E"/>
    <w:rsid w:val="004B1ED7"/>
    <w:rsid w:val="004B2C29"/>
    <w:rsid w:val="004B3CCC"/>
    <w:rsid w:val="004B549A"/>
    <w:rsid w:val="004B5651"/>
    <w:rsid w:val="004B6802"/>
    <w:rsid w:val="004C122B"/>
    <w:rsid w:val="004C3BDF"/>
    <w:rsid w:val="004C5154"/>
    <w:rsid w:val="004D2051"/>
    <w:rsid w:val="004D2514"/>
    <w:rsid w:val="004D29A6"/>
    <w:rsid w:val="004D3057"/>
    <w:rsid w:val="004D5F92"/>
    <w:rsid w:val="004E1A68"/>
    <w:rsid w:val="004E7000"/>
    <w:rsid w:val="004E7DB7"/>
    <w:rsid w:val="004F3173"/>
    <w:rsid w:val="004F3EA5"/>
    <w:rsid w:val="004F4E3C"/>
    <w:rsid w:val="004F5FD6"/>
    <w:rsid w:val="0050121E"/>
    <w:rsid w:val="00501E39"/>
    <w:rsid w:val="0050216B"/>
    <w:rsid w:val="005021C0"/>
    <w:rsid w:val="00503004"/>
    <w:rsid w:val="0050370F"/>
    <w:rsid w:val="00505A1B"/>
    <w:rsid w:val="00507C64"/>
    <w:rsid w:val="005103FB"/>
    <w:rsid w:val="00510E5D"/>
    <w:rsid w:val="00513B6E"/>
    <w:rsid w:val="00513DE3"/>
    <w:rsid w:val="00517F2F"/>
    <w:rsid w:val="00520409"/>
    <w:rsid w:val="005209CA"/>
    <w:rsid w:val="00521F99"/>
    <w:rsid w:val="00522687"/>
    <w:rsid w:val="00522A84"/>
    <w:rsid w:val="00524470"/>
    <w:rsid w:val="00525EE2"/>
    <w:rsid w:val="00530740"/>
    <w:rsid w:val="0053074D"/>
    <w:rsid w:val="00530E65"/>
    <w:rsid w:val="005319A1"/>
    <w:rsid w:val="0053535C"/>
    <w:rsid w:val="005367EF"/>
    <w:rsid w:val="00540776"/>
    <w:rsid w:val="005419E7"/>
    <w:rsid w:val="00542661"/>
    <w:rsid w:val="00543C6B"/>
    <w:rsid w:val="00545D27"/>
    <w:rsid w:val="00546316"/>
    <w:rsid w:val="00546D97"/>
    <w:rsid w:val="00551C70"/>
    <w:rsid w:val="00555EF0"/>
    <w:rsid w:val="00557C7B"/>
    <w:rsid w:val="00561D6D"/>
    <w:rsid w:val="00564B87"/>
    <w:rsid w:val="00566E2C"/>
    <w:rsid w:val="00574240"/>
    <w:rsid w:val="00576B61"/>
    <w:rsid w:val="005808C4"/>
    <w:rsid w:val="00581E1D"/>
    <w:rsid w:val="00583180"/>
    <w:rsid w:val="00586FA8"/>
    <w:rsid w:val="005945CC"/>
    <w:rsid w:val="005A31A4"/>
    <w:rsid w:val="005A3216"/>
    <w:rsid w:val="005A5C2E"/>
    <w:rsid w:val="005A6C44"/>
    <w:rsid w:val="005A74F6"/>
    <w:rsid w:val="005B024E"/>
    <w:rsid w:val="005B128A"/>
    <w:rsid w:val="005B4E1C"/>
    <w:rsid w:val="005B5B8B"/>
    <w:rsid w:val="005B6BC9"/>
    <w:rsid w:val="005B6CA0"/>
    <w:rsid w:val="005B702A"/>
    <w:rsid w:val="005B74A6"/>
    <w:rsid w:val="005C07F2"/>
    <w:rsid w:val="005C090C"/>
    <w:rsid w:val="005C518F"/>
    <w:rsid w:val="005C5C31"/>
    <w:rsid w:val="005C6136"/>
    <w:rsid w:val="005D1919"/>
    <w:rsid w:val="005D2BB8"/>
    <w:rsid w:val="005D3533"/>
    <w:rsid w:val="005D3BBD"/>
    <w:rsid w:val="005D4B13"/>
    <w:rsid w:val="005D4B18"/>
    <w:rsid w:val="005D4D43"/>
    <w:rsid w:val="005D5D3E"/>
    <w:rsid w:val="005E0C20"/>
    <w:rsid w:val="005E7FD7"/>
    <w:rsid w:val="005F1FF8"/>
    <w:rsid w:val="005F225C"/>
    <w:rsid w:val="005F4A47"/>
    <w:rsid w:val="005F5677"/>
    <w:rsid w:val="00602FF8"/>
    <w:rsid w:val="006053CF"/>
    <w:rsid w:val="00612B40"/>
    <w:rsid w:val="00612B5F"/>
    <w:rsid w:val="00614BF2"/>
    <w:rsid w:val="006153E1"/>
    <w:rsid w:val="0062056E"/>
    <w:rsid w:val="006227FB"/>
    <w:rsid w:val="00625C6E"/>
    <w:rsid w:val="00626603"/>
    <w:rsid w:val="00631A8C"/>
    <w:rsid w:val="00633486"/>
    <w:rsid w:val="006339B2"/>
    <w:rsid w:val="00634BB5"/>
    <w:rsid w:val="00634C32"/>
    <w:rsid w:val="006369C9"/>
    <w:rsid w:val="006408D1"/>
    <w:rsid w:val="00641F33"/>
    <w:rsid w:val="00647C59"/>
    <w:rsid w:val="00651236"/>
    <w:rsid w:val="00652109"/>
    <w:rsid w:val="006528F1"/>
    <w:rsid w:val="00653EA0"/>
    <w:rsid w:val="00655D55"/>
    <w:rsid w:val="0065620D"/>
    <w:rsid w:val="006571CE"/>
    <w:rsid w:val="006604D2"/>
    <w:rsid w:val="0066117E"/>
    <w:rsid w:val="00661B04"/>
    <w:rsid w:val="00661D42"/>
    <w:rsid w:val="00662C53"/>
    <w:rsid w:val="0066513A"/>
    <w:rsid w:val="00676A4E"/>
    <w:rsid w:val="00681CFC"/>
    <w:rsid w:val="0068339A"/>
    <w:rsid w:val="006839D5"/>
    <w:rsid w:val="00684A08"/>
    <w:rsid w:val="0068526A"/>
    <w:rsid w:val="00686887"/>
    <w:rsid w:val="00686F8B"/>
    <w:rsid w:val="00690AB9"/>
    <w:rsid w:val="00690AEC"/>
    <w:rsid w:val="0069124F"/>
    <w:rsid w:val="00692B14"/>
    <w:rsid w:val="00695B1A"/>
    <w:rsid w:val="0069605C"/>
    <w:rsid w:val="006978F6"/>
    <w:rsid w:val="006A35A4"/>
    <w:rsid w:val="006A4229"/>
    <w:rsid w:val="006A4B80"/>
    <w:rsid w:val="006A5286"/>
    <w:rsid w:val="006B0E8A"/>
    <w:rsid w:val="006B1D82"/>
    <w:rsid w:val="006B2F08"/>
    <w:rsid w:val="006B33D8"/>
    <w:rsid w:val="006B421A"/>
    <w:rsid w:val="006B6883"/>
    <w:rsid w:val="006B7032"/>
    <w:rsid w:val="006B7123"/>
    <w:rsid w:val="006C112B"/>
    <w:rsid w:val="006C145F"/>
    <w:rsid w:val="006C2050"/>
    <w:rsid w:val="006C21F1"/>
    <w:rsid w:val="006C3841"/>
    <w:rsid w:val="006C5B22"/>
    <w:rsid w:val="006C6118"/>
    <w:rsid w:val="006C784E"/>
    <w:rsid w:val="006D0D87"/>
    <w:rsid w:val="006D1212"/>
    <w:rsid w:val="006D25CB"/>
    <w:rsid w:val="006D60A1"/>
    <w:rsid w:val="006E0EAB"/>
    <w:rsid w:val="006E7436"/>
    <w:rsid w:val="006F674C"/>
    <w:rsid w:val="006F7174"/>
    <w:rsid w:val="0070209E"/>
    <w:rsid w:val="0070355E"/>
    <w:rsid w:val="0070421F"/>
    <w:rsid w:val="00706176"/>
    <w:rsid w:val="00711FC5"/>
    <w:rsid w:val="007121F8"/>
    <w:rsid w:val="007123D6"/>
    <w:rsid w:val="00713662"/>
    <w:rsid w:val="00713A02"/>
    <w:rsid w:val="00716249"/>
    <w:rsid w:val="007200A5"/>
    <w:rsid w:val="00720336"/>
    <w:rsid w:val="00721271"/>
    <w:rsid w:val="0072305C"/>
    <w:rsid w:val="00723D13"/>
    <w:rsid w:val="00732865"/>
    <w:rsid w:val="00733C6D"/>
    <w:rsid w:val="0073523A"/>
    <w:rsid w:val="0073599D"/>
    <w:rsid w:val="007400C9"/>
    <w:rsid w:val="007429CB"/>
    <w:rsid w:val="00742FED"/>
    <w:rsid w:val="007454B6"/>
    <w:rsid w:val="007460C1"/>
    <w:rsid w:val="007501DA"/>
    <w:rsid w:val="00751E35"/>
    <w:rsid w:val="00751EFF"/>
    <w:rsid w:val="007524B7"/>
    <w:rsid w:val="00752628"/>
    <w:rsid w:val="00753ECD"/>
    <w:rsid w:val="00760864"/>
    <w:rsid w:val="00760CBB"/>
    <w:rsid w:val="00764CD7"/>
    <w:rsid w:val="00765CDE"/>
    <w:rsid w:val="0076687F"/>
    <w:rsid w:val="0077037D"/>
    <w:rsid w:val="007712AE"/>
    <w:rsid w:val="00771A8F"/>
    <w:rsid w:val="00772EDD"/>
    <w:rsid w:val="007742BC"/>
    <w:rsid w:val="0077735E"/>
    <w:rsid w:val="00781D53"/>
    <w:rsid w:val="00782685"/>
    <w:rsid w:val="007837DE"/>
    <w:rsid w:val="00784C94"/>
    <w:rsid w:val="00787CC5"/>
    <w:rsid w:val="00787D6C"/>
    <w:rsid w:val="0079065C"/>
    <w:rsid w:val="007A18C5"/>
    <w:rsid w:val="007A1BD7"/>
    <w:rsid w:val="007A5541"/>
    <w:rsid w:val="007A784D"/>
    <w:rsid w:val="007B1A2F"/>
    <w:rsid w:val="007B47D2"/>
    <w:rsid w:val="007B490F"/>
    <w:rsid w:val="007B7C51"/>
    <w:rsid w:val="007C0DE1"/>
    <w:rsid w:val="007C1CB2"/>
    <w:rsid w:val="007C2E92"/>
    <w:rsid w:val="007C61F6"/>
    <w:rsid w:val="007C74C8"/>
    <w:rsid w:val="007D0CD3"/>
    <w:rsid w:val="007D1DD1"/>
    <w:rsid w:val="007D2B42"/>
    <w:rsid w:val="007D4E6E"/>
    <w:rsid w:val="007D53AB"/>
    <w:rsid w:val="007D5FED"/>
    <w:rsid w:val="007D6C87"/>
    <w:rsid w:val="007D6F06"/>
    <w:rsid w:val="007E2F18"/>
    <w:rsid w:val="007E3236"/>
    <w:rsid w:val="007E3258"/>
    <w:rsid w:val="007E78F2"/>
    <w:rsid w:val="007F0471"/>
    <w:rsid w:val="007F13F5"/>
    <w:rsid w:val="007F217B"/>
    <w:rsid w:val="007F2415"/>
    <w:rsid w:val="007F2E42"/>
    <w:rsid w:val="007F316C"/>
    <w:rsid w:val="007F4418"/>
    <w:rsid w:val="007F4443"/>
    <w:rsid w:val="007F4B5E"/>
    <w:rsid w:val="007F5ACF"/>
    <w:rsid w:val="007F68AE"/>
    <w:rsid w:val="007F7376"/>
    <w:rsid w:val="00800B3B"/>
    <w:rsid w:val="0080176C"/>
    <w:rsid w:val="00802CC1"/>
    <w:rsid w:val="0080464F"/>
    <w:rsid w:val="008073F6"/>
    <w:rsid w:val="008134AF"/>
    <w:rsid w:val="00815304"/>
    <w:rsid w:val="0082003F"/>
    <w:rsid w:val="008271B7"/>
    <w:rsid w:val="008323EA"/>
    <w:rsid w:val="00834562"/>
    <w:rsid w:val="008360EE"/>
    <w:rsid w:val="00837888"/>
    <w:rsid w:val="008378E8"/>
    <w:rsid w:val="0084523C"/>
    <w:rsid w:val="00845C81"/>
    <w:rsid w:val="00845EE3"/>
    <w:rsid w:val="00846968"/>
    <w:rsid w:val="0084699F"/>
    <w:rsid w:val="00846C7C"/>
    <w:rsid w:val="008501A0"/>
    <w:rsid w:val="008508AA"/>
    <w:rsid w:val="008512A1"/>
    <w:rsid w:val="008528BA"/>
    <w:rsid w:val="0085581E"/>
    <w:rsid w:val="00855824"/>
    <w:rsid w:val="00857876"/>
    <w:rsid w:val="00862751"/>
    <w:rsid w:val="00867826"/>
    <w:rsid w:val="00873645"/>
    <w:rsid w:val="0087434D"/>
    <w:rsid w:val="00875D88"/>
    <w:rsid w:val="008772C8"/>
    <w:rsid w:val="008800EF"/>
    <w:rsid w:val="00880134"/>
    <w:rsid w:val="0088031E"/>
    <w:rsid w:val="0088265E"/>
    <w:rsid w:val="00886369"/>
    <w:rsid w:val="008867A6"/>
    <w:rsid w:val="00886A5C"/>
    <w:rsid w:val="008873E0"/>
    <w:rsid w:val="008903D0"/>
    <w:rsid w:val="00892644"/>
    <w:rsid w:val="00893E68"/>
    <w:rsid w:val="00894570"/>
    <w:rsid w:val="00895A53"/>
    <w:rsid w:val="00896BF3"/>
    <w:rsid w:val="00896EB9"/>
    <w:rsid w:val="008A1AA0"/>
    <w:rsid w:val="008A1DE0"/>
    <w:rsid w:val="008A25F3"/>
    <w:rsid w:val="008A369A"/>
    <w:rsid w:val="008A4EF7"/>
    <w:rsid w:val="008A50E0"/>
    <w:rsid w:val="008B1CE0"/>
    <w:rsid w:val="008B2688"/>
    <w:rsid w:val="008B29C6"/>
    <w:rsid w:val="008B3072"/>
    <w:rsid w:val="008B5592"/>
    <w:rsid w:val="008B5A79"/>
    <w:rsid w:val="008B5DD9"/>
    <w:rsid w:val="008B67F1"/>
    <w:rsid w:val="008B6F6F"/>
    <w:rsid w:val="008B6FF9"/>
    <w:rsid w:val="008B7A78"/>
    <w:rsid w:val="008C25BC"/>
    <w:rsid w:val="008C748F"/>
    <w:rsid w:val="008C7D83"/>
    <w:rsid w:val="008D0E38"/>
    <w:rsid w:val="008D1182"/>
    <w:rsid w:val="008D1B24"/>
    <w:rsid w:val="008D5E76"/>
    <w:rsid w:val="008D6CE0"/>
    <w:rsid w:val="008D78EB"/>
    <w:rsid w:val="008D7A50"/>
    <w:rsid w:val="008E0BB5"/>
    <w:rsid w:val="008E0D34"/>
    <w:rsid w:val="008E0D6E"/>
    <w:rsid w:val="008E1F89"/>
    <w:rsid w:val="008E263D"/>
    <w:rsid w:val="008E5705"/>
    <w:rsid w:val="008F271F"/>
    <w:rsid w:val="008F292A"/>
    <w:rsid w:val="008F3582"/>
    <w:rsid w:val="008F682D"/>
    <w:rsid w:val="008F6865"/>
    <w:rsid w:val="008F7435"/>
    <w:rsid w:val="008F7EFF"/>
    <w:rsid w:val="00902807"/>
    <w:rsid w:val="009033CC"/>
    <w:rsid w:val="009043CF"/>
    <w:rsid w:val="009074EB"/>
    <w:rsid w:val="00907DFC"/>
    <w:rsid w:val="00907E28"/>
    <w:rsid w:val="0091056C"/>
    <w:rsid w:val="00912683"/>
    <w:rsid w:val="00912BD9"/>
    <w:rsid w:val="00915AAD"/>
    <w:rsid w:val="0091799C"/>
    <w:rsid w:val="00923B6D"/>
    <w:rsid w:val="00924811"/>
    <w:rsid w:val="009255FB"/>
    <w:rsid w:val="00926444"/>
    <w:rsid w:val="00926ECB"/>
    <w:rsid w:val="00930882"/>
    <w:rsid w:val="009309E9"/>
    <w:rsid w:val="00933B95"/>
    <w:rsid w:val="00933C69"/>
    <w:rsid w:val="0093531D"/>
    <w:rsid w:val="0093579E"/>
    <w:rsid w:val="009370A1"/>
    <w:rsid w:val="00940E7B"/>
    <w:rsid w:val="009463FF"/>
    <w:rsid w:val="00952DD5"/>
    <w:rsid w:val="009543B4"/>
    <w:rsid w:val="009550E0"/>
    <w:rsid w:val="00955635"/>
    <w:rsid w:val="009565DD"/>
    <w:rsid w:val="0095692C"/>
    <w:rsid w:val="00957541"/>
    <w:rsid w:val="00960708"/>
    <w:rsid w:val="00961484"/>
    <w:rsid w:val="0096591A"/>
    <w:rsid w:val="00971244"/>
    <w:rsid w:val="0097294B"/>
    <w:rsid w:val="0097385F"/>
    <w:rsid w:val="00973C32"/>
    <w:rsid w:val="00974DE0"/>
    <w:rsid w:val="00975DDC"/>
    <w:rsid w:val="00976242"/>
    <w:rsid w:val="00982593"/>
    <w:rsid w:val="009849B3"/>
    <w:rsid w:val="00986F25"/>
    <w:rsid w:val="00987165"/>
    <w:rsid w:val="00987854"/>
    <w:rsid w:val="0099421D"/>
    <w:rsid w:val="009945DF"/>
    <w:rsid w:val="00996ED4"/>
    <w:rsid w:val="00997B85"/>
    <w:rsid w:val="009A11FE"/>
    <w:rsid w:val="009A52B3"/>
    <w:rsid w:val="009B24EE"/>
    <w:rsid w:val="009B3372"/>
    <w:rsid w:val="009B7669"/>
    <w:rsid w:val="009C02D3"/>
    <w:rsid w:val="009C0967"/>
    <w:rsid w:val="009C3A1D"/>
    <w:rsid w:val="009C5BCE"/>
    <w:rsid w:val="009C7788"/>
    <w:rsid w:val="009D08EA"/>
    <w:rsid w:val="009D1329"/>
    <w:rsid w:val="009D1F7F"/>
    <w:rsid w:val="009D3E42"/>
    <w:rsid w:val="009D4113"/>
    <w:rsid w:val="009D4817"/>
    <w:rsid w:val="009D6817"/>
    <w:rsid w:val="009E58DD"/>
    <w:rsid w:val="009F169D"/>
    <w:rsid w:val="009F6E81"/>
    <w:rsid w:val="009F6FCA"/>
    <w:rsid w:val="00A0110E"/>
    <w:rsid w:val="00A0180D"/>
    <w:rsid w:val="00A11BE2"/>
    <w:rsid w:val="00A15793"/>
    <w:rsid w:val="00A21F4B"/>
    <w:rsid w:val="00A229A2"/>
    <w:rsid w:val="00A25411"/>
    <w:rsid w:val="00A258BF"/>
    <w:rsid w:val="00A2772B"/>
    <w:rsid w:val="00A3084B"/>
    <w:rsid w:val="00A33E2F"/>
    <w:rsid w:val="00A36CB2"/>
    <w:rsid w:val="00A372EB"/>
    <w:rsid w:val="00A40CC0"/>
    <w:rsid w:val="00A41A8C"/>
    <w:rsid w:val="00A41FAA"/>
    <w:rsid w:val="00A42FEB"/>
    <w:rsid w:val="00A43500"/>
    <w:rsid w:val="00A45B5A"/>
    <w:rsid w:val="00A469FB"/>
    <w:rsid w:val="00A47A7C"/>
    <w:rsid w:val="00A5009D"/>
    <w:rsid w:val="00A50A73"/>
    <w:rsid w:val="00A54A8E"/>
    <w:rsid w:val="00A551C0"/>
    <w:rsid w:val="00A61A24"/>
    <w:rsid w:val="00A622F9"/>
    <w:rsid w:val="00A62560"/>
    <w:rsid w:val="00A628A4"/>
    <w:rsid w:val="00A6509B"/>
    <w:rsid w:val="00A65226"/>
    <w:rsid w:val="00A66D25"/>
    <w:rsid w:val="00A67CB2"/>
    <w:rsid w:val="00A73D25"/>
    <w:rsid w:val="00A77DDA"/>
    <w:rsid w:val="00A82519"/>
    <w:rsid w:val="00A83622"/>
    <w:rsid w:val="00A844D4"/>
    <w:rsid w:val="00A87056"/>
    <w:rsid w:val="00A87A13"/>
    <w:rsid w:val="00A87E30"/>
    <w:rsid w:val="00A913A8"/>
    <w:rsid w:val="00A91ADF"/>
    <w:rsid w:val="00A94127"/>
    <w:rsid w:val="00A9488B"/>
    <w:rsid w:val="00A979EC"/>
    <w:rsid w:val="00AA39E5"/>
    <w:rsid w:val="00AA3D0A"/>
    <w:rsid w:val="00AA482C"/>
    <w:rsid w:val="00AA5254"/>
    <w:rsid w:val="00AA7E25"/>
    <w:rsid w:val="00AB29B4"/>
    <w:rsid w:val="00AB3761"/>
    <w:rsid w:val="00AB4401"/>
    <w:rsid w:val="00AB5198"/>
    <w:rsid w:val="00AB6145"/>
    <w:rsid w:val="00AB63E2"/>
    <w:rsid w:val="00AB771E"/>
    <w:rsid w:val="00AC1317"/>
    <w:rsid w:val="00AC24D4"/>
    <w:rsid w:val="00AC3D41"/>
    <w:rsid w:val="00AC7BA9"/>
    <w:rsid w:val="00AC7EA1"/>
    <w:rsid w:val="00AE11E0"/>
    <w:rsid w:val="00AE15E0"/>
    <w:rsid w:val="00AE4682"/>
    <w:rsid w:val="00AE5680"/>
    <w:rsid w:val="00AF0F74"/>
    <w:rsid w:val="00AF19D6"/>
    <w:rsid w:val="00AF2DB8"/>
    <w:rsid w:val="00AF4B17"/>
    <w:rsid w:val="00B002FA"/>
    <w:rsid w:val="00B02ABB"/>
    <w:rsid w:val="00B0630B"/>
    <w:rsid w:val="00B06B37"/>
    <w:rsid w:val="00B0752C"/>
    <w:rsid w:val="00B1380C"/>
    <w:rsid w:val="00B15B19"/>
    <w:rsid w:val="00B163C3"/>
    <w:rsid w:val="00B204BE"/>
    <w:rsid w:val="00B22866"/>
    <w:rsid w:val="00B2411B"/>
    <w:rsid w:val="00B31349"/>
    <w:rsid w:val="00B3641C"/>
    <w:rsid w:val="00B36490"/>
    <w:rsid w:val="00B3743D"/>
    <w:rsid w:val="00B42C2A"/>
    <w:rsid w:val="00B454C8"/>
    <w:rsid w:val="00B508D0"/>
    <w:rsid w:val="00B53280"/>
    <w:rsid w:val="00B562AA"/>
    <w:rsid w:val="00B57C7B"/>
    <w:rsid w:val="00B57FD6"/>
    <w:rsid w:val="00B6210C"/>
    <w:rsid w:val="00B62129"/>
    <w:rsid w:val="00B6277C"/>
    <w:rsid w:val="00B62B2B"/>
    <w:rsid w:val="00B67DF5"/>
    <w:rsid w:val="00B7239E"/>
    <w:rsid w:val="00B73B06"/>
    <w:rsid w:val="00B81F2B"/>
    <w:rsid w:val="00B848DB"/>
    <w:rsid w:val="00B84E3D"/>
    <w:rsid w:val="00B87411"/>
    <w:rsid w:val="00B901E7"/>
    <w:rsid w:val="00B90CA1"/>
    <w:rsid w:val="00B925A1"/>
    <w:rsid w:val="00B92634"/>
    <w:rsid w:val="00B931A8"/>
    <w:rsid w:val="00B94811"/>
    <w:rsid w:val="00B965B1"/>
    <w:rsid w:val="00B96A0B"/>
    <w:rsid w:val="00B97096"/>
    <w:rsid w:val="00BA0282"/>
    <w:rsid w:val="00BA1E36"/>
    <w:rsid w:val="00BA20FD"/>
    <w:rsid w:val="00BA26D0"/>
    <w:rsid w:val="00BA3BEE"/>
    <w:rsid w:val="00BA4525"/>
    <w:rsid w:val="00BA785A"/>
    <w:rsid w:val="00BB0580"/>
    <w:rsid w:val="00BB1633"/>
    <w:rsid w:val="00BB25CC"/>
    <w:rsid w:val="00BB33DA"/>
    <w:rsid w:val="00BB41C3"/>
    <w:rsid w:val="00BB4EAE"/>
    <w:rsid w:val="00BB597C"/>
    <w:rsid w:val="00BB5DEF"/>
    <w:rsid w:val="00BC0B2E"/>
    <w:rsid w:val="00BC0CFC"/>
    <w:rsid w:val="00BC0E65"/>
    <w:rsid w:val="00BC6624"/>
    <w:rsid w:val="00BD1CEB"/>
    <w:rsid w:val="00BD2BC3"/>
    <w:rsid w:val="00BD5750"/>
    <w:rsid w:val="00BD740D"/>
    <w:rsid w:val="00BE04C5"/>
    <w:rsid w:val="00BE6526"/>
    <w:rsid w:val="00BF0095"/>
    <w:rsid w:val="00BF0AFF"/>
    <w:rsid w:val="00BF1A81"/>
    <w:rsid w:val="00BF266B"/>
    <w:rsid w:val="00BF2DAD"/>
    <w:rsid w:val="00BF31A9"/>
    <w:rsid w:val="00BF406C"/>
    <w:rsid w:val="00BF44AB"/>
    <w:rsid w:val="00BF4757"/>
    <w:rsid w:val="00BF5731"/>
    <w:rsid w:val="00C00C7B"/>
    <w:rsid w:val="00C022E1"/>
    <w:rsid w:val="00C02479"/>
    <w:rsid w:val="00C059EC"/>
    <w:rsid w:val="00C06B89"/>
    <w:rsid w:val="00C10457"/>
    <w:rsid w:val="00C134F3"/>
    <w:rsid w:val="00C149E9"/>
    <w:rsid w:val="00C14C08"/>
    <w:rsid w:val="00C153C5"/>
    <w:rsid w:val="00C15EA7"/>
    <w:rsid w:val="00C178DF"/>
    <w:rsid w:val="00C224E2"/>
    <w:rsid w:val="00C24332"/>
    <w:rsid w:val="00C2591F"/>
    <w:rsid w:val="00C271D5"/>
    <w:rsid w:val="00C31A9B"/>
    <w:rsid w:val="00C32F7B"/>
    <w:rsid w:val="00C33531"/>
    <w:rsid w:val="00C33C15"/>
    <w:rsid w:val="00C33E65"/>
    <w:rsid w:val="00C3490D"/>
    <w:rsid w:val="00C4215C"/>
    <w:rsid w:val="00C4226E"/>
    <w:rsid w:val="00C435DE"/>
    <w:rsid w:val="00C44051"/>
    <w:rsid w:val="00C453F9"/>
    <w:rsid w:val="00C51334"/>
    <w:rsid w:val="00C5138A"/>
    <w:rsid w:val="00C556A9"/>
    <w:rsid w:val="00C653A2"/>
    <w:rsid w:val="00C73F48"/>
    <w:rsid w:val="00C74057"/>
    <w:rsid w:val="00C759A9"/>
    <w:rsid w:val="00C7619F"/>
    <w:rsid w:val="00C8051A"/>
    <w:rsid w:val="00C81929"/>
    <w:rsid w:val="00C82902"/>
    <w:rsid w:val="00C86F66"/>
    <w:rsid w:val="00C938C4"/>
    <w:rsid w:val="00C94013"/>
    <w:rsid w:val="00C960EE"/>
    <w:rsid w:val="00C96A27"/>
    <w:rsid w:val="00C96EB1"/>
    <w:rsid w:val="00CA0BB6"/>
    <w:rsid w:val="00CA50D5"/>
    <w:rsid w:val="00CA6F79"/>
    <w:rsid w:val="00CB2212"/>
    <w:rsid w:val="00CB6A76"/>
    <w:rsid w:val="00CB6CC7"/>
    <w:rsid w:val="00CB73C9"/>
    <w:rsid w:val="00CC0AB9"/>
    <w:rsid w:val="00CC2891"/>
    <w:rsid w:val="00CC523A"/>
    <w:rsid w:val="00CC7FCD"/>
    <w:rsid w:val="00CD007A"/>
    <w:rsid w:val="00CD1596"/>
    <w:rsid w:val="00CD4D18"/>
    <w:rsid w:val="00CD4F4A"/>
    <w:rsid w:val="00CD503F"/>
    <w:rsid w:val="00CD6C70"/>
    <w:rsid w:val="00CD6FA1"/>
    <w:rsid w:val="00CD7BFB"/>
    <w:rsid w:val="00CE0988"/>
    <w:rsid w:val="00CE17EF"/>
    <w:rsid w:val="00CE28F4"/>
    <w:rsid w:val="00CE5BA4"/>
    <w:rsid w:val="00CE7647"/>
    <w:rsid w:val="00CF07B5"/>
    <w:rsid w:val="00CF2A92"/>
    <w:rsid w:val="00CF4062"/>
    <w:rsid w:val="00D0051F"/>
    <w:rsid w:val="00D01DCE"/>
    <w:rsid w:val="00D01E69"/>
    <w:rsid w:val="00D02195"/>
    <w:rsid w:val="00D100AD"/>
    <w:rsid w:val="00D113B7"/>
    <w:rsid w:val="00D125E2"/>
    <w:rsid w:val="00D12DE5"/>
    <w:rsid w:val="00D155BC"/>
    <w:rsid w:val="00D15E51"/>
    <w:rsid w:val="00D167B0"/>
    <w:rsid w:val="00D217C0"/>
    <w:rsid w:val="00D22C9F"/>
    <w:rsid w:val="00D262FD"/>
    <w:rsid w:val="00D26FBB"/>
    <w:rsid w:val="00D33A78"/>
    <w:rsid w:val="00D36DC2"/>
    <w:rsid w:val="00D40DFF"/>
    <w:rsid w:val="00D4239E"/>
    <w:rsid w:val="00D429EE"/>
    <w:rsid w:val="00D43545"/>
    <w:rsid w:val="00D448EC"/>
    <w:rsid w:val="00D454C3"/>
    <w:rsid w:val="00D502F1"/>
    <w:rsid w:val="00D50C1F"/>
    <w:rsid w:val="00D530DA"/>
    <w:rsid w:val="00D557A5"/>
    <w:rsid w:val="00D6658D"/>
    <w:rsid w:val="00D67009"/>
    <w:rsid w:val="00D67E2B"/>
    <w:rsid w:val="00D7037A"/>
    <w:rsid w:val="00D70508"/>
    <w:rsid w:val="00D71340"/>
    <w:rsid w:val="00D74F97"/>
    <w:rsid w:val="00D772E2"/>
    <w:rsid w:val="00D82D98"/>
    <w:rsid w:val="00D838F9"/>
    <w:rsid w:val="00D85BFB"/>
    <w:rsid w:val="00D8692F"/>
    <w:rsid w:val="00D92780"/>
    <w:rsid w:val="00D92901"/>
    <w:rsid w:val="00D95C36"/>
    <w:rsid w:val="00D96599"/>
    <w:rsid w:val="00D97685"/>
    <w:rsid w:val="00D97A27"/>
    <w:rsid w:val="00D97F96"/>
    <w:rsid w:val="00D97FB9"/>
    <w:rsid w:val="00DA1FBB"/>
    <w:rsid w:val="00DA20A8"/>
    <w:rsid w:val="00DA3280"/>
    <w:rsid w:val="00DA3E79"/>
    <w:rsid w:val="00DB34ED"/>
    <w:rsid w:val="00DC09B7"/>
    <w:rsid w:val="00DC1508"/>
    <w:rsid w:val="00DC1ECE"/>
    <w:rsid w:val="00DC290F"/>
    <w:rsid w:val="00DD000B"/>
    <w:rsid w:val="00DD188E"/>
    <w:rsid w:val="00DE3355"/>
    <w:rsid w:val="00DE3632"/>
    <w:rsid w:val="00DE6C2A"/>
    <w:rsid w:val="00DF3A7B"/>
    <w:rsid w:val="00DF5420"/>
    <w:rsid w:val="00DF697F"/>
    <w:rsid w:val="00DF73CA"/>
    <w:rsid w:val="00E00B19"/>
    <w:rsid w:val="00E02853"/>
    <w:rsid w:val="00E03274"/>
    <w:rsid w:val="00E04684"/>
    <w:rsid w:val="00E0726C"/>
    <w:rsid w:val="00E10EC7"/>
    <w:rsid w:val="00E117EA"/>
    <w:rsid w:val="00E11D74"/>
    <w:rsid w:val="00E11F36"/>
    <w:rsid w:val="00E13681"/>
    <w:rsid w:val="00E13FE5"/>
    <w:rsid w:val="00E15BA6"/>
    <w:rsid w:val="00E15F03"/>
    <w:rsid w:val="00E16070"/>
    <w:rsid w:val="00E1763F"/>
    <w:rsid w:val="00E203EA"/>
    <w:rsid w:val="00E27EE2"/>
    <w:rsid w:val="00E30D4A"/>
    <w:rsid w:val="00E319CC"/>
    <w:rsid w:val="00E3208D"/>
    <w:rsid w:val="00E331F8"/>
    <w:rsid w:val="00E33B85"/>
    <w:rsid w:val="00E35133"/>
    <w:rsid w:val="00E379EF"/>
    <w:rsid w:val="00E4317D"/>
    <w:rsid w:val="00E43F23"/>
    <w:rsid w:val="00E455CB"/>
    <w:rsid w:val="00E45DA1"/>
    <w:rsid w:val="00E463EA"/>
    <w:rsid w:val="00E47A7B"/>
    <w:rsid w:val="00E5131A"/>
    <w:rsid w:val="00E520DC"/>
    <w:rsid w:val="00E52FB4"/>
    <w:rsid w:val="00E60D00"/>
    <w:rsid w:val="00E66A10"/>
    <w:rsid w:val="00E67B2C"/>
    <w:rsid w:val="00E67FE1"/>
    <w:rsid w:val="00E70008"/>
    <w:rsid w:val="00E73D5C"/>
    <w:rsid w:val="00E73E8F"/>
    <w:rsid w:val="00E744FE"/>
    <w:rsid w:val="00E74CA2"/>
    <w:rsid w:val="00E74E49"/>
    <w:rsid w:val="00E75615"/>
    <w:rsid w:val="00E7656F"/>
    <w:rsid w:val="00E774A2"/>
    <w:rsid w:val="00E84C68"/>
    <w:rsid w:val="00E90207"/>
    <w:rsid w:val="00E96230"/>
    <w:rsid w:val="00E9692E"/>
    <w:rsid w:val="00E96F96"/>
    <w:rsid w:val="00EA0114"/>
    <w:rsid w:val="00EA3D60"/>
    <w:rsid w:val="00EA45B5"/>
    <w:rsid w:val="00EA4765"/>
    <w:rsid w:val="00EA602A"/>
    <w:rsid w:val="00EA67A5"/>
    <w:rsid w:val="00EB014D"/>
    <w:rsid w:val="00EB275F"/>
    <w:rsid w:val="00EB2E91"/>
    <w:rsid w:val="00EB3B1E"/>
    <w:rsid w:val="00EB4626"/>
    <w:rsid w:val="00EB7DB8"/>
    <w:rsid w:val="00EC017E"/>
    <w:rsid w:val="00EC4B90"/>
    <w:rsid w:val="00EC4D95"/>
    <w:rsid w:val="00EC4FFA"/>
    <w:rsid w:val="00EC52A3"/>
    <w:rsid w:val="00EC6DA0"/>
    <w:rsid w:val="00ED1D92"/>
    <w:rsid w:val="00ED2813"/>
    <w:rsid w:val="00ED3BB1"/>
    <w:rsid w:val="00ED576A"/>
    <w:rsid w:val="00ED7504"/>
    <w:rsid w:val="00ED7599"/>
    <w:rsid w:val="00EE2689"/>
    <w:rsid w:val="00EE2891"/>
    <w:rsid w:val="00EE6704"/>
    <w:rsid w:val="00EE77BC"/>
    <w:rsid w:val="00EF16B3"/>
    <w:rsid w:val="00EF32E9"/>
    <w:rsid w:val="00EF3861"/>
    <w:rsid w:val="00EF55C5"/>
    <w:rsid w:val="00EF7781"/>
    <w:rsid w:val="00F00995"/>
    <w:rsid w:val="00F0395C"/>
    <w:rsid w:val="00F060D6"/>
    <w:rsid w:val="00F1113A"/>
    <w:rsid w:val="00F122C1"/>
    <w:rsid w:val="00F13AB0"/>
    <w:rsid w:val="00F15FFD"/>
    <w:rsid w:val="00F17972"/>
    <w:rsid w:val="00F20F25"/>
    <w:rsid w:val="00F2305E"/>
    <w:rsid w:val="00F257D7"/>
    <w:rsid w:val="00F26E41"/>
    <w:rsid w:val="00F27023"/>
    <w:rsid w:val="00F34B77"/>
    <w:rsid w:val="00F40B0F"/>
    <w:rsid w:val="00F44909"/>
    <w:rsid w:val="00F471ED"/>
    <w:rsid w:val="00F500F0"/>
    <w:rsid w:val="00F51376"/>
    <w:rsid w:val="00F51DE3"/>
    <w:rsid w:val="00F534C0"/>
    <w:rsid w:val="00F53FDB"/>
    <w:rsid w:val="00F563FF"/>
    <w:rsid w:val="00F56F87"/>
    <w:rsid w:val="00F57137"/>
    <w:rsid w:val="00F64B82"/>
    <w:rsid w:val="00F72736"/>
    <w:rsid w:val="00F73A19"/>
    <w:rsid w:val="00F742AF"/>
    <w:rsid w:val="00F77131"/>
    <w:rsid w:val="00F771AF"/>
    <w:rsid w:val="00F84B1E"/>
    <w:rsid w:val="00F8519E"/>
    <w:rsid w:val="00F86F17"/>
    <w:rsid w:val="00F935A5"/>
    <w:rsid w:val="00F944D4"/>
    <w:rsid w:val="00F94519"/>
    <w:rsid w:val="00F9553D"/>
    <w:rsid w:val="00F958DA"/>
    <w:rsid w:val="00F95C29"/>
    <w:rsid w:val="00F9780E"/>
    <w:rsid w:val="00F97D83"/>
    <w:rsid w:val="00FA041D"/>
    <w:rsid w:val="00FA20AD"/>
    <w:rsid w:val="00FA31DF"/>
    <w:rsid w:val="00FA5395"/>
    <w:rsid w:val="00FA6167"/>
    <w:rsid w:val="00FA6AA3"/>
    <w:rsid w:val="00FB0E46"/>
    <w:rsid w:val="00FB353F"/>
    <w:rsid w:val="00FB6591"/>
    <w:rsid w:val="00FC3269"/>
    <w:rsid w:val="00FC4256"/>
    <w:rsid w:val="00FC4D95"/>
    <w:rsid w:val="00FC64FA"/>
    <w:rsid w:val="00FC6E4B"/>
    <w:rsid w:val="00FC7330"/>
    <w:rsid w:val="00FC7F1B"/>
    <w:rsid w:val="00FD0C8E"/>
    <w:rsid w:val="00FD2BDF"/>
    <w:rsid w:val="00FD3A13"/>
    <w:rsid w:val="00FD59B3"/>
    <w:rsid w:val="00FE0A8A"/>
    <w:rsid w:val="00FE1C1A"/>
    <w:rsid w:val="00FE1D03"/>
    <w:rsid w:val="00FE2FE5"/>
    <w:rsid w:val="00FE3BFA"/>
    <w:rsid w:val="00FE4B08"/>
    <w:rsid w:val="00FE4C5D"/>
    <w:rsid w:val="00FE6E62"/>
    <w:rsid w:val="00FE765D"/>
    <w:rsid w:val="00FF0360"/>
    <w:rsid w:val="00FF2D67"/>
    <w:rsid w:val="00FF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5617CE"/>
  <w15:docId w15:val="{B0E565C9-9695-40A6-81A0-BDC33630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B66"/>
    <w:rPr>
      <w:sz w:val="24"/>
    </w:rPr>
  </w:style>
  <w:style w:type="paragraph" w:styleId="Heading1">
    <w:name w:val="heading 1"/>
    <w:basedOn w:val="Normal"/>
    <w:next w:val="Normal"/>
    <w:link w:val="Heading1Char"/>
    <w:uiPriority w:val="9"/>
    <w:qFormat/>
    <w:rsid w:val="002E55FA"/>
    <w:pPr>
      <w:keepNext/>
      <w:keepLines/>
      <w:spacing w:before="240" w:after="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26606A"/>
    <w:pPr>
      <w:keepNext/>
      <w:keepLines/>
      <w:spacing w:before="40" w:after="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404BB7"/>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2E55F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E2B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C0DE1"/>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5FA"/>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26606A"/>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404BB7"/>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2E55FA"/>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0E2B07"/>
    <w:rPr>
      <w:rFonts w:asciiTheme="majorHAnsi" w:eastAsiaTheme="majorEastAsia" w:hAnsiTheme="majorHAnsi" w:cstheme="majorBidi"/>
      <w:color w:val="2E74B5" w:themeColor="accent1" w:themeShade="BF"/>
    </w:rPr>
  </w:style>
  <w:style w:type="paragraph" w:styleId="ListParagraph">
    <w:name w:val="List Paragraph"/>
    <w:aliases w:val="Alpha List Paragraph,List Paragraph1"/>
    <w:basedOn w:val="Normal"/>
    <w:link w:val="ListParagraphChar"/>
    <w:uiPriority w:val="34"/>
    <w:qFormat/>
    <w:rsid w:val="000E2B07"/>
    <w:pPr>
      <w:ind w:left="720"/>
      <w:contextualSpacing/>
    </w:pPr>
  </w:style>
  <w:style w:type="table" w:styleId="TableGrid">
    <w:name w:val="Table Grid"/>
    <w:basedOn w:val="TableNormal"/>
    <w:uiPriority w:val="39"/>
    <w:rsid w:val="000E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07"/>
  </w:style>
  <w:style w:type="paragraph" w:styleId="Footer">
    <w:name w:val="footer"/>
    <w:basedOn w:val="Normal"/>
    <w:link w:val="FooterChar"/>
    <w:uiPriority w:val="99"/>
    <w:unhideWhenUsed/>
    <w:rsid w:val="000E2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07"/>
  </w:style>
  <w:style w:type="paragraph" w:styleId="FootnoteText">
    <w:name w:val="footnote text"/>
    <w:basedOn w:val="Normal"/>
    <w:link w:val="FootnoteTextChar"/>
    <w:uiPriority w:val="99"/>
    <w:unhideWhenUsed/>
    <w:rsid w:val="000E2B07"/>
    <w:pPr>
      <w:spacing w:after="0" w:line="240" w:lineRule="auto"/>
    </w:pPr>
    <w:rPr>
      <w:szCs w:val="24"/>
    </w:rPr>
  </w:style>
  <w:style w:type="character" w:customStyle="1" w:styleId="FootnoteTextChar">
    <w:name w:val="Footnote Text Char"/>
    <w:basedOn w:val="DefaultParagraphFont"/>
    <w:link w:val="FootnoteText"/>
    <w:uiPriority w:val="99"/>
    <w:rsid w:val="000E2B07"/>
    <w:rPr>
      <w:sz w:val="24"/>
      <w:szCs w:val="24"/>
    </w:rPr>
  </w:style>
  <w:style w:type="character" w:styleId="FootnoteReference">
    <w:name w:val="footnote reference"/>
    <w:basedOn w:val="DefaultParagraphFont"/>
    <w:uiPriority w:val="99"/>
    <w:unhideWhenUsed/>
    <w:qFormat/>
    <w:rsid w:val="000E2B07"/>
    <w:rPr>
      <w:vertAlign w:val="superscript"/>
    </w:rPr>
  </w:style>
  <w:style w:type="paragraph" w:customStyle="1" w:styleId="paragraph">
    <w:name w:val="paragraph"/>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0E2B07"/>
  </w:style>
  <w:style w:type="character" w:customStyle="1" w:styleId="apple-converted-space">
    <w:name w:val="apple-converted-space"/>
    <w:basedOn w:val="DefaultParagraphFont"/>
    <w:rsid w:val="000E2B07"/>
  </w:style>
  <w:style w:type="character" w:customStyle="1" w:styleId="eop">
    <w:name w:val="eop"/>
    <w:basedOn w:val="DefaultParagraphFont"/>
    <w:rsid w:val="000E2B07"/>
  </w:style>
  <w:style w:type="paragraph" w:styleId="NormalWeb">
    <w:name w:val="Normal (Web)"/>
    <w:basedOn w:val="Normal"/>
    <w:uiPriority w:val="99"/>
    <w:unhideWhenUsed/>
    <w:rsid w:val="000E2B07"/>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0E2B07"/>
    <w:pPr>
      <w:spacing w:after="100"/>
      <w:ind w:left="440"/>
    </w:pPr>
  </w:style>
  <w:style w:type="character" w:styleId="Hyperlink">
    <w:name w:val="Hyperlink"/>
    <w:basedOn w:val="DefaultParagraphFont"/>
    <w:uiPriority w:val="99"/>
    <w:unhideWhenUsed/>
    <w:rsid w:val="000E2B07"/>
    <w:rPr>
      <w:color w:val="0563C1" w:themeColor="hyperlink"/>
      <w:u w:val="single"/>
    </w:rPr>
  </w:style>
  <w:style w:type="paragraph" w:styleId="NoSpacing">
    <w:name w:val="No Spacing"/>
    <w:basedOn w:val="Heading1"/>
    <w:uiPriority w:val="1"/>
    <w:qFormat/>
    <w:rsid w:val="000E2B07"/>
  </w:style>
  <w:style w:type="character" w:styleId="CommentReference">
    <w:name w:val="annotation reference"/>
    <w:basedOn w:val="DefaultParagraphFont"/>
    <w:uiPriority w:val="99"/>
    <w:semiHidden/>
    <w:unhideWhenUsed/>
    <w:rsid w:val="000E2B07"/>
    <w:rPr>
      <w:sz w:val="16"/>
      <w:szCs w:val="16"/>
    </w:rPr>
  </w:style>
  <w:style w:type="paragraph" w:styleId="CommentText">
    <w:name w:val="annotation text"/>
    <w:basedOn w:val="Normal"/>
    <w:link w:val="CommentTextChar"/>
    <w:uiPriority w:val="99"/>
    <w:unhideWhenUsed/>
    <w:rsid w:val="000E2B07"/>
    <w:pPr>
      <w:spacing w:line="240" w:lineRule="auto"/>
    </w:pPr>
    <w:rPr>
      <w:sz w:val="20"/>
      <w:szCs w:val="20"/>
    </w:rPr>
  </w:style>
  <w:style w:type="character" w:customStyle="1" w:styleId="CommentTextChar">
    <w:name w:val="Comment Text Char"/>
    <w:basedOn w:val="DefaultParagraphFont"/>
    <w:link w:val="CommentText"/>
    <w:uiPriority w:val="99"/>
    <w:rsid w:val="000E2B07"/>
    <w:rPr>
      <w:sz w:val="20"/>
      <w:szCs w:val="20"/>
    </w:rPr>
  </w:style>
  <w:style w:type="paragraph" w:styleId="CommentSubject">
    <w:name w:val="annotation subject"/>
    <w:basedOn w:val="CommentText"/>
    <w:next w:val="CommentText"/>
    <w:link w:val="CommentSubjectChar"/>
    <w:uiPriority w:val="99"/>
    <w:semiHidden/>
    <w:unhideWhenUsed/>
    <w:rsid w:val="000E2B07"/>
    <w:rPr>
      <w:b/>
      <w:bCs/>
    </w:rPr>
  </w:style>
  <w:style w:type="character" w:customStyle="1" w:styleId="CommentSubjectChar">
    <w:name w:val="Comment Subject Char"/>
    <w:basedOn w:val="CommentTextChar"/>
    <w:link w:val="CommentSubject"/>
    <w:uiPriority w:val="99"/>
    <w:semiHidden/>
    <w:rsid w:val="000E2B07"/>
    <w:rPr>
      <w:b/>
      <w:bCs/>
      <w:sz w:val="20"/>
      <w:szCs w:val="20"/>
    </w:rPr>
  </w:style>
  <w:style w:type="paragraph" w:styleId="BalloonText">
    <w:name w:val="Balloon Text"/>
    <w:basedOn w:val="Normal"/>
    <w:link w:val="BalloonTextChar"/>
    <w:uiPriority w:val="99"/>
    <w:semiHidden/>
    <w:unhideWhenUsed/>
    <w:rsid w:val="000E2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B07"/>
    <w:rPr>
      <w:rFonts w:ascii="Tahoma" w:hAnsi="Tahoma" w:cs="Tahoma"/>
      <w:sz w:val="16"/>
      <w:szCs w:val="16"/>
    </w:rPr>
  </w:style>
  <w:style w:type="paragraph" w:customStyle="1" w:styleId="A-Head5">
    <w:name w:val="A-Head 5"/>
    <w:next w:val="Normal"/>
    <w:rsid w:val="000E2B07"/>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0E2B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0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0E2B07"/>
  </w:style>
  <w:style w:type="character" w:customStyle="1" w:styleId="style2">
    <w:name w:val="style2"/>
    <w:basedOn w:val="DefaultParagraphFont"/>
    <w:rsid w:val="000E2B07"/>
  </w:style>
  <w:style w:type="paragraph" w:customStyle="1" w:styleId="Default">
    <w:name w:val="Default"/>
    <w:link w:val="DefaultChar"/>
    <w:rsid w:val="000E2B0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0E2B07"/>
    <w:rPr>
      <w:rFonts w:ascii="Arial" w:eastAsia="Times New Roman" w:hAnsi="Arial" w:cs="Arial"/>
      <w:color w:val="000000"/>
      <w:sz w:val="24"/>
      <w:szCs w:val="24"/>
    </w:rPr>
  </w:style>
  <w:style w:type="paragraph" w:customStyle="1" w:styleId="reading">
    <w:name w:val="reading"/>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0E2B07"/>
  </w:style>
  <w:style w:type="paragraph" w:styleId="TOCHeading">
    <w:name w:val="TOC Heading"/>
    <w:basedOn w:val="Heading1"/>
    <w:next w:val="Normal"/>
    <w:uiPriority w:val="39"/>
    <w:unhideWhenUsed/>
    <w:qFormat/>
    <w:rsid w:val="00B62129"/>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AB771E"/>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4E7DB7"/>
    <w:pPr>
      <w:tabs>
        <w:tab w:val="right" w:leader="dot" w:pos="9350"/>
      </w:tabs>
      <w:spacing w:after="100"/>
      <w:ind w:left="720" w:hanging="480"/>
    </w:pPr>
  </w:style>
  <w:style w:type="character" w:customStyle="1" w:styleId="Heading6Char">
    <w:name w:val="Heading 6 Char"/>
    <w:basedOn w:val="DefaultParagraphFont"/>
    <w:link w:val="Heading6"/>
    <w:uiPriority w:val="9"/>
    <w:rsid w:val="007C0DE1"/>
    <w:rPr>
      <w:rFonts w:asciiTheme="majorHAnsi" w:eastAsiaTheme="majorEastAsia" w:hAnsiTheme="majorHAnsi" w:cstheme="majorBidi"/>
      <w:color w:val="1F4D78" w:themeColor="accent1" w:themeShade="7F"/>
    </w:rPr>
  </w:style>
  <w:style w:type="paragraph" w:customStyle="1" w:styleId="Body">
    <w:name w:val="Body"/>
    <w:link w:val="BodyChar1"/>
    <w:qFormat/>
    <w:rsid w:val="00CD503F"/>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CD503F"/>
    <w:rPr>
      <w:rFonts w:ascii="Arial" w:eastAsia="Times New Roman" w:hAnsi="Arial" w:cs="Times New Roman"/>
      <w:sz w:val="20"/>
      <w:szCs w:val="24"/>
    </w:rPr>
  </w:style>
  <w:style w:type="paragraph" w:customStyle="1" w:styleId="TableParagraph">
    <w:name w:val="Table Paragraph"/>
    <w:basedOn w:val="Normal"/>
    <w:uiPriority w:val="1"/>
    <w:qFormat/>
    <w:rsid w:val="005B74A6"/>
    <w:pPr>
      <w:widowControl w:val="0"/>
      <w:autoSpaceDE w:val="0"/>
      <w:autoSpaceDN w:val="0"/>
      <w:spacing w:after="0" w:line="240" w:lineRule="auto"/>
    </w:pPr>
    <w:rPr>
      <w:rFonts w:ascii="Calibri" w:eastAsia="Calibri" w:hAnsi="Calibri" w:cs="Calibri"/>
      <w:sz w:val="22"/>
      <w:lang w:bidi="en-US"/>
    </w:rPr>
  </w:style>
  <w:style w:type="character" w:styleId="Emphasis">
    <w:name w:val="Emphasis"/>
    <w:basedOn w:val="DefaultParagraphFont"/>
    <w:uiPriority w:val="20"/>
    <w:qFormat/>
    <w:rsid w:val="005B74A6"/>
    <w:rPr>
      <w:i/>
      <w:iCs/>
    </w:rPr>
  </w:style>
  <w:style w:type="character" w:customStyle="1" w:styleId="ListParagraphChar">
    <w:name w:val="List Paragraph Char"/>
    <w:aliases w:val="Alpha List Paragraph Char,List Paragraph1 Char"/>
    <w:link w:val="ListParagraph"/>
    <w:uiPriority w:val="34"/>
    <w:locked/>
    <w:rsid w:val="001B107D"/>
    <w:rPr>
      <w:sz w:val="24"/>
    </w:rPr>
  </w:style>
  <w:style w:type="character" w:customStyle="1" w:styleId="BulletChar">
    <w:name w:val="Bullet Char"/>
    <w:basedOn w:val="DefaultParagraphFont"/>
    <w:link w:val="Bullet"/>
    <w:locked/>
    <w:rsid w:val="00090888"/>
    <w:rPr>
      <w:rFonts w:ascii="Arial" w:eastAsia="Times New Roman" w:hAnsi="Arial" w:cs="Times New Roman"/>
      <w:sz w:val="20"/>
      <w:szCs w:val="24"/>
    </w:rPr>
  </w:style>
  <w:style w:type="paragraph" w:customStyle="1" w:styleId="Bullet">
    <w:name w:val="Bullet"/>
    <w:link w:val="BulletChar"/>
    <w:qFormat/>
    <w:rsid w:val="00090888"/>
    <w:pPr>
      <w:numPr>
        <w:numId w:val="31"/>
      </w:numPr>
      <w:spacing w:before="120" w:after="0" w:line="240" w:lineRule="auto"/>
      <w:ind w:left="576"/>
    </w:pPr>
    <w:rPr>
      <w:rFonts w:ascii="Arial" w:eastAsia="Times New Roman" w:hAnsi="Arial" w:cs="Times New Roman"/>
      <w:sz w:val="20"/>
      <w:szCs w:val="24"/>
    </w:rPr>
  </w:style>
  <w:style w:type="paragraph" w:customStyle="1" w:styleId="Dash">
    <w:name w:val="Dash"/>
    <w:qFormat/>
    <w:rsid w:val="00090888"/>
    <w:pPr>
      <w:numPr>
        <w:numId w:val="32"/>
      </w:numPr>
      <w:spacing w:before="30" w:after="0" w:line="240" w:lineRule="auto"/>
      <w:ind w:hanging="216"/>
    </w:pPr>
    <w:rPr>
      <w:rFonts w:ascii="Arial" w:eastAsia="Times New Roman" w:hAnsi="Arial" w:cs="Times New Roman"/>
      <w:sz w:val="21"/>
      <w:szCs w:val="20"/>
    </w:rPr>
  </w:style>
  <w:style w:type="paragraph" w:customStyle="1" w:styleId="TableDash">
    <w:name w:val="Table Dash"/>
    <w:rsid w:val="00090888"/>
    <w:pPr>
      <w:numPr>
        <w:numId w:val="33"/>
      </w:numPr>
      <w:spacing w:before="30" w:after="0" w:line="216" w:lineRule="auto"/>
      <w:ind w:left="316" w:hanging="158"/>
    </w:pPr>
    <w:rPr>
      <w:rFonts w:ascii="Arial Narrow" w:eastAsia="Times New Roman" w:hAnsi="Arial Narrow" w:cs="Times New Roman"/>
      <w:sz w:val="21"/>
      <w:szCs w:val="20"/>
    </w:rPr>
  </w:style>
  <w:style w:type="paragraph" w:styleId="Revision">
    <w:name w:val="Revision"/>
    <w:hidden/>
    <w:uiPriority w:val="99"/>
    <w:semiHidden/>
    <w:rsid w:val="00AA7E25"/>
    <w:pPr>
      <w:spacing w:after="0" w:line="240" w:lineRule="auto"/>
    </w:pPr>
    <w:rPr>
      <w:sz w:val="24"/>
    </w:rPr>
  </w:style>
  <w:style w:type="paragraph" w:customStyle="1" w:styleId="EQRMarkforExhibitWORKSHEET">
    <w:name w:val="EQR Mark for Exhibit WORKSHEET"/>
    <w:basedOn w:val="Normal"/>
    <w:next w:val="EQRNormalSS"/>
    <w:qFormat/>
    <w:rsid w:val="009B7669"/>
    <w:pPr>
      <w:keepNext/>
      <w:tabs>
        <w:tab w:val="left" w:pos="7785"/>
      </w:tabs>
      <w:spacing w:after="100" w:line="230" w:lineRule="exact"/>
      <w:outlineLvl w:val="3"/>
    </w:pPr>
    <w:rPr>
      <w:rFonts w:ascii="Arial Black" w:eastAsia="Arial" w:hAnsi="Arial Black" w:cs="Arial"/>
      <w:color w:val="000000" w:themeColor="text1"/>
      <w:sz w:val="19"/>
      <w:szCs w:val="19"/>
    </w:rPr>
  </w:style>
  <w:style w:type="paragraph" w:customStyle="1" w:styleId="EQRNormalSS">
    <w:name w:val="EQR NormalSS"/>
    <w:basedOn w:val="Normal"/>
    <w:link w:val="EQRNormalSSChar"/>
    <w:qFormat/>
    <w:rsid w:val="009B7669"/>
    <w:pPr>
      <w:spacing w:after="240" w:line="280" w:lineRule="exact"/>
    </w:pPr>
    <w:rPr>
      <w:rFonts w:ascii="Arial" w:eastAsia="Calibri" w:hAnsi="Arial" w:cs="Times New Roman"/>
      <w:sz w:val="22"/>
      <w:szCs w:val="23"/>
    </w:rPr>
  </w:style>
  <w:style w:type="paragraph" w:customStyle="1" w:styleId="EQRTableText">
    <w:name w:val="EQR Table Text"/>
    <w:basedOn w:val="Normal"/>
    <w:qFormat/>
    <w:rsid w:val="009B7669"/>
    <w:pPr>
      <w:spacing w:before="60" w:after="60" w:line="240" w:lineRule="auto"/>
    </w:pPr>
    <w:rPr>
      <w:rFonts w:ascii="Arial" w:eastAsia="Times New Roman" w:hAnsi="Arial" w:cs="Times New Roman"/>
      <w:sz w:val="18"/>
      <w:szCs w:val="20"/>
    </w:rPr>
  </w:style>
  <w:style w:type="paragraph" w:customStyle="1" w:styleId="EQRTableHeaderLeft">
    <w:name w:val="EQR Table Header Left"/>
    <w:basedOn w:val="EQRTableText"/>
    <w:next w:val="EQRTableText"/>
    <w:qFormat/>
    <w:rsid w:val="009B7669"/>
    <w:pPr>
      <w:spacing w:before="120"/>
    </w:pPr>
    <w:rPr>
      <w:b/>
      <w:color w:val="FFFFFF" w:themeColor="background1"/>
    </w:rPr>
  </w:style>
  <w:style w:type="paragraph" w:customStyle="1" w:styleId="EQRTableHeaderCenter">
    <w:name w:val="EQR Table Header Center"/>
    <w:basedOn w:val="EQRTableHeaderLeft"/>
    <w:qFormat/>
    <w:rsid w:val="009B7669"/>
    <w:pPr>
      <w:jc w:val="center"/>
    </w:pPr>
  </w:style>
  <w:style w:type="character" w:customStyle="1" w:styleId="EQRNormalSSChar">
    <w:name w:val="EQR NormalSS Char"/>
    <w:basedOn w:val="DefaultParagraphFont"/>
    <w:link w:val="EQRNormalSS"/>
    <w:rsid w:val="009B7669"/>
    <w:rPr>
      <w:rFonts w:ascii="Arial" w:eastAsia="Calibri" w:hAnsi="Arial" w:cs="Times New Roman"/>
      <w:szCs w:val="23"/>
    </w:rPr>
  </w:style>
  <w:style w:type="paragraph" w:customStyle="1" w:styleId="EQRMarkforExhibitWSsubsection">
    <w:name w:val="EQR Mark for Exhibit WS subsection"/>
    <w:basedOn w:val="EQRNormalSS"/>
    <w:qFormat/>
    <w:rsid w:val="009B7669"/>
    <w:pPr>
      <w:keepNext/>
      <w:spacing w:before="240" w:after="60"/>
      <w:outlineLvl w:val="4"/>
    </w:pPr>
    <w:rPr>
      <w:b/>
      <w:color w:val="006981"/>
      <w:sz w:val="20"/>
      <w:szCs w:val="18"/>
    </w:rPr>
  </w:style>
  <w:style w:type="character" w:styleId="Strong">
    <w:name w:val="Strong"/>
    <w:basedOn w:val="DefaultParagraphFont"/>
    <w:uiPriority w:val="22"/>
    <w:qFormat/>
    <w:rsid w:val="00105051"/>
    <w:rPr>
      <w:b/>
      <w:bCs/>
    </w:rPr>
  </w:style>
  <w:style w:type="character" w:customStyle="1" w:styleId="superscript">
    <w:name w:val="superscript"/>
    <w:basedOn w:val="DefaultParagraphFont"/>
    <w:rsid w:val="00C96EB1"/>
  </w:style>
  <w:style w:type="character" w:customStyle="1" w:styleId="BodyChar">
    <w:name w:val="Body Char"/>
    <w:rsid w:val="000022F3"/>
    <w:rPr>
      <w:rFonts w:eastAsia="Times New Roman" w:cs="Times New Roman"/>
      <w:snapToGrid w:val="0"/>
      <w:szCs w:val="20"/>
    </w:rPr>
  </w:style>
  <w:style w:type="paragraph" w:customStyle="1" w:styleId="CoverReport">
    <w:name w:val="Cover_Report"/>
    <w:basedOn w:val="ListBullet"/>
    <w:qFormat/>
    <w:rsid w:val="00895A53"/>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895A53"/>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895A53"/>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895A53"/>
    <w:pPr>
      <w:numPr>
        <w:numId w:val="60"/>
      </w:numPr>
      <w:contextualSpacing/>
    </w:pPr>
  </w:style>
  <w:style w:type="paragraph" w:customStyle="1" w:styleId="BasicParagraph">
    <w:name w:val="[Basic Paragraph]"/>
    <w:basedOn w:val="Normal"/>
    <w:uiPriority w:val="99"/>
    <w:rsid w:val="00895A53"/>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895A53"/>
    <w:pPr>
      <w:spacing w:after="200" w:line="240" w:lineRule="auto"/>
    </w:pPr>
    <w:rPr>
      <w:rFonts w:ascii="Raleway" w:hAnsi="Raleway" w:cs="Raleway"/>
      <w:b/>
      <w:bCs/>
      <w:sz w:val="72"/>
      <w:szCs w:val="72"/>
      <w:lang w:val="ru-RU"/>
    </w:rPr>
  </w:style>
  <w:style w:type="table" w:styleId="PlainTable2">
    <w:name w:val="Plain Table 2"/>
    <w:basedOn w:val="TableNormal"/>
    <w:uiPriority w:val="42"/>
    <w:rsid w:val="006C11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0A130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A1303"/>
    <w:rPr>
      <w:i/>
      <w:iCs/>
      <w:color w:val="404040" w:themeColor="text1" w:themeTint="BF"/>
      <w:sz w:val="24"/>
    </w:rPr>
  </w:style>
  <w:style w:type="paragraph" w:styleId="EndnoteText">
    <w:name w:val="endnote text"/>
    <w:basedOn w:val="Normal"/>
    <w:link w:val="EndnoteTextChar"/>
    <w:uiPriority w:val="99"/>
    <w:semiHidden/>
    <w:unhideWhenUsed/>
    <w:rsid w:val="005012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121E"/>
    <w:rPr>
      <w:sz w:val="20"/>
      <w:szCs w:val="20"/>
    </w:rPr>
  </w:style>
  <w:style w:type="character" w:styleId="EndnoteReference">
    <w:name w:val="endnote reference"/>
    <w:basedOn w:val="DefaultParagraphFont"/>
    <w:uiPriority w:val="99"/>
    <w:semiHidden/>
    <w:unhideWhenUsed/>
    <w:rsid w:val="005012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1633">
      <w:bodyDiv w:val="1"/>
      <w:marLeft w:val="0"/>
      <w:marRight w:val="0"/>
      <w:marTop w:val="0"/>
      <w:marBottom w:val="0"/>
      <w:divBdr>
        <w:top w:val="none" w:sz="0" w:space="0" w:color="auto"/>
        <w:left w:val="none" w:sz="0" w:space="0" w:color="auto"/>
        <w:bottom w:val="none" w:sz="0" w:space="0" w:color="auto"/>
        <w:right w:val="none" w:sz="0" w:space="0" w:color="auto"/>
      </w:divBdr>
    </w:div>
    <w:div w:id="64839075">
      <w:bodyDiv w:val="1"/>
      <w:marLeft w:val="0"/>
      <w:marRight w:val="0"/>
      <w:marTop w:val="0"/>
      <w:marBottom w:val="0"/>
      <w:divBdr>
        <w:top w:val="none" w:sz="0" w:space="0" w:color="auto"/>
        <w:left w:val="none" w:sz="0" w:space="0" w:color="auto"/>
        <w:bottom w:val="none" w:sz="0" w:space="0" w:color="auto"/>
        <w:right w:val="none" w:sz="0" w:space="0" w:color="auto"/>
      </w:divBdr>
    </w:div>
    <w:div w:id="80492724">
      <w:bodyDiv w:val="1"/>
      <w:marLeft w:val="0"/>
      <w:marRight w:val="0"/>
      <w:marTop w:val="0"/>
      <w:marBottom w:val="0"/>
      <w:divBdr>
        <w:top w:val="none" w:sz="0" w:space="0" w:color="auto"/>
        <w:left w:val="none" w:sz="0" w:space="0" w:color="auto"/>
        <w:bottom w:val="none" w:sz="0" w:space="0" w:color="auto"/>
        <w:right w:val="none" w:sz="0" w:space="0" w:color="auto"/>
      </w:divBdr>
    </w:div>
    <w:div w:id="89009002">
      <w:bodyDiv w:val="1"/>
      <w:marLeft w:val="0"/>
      <w:marRight w:val="0"/>
      <w:marTop w:val="0"/>
      <w:marBottom w:val="0"/>
      <w:divBdr>
        <w:top w:val="none" w:sz="0" w:space="0" w:color="auto"/>
        <w:left w:val="none" w:sz="0" w:space="0" w:color="auto"/>
        <w:bottom w:val="none" w:sz="0" w:space="0" w:color="auto"/>
        <w:right w:val="none" w:sz="0" w:space="0" w:color="auto"/>
      </w:divBdr>
    </w:div>
    <w:div w:id="89277560">
      <w:bodyDiv w:val="1"/>
      <w:marLeft w:val="0"/>
      <w:marRight w:val="0"/>
      <w:marTop w:val="0"/>
      <w:marBottom w:val="0"/>
      <w:divBdr>
        <w:top w:val="none" w:sz="0" w:space="0" w:color="auto"/>
        <w:left w:val="none" w:sz="0" w:space="0" w:color="auto"/>
        <w:bottom w:val="none" w:sz="0" w:space="0" w:color="auto"/>
        <w:right w:val="none" w:sz="0" w:space="0" w:color="auto"/>
      </w:divBdr>
    </w:div>
    <w:div w:id="106699909">
      <w:bodyDiv w:val="1"/>
      <w:marLeft w:val="0"/>
      <w:marRight w:val="0"/>
      <w:marTop w:val="0"/>
      <w:marBottom w:val="0"/>
      <w:divBdr>
        <w:top w:val="none" w:sz="0" w:space="0" w:color="auto"/>
        <w:left w:val="none" w:sz="0" w:space="0" w:color="auto"/>
        <w:bottom w:val="none" w:sz="0" w:space="0" w:color="auto"/>
        <w:right w:val="none" w:sz="0" w:space="0" w:color="auto"/>
      </w:divBdr>
    </w:div>
    <w:div w:id="112024389">
      <w:bodyDiv w:val="1"/>
      <w:marLeft w:val="0"/>
      <w:marRight w:val="0"/>
      <w:marTop w:val="0"/>
      <w:marBottom w:val="0"/>
      <w:divBdr>
        <w:top w:val="none" w:sz="0" w:space="0" w:color="auto"/>
        <w:left w:val="none" w:sz="0" w:space="0" w:color="auto"/>
        <w:bottom w:val="none" w:sz="0" w:space="0" w:color="auto"/>
        <w:right w:val="none" w:sz="0" w:space="0" w:color="auto"/>
      </w:divBdr>
    </w:div>
    <w:div w:id="149642170">
      <w:bodyDiv w:val="1"/>
      <w:marLeft w:val="0"/>
      <w:marRight w:val="0"/>
      <w:marTop w:val="0"/>
      <w:marBottom w:val="0"/>
      <w:divBdr>
        <w:top w:val="none" w:sz="0" w:space="0" w:color="auto"/>
        <w:left w:val="none" w:sz="0" w:space="0" w:color="auto"/>
        <w:bottom w:val="none" w:sz="0" w:space="0" w:color="auto"/>
        <w:right w:val="none" w:sz="0" w:space="0" w:color="auto"/>
      </w:divBdr>
    </w:div>
    <w:div w:id="169299221">
      <w:bodyDiv w:val="1"/>
      <w:marLeft w:val="0"/>
      <w:marRight w:val="0"/>
      <w:marTop w:val="0"/>
      <w:marBottom w:val="0"/>
      <w:divBdr>
        <w:top w:val="none" w:sz="0" w:space="0" w:color="auto"/>
        <w:left w:val="none" w:sz="0" w:space="0" w:color="auto"/>
        <w:bottom w:val="none" w:sz="0" w:space="0" w:color="auto"/>
        <w:right w:val="none" w:sz="0" w:space="0" w:color="auto"/>
      </w:divBdr>
      <w:divsChild>
        <w:div w:id="46030302">
          <w:marLeft w:val="0"/>
          <w:marRight w:val="0"/>
          <w:marTop w:val="0"/>
          <w:marBottom w:val="0"/>
          <w:divBdr>
            <w:top w:val="none" w:sz="0" w:space="0" w:color="auto"/>
            <w:left w:val="none" w:sz="0" w:space="0" w:color="auto"/>
            <w:bottom w:val="none" w:sz="0" w:space="0" w:color="auto"/>
            <w:right w:val="none" w:sz="0" w:space="0" w:color="auto"/>
          </w:divBdr>
          <w:divsChild>
            <w:div w:id="1845629927">
              <w:marLeft w:val="0"/>
              <w:marRight w:val="0"/>
              <w:marTop w:val="0"/>
              <w:marBottom w:val="0"/>
              <w:divBdr>
                <w:top w:val="none" w:sz="0" w:space="0" w:color="auto"/>
                <w:left w:val="none" w:sz="0" w:space="0" w:color="auto"/>
                <w:bottom w:val="none" w:sz="0" w:space="0" w:color="auto"/>
                <w:right w:val="none" w:sz="0" w:space="0" w:color="auto"/>
              </w:divBdr>
            </w:div>
          </w:divsChild>
        </w:div>
        <w:div w:id="67000821">
          <w:marLeft w:val="0"/>
          <w:marRight w:val="0"/>
          <w:marTop w:val="0"/>
          <w:marBottom w:val="0"/>
          <w:divBdr>
            <w:top w:val="none" w:sz="0" w:space="0" w:color="auto"/>
            <w:left w:val="none" w:sz="0" w:space="0" w:color="auto"/>
            <w:bottom w:val="none" w:sz="0" w:space="0" w:color="auto"/>
            <w:right w:val="none" w:sz="0" w:space="0" w:color="auto"/>
          </w:divBdr>
          <w:divsChild>
            <w:div w:id="942496741">
              <w:marLeft w:val="0"/>
              <w:marRight w:val="0"/>
              <w:marTop w:val="0"/>
              <w:marBottom w:val="0"/>
              <w:divBdr>
                <w:top w:val="none" w:sz="0" w:space="0" w:color="auto"/>
                <w:left w:val="none" w:sz="0" w:space="0" w:color="auto"/>
                <w:bottom w:val="none" w:sz="0" w:space="0" w:color="auto"/>
                <w:right w:val="none" w:sz="0" w:space="0" w:color="auto"/>
              </w:divBdr>
            </w:div>
          </w:divsChild>
        </w:div>
        <w:div w:id="134836380">
          <w:marLeft w:val="0"/>
          <w:marRight w:val="0"/>
          <w:marTop w:val="0"/>
          <w:marBottom w:val="0"/>
          <w:divBdr>
            <w:top w:val="none" w:sz="0" w:space="0" w:color="auto"/>
            <w:left w:val="none" w:sz="0" w:space="0" w:color="auto"/>
            <w:bottom w:val="none" w:sz="0" w:space="0" w:color="auto"/>
            <w:right w:val="none" w:sz="0" w:space="0" w:color="auto"/>
          </w:divBdr>
          <w:divsChild>
            <w:div w:id="1260721310">
              <w:marLeft w:val="0"/>
              <w:marRight w:val="0"/>
              <w:marTop w:val="0"/>
              <w:marBottom w:val="0"/>
              <w:divBdr>
                <w:top w:val="none" w:sz="0" w:space="0" w:color="auto"/>
                <w:left w:val="none" w:sz="0" w:space="0" w:color="auto"/>
                <w:bottom w:val="none" w:sz="0" w:space="0" w:color="auto"/>
                <w:right w:val="none" w:sz="0" w:space="0" w:color="auto"/>
              </w:divBdr>
            </w:div>
          </w:divsChild>
        </w:div>
        <w:div w:id="308748589">
          <w:marLeft w:val="0"/>
          <w:marRight w:val="0"/>
          <w:marTop w:val="0"/>
          <w:marBottom w:val="0"/>
          <w:divBdr>
            <w:top w:val="none" w:sz="0" w:space="0" w:color="auto"/>
            <w:left w:val="none" w:sz="0" w:space="0" w:color="auto"/>
            <w:bottom w:val="none" w:sz="0" w:space="0" w:color="auto"/>
            <w:right w:val="none" w:sz="0" w:space="0" w:color="auto"/>
          </w:divBdr>
          <w:divsChild>
            <w:div w:id="175996076">
              <w:marLeft w:val="0"/>
              <w:marRight w:val="0"/>
              <w:marTop w:val="0"/>
              <w:marBottom w:val="0"/>
              <w:divBdr>
                <w:top w:val="none" w:sz="0" w:space="0" w:color="auto"/>
                <w:left w:val="none" w:sz="0" w:space="0" w:color="auto"/>
                <w:bottom w:val="none" w:sz="0" w:space="0" w:color="auto"/>
                <w:right w:val="none" w:sz="0" w:space="0" w:color="auto"/>
              </w:divBdr>
            </w:div>
          </w:divsChild>
        </w:div>
        <w:div w:id="337851568">
          <w:marLeft w:val="0"/>
          <w:marRight w:val="0"/>
          <w:marTop w:val="0"/>
          <w:marBottom w:val="0"/>
          <w:divBdr>
            <w:top w:val="none" w:sz="0" w:space="0" w:color="auto"/>
            <w:left w:val="none" w:sz="0" w:space="0" w:color="auto"/>
            <w:bottom w:val="none" w:sz="0" w:space="0" w:color="auto"/>
            <w:right w:val="none" w:sz="0" w:space="0" w:color="auto"/>
          </w:divBdr>
          <w:divsChild>
            <w:div w:id="1768038209">
              <w:marLeft w:val="0"/>
              <w:marRight w:val="0"/>
              <w:marTop w:val="0"/>
              <w:marBottom w:val="0"/>
              <w:divBdr>
                <w:top w:val="none" w:sz="0" w:space="0" w:color="auto"/>
                <w:left w:val="none" w:sz="0" w:space="0" w:color="auto"/>
                <w:bottom w:val="none" w:sz="0" w:space="0" w:color="auto"/>
                <w:right w:val="none" w:sz="0" w:space="0" w:color="auto"/>
              </w:divBdr>
            </w:div>
          </w:divsChild>
        </w:div>
        <w:div w:id="401685772">
          <w:marLeft w:val="0"/>
          <w:marRight w:val="0"/>
          <w:marTop w:val="0"/>
          <w:marBottom w:val="0"/>
          <w:divBdr>
            <w:top w:val="none" w:sz="0" w:space="0" w:color="auto"/>
            <w:left w:val="none" w:sz="0" w:space="0" w:color="auto"/>
            <w:bottom w:val="none" w:sz="0" w:space="0" w:color="auto"/>
            <w:right w:val="none" w:sz="0" w:space="0" w:color="auto"/>
          </w:divBdr>
          <w:divsChild>
            <w:div w:id="1024013089">
              <w:marLeft w:val="0"/>
              <w:marRight w:val="0"/>
              <w:marTop w:val="0"/>
              <w:marBottom w:val="0"/>
              <w:divBdr>
                <w:top w:val="none" w:sz="0" w:space="0" w:color="auto"/>
                <w:left w:val="none" w:sz="0" w:space="0" w:color="auto"/>
                <w:bottom w:val="none" w:sz="0" w:space="0" w:color="auto"/>
                <w:right w:val="none" w:sz="0" w:space="0" w:color="auto"/>
              </w:divBdr>
            </w:div>
          </w:divsChild>
        </w:div>
        <w:div w:id="426118297">
          <w:marLeft w:val="0"/>
          <w:marRight w:val="0"/>
          <w:marTop w:val="0"/>
          <w:marBottom w:val="0"/>
          <w:divBdr>
            <w:top w:val="none" w:sz="0" w:space="0" w:color="auto"/>
            <w:left w:val="none" w:sz="0" w:space="0" w:color="auto"/>
            <w:bottom w:val="none" w:sz="0" w:space="0" w:color="auto"/>
            <w:right w:val="none" w:sz="0" w:space="0" w:color="auto"/>
          </w:divBdr>
          <w:divsChild>
            <w:div w:id="263850062">
              <w:marLeft w:val="0"/>
              <w:marRight w:val="0"/>
              <w:marTop w:val="0"/>
              <w:marBottom w:val="0"/>
              <w:divBdr>
                <w:top w:val="none" w:sz="0" w:space="0" w:color="auto"/>
                <w:left w:val="none" w:sz="0" w:space="0" w:color="auto"/>
                <w:bottom w:val="none" w:sz="0" w:space="0" w:color="auto"/>
                <w:right w:val="none" w:sz="0" w:space="0" w:color="auto"/>
              </w:divBdr>
            </w:div>
          </w:divsChild>
        </w:div>
        <w:div w:id="519507925">
          <w:marLeft w:val="0"/>
          <w:marRight w:val="0"/>
          <w:marTop w:val="0"/>
          <w:marBottom w:val="0"/>
          <w:divBdr>
            <w:top w:val="none" w:sz="0" w:space="0" w:color="auto"/>
            <w:left w:val="none" w:sz="0" w:space="0" w:color="auto"/>
            <w:bottom w:val="none" w:sz="0" w:space="0" w:color="auto"/>
            <w:right w:val="none" w:sz="0" w:space="0" w:color="auto"/>
          </w:divBdr>
          <w:divsChild>
            <w:div w:id="1229801484">
              <w:marLeft w:val="0"/>
              <w:marRight w:val="0"/>
              <w:marTop w:val="0"/>
              <w:marBottom w:val="0"/>
              <w:divBdr>
                <w:top w:val="none" w:sz="0" w:space="0" w:color="auto"/>
                <w:left w:val="none" w:sz="0" w:space="0" w:color="auto"/>
                <w:bottom w:val="none" w:sz="0" w:space="0" w:color="auto"/>
                <w:right w:val="none" w:sz="0" w:space="0" w:color="auto"/>
              </w:divBdr>
            </w:div>
          </w:divsChild>
        </w:div>
        <w:div w:id="562719196">
          <w:marLeft w:val="0"/>
          <w:marRight w:val="0"/>
          <w:marTop w:val="0"/>
          <w:marBottom w:val="0"/>
          <w:divBdr>
            <w:top w:val="none" w:sz="0" w:space="0" w:color="auto"/>
            <w:left w:val="none" w:sz="0" w:space="0" w:color="auto"/>
            <w:bottom w:val="none" w:sz="0" w:space="0" w:color="auto"/>
            <w:right w:val="none" w:sz="0" w:space="0" w:color="auto"/>
          </w:divBdr>
          <w:divsChild>
            <w:div w:id="1802456514">
              <w:marLeft w:val="0"/>
              <w:marRight w:val="0"/>
              <w:marTop w:val="0"/>
              <w:marBottom w:val="0"/>
              <w:divBdr>
                <w:top w:val="none" w:sz="0" w:space="0" w:color="auto"/>
                <w:left w:val="none" w:sz="0" w:space="0" w:color="auto"/>
                <w:bottom w:val="none" w:sz="0" w:space="0" w:color="auto"/>
                <w:right w:val="none" w:sz="0" w:space="0" w:color="auto"/>
              </w:divBdr>
            </w:div>
          </w:divsChild>
        </w:div>
        <w:div w:id="595673027">
          <w:marLeft w:val="0"/>
          <w:marRight w:val="0"/>
          <w:marTop w:val="0"/>
          <w:marBottom w:val="0"/>
          <w:divBdr>
            <w:top w:val="none" w:sz="0" w:space="0" w:color="auto"/>
            <w:left w:val="none" w:sz="0" w:space="0" w:color="auto"/>
            <w:bottom w:val="none" w:sz="0" w:space="0" w:color="auto"/>
            <w:right w:val="none" w:sz="0" w:space="0" w:color="auto"/>
          </w:divBdr>
          <w:divsChild>
            <w:div w:id="553658068">
              <w:marLeft w:val="0"/>
              <w:marRight w:val="0"/>
              <w:marTop w:val="0"/>
              <w:marBottom w:val="0"/>
              <w:divBdr>
                <w:top w:val="none" w:sz="0" w:space="0" w:color="auto"/>
                <w:left w:val="none" w:sz="0" w:space="0" w:color="auto"/>
                <w:bottom w:val="none" w:sz="0" w:space="0" w:color="auto"/>
                <w:right w:val="none" w:sz="0" w:space="0" w:color="auto"/>
              </w:divBdr>
            </w:div>
          </w:divsChild>
        </w:div>
        <w:div w:id="626617787">
          <w:marLeft w:val="0"/>
          <w:marRight w:val="0"/>
          <w:marTop w:val="0"/>
          <w:marBottom w:val="0"/>
          <w:divBdr>
            <w:top w:val="none" w:sz="0" w:space="0" w:color="auto"/>
            <w:left w:val="none" w:sz="0" w:space="0" w:color="auto"/>
            <w:bottom w:val="none" w:sz="0" w:space="0" w:color="auto"/>
            <w:right w:val="none" w:sz="0" w:space="0" w:color="auto"/>
          </w:divBdr>
          <w:divsChild>
            <w:div w:id="1088038492">
              <w:marLeft w:val="0"/>
              <w:marRight w:val="0"/>
              <w:marTop w:val="0"/>
              <w:marBottom w:val="0"/>
              <w:divBdr>
                <w:top w:val="none" w:sz="0" w:space="0" w:color="auto"/>
                <w:left w:val="none" w:sz="0" w:space="0" w:color="auto"/>
                <w:bottom w:val="none" w:sz="0" w:space="0" w:color="auto"/>
                <w:right w:val="none" w:sz="0" w:space="0" w:color="auto"/>
              </w:divBdr>
            </w:div>
          </w:divsChild>
        </w:div>
        <w:div w:id="626738392">
          <w:marLeft w:val="0"/>
          <w:marRight w:val="0"/>
          <w:marTop w:val="0"/>
          <w:marBottom w:val="0"/>
          <w:divBdr>
            <w:top w:val="none" w:sz="0" w:space="0" w:color="auto"/>
            <w:left w:val="none" w:sz="0" w:space="0" w:color="auto"/>
            <w:bottom w:val="none" w:sz="0" w:space="0" w:color="auto"/>
            <w:right w:val="none" w:sz="0" w:space="0" w:color="auto"/>
          </w:divBdr>
          <w:divsChild>
            <w:div w:id="1190410255">
              <w:marLeft w:val="0"/>
              <w:marRight w:val="0"/>
              <w:marTop w:val="0"/>
              <w:marBottom w:val="0"/>
              <w:divBdr>
                <w:top w:val="none" w:sz="0" w:space="0" w:color="auto"/>
                <w:left w:val="none" w:sz="0" w:space="0" w:color="auto"/>
                <w:bottom w:val="none" w:sz="0" w:space="0" w:color="auto"/>
                <w:right w:val="none" w:sz="0" w:space="0" w:color="auto"/>
              </w:divBdr>
            </w:div>
          </w:divsChild>
        </w:div>
        <w:div w:id="643900045">
          <w:marLeft w:val="0"/>
          <w:marRight w:val="0"/>
          <w:marTop w:val="0"/>
          <w:marBottom w:val="0"/>
          <w:divBdr>
            <w:top w:val="none" w:sz="0" w:space="0" w:color="auto"/>
            <w:left w:val="none" w:sz="0" w:space="0" w:color="auto"/>
            <w:bottom w:val="none" w:sz="0" w:space="0" w:color="auto"/>
            <w:right w:val="none" w:sz="0" w:space="0" w:color="auto"/>
          </w:divBdr>
          <w:divsChild>
            <w:div w:id="1337070558">
              <w:marLeft w:val="0"/>
              <w:marRight w:val="0"/>
              <w:marTop w:val="0"/>
              <w:marBottom w:val="0"/>
              <w:divBdr>
                <w:top w:val="none" w:sz="0" w:space="0" w:color="auto"/>
                <w:left w:val="none" w:sz="0" w:space="0" w:color="auto"/>
                <w:bottom w:val="none" w:sz="0" w:space="0" w:color="auto"/>
                <w:right w:val="none" w:sz="0" w:space="0" w:color="auto"/>
              </w:divBdr>
            </w:div>
          </w:divsChild>
        </w:div>
        <w:div w:id="650207740">
          <w:marLeft w:val="0"/>
          <w:marRight w:val="0"/>
          <w:marTop w:val="0"/>
          <w:marBottom w:val="0"/>
          <w:divBdr>
            <w:top w:val="none" w:sz="0" w:space="0" w:color="auto"/>
            <w:left w:val="none" w:sz="0" w:space="0" w:color="auto"/>
            <w:bottom w:val="none" w:sz="0" w:space="0" w:color="auto"/>
            <w:right w:val="none" w:sz="0" w:space="0" w:color="auto"/>
          </w:divBdr>
          <w:divsChild>
            <w:div w:id="2087878332">
              <w:marLeft w:val="0"/>
              <w:marRight w:val="0"/>
              <w:marTop w:val="0"/>
              <w:marBottom w:val="0"/>
              <w:divBdr>
                <w:top w:val="none" w:sz="0" w:space="0" w:color="auto"/>
                <w:left w:val="none" w:sz="0" w:space="0" w:color="auto"/>
                <w:bottom w:val="none" w:sz="0" w:space="0" w:color="auto"/>
                <w:right w:val="none" w:sz="0" w:space="0" w:color="auto"/>
              </w:divBdr>
            </w:div>
          </w:divsChild>
        </w:div>
        <w:div w:id="681131027">
          <w:marLeft w:val="0"/>
          <w:marRight w:val="0"/>
          <w:marTop w:val="0"/>
          <w:marBottom w:val="0"/>
          <w:divBdr>
            <w:top w:val="none" w:sz="0" w:space="0" w:color="auto"/>
            <w:left w:val="none" w:sz="0" w:space="0" w:color="auto"/>
            <w:bottom w:val="none" w:sz="0" w:space="0" w:color="auto"/>
            <w:right w:val="none" w:sz="0" w:space="0" w:color="auto"/>
          </w:divBdr>
          <w:divsChild>
            <w:div w:id="1075249353">
              <w:marLeft w:val="0"/>
              <w:marRight w:val="0"/>
              <w:marTop w:val="0"/>
              <w:marBottom w:val="0"/>
              <w:divBdr>
                <w:top w:val="none" w:sz="0" w:space="0" w:color="auto"/>
                <w:left w:val="none" w:sz="0" w:space="0" w:color="auto"/>
                <w:bottom w:val="none" w:sz="0" w:space="0" w:color="auto"/>
                <w:right w:val="none" w:sz="0" w:space="0" w:color="auto"/>
              </w:divBdr>
            </w:div>
          </w:divsChild>
        </w:div>
        <w:div w:id="730009297">
          <w:marLeft w:val="0"/>
          <w:marRight w:val="0"/>
          <w:marTop w:val="0"/>
          <w:marBottom w:val="0"/>
          <w:divBdr>
            <w:top w:val="none" w:sz="0" w:space="0" w:color="auto"/>
            <w:left w:val="none" w:sz="0" w:space="0" w:color="auto"/>
            <w:bottom w:val="none" w:sz="0" w:space="0" w:color="auto"/>
            <w:right w:val="none" w:sz="0" w:space="0" w:color="auto"/>
          </w:divBdr>
          <w:divsChild>
            <w:div w:id="374935674">
              <w:marLeft w:val="0"/>
              <w:marRight w:val="0"/>
              <w:marTop w:val="0"/>
              <w:marBottom w:val="0"/>
              <w:divBdr>
                <w:top w:val="none" w:sz="0" w:space="0" w:color="auto"/>
                <w:left w:val="none" w:sz="0" w:space="0" w:color="auto"/>
                <w:bottom w:val="none" w:sz="0" w:space="0" w:color="auto"/>
                <w:right w:val="none" w:sz="0" w:space="0" w:color="auto"/>
              </w:divBdr>
            </w:div>
          </w:divsChild>
        </w:div>
        <w:div w:id="767309835">
          <w:marLeft w:val="0"/>
          <w:marRight w:val="0"/>
          <w:marTop w:val="0"/>
          <w:marBottom w:val="0"/>
          <w:divBdr>
            <w:top w:val="none" w:sz="0" w:space="0" w:color="auto"/>
            <w:left w:val="none" w:sz="0" w:space="0" w:color="auto"/>
            <w:bottom w:val="none" w:sz="0" w:space="0" w:color="auto"/>
            <w:right w:val="none" w:sz="0" w:space="0" w:color="auto"/>
          </w:divBdr>
          <w:divsChild>
            <w:div w:id="1340617556">
              <w:marLeft w:val="0"/>
              <w:marRight w:val="0"/>
              <w:marTop w:val="0"/>
              <w:marBottom w:val="0"/>
              <w:divBdr>
                <w:top w:val="none" w:sz="0" w:space="0" w:color="auto"/>
                <w:left w:val="none" w:sz="0" w:space="0" w:color="auto"/>
                <w:bottom w:val="none" w:sz="0" w:space="0" w:color="auto"/>
                <w:right w:val="none" w:sz="0" w:space="0" w:color="auto"/>
              </w:divBdr>
            </w:div>
          </w:divsChild>
        </w:div>
        <w:div w:id="802387303">
          <w:marLeft w:val="0"/>
          <w:marRight w:val="0"/>
          <w:marTop w:val="0"/>
          <w:marBottom w:val="0"/>
          <w:divBdr>
            <w:top w:val="none" w:sz="0" w:space="0" w:color="auto"/>
            <w:left w:val="none" w:sz="0" w:space="0" w:color="auto"/>
            <w:bottom w:val="none" w:sz="0" w:space="0" w:color="auto"/>
            <w:right w:val="none" w:sz="0" w:space="0" w:color="auto"/>
          </w:divBdr>
          <w:divsChild>
            <w:div w:id="805204551">
              <w:marLeft w:val="0"/>
              <w:marRight w:val="0"/>
              <w:marTop w:val="0"/>
              <w:marBottom w:val="0"/>
              <w:divBdr>
                <w:top w:val="none" w:sz="0" w:space="0" w:color="auto"/>
                <w:left w:val="none" w:sz="0" w:space="0" w:color="auto"/>
                <w:bottom w:val="none" w:sz="0" w:space="0" w:color="auto"/>
                <w:right w:val="none" w:sz="0" w:space="0" w:color="auto"/>
              </w:divBdr>
            </w:div>
          </w:divsChild>
        </w:div>
        <w:div w:id="852305849">
          <w:marLeft w:val="0"/>
          <w:marRight w:val="0"/>
          <w:marTop w:val="0"/>
          <w:marBottom w:val="0"/>
          <w:divBdr>
            <w:top w:val="none" w:sz="0" w:space="0" w:color="auto"/>
            <w:left w:val="none" w:sz="0" w:space="0" w:color="auto"/>
            <w:bottom w:val="none" w:sz="0" w:space="0" w:color="auto"/>
            <w:right w:val="none" w:sz="0" w:space="0" w:color="auto"/>
          </w:divBdr>
          <w:divsChild>
            <w:div w:id="874461943">
              <w:marLeft w:val="0"/>
              <w:marRight w:val="0"/>
              <w:marTop w:val="0"/>
              <w:marBottom w:val="0"/>
              <w:divBdr>
                <w:top w:val="none" w:sz="0" w:space="0" w:color="auto"/>
                <w:left w:val="none" w:sz="0" w:space="0" w:color="auto"/>
                <w:bottom w:val="none" w:sz="0" w:space="0" w:color="auto"/>
                <w:right w:val="none" w:sz="0" w:space="0" w:color="auto"/>
              </w:divBdr>
            </w:div>
          </w:divsChild>
        </w:div>
        <w:div w:id="886380118">
          <w:marLeft w:val="0"/>
          <w:marRight w:val="0"/>
          <w:marTop w:val="0"/>
          <w:marBottom w:val="0"/>
          <w:divBdr>
            <w:top w:val="none" w:sz="0" w:space="0" w:color="auto"/>
            <w:left w:val="none" w:sz="0" w:space="0" w:color="auto"/>
            <w:bottom w:val="none" w:sz="0" w:space="0" w:color="auto"/>
            <w:right w:val="none" w:sz="0" w:space="0" w:color="auto"/>
          </w:divBdr>
          <w:divsChild>
            <w:div w:id="1964386852">
              <w:marLeft w:val="0"/>
              <w:marRight w:val="0"/>
              <w:marTop w:val="0"/>
              <w:marBottom w:val="0"/>
              <w:divBdr>
                <w:top w:val="none" w:sz="0" w:space="0" w:color="auto"/>
                <w:left w:val="none" w:sz="0" w:space="0" w:color="auto"/>
                <w:bottom w:val="none" w:sz="0" w:space="0" w:color="auto"/>
                <w:right w:val="none" w:sz="0" w:space="0" w:color="auto"/>
              </w:divBdr>
            </w:div>
          </w:divsChild>
        </w:div>
        <w:div w:id="891770589">
          <w:marLeft w:val="0"/>
          <w:marRight w:val="0"/>
          <w:marTop w:val="0"/>
          <w:marBottom w:val="0"/>
          <w:divBdr>
            <w:top w:val="none" w:sz="0" w:space="0" w:color="auto"/>
            <w:left w:val="none" w:sz="0" w:space="0" w:color="auto"/>
            <w:bottom w:val="none" w:sz="0" w:space="0" w:color="auto"/>
            <w:right w:val="none" w:sz="0" w:space="0" w:color="auto"/>
          </w:divBdr>
          <w:divsChild>
            <w:div w:id="1471441779">
              <w:marLeft w:val="0"/>
              <w:marRight w:val="0"/>
              <w:marTop w:val="0"/>
              <w:marBottom w:val="0"/>
              <w:divBdr>
                <w:top w:val="none" w:sz="0" w:space="0" w:color="auto"/>
                <w:left w:val="none" w:sz="0" w:space="0" w:color="auto"/>
                <w:bottom w:val="none" w:sz="0" w:space="0" w:color="auto"/>
                <w:right w:val="none" w:sz="0" w:space="0" w:color="auto"/>
              </w:divBdr>
            </w:div>
          </w:divsChild>
        </w:div>
        <w:div w:id="948664817">
          <w:marLeft w:val="0"/>
          <w:marRight w:val="0"/>
          <w:marTop w:val="0"/>
          <w:marBottom w:val="0"/>
          <w:divBdr>
            <w:top w:val="none" w:sz="0" w:space="0" w:color="auto"/>
            <w:left w:val="none" w:sz="0" w:space="0" w:color="auto"/>
            <w:bottom w:val="none" w:sz="0" w:space="0" w:color="auto"/>
            <w:right w:val="none" w:sz="0" w:space="0" w:color="auto"/>
          </w:divBdr>
          <w:divsChild>
            <w:div w:id="129832920">
              <w:marLeft w:val="0"/>
              <w:marRight w:val="0"/>
              <w:marTop w:val="0"/>
              <w:marBottom w:val="0"/>
              <w:divBdr>
                <w:top w:val="none" w:sz="0" w:space="0" w:color="auto"/>
                <w:left w:val="none" w:sz="0" w:space="0" w:color="auto"/>
                <w:bottom w:val="none" w:sz="0" w:space="0" w:color="auto"/>
                <w:right w:val="none" w:sz="0" w:space="0" w:color="auto"/>
              </w:divBdr>
            </w:div>
          </w:divsChild>
        </w:div>
        <w:div w:id="1126198342">
          <w:marLeft w:val="0"/>
          <w:marRight w:val="0"/>
          <w:marTop w:val="0"/>
          <w:marBottom w:val="0"/>
          <w:divBdr>
            <w:top w:val="none" w:sz="0" w:space="0" w:color="auto"/>
            <w:left w:val="none" w:sz="0" w:space="0" w:color="auto"/>
            <w:bottom w:val="none" w:sz="0" w:space="0" w:color="auto"/>
            <w:right w:val="none" w:sz="0" w:space="0" w:color="auto"/>
          </w:divBdr>
          <w:divsChild>
            <w:div w:id="1383140631">
              <w:marLeft w:val="0"/>
              <w:marRight w:val="0"/>
              <w:marTop w:val="0"/>
              <w:marBottom w:val="0"/>
              <w:divBdr>
                <w:top w:val="none" w:sz="0" w:space="0" w:color="auto"/>
                <w:left w:val="none" w:sz="0" w:space="0" w:color="auto"/>
                <w:bottom w:val="none" w:sz="0" w:space="0" w:color="auto"/>
                <w:right w:val="none" w:sz="0" w:space="0" w:color="auto"/>
              </w:divBdr>
            </w:div>
          </w:divsChild>
        </w:div>
        <w:div w:id="1136871950">
          <w:marLeft w:val="0"/>
          <w:marRight w:val="0"/>
          <w:marTop w:val="0"/>
          <w:marBottom w:val="0"/>
          <w:divBdr>
            <w:top w:val="none" w:sz="0" w:space="0" w:color="auto"/>
            <w:left w:val="none" w:sz="0" w:space="0" w:color="auto"/>
            <w:bottom w:val="none" w:sz="0" w:space="0" w:color="auto"/>
            <w:right w:val="none" w:sz="0" w:space="0" w:color="auto"/>
          </w:divBdr>
          <w:divsChild>
            <w:div w:id="1056855414">
              <w:marLeft w:val="0"/>
              <w:marRight w:val="0"/>
              <w:marTop w:val="0"/>
              <w:marBottom w:val="0"/>
              <w:divBdr>
                <w:top w:val="none" w:sz="0" w:space="0" w:color="auto"/>
                <w:left w:val="none" w:sz="0" w:space="0" w:color="auto"/>
                <w:bottom w:val="none" w:sz="0" w:space="0" w:color="auto"/>
                <w:right w:val="none" w:sz="0" w:space="0" w:color="auto"/>
              </w:divBdr>
            </w:div>
          </w:divsChild>
        </w:div>
        <w:div w:id="1189222532">
          <w:marLeft w:val="0"/>
          <w:marRight w:val="0"/>
          <w:marTop w:val="0"/>
          <w:marBottom w:val="0"/>
          <w:divBdr>
            <w:top w:val="none" w:sz="0" w:space="0" w:color="auto"/>
            <w:left w:val="none" w:sz="0" w:space="0" w:color="auto"/>
            <w:bottom w:val="none" w:sz="0" w:space="0" w:color="auto"/>
            <w:right w:val="none" w:sz="0" w:space="0" w:color="auto"/>
          </w:divBdr>
          <w:divsChild>
            <w:div w:id="47267890">
              <w:marLeft w:val="0"/>
              <w:marRight w:val="0"/>
              <w:marTop w:val="0"/>
              <w:marBottom w:val="0"/>
              <w:divBdr>
                <w:top w:val="none" w:sz="0" w:space="0" w:color="auto"/>
                <w:left w:val="none" w:sz="0" w:space="0" w:color="auto"/>
                <w:bottom w:val="none" w:sz="0" w:space="0" w:color="auto"/>
                <w:right w:val="none" w:sz="0" w:space="0" w:color="auto"/>
              </w:divBdr>
            </w:div>
          </w:divsChild>
        </w:div>
        <w:div w:id="1313871795">
          <w:marLeft w:val="0"/>
          <w:marRight w:val="0"/>
          <w:marTop w:val="0"/>
          <w:marBottom w:val="0"/>
          <w:divBdr>
            <w:top w:val="none" w:sz="0" w:space="0" w:color="auto"/>
            <w:left w:val="none" w:sz="0" w:space="0" w:color="auto"/>
            <w:bottom w:val="none" w:sz="0" w:space="0" w:color="auto"/>
            <w:right w:val="none" w:sz="0" w:space="0" w:color="auto"/>
          </w:divBdr>
          <w:divsChild>
            <w:div w:id="335956929">
              <w:marLeft w:val="0"/>
              <w:marRight w:val="0"/>
              <w:marTop w:val="0"/>
              <w:marBottom w:val="0"/>
              <w:divBdr>
                <w:top w:val="none" w:sz="0" w:space="0" w:color="auto"/>
                <w:left w:val="none" w:sz="0" w:space="0" w:color="auto"/>
                <w:bottom w:val="none" w:sz="0" w:space="0" w:color="auto"/>
                <w:right w:val="none" w:sz="0" w:space="0" w:color="auto"/>
              </w:divBdr>
            </w:div>
            <w:div w:id="1264459281">
              <w:marLeft w:val="0"/>
              <w:marRight w:val="0"/>
              <w:marTop w:val="0"/>
              <w:marBottom w:val="0"/>
              <w:divBdr>
                <w:top w:val="none" w:sz="0" w:space="0" w:color="auto"/>
                <w:left w:val="none" w:sz="0" w:space="0" w:color="auto"/>
                <w:bottom w:val="none" w:sz="0" w:space="0" w:color="auto"/>
                <w:right w:val="none" w:sz="0" w:space="0" w:color="auto"/>
              </w:divBdr>
            </w:div>
          </w:divsChild>
        </w:div>
        <w:div w:id="1325666822">
          <w:marLeft w:val="0"/>
          <w:marRight w:val="0"/>
          <w:marTop w:val="0"/>
          <w:marBottom w:val="0"/>
          <w:divBdr>
            <w:top w:val="none" w:sz="0" w:space="0" w:color="auto"/>
            <w:left w:val="none" w:sz="0" w:space="0" w:color="auto"/>
            <w:bottom w:val="none" w:sz="0" w:space="0" w:color="auto"/>
            <w:right w:val="none" w:sz="0" w:space="0" w:color="auto"/>
          </w:divBdr>
          <w:divsChild>
            <w:div w:id="2037342107">
              <w:marLeft w:val="0"/>
              <w:marRight w:val="0"/>
              <w:marTop w:val="0"/>
              <w:marBottom w:val="0"/>
              <w:divBdr>
                <w:top w:val="none" w:sz="0" w:space="0" w:color="auto"/>
                <w:left w:val="none" w:sz="0" w:space="0" w:color="auto"/>
                <w:bottom w:val="none" w:sz="0" w:space="0" w:color="auto"/>
                <w:right w:val="none" w:sz="0" w:space="0" w:color="auto"/>
              </w:divBdr>
            </w:div>
          </w:divsChild>
        </w:div>
        <w:div w:id="1333411312">
          <w:marLeft w:val="0"/>
          <w:marRight w:val="0"/>
          <w:marTop w:val="0"/>
          <w:marBottom w:val="0"/>
          <w:divBdr>
            <w:top w:val="none" w:sz="0" w:space="0" w:color="auto"/>
            <w:left w:val="none" w:sz="0" w:space="0" w:color="auto"/>
            <w:bottom w:val="none" w:sz="0" w:space="0" w:color="auto"/>
            <w:right w:val="none" w:sz="0" w:space="0" w:color="auto"/>
          </w:divBdr>
          <w:divsChild>
            <w:div w:id="1198810448">
              <w:marLeft w:val="0"/>
              <w:marRight w:val="0"/>
              <w:marTop w:val="0"/>
              <w:marBottom w:val="0"/>
              <w:divBdr>
                <w:top w:val="none" w:sz="0" w:space="0" w:color="auto"/>
                <w:left w:val="none" w:sz="0" w:space="0" w:color="auto"/>
                <w:bottom w:val="none" w:sz="0" w:space="0" w:color="auto"/>
                <w:right w:val="none" w:sz="0" w:space="0" w:color="auto"/>
              </w:divBdr>
            </w:div>
          </w:divsChild>
        </w:div>
        <w:div w:id="1364937937">
          <w:marLeft w:val="0"/>
          <w:marRight w:val="0"/>
          <w:marTop w:val="0"/>
          <w:marBottom w:val="0"/>
          <w:divBdr>
            <w:top w:val="none" w:sz="0" w:space="0" w:color="auto"/>
            <w:left w:val="none" w:sz="0" w:space="0" w:color="auto"/>
            <w:bottom w:val="none" w:sz="0" w:space="0" w:color="auto"/>
            <w:right w:val="none" w:sz="0" w:space="0" w:color="auto"/>
          </w:divBdr>
          <w:divsChild>
            <w:div w:id="548761203">
              <w:marLeft w:val="0"/>
              <w:marRight w:val="0"/>
              <w:marTop w:val="0"/>
              <w:marBottom w:val="0"/>
              <w:divBdr>
                <w:top w:val="none" w:sz="0" w:space="0" w:color="auto"/>
                <w:left w:val="none" w:sz="0" w:space="0" w:color="auto"/>
                <w:bottom w:val="none" w:sz="0" w:space="0" w:color="auto"/>
                <w:right w:val="none" w:sz="0" w:space="0" w:color="auto"/>
              </w:divBdr>
            </w:div>
          </w:divsChild>
        </w:div>
        <w:div w:id="1379090198">
          <w:marLeft w:val="0"/>
          <w:marRight w:val="0"/>
          <w:marTop w:val="0"/>
          <w:marBottom w:val="0"/>
          <w:divBdr>
            <w:top w:val="none" w:sz="0" w:space="0" w:color="auto"/>
            <w:left w:val="none" w:sz="0" w:space="0" w:color="auto"/>
            <w:bottom w:val="none" w:sz="0" w:space="0" w:color="auto"/>
            <w:right w:val="none" w:sz="0" w:space="0" w:color="auto"/>
          </w:divBdr>
          <w:divsChild>
            <w:div w:id="649793526">
              <w:marLeft w:val="0"/>
              <w:marRight w:val="0"/>
              <w:marTop w:val="0"/>
              <w:marBottom w:val="0"/>
              <w:divBdr>
                <w:top w:val="none" w:sz="0" w:space="0" w:color="auto"/>
                <w:left w:val="none" w:sz="0" w:space="0" w:color="auto"/>
                <w:bottom w:val="none" w:sz="0" w:space="0" w:color="auto"/>
                <w:right w:val="none" w:sz="0" w:space="0" w:color="auto"/>
              </w:divBdr>
            </w:div>
          </w:divsChild>
        </w:div>
        <w:div w:id="1385567879">
          <w:marLeft w:val="0"/>
          <w:marRight w:val="0"/>
          <w:marTop w:val="0"/>
          <w:marBottom w:val="0"/>
          <w:divBdr>
            <w:top w:val="none" w:sz="0" w:space="0" w:color="auto"/>
            <w:left w:val="none" w:sz="0" w:space="0" w:color="auto"/>
            <w:bottom w:val="none" w:sz="0" w:space="0" w:color="auto"/>
            <w:right w:val="none" w:sz="0" w:space="0" w:color="auto"/>
          </w:divBdr>
          <w:divsChild>
            <w:div w:id="1271202618">
              <w:marLeft w:val="0"/>
              <w:marRight w:val="0"/>
              <w:marTop w:val="0"/>
              <w:marBottom w:val="0"/>
              <w:divBdr>
                <w:top w:val="none" w:sz="0" w:space="0" w:color="auto"/>
                <w:left w:val="none" w:sz="0" w:space="0" w:color="auto"/>
                <w:bottom w:val="none" w:sz="0" w:space="0" w:color="auto"/>
                <w:right w:val="none" w:sz="0" w:space="0" w:color="auto"/>
              </w:divBdr>
            </w:div>
          </w:divsChild>
        </w:div>
        <w:div w:id="1396396468">
          <w:marLeft w:val="0"/>
          <w:marRight w:val="0"/>
          <w:marTop w:val="0"/>
          <w:marBottom w:val="0"/>
          <w:divBdr>
            <w:top w:val="none" w:sz="0" w:space="0" w:color="auto"/>
            <w:left w:val="none" w:sz="0" w:space="0" w:color="auto"/>
            <w:bottom w:val="none" w:sz="0" w:space="0" w:color="auto"/>
            <w:right w:val="none" w:sz="0" w:space="0" w:color="auto"/>
          </w:divBdr>
          <w:divsChild>
            <w:div w:id="872425614">
              <w:marLeft w:val="0"/>
              <w:marRight w:val="0"/>
              <w:marTop w:val="0"/>
              <w:marBottom w:val="0"/>
              <w:divBdr>
                <w:top w:val="none" w:sz="0" w:space="0" w:color="auto"/>
                <w:left w:val="none" w:sz="0" w:space="0" w:color="auto"/>
                <w:bottom w:val="none" w:sz="0" w:space="0" w:color="auto"/>
                <w:right w:val="none" w:sz="0" w:space="0" w:color="auto"/>
              </w:divBdr>
            </w:div>
          </w:divsChild>
        </w:div>
        <w:div w:id="1445618233">
          <w:marLeft w:val="0"/>
          <w:marRight w:val="0"/>
          <w:marTop w:val="0"/>
          <w:marBottom w:val="0"/>
          <w:divBdr>
            <w:top w:val="none" w:sz="0" w:space="0" w:color="auto"/>
            <w:left w:val="none" w:sz="0" w:space="0" w:color="auto"/>
            <w:bottom w:val="none" w:sz="0" w:space="0" w:color="auto"/>
            <w:right w:val="none" w:sz="0" w:space="0" w:color="auto"/>
          </w:divBdr>
          <w:divsChild>
            <w:div w:id="32853266">
              <w:marLeft w:val="0"/>
              <w:marRight w:val="0"/>
              <w:marTop w:val="0"/>
              <w:marBottom w:val="0"/>
              <w:divBdr>
                <w:top w:val="none" w:sz="0" w:space="0" w:color="auto"/>
                <w:left w:val="none" w:sz="0" w:space="0" w:color="auto"/>
                <w:bottom w:val="none" w:sz="0" w:space="0" w:color="auto"/>
                <w:right w:val="none" w:sz="0" w:space="0" w:color="auto"/>
              </w:divBdr>
            </w:div>
          </w:divsChild>
        </w:div>
        <w:div w:id="1447460256">
          <w:marLeft w:val="0"/>
          <w:marRight w:val="0"/>
          <w:marTop w:val="0"/>
          <w:marBottom w:val="0"/>
          <w:divBdr>
            <w:top w:val="none" w:sz="0" w:space="0" w:color="auto"/>
            <w:left w:val="none" w:sz="0" w:space="0" w:color="auto"/>
            <w:bottom w:val="none" w:sz="0" w:space="0" w:color="auto"/>
            <w:right w:val="none" w:sz="0" w:space="0" w:color="auto"/>
          </w:divBdr>
          <w:divsChild>
            <w:div w:id="1307197106">
              <w:marLeft w:val="0"/>
              <w:marRight w:val="0"/>
              <w:marTop w:val="0"/>
              <w:marBottom w:val="0"/>
              <w:divBdr>
                <w:top w:val="none" w:sz="0" w:space="0" w:color="auto"/>
                <w:left w:val="none" w:sz="0" w:space="0" w:color="auto"/>
                <w:bottom w:val="none" w:sz="0" w:space="0" w:color="auto"/>
                <w:right w:val="none" w:sz="0" w:space="0" w:color="auto"/>
              </w:divBdr>
            </w:div>
          </w:divsChild>
        </w:div>
        <w:div w:id="1481267151">
          <w:marLeft w:val="0"/>
          <w:marRight w:val="0"/>
          <w:marTop w:val="0"/>
          <w:marBottom w:val="0"/>
          <w:divBdr>
            <w:top w:val="none" w:sz="0" w:space="0" w:color="auto"/>
            <w:left w:val="none" w:sz="0" w:space="0" w:color="auto"/>
            <w:bottom w:val="none" w:sz="0" w:space="0" w:color="auto"/>
            <w:right w:val="none" w:sz="0" w:space="0" w:color="auto"/>
          </w:divBdr>
          <w:divsChild>
            <w:div w:id="1924072477">
              <w:marLeft w:val="0"/>
              <w:marRight w:val="0"/>
              <w:marTop w:val="0"/>
              <w:marBottom w:val="0"/>
              <w:divBdr>
                <w:top w:val="none" w:sz="0" w:space="0" w:color="auto"/>
                <w:left w:val="none" w:sz="0" w:space="0" w:color="auto"/>
                <w:bottom w:val="none" w:sz="0" w:space="0" w:color="auto"/>
                <w:right w:val="none" w:sz="0" w:space="0" w:color="auto"/>
              </w:divBdr>
            </w:div>
          </w:divsChild>
        </w:div>
        <w:div w:id="1509177807">
          <w:marLeft w:val="0"/>
          <w:marRight w:val="0"/>
          <w:marTop w:val="0"/>
          <w:marBottom w:val="0"/>
          <w:divBdr>
            <w:top w:val="none" w:sz="0" w:space="0" w:color="auto"/>
            <w:left w:val="none" w:sz="0" w:space="0" w:color="auto"/>
            <w:bottom w:val="none" w:sz="0" w:space="0" w:color="auto"/>
            <w:right w:val="none" w:sz="0" w:space="0" w:color="auto"/>
          </w:divBdr>
          <w:divsChild>
            <w:div w:id="274215388">
              <w:marLeft w:val="0"/>
              <w:marRight w:val="0"/>
              <w:marTop w:val="0"/>
              <w:marBottom w:val="0"/>
              <w:divBdr>
                <w:top w:val="none" w:sz="0" w:space="0" w:color="auto"/>
                <w:left w:val="none" w:sz="0" w:space="0" w:color="auto"/>
                <w:bottom w:val="none" w:sz="0" w:space="0" w:color="auto"/>
                <w:right w:val="none" w:sz="0" w:space="0" w:color="auto"/>
              </w:divBdr>
            </w:div>
          </w:divsChild>
        </w:div>
        <w:div w:id="1549607006">
          <w:marLeft w:val="0"/>
          <w:marRight w:val="0"/>
          <w:marTop w:val="0"/>
          <w:marBottom w:val="0"/>
          <w:divBdr>
            <w:top w:val="none" w:sz="0" w:space="0" w:color="auto"/>
            <w:left w:val="none" w:sz="0" w:space="0" w:color="auto"/>
            <w:bottom w:val="none" w:sz="0" w:space="0" w:color="auto"/>
            <w:right w:val="none" w:sz="0" w:space="0" w:color="auto"/>
          </w:divBdr>
          <w:divsChild>
            <w:div w:id="181432280">
              <w:marLeft w:val="0"/>
              <w:marRight w:val="0"/>
              <w:marTop w:val="0"/>
              <w:marBottom w:val="0"/>
              <w:divBdr>
                <w:top w:val="none" w:sz="0" w:space="0" w:color="auto"/>
                <w:left w:val="none" w:sz="0" w:space="0" w:color="auto"/>
                <w:bottom w:val="none" w:sz="0" w:space="0" w:color="auto"/>
                <w:right w:val="none" w:sz="0" w:space="0" w:color="auto"/>
              </w:divBdr>
            </w:div>
          </w:divsChild>
        </w:div>
        <w:div w:id="1637295750">
          <w:marLeft w:val="0"/>
          <w:marRight w:val="0"/>
          <w:marTop w:val="0"/>
          <w:marBottom w:val="0"/>
          <w:divBdr>
            <w:top w:val="none" w:sz="0" w:space="0" w:color="auto"/>
            <w:left w:val="none" w:sz="0" w:space="0" w:color="auto"/>
            <w:bottom w:val="none" w:sz="0" w:space="0" w:color="auto"/>
            <w:right w:val="none" w:sz="0" w:space="0" w:color="auto"/>
          </w:divBdr>
          <w:divsChild>
            <w:div w:id="67776284">
              <w:marLeft w:val="0"/>
              <w:marRight w:val="0"/>
              <w:marTop w:val="0"/>
              <w:marBottom w:val="0"/>
              <w:divBdr>
                <w:top w:val="none" w:sz="0" w:space="0" w:color="auto"/>
                <w:left w:val="none" w:sz="0" w:space="0" w:color="auto"/>
                <w:bottom w:val="none" w:sz="0" w:space="0" w:color="auto"/>
                <w:right w:val="none" w:sz="0" w:space="0" w:color="auto"/>
              </w:divBdr>
            </w:div>
          </w:divsChild>
        </w:div>
        <w:div w:id="1703941072">
          <w:marLeft w:val="0"/>
          <w:marRight w:val="0"/>
          <w:marTop w:val="0"/>
          <w:marBottom w:val="0"/>
          <w:divBdr>
            <w:top w:val="none" w:sz="0" w:space="0" w:color="auto"/>
            <w:left w:val="none" w:sz="0" w:space="0" w:color="auto"/>
            <w:bottom w:val="none" w:sz="0" w:space="0" w:color="auto"/>
            <w:right w:val="none" w:sz="0" w:space="0" w:color="auto"/>
          </w:divBdr>
          <w:divsChild>
            <w:div w:id="979772928">
              <w:marLeft w:val="0"/>
              <w:marRight w:val="0"/>
              <w:marTop w:val="0"/>
              <w:marBottom w:val="0"/>
              <w:divBdr>
                <w:top w:val="none" w:sz="0" w:space="0" w:color="auto"/>
                <w:left w:val="none" w:sz="0" w:space="0" w:color="auto"/>
                <w:bottom w:val="none" w:sz="0" w:space="0" w:color="auto"/>
                <w:right w:val="none" w:sz="0" w:space="0" w:color="auto"/>
              </w:divBdr>
            </w:div>
            <w:div w:id="1057822223">
              <w:marLeft w:val="0"/>
              <w:marRight w:val="0"/>
              <w:marTop w:val="0"/>
              <w:marBottom w:val="0"/>
              <w:divBdr>
                <w:top w:val="none" w:sz="0" w:space="0" w:color="auto"/>
                <w:left w:val="none" w:sz="0" w:space="0" w:color="auto"/>
                <w:bottom w:val="none" w:sz="0" w:space="0" w:color="auto"/>
                <w:right w:val="none" w:sz="0" w:space="0" w:color="auto"/>
              </w:divBdr>
            </w:div>
            <w:div w:id="1135878665">
              <w:marLeft w:val="0"/>
              <w:marRight w:val="0"/>
              <w:marTop w:val="0"/>
              <w:marBottom w:val="0"/>
              <w:divBdr>
                <w:top w:val="none" w:sz="0" w:space="0" w:color="auto"/>
                <w:left w:val="none" w:sz="0" w:space="0" w:color="auto"/>
                <w:bottom w:val="none" w:sz="0" w:space="0" w:color="auto"/>
                <w:right w:val="none" w:sz="0" w:space="0" w:color="auto"/>
              </w:divBdr>
            </w:div>
          </w:divsChild>
        </w:div>
        <w:div w:id="1738700563">
          <w:marLeft w:val="0"/>
          <w:marRight w:val="0"/>
          <w:marTop w:val="0"/>
          <w:marBottom w:val="0"/>
          <w:divBdr>
            <w:top w:val="none" w:sz="0" w:space="0" w:color="auto"/>
            <w:left w:val="none" w:sz="0" w:space="0" w:color="auto"/>
            <w:bottom w:val="none" w:sz="0" w:space="0" w:color="auto"/>
            <w:right w:val="none" w:sz="0" w:space="0" w:color="auto"/>
          </w:divBdr>
          <w:divsChild>
            <w:div w:id="1520240883">
              <w:marLeft w:val="0"/>
              <w:marRight w:val="0"/>
              <w:marTop w:val="0"/>
              <w:marBottom w:val="0"/>
              <w:divBdr>
                <w:top w:val="none" w:sz="0" w:space="0" w:color="auto"/>
                <w:left w:val="none" w:sz="0" w:space="0" w:color="auto"/>
                <w:bottom w:val="none" w:sz="0" w:space="0" w:color="auto"/>
                <w:right w:val="none" w:sz="0" w:space="0" w:color="auto"/>
              </w:divBdr>
            </w:div>
          </w:divsChild>
        </w:div>
        <w:div w:id="1782414856">
          <w:marLeft w:val="0"/>
          <w:marRight w:val="0"/>
          <w:marTop w:val="0"/>
          <w:marBottom w:val="0"/>
          <w:divBdr>
            <w:top w:val="none" w:sz="0" w:space="0" w:color="auto"/>
            <w:left w:val="none" w:sz="0" w:space="0" w:color="auto"/>
            <w:bottom w:val="none" w:sz="0" w:space="0" w:color="auto"/>
            <w:right w:val="none" w:sz="0" w:space="0" w:color="auto"/>
          </w:divBdr>
          <w:divsChild>
            <w:div w:id="941645376">
              <w:marLeft w:val="0"/>
              <w:marRight w:val="0"/>
              <w:marTop w:val="0"/>
              <w:marBottom w:val="0"/>
              <w:divBdr>
                <w:top w:val="none" w:sz="0" w:space="0" w:color="auto"/>
                <w:left w:val="none" w:sz="0" w:space="0" w:color="auto"/>
                <w:bottom w:val="none" w:sz="0" w:space="0" w:color="auto"/>
                <w:right w:val="none" w:sz="0" w:space="0" w:color="auto"/>
              </w:divBdr>
            </w:div>
          </w:divsChild>
        </w:div>
        <w:div w:id="1877694904">
          <w:marLeft w:val="0"/>
          <w:marRight w:val="0"/>
          <w:marTop w:val="0"/>
          <w:marBottom w:val="0"/>
          <w:divBdr>
            <w:top w:val="none" w:sz="0" w:space="0" w:color="auto"/>
            <w:left w:val="none" w:sz="0" w:space="0" w:color="auto"/>
            <w:bottom w:val="none" w:sz="0" w:space="0" w:color="auto"/>
            <w:right w:val="none" w:sz="0" w:space="0" w:color="auto"/>
          </w:divBdr>
          <w:divsChild>
            <w:div w:id="705181889">
              <w:marLeft w:val="0"/>
              <w:marRight w:val="0"/>
              <w:marTop w:val="0"/>
              <w:marBottom w:val="0"/>
              <w:divBdr>
                <w:top w:val="none" w:sz="0" w:space="0" w:color="auto"/>
                <w:left w:val="none" w:sz="0" w:space="0" w:color="auto"/>
                <w:bottom w:val="none" w:sz="0" w:space="0" w:color="auto"/>
                <w:right w:val="none" w:sz="0" w:space="0" w:color="auto"/>
              </w:divBdr>
            </w:div>
            <w:div w:id="1347630954">
              <w:marLeft w:val="0"/>
              <w:marRight w:val="0"/>
              <w:marTop w:val="0"/>
              <w:marBottom w:val="0"/>
              <w:divBdr>
                <w:top w:val="none" w:sz="0" w:space="0" w:color="auto"/>
                <w:left w:val="none" w:sz="0" w:space="0" w:color="auto"/>
                <w:bottom w:val="none" w:sz="0" w:space="0" w:color="auto"/>
                <w:right w:val="none" w:sz="0" w:space="0" w:color="auto"/>
              </w:divBdr>
            </w:div>
          </w:divsChild>
        </w:div>
        <w:div w:id="1914272438">
          <w:marLeft w:val="0"/>
          <w:marRight w:val="0"/>
          <w:marTop w:val="0"/>
          <w:marBottom w:val="0"/>
          <w:divBdr>
            <w:top w:val="none" w:sz="0" w:space="0" w:color="auto"/>
            <w:left w:val="none" w:sz="0" w:space="0" w:color="auto"/>
            <w:bottom w:val="none" w:sz="0" w:space="0" w:color="auto"/>
            <w:right w:val="none" w:sz="0" w:space="0" w:color="auto"/>
          </w:divBdr>
          <w:divsChild>
            <w:div w:id="233010439">
              <w:marLeft w:val="0"/>
              <w:marRight w:val="0"/>
              <w:marTop w:val="0"/>
              <w:marBottom w:val="0"/>
              <w:divBdr>
                <w:top w:val="none" w:sz="0" w:space="0" w:color="auto"/>
                <w:left w:val="none" w:sz="0" w:space="0" w:color="auto"/>
                <w:bottom w:val="none" w:sz="0" w:space="0" w:color="auto"/>
                <w:right w:val="none" w:sz="0" w:space="0" w:color="auto"/>
              </w:divBdr>
            </w:div>
            <w:div w:id="598804674">
              <w:marLeft w:val="0"/>
              <w:marRight w:val="0"/>
              <w:marTop w:val="0"/>
              <w:marBottom w:val="0"/>
              <w:divBdr>
                <w:top w:val="none" w:sz="0" w:space="0" w:color="auto"/>
                <w:left w:val="none" w:sz="0" w:space="0" w:color="auto"/>
                <w:bottom w:val="none" w:sz="0" w:space="0" w:color="auto"/>
                <w:right w:val="none" w:sz="0" w:space="0" w:color="auto"/>
              </w:divBdr>
            </w:div>
            <w:div w:id="764227862">
              <w:marLeft w:val="0"/>
              <w:marRight w:val="0"/>
              <w:marTop w:val="0"/>
              <w:marBottom w:val="0"/>
              <w:divBdr>
                <w:top w:val="none" w:sz="0" w:space="0" w:color="auto"/>
                <w:left w:val="none" w:sz="0" w:space="0" w:color="auto"/>
                <w:bottom w:val="none" w:sz="0" w:space="0" w:color="auto"/>
                <w:right w:val="none" w:sz="0" w:space="0" w:color="auto"/>
              </w:divBdr>
            </w:div>
          </w:divsChild>
        </w:div>
        <w:div w:id="1925798177">
          <w:marLeft w:val="0"/>
          <w:marRight w:val="0"/>
          <w:marTop w:val="0"/>
          <w:marBottom w:val="0"/>
          <w:divBdr>
            <w:top w:val="none" w:sz="0" w:space="0" w:color="auto"/>
            <w:left w:val="none" w:sz="0" w:space="0" w:color="auto"/>
            <w:bottom w:val="none" w:sz="0" w:space="0" w:color="auto"/>
            <w:right w:val="none" w:sz="0" w:space="0" w:color="auto"/>
          </w:divBdr>
          <w:divsChild>
            <w:div w:id="1508789640">
              <w:marLeft w:val="0"/>
              <w:marRight w:val="0"/>
              <w:marTop w:val="0"/>
              <w:marBottom w:val="0"/>
              <w:divBdr>
                <w:top w:val="none" w:sz="0" w:space="0" w:color="auto"/>
                <w:left w:val="none" w:sz="0" w:space="0" w:color="auto"/>
                <w:bottom w:val="none" w:sz="0" w:space="0" w:color="auto"/>
                <w:right w:val="none" w:sz="0" w:space="0" w:color="auto"/>
              </w:divBdr>
            </w:div>
          </w:divsChild>
        </w:div>
        <w:div w:id="1955595127">
          <w:marLeft w:val="0"/>
          <w:marRight w:val="0"/>
          <w:marTop w:val="0"/>
          <w:marBottom w:val="0"/>
          <w:divBdr>
            <w:top w:val="none" w:sz="0" w:space="0" w:color="auto"/>
            <w:left w:val="none" w:sz="0" w:space="0" w:color="auto"/>
            <w:bottom w:val="none" w:sz="0" w:space="0" w:color="auto"/>
            <w:right w:val="none" w:sz="0" w:space="0" w:color="auto"/>
          </w:divBdr>
          <w:divsChild>
            <w:div w:id="1005858699">
              <w:marLeft w:val="0"/>
              <w:marRight w:val="0"/>
              <w:marTop w:val="0"/>
              <w:marBottom w:val="0"/>
              <w:divBdr>
                <w:top w:val="none" w:sz="0" w:space="0" w:color="auto"/>
                <w:left w:val="none" w:sz="0" w:space="0" w:color="auto"/>
                <w:bottom w:val="none" w:sz="0" w:space="0" w:color="auto"/>
                <w:right w:val="none" w:sz="0" w:space="0" w:color="auto"/>
              </w:divBdr>
            </w:div>
          </w:divsChild>
        </w:div>
        <w:div w:id="2028477547">
          <w:marLeft w:val="0"/>
          <w:marRight w:val="0"/>
          <w:marTop w:val="0"/>
          <w:marBottom w:val="0"/>
          <w:divBdr>
            <w:top w:val="none" w:sz="0" w:space="0" w:color="auto"/>
            <w:left w:val="none" w:sz="0" w:space="0" w:color="auto"/>
            <w:bottom w:val="none" w:sz="0" w:space="0" w:color="auto"/>
            <w:right w:val="none" w:sz="0" w:space="0" w:color="auto"/>
          </w:divBdr>
          <w:divsChild>
            <w:div w:id="1402826646">
              <w:marLeft w:val="0"/>
              <w:marRight w:val="0"/>
              <w:marTop w:val="0"/>
              <w:marBottom w:val="0"/>
              <w:divBdr>
                <w:top w:val="none" w:sz="0" w:space="0" w:color="auto"/>
                <w:left w:val="none" w:sz="0" w:space="0" w:color="auto"/>
                <w:bottom w:val="none" w:sz="0" w:space="0" w:color="auto"/>
                <w:right w:val="none" w:sz="0" w:space="0" w:color="auto"/>
              </w:divBdr>
            </w:div>
          </w:divsChild>
        </w:div>
        <w:div w:id="2035382192">
          <w:marLeft w:val="0"/>
          <w:marRight w:val="0"/>
          <w:marTop w:val="0"/>
          <w:marBottom w:val="0"/>
          <w:divBdr>
            <w:top w:val="none" w:sz="0" w:space="0" w:color="auto"/>
            <w:left w:val="none" w:sz="0" w:space="0" w:color="auto"/>
            <w:bottom w:val="none" w:sz="0" w:space="0" w:color="auto"/>
            <w:right w:val="none" w:sz="0" w:space="0" w:color="auto"/>
          </w:divBdr>
          <w:divsChild>
            <w:div w:id="37898488">
              <w:marLeft w:val="0"/>
              <w:marRight w:val="0"/>
              <w:marTop w:val="0"/>
              <w:marBottom w:val="0"/>
              <w:divBdr>
                <w:top w:val="none" w:sz="0" w:space="0" w:color="auto"/>
                <w:left w:val="none" w:sz="0" w:space="0" w:color="auto"/>
                <w:bottom w:val="none" w:sz="0" w:space="0" w:color="auto"/>
                <w:right w:val="none" w:sz="0" w:space="0" w:color="auto"/>
              </w:divBdr>
            </w:div>
            <w:div w:id="1269266841">
              <w:marLeft w:val="0"/>
              <w:marRight w:val="0"/>
              <w:marTop w:val="0"/>
              <w:marBottom w:val="0"/>
              <w:divBdr>
                <w:top w:val="none" w:sz="0" w:space="0" w:color="auto"/>
                <w:left w:val="none" w:sz="0" w:space="0" w:color="auto"/>
                <w:bottom w:val="none" w:sz="0" w:space="0" w:color="auto"/>
                <w:right w:val="none" w:sz="0" w:space="0" w:color="auto"/>
              </w:divBdr>
            </w:div>
          </w:divsChild>
        </w:div>
        <w:div w:id="2078939071">
          <w:marLeft w:val="0"/>
          <w:marRight w:val="0"/>
          <w:marTop w:val="0"/>
          <w:marBottom w:val="0"/>
          <w:divBdr>
            <w:top w:val="none" w:sz="0" w:space="0" w:color="auto"/>
            <w:left w:val="none" w:sz="0" w:space="0" w:color="auto"/>
            <w:bottom w:val="none" w:sz="0" w:space="0" w:color="auto"/>
            <w:right w:val="none" w:sz="0" w:space="0" w:color="auto"/>
          </w:divBdr>
          <w:divsChild>
            <w:div w:id="17660012">
              <w:marLeft w:val="0"/>
              <w:marRight w:val="0"/>
              <w:marTop w:val="0"/>
              <w:marBottom w:val="0"/>
              <w:divBdr>
                <w:top w:val="none" w:sz="0" w:space="0" w:color="auto"/>
                <w:left w:val="none" w:sz="0" w:space="0" w:color="auto"/>
                <w:bottom w:val="none" w:sz="0" w:space="0" w:color="auto"/>
                <w:right w:val="none" w:sz="0" w:space="0" w:color="auto"/>
              </w:divBdr>
            </w:div>
          </w:divsChild>
        </w:div>
        <w:div w:id="2124494321">
          <w:marLeft w:val="0"/>
          <w:marRight w:val="0"/>
          <w:marTop w:val="0"/>
          <w:marBottom w:val="0"/>
          <w:divBdr>
            <w:top w:val="none" w:sz="0" w:space="0" w:color="auto"/>
            <w:left w:val="none" w:sz="0" w:space="0" w:color="auto"/>
            <w:bottom w:val="none" w:sz="0" w:space="0" w:color="auto"/>
            <w:right w:val="none" w:sz="0" w:space="0" w:color="auto"/>
          </w:divBdr>
          <w:divsChild>
            <w:div w:id="390080731">
              <w:marLeft w:val="0"/>
              <w:marRight w:val="0"/>
              <w:marTop w:val="0"/>
              <w:marBottom w:val="0"/>
              <w:divBdr>
                <w:top w:val="none" w:sz="0" w:space="0" w:color="auto"/>
                <w:left w:val="none" w:sz="0" w:space="0" w:color="auto"/>
                <w:bottom w:val="none" w:sz="0" w:space="0" w:color="auto"/>
                <w:right w:val="none" w:sz="0" w:space="0" w:color="auto"/>
              </w:divBdr>
            </w:div>
          </w:divsChild>
        </w:div>
        <w:div w:id="2133789314">
          <w:marLeft w:val="0"/>
          <w:marRight w:val="0"/>
          <w:marTop w:val="0"/>
          <w:marBottom w:val="0"/>
          <w:divBdr>
            <w:top w:val="none" w:sz="0" w:space="0" w:color="auto"/>
            <w:left w:val="none" w:sz="0" w:space="0" w:color="auto"/>
            <w:bottom w:val="none" w:sz="0" w:space="0" w:color="auto"/>
            <w:right w:val="none" w:sz="0" w:space="0" w:color="auto"/>
          </w:divBdr>
          <w:divsChild>
            <w:div w:id="8895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83">
      <w:bodyDiv w:val="1"/>
      <w:marLeft w:val="0"/>
      <w:marRight w:val="0"/>
      <w:marTop w:val="0"/>
      <w:marBottom w:val="0"/>
      <w:divBdr>
        <w:top w:val="none" w:sz="0" w:space="0" w:color="auto"/>
        <w:left w:val="none" w:sz="0" w:space="0" w:color="auto"/>
        <w:bottom w:val="none" w:sz="0" w:space="0" w:color="auto"/>
        <w:right w:val="none" w:sz="0" w:space="0" w:color="auto"/>
      </w:divBdr>
    </w:div>
    <w:div w:id="186875596">
      <w:bodyDiv w:val="1"/>
      <w:marLeft w:val="0"/>
      <w:marRight w:val="0"/>
      <w:marTop w:val="0"/>
      <w:marBottom w:val="0"/>
      <w:divBdr>
        <w:top w:val="none" w:sz="0" w:space="0" w:color="auto"/>
        <w:left w:val="none" w:sz="0" w:space="0" w:color="auto"/>
        <w:bottom w:val="none" w:sz="0" w:space="0" w:color="auto"/>
        <w:right w:val="none" w:sz="0" w:space="0" w:color="auto"/>
      </w:divBdr>
    </w:div>
    <w:div w:id="188567064">
      <w:bodyDiv w:val="1"/>
      <w:marLeft w:val="0"/>
      <w:marRight w:val="0"/>
      <w:marTop w:val="0"/>
      <w:marBottom w:val="0"/>
      <w:divBdr>
        <w:top w:val="none" w:sz="0" w:space="0" w:color="auto"/>
        <w:left w:val="none" w:sz="0" w:space="0" w:color="auto"/>
        <w:bottom w:val="none" w:sz="0" w:space="0" w:color="auto"/>
        <w:right w:val="none" w:sz="0" w:space="0" w:color="auto"/>
      </w:divBdr>
    </w:div>
    <w:div w:id="189146846">
      <w:bodyDiv w:val="1"/>
      <w:marLeft w:val="0"/>
      <w:marRight w:val="0"/>
      <w:marTop w:val="0"/>
      <w:marBottom w:val="0"/>
      <w:divBdr>
        <w:top w:val="none" w:sz="0" w:space="0" w:color="auto"/>
        <w:left w:val="none" w:sz="0" w:space="0" w:color="auto"/>
        <w:bottom w:val="none" w:sz="0" w:space="0" w:color="auto"/>
        <w:right w:val="none" w:sz="0" w:space="0" w:color="auto"/>
      </w:divBdr>
    </w:div>
    <w:div w:id="214195374">
      <w:bodyDiv w:val="1"/>
      <w:marLeft w:val="0"/>
      <w:marRight w:val="0"/>
      <w:marTop w:val="0"/>
      <w:marBottom w:val="0"/>
      <w:divBdr>
        <w:top w:val="none" w:sz="0" w:space="0" w:color="auto"/>
        <w:left w:val="none" w:sz="0" w:space="0" w:color="auto"/>
        <w:bottom w:val="none" w:sz="0" w:space="0" w:color="auto"/>
        <w:right w:val="none" w:sz="0" w:space="0" w:color="auto"/>
      </w:divBdr>
      <w:divsChild>
        <w:div w:id="15467644">
          <w:marLeft w:val="0"/>
          <w:marRight w:val="0"/>
          <w:marTop w:val="0"/>
          <w:marBottom w:val="0"/>
          <w:divBdr>
            <w:top w:val="none" w:sz="0" w:space="0" w:color="auto"/>
            <w:left w:val="none" w:sz="0" w:space="0" w:color="auto"/>
            <w:bottom w:val="none" w:sz="0" w:space="0" w:color="auto"/>
            <w:right w:val="none" w:sz="0" w:space="0" w:color="auto"/>
          </w:divBdr>
          <w:divsChild>
            <w:div w:id="1216086750">
              <w:marLeft w:val="0"/>
              <w:marRight w:val="0"/>
              <w:marTop w:val="0"/>
              <w:marBottom w:val="0"/>
              <w:divBdr>
                <w:top w:val="none" w:sz="0" w:space="0" w:color="auto"/>
                <w:left w:val="none" w:sz="0" w:space="0" w:color="auto"/>
                <w:bottom w:val="none" w:sz="0" w:space="0" w:color="auto"/>
                <w:right w:val="none" w:sz="0" w:space="0" w:color="auto"/>
              </w:divBdr>
            </w:div>
          </w:divsChild>
        </w:div>
        <w:div w:id="93093189">
          <w:marLeft w:val="0"/>
          <w:marRight w:val="0"/>
          <w:marTop w:val="0"/>
          <w:marBottom w:val="0"/>
          <w:divBdr>
            <w:top w:val="none" w:sz="0" w:space="0" w:color="auto"/>
            <w:left w:val="none" w:sz="0" w:space="0" w:color="auto"/>
            <w:bottom w:val="none" w:sz="0" w:space="0" w:color="auto"/>
            <w:right w:val="none" w:sz="0" w:space="0" w:color="auto"/>
          </w:divBdr>
          <w:divsChild>
            <w:div w:id="335425306">
              <w:marLeft w:val="0"/>
              <w:marRight w:val="0"/>
              <w:marTop w:val="0"/>
              <w:marBottom w:val="0"/>
              <w:divBdr>
                <w:top w:val="none" w:sz="0" w:space="0" w:color="auto"/>
                <w:left w:val="none" w:sz="0" w:space="0" w:color="auto"/>
                <w:bottom w:val="none" w:sz="0" w:space="0" w:color="auto"/>
                <w:right w:val="none" w:sz="0" w:space="0" w:color="auto"/>
              </w:divBdr>
            </w:div>
          </w:divsChild>
        </w:div>
        <w:div w:id="104350420">
          <w:marLeft w:val="0"/>
          <w:marRight w:val="0"/>
          <w:marTop w:val="0"/>
          <w:marBottom w:val="0"/>
          <w:divBdr>
            <w:top w:val="none" w:sz="0" w:space="0" w:color="auto"/>
            <w:left w:val="none" w:sz="0" w:space="0" w:color="auto"/>
            <w:bottom w:val="none" w:sz="0" w:space="0" w:color="auto"/>
            <w:right w:val="none" w:sz="0" w:space="0" w:color="auto"/>
          </w:divBdr>
          <w:divsChild>
            <w:div w:id="219831012">
              <w:marLeft w:val="0"/>
              <w:marRight w:val="0"/>
              <w:marTop w:val="0"/>
              <w:marBottom w:val="0"/>
              <w:divBdr>
                <w:top w:val="none" w:sz="0" w:space="0" w:color="auto"/>
                <w:left w:val="none" w:sz="0" w:space="0" w:color="auto"/>
                <w:bottom w:val="none" w:sz="0" w:space="0" w:color="auto"/>
                <w:right w:val="none" w:sz="0" w:space="0" w:color="auto"/>
              </w:divBdr>
            </w:div>
          </w:divsChild>
        </w:div>
        <w:div w:id="184297303">
          <w:marLeft w:val="0"/>
          <w:marRight w:val="0"/>
          <w:marTop w:val="0"/>
          <w:marBottom w:val="0"/>
          <w:divBdr>
            <w:top w:val="none" w:sz="0" w:space="0" w:color="auto"/>
            <w:left w:val="none" w:sz="0" w:space="0" w:color="auto"/>
            <w:bottom w:val="none" w:sz="0" w:space="0" w:color="auto"/>
            <w:right w:val="none" w:sz="0" w:space="0" w:color="auto"/>
          </w:divBdr>
          <w:divsChild>
            <w:div w:id="1059478037">
              <w:marLeft w:val="0"/>
              <w:marRight w:val="0"/>
              <w:marTop w:val="0"/>
              <w:marBottom w:val="0"/>
              <w:divBdr>
                <w:top w:val="none" w:sz="0" w:space="0" w:color="auto"/>
                <w:left w:val="none" w:sz="0" w:space="0" w:color="auto"/>
                <w:bottom w:val="none" w:sz="0" w:space="0" w:color="auto"/>
                <w:right w:val="none" w:sz="0" w:space="0" w:color="auto"/>
              </w:divBdr>
            </w:div>
          </w:divsChild>
        </w:div>
        <w:div w:id="353533912">
          <w:marLeft w:val="0"/>
          <w:marRight w:val="0"/>
          <w:marTop w:val="0"/>
          <w:marBottom w:val="0"/>
          <w:divBdr>
            <w:top w:val="none" w:sz="0" w:space="0" w:color="auto"/>
            <w:left w:val="none" w:sz="0" w:space="0" w:color="auto"/>
            <w:bottom w:val="none" w:sz="0" w:space="0" w:color="auto"/>
            <w:right w:val="none" w:sz="0" w:space="0" w:color="auto"/>
          </w:divBdr>
          <w:divsChild>
            <w:div w:id="1742748380">
              <w:marLeft w:val="0"/>
              <w:marRight w:val="0"/>
              <w:marTop w:val="0"/>
              <w:marBottom w:val="0"/>
              <w:divBdr>
                <w:top w:val="none" w:sz="0" w:space="0" w:color="auto"/>
                <w:left w:val="none" w:sz="0" w:space="0" w:color="auto"/>
                <w:bottom w:val="none" w:sz="0" w:space="0" w:color="auto"/>
                <w:right w:val="none" w:sz="0" w:space="0" w:color="auto"/>
              </w:divBdr>
            </w:div>
          </w:divsChild>
        </w:div>
        <w:div w:id="443889515">
          <w:marLeft w:val="0"/>
          <w:marRight w:val="0"/>
          <w:marTop w:val="0"/>
          <w:marBottom w:val="0"/>
          <w:divBdr>
            <w:top w:val="none" w:sz="0" w:space="0" w:color="auto"/>
            <w:left w:val="none" w:sz="0" w:space="0" w:color="auto"/>
            <w:bottom w:val="none" w:sz="0" w:space="0" w:color="auto"/>
            <w:right w:val="none" w:sz="0" w:space="0" w:color="auto"/>
          </w:divBdr>
          <w:divsChild>
            <w:div w:id="33236778">
              <w:marLeft w:val="0"/>
              <w:marRight w:val="0"/>
              <w:marTop w:val="0"/>
              <w:marBottom w:val="0"/>
              <w:divBdr>
                <w:top w:val="none" w:sz="0" w:space="0" w:color="auto"/>
                <w:left w:val="none" w:sz="0" w:space="0" w:color="auto"/>
                <w:bottom w:val="none" w:sz="0" w:space="0" w:color="auto"/>
                <w:right w:val="none" w:sz="0" w:space="0" w:color="auto"/>
              </w:divBdr>
            </w:div>
            <w:div w:id="982001323">
              <w:marLeft w:val="0"/>
              <w:marRight w:val="0"/>
              <w:marTop w:val="0"/>
              <w:marBottom w:val="0"/>
              <w:divBdr>
                <w:top w:val="none" w:sz="0" w:space="0" w:color="auto"/>
                <w:left w:val="none" w:sz="0" w:space="0" w:color="auto"/>
                <w:bottom w:val="none" w:sz="0" w:space="0" w:color="auto"/>
                <w:right w:val="none" w:sz="0" w:space="0" w:color="auto"/>
              </w:divBdr>
            </w:div>
          </w:divsChild>
        </w:div>
        <w:div w:id="455758170">
          <w:marLeft w:val="0"/>
          <w:marRight w:val="0"/>
          <w:marTop w:val="0"/>
          <w:marBottom w:val="0"/>
          <w:divBdr>
            <w:top w:val="none" w:sz="0" w:space="0" w:color="auto"/>
            <w:left w:val="none" w:sz="0" w:space="0" w:color="auto"/>
            <w:bottom w:val="none" w:sz="0" w:space="0" w:color="auto"/>
            <w:right w:val="none" w:sz="0" w:space="0" w:color="auto"/>
          </w:divBdr>
          <w:divsChild>
            <w:div w:id="517277167">
              <w:marLeft w:val="0"/>
              <w:marRight w:val="0"/>
              <w:marTop w:val="0"/>
              <w:marBottom w:val="0"/>
              <w:divBdr>
                <w:top w:val="none" w:sz="0" w:space="0" w:color="auto"/>
                <w:left w:val="none" w:sz="0" w:space="0" w:color="auto"/>
                <w:bottom w:val="none" w:sz="0" w:space="0" w:color="auto"/>
                <w:right w:val="none" w:sz="0" w:space="0" w:color="auto"/>
              </w:divBdr>
            </w:div>
          </w:divsChild>
        </w:div>
        <w:div w:id="505947952">
          <w:marLeft w:val="0"/>
          <w:marRight w:val="0"/>
          <w:marTop w:val="0"/>
          <w:marBottom w:val="0"/>
          <w:divBdr>
            <w:top w:val="none" w:sz="0" w:space="0" w:color="auto"/>
            <w:left w:val="none" w:sz="0" w:space="0" w:color="auto"/>
            <w:bottom w:val="none" w:sz="0" w:space="0" w:color="auto"/>
            <w:right w:val="none" w:sz="0" w:space="0" w:color="auto"/>
          </w:divBdr>
          <w:divsChild>
            <w:div w:id="1707021127">
              <w:marLeft w:val="0"/>
              <w:marRight w:val="0"/>
              <w:marTop w:val="0"/>
              <w:marBottom w:val="0"/>
              <w:divBdr>
                <w:top w:val="none" w:sz="0" w:space="0" w:color="auto"/>
                <w:left w:val="none" w:sz="0" w:space="0" w:color="auto"/>
                <w:bottom w:val="none" w:sz="0" w:space="0" w:color="auto"/>
                <w:right w:val="none" w:sz="0" w:space="0" w:color="auto"/>
              </w:divBdr>
            </w:div>
          </w:divsChild>
        </w:div>
        <w:div w:id="584075698">
          <w:marLeft w:val="0"/>
          <w:marRight w:val="0"/>
          <w:marTop w:val="0"/>
          <w:marBottom w:val="0"/>
          <w:divBdr>
            <w:top w:val="none" w:sz="0" w:space="0" w:color="auto"/>
            <w:left w:val="none" w:sz="0" w:space="0" w:color="auto"/>
            <w:bottom w:val="none" w:sz="0" w:space="0" w:color="auto"/>
            <w:right w:val="none" w:sz="0" w:space="0" w:color="auto"/>
          </w:divBdr>
          <w:divsChild>
            <w:div w:id="1299845142">
              <w:marLeft w:val="0"/>
              <w:marRight w:val="0"/>
              <w:marTop w:val="0"/>
              <w:marBottom w:val="0"/>
              <w:divBdr>
                <w:top w:val="none" w:sz="0" w:space="0" w:color="auto"/>
                <w:left w:val="none" w:sz="0" w:space="0" w:color="auto"/>
                <w:bottom w:val="none" w:sz="0" w:space="0" w:color="auto"/>
                <w:right w:val="none" w:sz="0" w:space="0" w:color="auto"/>
              </w:divBdr>
            </w:div>
          </w:divsChild>
        </w:div>
        <w:div w:id="644316672">
          <w:marLeft w:val="0"/>
          <w:marRight w:val="0"/>
          <w:marTop w:val="0"/>
          <w:marBottom w:val="0"/>
          <w:divBdr>
            <w:top w:val="none" w:sz="0" w:space="0" w:color="auto"/>
            <w:left w:val="none" w:sz="0" w:space="0" w:color="auto"/>
            <w:bottom w:val="none" w:sz="0" w:space="0" w:color="auto"/>
            <w:right w:val="none" w:sz="0" w:space="0" w:color="auto"/>
          </w:divBdr>
          <w:divsChild>
            <w:div w:id="171602232">
              <w:marLeft w:val="0"/>
              <w:marRight w:val="0"/>
              <w:marTop w:val="0"/>
              <w:marBottom w:val="0"/>
              <w:divBdr>
                <w:top w:val="none" w:sz="0" w:space="0" w:color="auto"/>
                <w:left w:val="none" w:sz="0" w:space="0" w:color="auto"/>
                <w:bottom w:val="none" w:sz="0" w:space="0" w:color="auto"/>
                <w:right w:val="none" w:sz="0" w:space="0" w:color="auto"/>
              </w:divBdr>
            </w:div>
          </w:divsChild>
        </w:div>
        <w:div w:id="757141379">
          <w:marLeft w:val="0"/>
          <w:marRight w:val="0"/>
          <w:marTop w:val="0"/>
          <w:marBottom w:val="0"/>
          <w:divBdr>
            <w:top w:val="none" w:sz="0" w:space="0" w:color="auto"/>
            <w:left w:val="none" w:sz="0" w:space="0" w:color="auto"/>
            <w:bottom w:val="none" w:sz="0" w:space="0" w:color="auto"/>
            <w:right w:val="none" w:sz="0" w:space="0" w:color="auto"/>
          </w:divBdr>
          <w:divsChild>
            <w:div w:id="363940846">
              <w:marLeft w:val="0"/>
              <w:marRight w:val="0"/>
              <w:marTop w:val="0"/>
              <w:marBottom w:val="0"/>
              <w:divBdr>
                <w:top w:val="none" w:sz="0" w:space="0" w:color="auto"/>
                <w:left w:val="none" w:sz="0" w:space="0" w:color="auto"/>
                <w:bottom w:val="none" w:sz="0" w:space="0" w:color="auto"/>
                <w:right w:val="none" w:sz="0" w:space="0" w:color="auto"/>
              </w:divBdr>
            </w:div>
            <w:div w:id="391730680">
              <w:marLeft w:val="0"/>
              <w:marRight w:val="0"/>
              <w:marTop w:val="0"/>
              <w:marBottom w:val="0"/>
              <w:divBdr>
                <w:top w:val="none" w:sz="0" w:space="0" w:color="auto"/>
                <w:left w:val="none" w:sz="0" w:space="0" w:color="auto"/>
                <w:bottom w:val="none" w:sz="0" w:space="0" w:color="auto"/>
                <w:right w:val="none" w:sz="0" w:space="0" w:color="auto"/>
              </w:divBdr>
            </w:div>
            <w:div w:id="1985545607">
              <w:marLeft w:val="0"/>
              <w:marRight w:val="0"/>
              <w:marTop w:val="0"/>
              <w:marBottom w:val="0"/>
              <w:divBdr>
                <w:top w:val="none" w:sz="0" w:space="0" w:color="auto"/>
                <w:left w:val="none" w:sz="0" w:space="0" w:color="auto"/>
                <w:bottom w:val="none" w:sz="0" w:space="0" w:color="auto"/>
                <w:right w:val="none" w:sz="0" w:space="0" w:color="auto"/>
              </w:divBdr>
            </w:div>
          </w:divsChild>
        </w:div>
        <w:div w:id="779229883">
          <w:marLeft w:val="0"/>
          <w:marRight w:val="0"/>
          <w:marTop w:val="0"/>
          <w:marBottom w:val="0"/>
          <w:divBdr>
            <w:top w:val="none" w:sz="0" w:space="0" w:color="auto"/>
            <w:left w:val="none" w:sz="0" w:space="0" w:color="auto"/>
            <w:bottom w:val="none" w:sz="0" w:space="0" w:color="auto"/>
            <w:right w:val="none" w:sz="0" w:space="0" w:color="auto"/>
          </w:divBdr>
          <w:divsChild>
            <w:div w:id="591204334">
              <w:marLeft w:val="0"/>
              <w:marRight w:val="0"/>
              <w:marTop w:val="0"/>
              <w:marBottom w:val="0"/>
              <w:divBdr>
                <w:top w:val="none" w:sz="0" w:space="0" w:color="auto"/>
                <w:left w:val="none" w:sz="0" w:space="0" w:color="auto"/>
                <w:bottom w:val="none" w:sz="0" w:space="0" w:color="auto"/>
                <w:right w:val="none" w:sz="0" w:space="0" w:color="auto"/>
              </w:divBdr>
            </w:div>
          </w:divsChild>
        </w:div>
        <w:div w:id="919949636">
          <w:marLeft w:val="0"/>
          <w:marRight w:val="0"/>
          <w:marTop w:val="0"/>
          <w:marBottom w:val="0"/>
          <w:divBdr>
            <w:top w:val="none" w:sz="0" w:space="0" w:color="auto"/>
            <w:left w:val="none" w:sz="0" w:space="0" w:color="auto"/>
            <w:bottom w:val="none" w:sz="0" w:space="0" w:color="auto"/>
            <w:right w:val="none" w:sz="0" w:space="0" w:color="auto"/>
          </w:divBdr>
          <w:divsChild>
            <w:div w:id="715465929">
              <w:marLeft w:val="0"/>
              <w:marRight w:val="0"/>
              <w:marTop w:val="0"/>
              <w:marBottom w:val="0"/>
              <w:divBdr>
                <w:top w:val="none" w:sz="0" w:space="0" w:color="auto"/>
                <w:left w:val="none" w:sz="0" w:space="0" w:color="auto"/>
                <w:bottom w:val="none" w:sz="0" w:space="0" w:color="auto"/>
                <w:right w:val="none" w:sz="0" w:space="0" w:color="auto"/>
              </w:divBdr>
            </w:div>
          </w:divsChild>
        </w:div>
        <w:div w:id="1014460769">
          <w:marLeft w:val="0"/>
          <w:marRight w:val="0"/>
          <w:marTop w:val="0"/>
          <w:marBottom w:val="0"/>
          <w:divBdr>
            <w:top w:val="none" w:sz="0" w:space="0" w:color="auto"/>
            <w:left w:val="none" w:sz="0" w:space="0" w:color="auto"/>
            <w:bottom w:val="none" w:sz="0" w:space="0" w:color="auto"/>
            <w:right w:val="none" w:sz="0" w:space="0" w:color="auto"/>
          </w:divBdr>
          <w:divsChild>
            <w:div w:id="263459399">
              <w:marLeft w:val="0"/>
              <w:marRight w:val="0"/>
              <w:marTop w:val="0"/>
              <w:marBottom w:val="0"/>
              <w:divBdr>
                <w:top w:val="none" w:sz="0" w:space="0" w:color="auto"/>
                <w:left w:val="none" w:sz="0" w:space="0" w:color="auto"/>
                <w:bottom w:val="none" w:sz="0" w:space="0" w:color="auto"/>
                <w:right w:val="none" w:sz="0" w:space="0" w:color="auto"/>
              </w:divBdr>
            </w:div>
            <w:div w:id="1067611946">
              <w:marLeft w:val="0"/>
              <w:marRight w:val="0"/>
              <w:marTop w:val="0"/>
              <w:marBottom w:val="0"/>
              <w:divBdr>
                <w:top w:val="none" w:sz="0" w:space="0" w:color="auto"/>
                <w:left w:val="none" w:sz="0" w:space="0" w:color="auto"/>
                <w:bottom w:val="none" w:sz="0" w:space="0" w:color="auto"/>
                <w:right w:val="none" w:sz="0" w:space="0" w:color="auto"/>
              </w:divBdr>
            </w:div>
            <w:div w:id="1294796649">
              <w:marLeft w:val="0"/>
              <w:marRight w:val="0"/>
              <w:marTop w:val="0"/>
              <w:marBottom w:val="0"/>
              <w:divBdr>
                <w:top w:val="none" w:sz="0" w:space="0" w:color="auto"/>
                <w:left w:val="none" w:sz="0" w:space="0" w:color="auto"/>
                <w:bottom w:val="none" w:sz="0" w:space="0" w:color="auto"/>
                <w:right w:val="none" w:sz="0" w:space="0" w:color="auto"/>
              </w:divBdr>
            </w:div>
          </w:divsChild>
        </w:div>
        <w:div w:id="1051995485">
          <w:marLeft w:val="0"/>
          <w:marRight w:val="0"/>
          <w:marTop w:val="0"/>
          <w:marBottom w:val="0"/>
          <w:divBdr>
            <w:top w:val="none" w:sz="0" w:space="0" w:color="auto"/>
            <w:left w:val="none" w:sz="0" w:space="0" w:color="auto"/>
            <w:bottom w:val="none" w:sz="0" w:space="0" w:color="auto"/>
            <w:right w:val="none" w:sz="0" w:space="0" w:color="auto"/>
          </w:divBdr>
          <w:divsChild>
            <w:div w:id="363286141">
              <w:marLeft w:val="0"/>
              <w:marRight w:val="0"/>
              <w:marTop w:val="0"/>
              <w:marBottom w:val="0"/>
              <w:divBdr>
                <w:top w:val="none" w:sz="0" w:space="0" w:color="auto"/>
                <w:left w:val="none" w:sz="0" w:space="0" w:color="auto"/>
                <w:bottom w:val="none" w:sz="0" w:space="0" w:color="auto"/>
                <w:right w:val="none" w:sz="0" w:space="0" w:color="auto"/>
              </w:divBdr>
            </w:div>
          </w:divsChild>
        </w:div>
        <w:div w:id="1087724978">
          <w:marLeft w:val="0"/>
          <w:marRight w:val="0"/>
          <w:marTop w:val="0"/>
          <w:marBottom w:val="0"/>
          <w:divBdr>
            <w:top w:val="none" w:sz="0" w:space="0" w:color="auto"/>
            <w:left w:val="none" w:sz="0" w:space="0" w:color="auto"/>
            <w:bottom w:val="none" w:sz="0" w:space="0" w:color="auto"/>
            <w:right w:val="none" w:sz="0" w:space="0" w:color="auto"/>
          </w:divBdr>
          <w:divsChild>
            <w:div w:id="1252155784">
              <w:marLeft w:val="0"/>
              <w:marRight w:val="0"/>
              <w:marTop w:val="0"/>
              <w:marBottom w:val="0"/>
              <w:divBdr>
                <w:top w:val="none" w:sz="0" w:space="0" w:color="auto"/>
                <w:left w:val="none" w:sz="0" w:space="0" w:color="auto"/>
                <w:bottom w:val="none" w:sz="0" w:space="0" w:color="auto"/>
                <w:right w:val="none" w:sz="0" w:space="0" w:color="auto"/>
              </w:divBdr>
            </w:div>
          </w:divsChild>
        </w:div>
        <w:div w:id="1138568450">
          <w:marLeft w:val="0"/>
          <w:marRight w:val="0"/>
          <w:marTop w:val="0"/>
          <w:marBottom w:val="0"/>
          <w:divBdr>
            <w:top w:val="none" w:sz="0" w:space="0" w:color="auto"/>
            <w:left w:val="none" w:sz="0" w:space="0" w:color="auto"/>
            <w:bottom w:val="none" w:sz="0" w:space="0" w:color="auto"/>
            <w:right w:val="none" w:sz="0" w:space="0" w:color="auto"/>
          </w:divBdr>
          <w:divsChild>
            <w:div w:id="957418635">
              <w:marLeft w:val="0"/>
              <w:marRight w:val="0"/>
              <w:marTop w:val="0"/>
              <w:marBottom w:val="0"/>
              <w:divBdr>
                <w:top w:val="none" w:sz="0" w:space="0" w:color="auto"/>
                <w:left w:val="none" w:sz="0" w:space="0" w:color="auto"/>
                <w:bottom w:val="none" w:sz="0" w:space="0" w:color="auto"/>
                <w:right w:val="none" w:sz="0" w:space="0" w:color="auto"/>
              </w:divBdr>
            </w:div>
          </w:divsChild>
        </w:div>
        <w:div w:id="1150051395">
          <w:marLeft w:val="0"/>
          <w:marRight w:val="0"/>
          <w:marTop w:val="0"/>
          <w:marBottom w:val="0"/>
          <w:divBdr>
            <w:top w:val="none" w:sz="0" w:space="0" w:color="auto"/>
            <w:left w:val="none" w:sz="0" w:space="0" w:color="auto"/>
            <w:bottom w:val="none" w:sz="0" w:space="0" w:color="auto"/>
            <w:right w:val="none" w:sz="0" w:space="0" w:color="auto"/>
          </w:divBdr>
          <w:divsChild>
            <w:div w:id="1857577616">
              <w:marLeft w:val="0"/>
              <w:marRight w:val="0"/>
              <w:marTop w:val="0"/>
              <w:marBottom w:val="0"/>
              <w:divBdr>
                <w:top w:val="none" w:sz="0" w:space="0" w:color="auto"/>
                <w:left w:val="none" w:sz="0" w:space="0" w:color="auto"/>
                <w:bottom w:val="none" w:sz="0" w:space="0" w:color="auto"/>
                <w:right w:val="none" w:sz="0" w:space="0" w:color="auto"/>
              </w:divBdr>
            </w:div>
          </w:divsChild>
        </w:div>
        <w:div w:id="1190029275">
          <w:marLeft w:val="0"/>
          <w:marRight w:val="0"/>
          <w:marTop w:val="0"/>
          <w:marBottom w:val="0"/>
          <w:divBdr>
            <w:top w:val="none" w:sz="0" w:space="0" w:color="auto"/>
            <w:left w:val="none" w:sz="0" w:space="0" w:color="auto"/>
            <w:bottom w:val="none" w:sz="0" w:space="0" w:color="auto"/>
            <w:right w:val="none" w:sz="0" w:space="0" w:color="auto"/>
          </w:divBdr>
          <w:divsChild>
            <w:div w:id="1690638469">
              <w:marLeft w:val="0"/>
              <w:marRight w:val="0"/>
              <w:marTop w:val="0"/>
              <w:marBottom w:val="0"/>
              <w:divBdr>
                <w:top w:val="none" w:sz="0" w:space="0" w:color="auto"/>
                <w:left w:val="none" w:sz="0" w:space="0" w:color="auto"/>
                <w:bottom w:val="none" w:sz="0" w:space="0" w:color="auto"/>
                <w:right w:val="none" w:sz="0" w:space="0" w:color="auto"/>
              </w:divBdr>
            </w:div>
          </w:divsChild>
        </w:div>
        <w:div w:id="1219434049">
          <w:marLeft w:val="0"/>
          <w:marRight w:val="0"/>
          <w:marTop w:val="0"/>
          <w:marBottom w:val="0"/>
          <w:divBdr>
            <w:top w:val="none" w:sz="0" w:space="0" w:color="auto"/>
            <w:left w:val="none" w:sz="0" w:space="0" w:color="auto"/>
            <w:bottom w:val="none" w:sz="0" w:space="0" w:color="auto"/>
            <w:right w:val="none" w:sz="0" w:space="0" w:color="auto"/>
          </w:divBdr>
          <w:divsChild>
            <w:div w:id="1426151786">
              <w:marLeft w:val="0"/>
              <w:marRight w:val="0"/>
              <w:marTop w:val="0"/>
              <w:marBottom w:val="0"/>
              <w:divBdr>
                <w:top w:val="none" w:sz="0" w:space="0" w:color="auto"/>
                <w:left w:val="none" w:sz="0" w:space="0" w:color="auto"/>
                <w:bottom w:val="none" w:sz="0" w:space="0" w:color="auto"/>
                <w:right w:val="none" w:sz="0" w:space="0" w:color="auto"/>
              </w:divBdr>
            </w:div>
          </w:divsChild>
        </w:div>
        <w:div w:id="1276012720">
          <w:marLeft w:val="0"/>
          <w:marRight w:val="0"/>
          <w:marTop w:val="0"/>
          <w:marBottom w:val="0"/>
          <w:divBdr>
            <w:top w:val="none" w:sz="0" w:space="0" w:color="auto"/>
            <w:left w:val="none" w:sz="0" w:space="0" w:color="auto"/>
            <w:bottom w:val="none" w:sz="0" w:space="0" w:color="auto"/>
            <w:right w:val="none" w:sz="0" w:space="0" w:color="auto"/>
          </w:divBdr>
          <w:divsChild>
            <w:div w:id="600794214">
              <w:marLeft w:val="0"/>
              <w:marRight w:val="0"/>
              <w:marTop w:val="0"/>
              <w:marBottom w:val="0"/>
              <w:divBdr>
                <w:top w:val="none" w:sz="0" w:space="0" w:color="auto"/>
                <w:left w:val="none" w:sz="0" w:space="0" w:color="auto"/>
                <w:bottom w:val="none" w:sz="0" w:space="0" w:color="auto"/>
                <w:right w:val="none" w:sz="0" w:space="0" w:color="auto"/>
              </w:divBdr>
            </w:div>
          </w:divsChild>
        </w:div>
        <w:div w:id="1280146951">
          <w:marLeft w:val="0"/>
          <w:marRight w:val="0"/>
          <w:marTop w:val="0"/>
          <w:marBottom w:val="0"/>
          <w:divBdr>
            <w:top w:val="none" w:sz="0" w:space="0" w:color="auto"/>
            <w:left w:val="none" w:sz="0" w:space="0" w:color="auto"/>
            <w:bottom w:val="none" w:sz="0" w:space="0" w:color="auto"/>
            <w:right w:val="none" w:sz="0" w:space="0" w:color="auto"/>
          </w:divBdr>
          <w:divsChild>
            <w:div w:id="741760892">
              <w:marLeft w:val="0"/>
              <w:marRight w:val="0"/>
              <w:marTop w:val="0"/>
              <w:marBottom w:val="0"/>
              <w:divBdr>
                <w:top w:val="none" w:sz="0" w:space="0" w:color="auto"/>
                <w:left w:val="none" w:sz="0" w:space="0" w:color="auto"/>
                <w:bottom w:val="none" w:sz="0" w:space="0" w:color="auto"/>
                <w:right w:val="none" w:sz="0" w:space="0" w:color="auto"/>
              </w:divBdr>
            </w:div>
          </w:divsChild>
        </w:div>
        <w:div w:id="1288002927">
          <w:marLeft w:val="0"/>
          <w:marRight w:val="0"/>
          <w:marTop w:val="0"/>
          <w:marBottom w:val="0"/>
          <w:divBdr>
            <w:top w:val="none" w:sz="0" w:space="0" w:color="auto"/>
            <w:left w:val="none" w:sz="0" w:space="0" w:color="auto"/>
            <w:bottom w:val="none" w:sz="0" w:space="0" w:color="auto"/>
            <w:right w:val="none" w:sz="0" w:space="0" w:color="auto"/>
          </w:divBdr>
          <w:divsChild>
            <w:div w:id="450786985">
              <w:marLeft w:val="0"/>
              <w:marRight w:val="0"/>
              <w:marTop w:val="0"/>
              <w:marBottom w:val="0"/>
              <w:divBdr>
                <w:top w:val="none" w:sz="0" w:space="0" w:color="auto"/>
                <w:left w:val="none" w:sz="0" w:space="0" w:color="auto"/>
                <w:bottom w:val="none" w:sz="0" w:space="0" w:color="auto"/>
                <w:right w:val="none" w:sz="0" w:space="0" w:color="auto"/>
              </w:divBdr>
            </w:div>
          </w:divsChild>
        </w:div>
        <w:div w:id="1336030320">
          <w:marLeft w:val="0"/>
          <w:marRight w:val="0"/>
          <w:marTop w:val="0"/>
          <w:marBottom w:val="0"/>
          <w:divBdr>
            <w:top w:val="none" w:sz="0" w:space="0" w:color="auto"/>
            <w:left w:val="none" w:sz="0" w:space="0" w:color="auto"/>
            <w:bottom w:val="none" w:sz="0" w:space="0" w:color="auto"/>
            <w:right w:val="none" w:sz="0" w:space="0" w:color="auto"/>
          </w:divBdr>
          <w:divsChild>
            <w:div w:id="1492452438">
              <w:marLeft w:val="0"/>
              <w:marRight w:val="0"/>
              <w:marTop w:val="0"/>
              <w:marBottom w:val="0"/>
              <w:divBdr>
                <w:top w:val="none" w:sz="0" w:space="0" w:color="auto"/>
                <w:left w:val="none" w:sz="0" w:space="0" w:color="auto"/>
                <w:bottom w:val="none" w:sz="0" w:space="0" w:color="auto"/>
                <w:right w:val="none" w:sz="0" w:space="0" w:color="auto"/>
              </w:divBdr>
            </w:div>
          </w:divsChild>
        </w:div>
        <w:div w:id="1341202787">
          <w:marLeft w:val="0"/>
          <w:marRight w:val="0"/>
          <w:marTop w:val="0"/>
          <w:marBottom w:val="0"/>
          <w:divBdr>
            <w:top w:val="none" w:sz="0" w:space="0" w:color="auto"/>
            <w:left w:val="none" w:sz="0" w:space="0" w:color="auto"/>
            <w:bottom w:val="none" w:sz="0" w:space="0" w:color="auto"/>
            <w:right w:val="none" w:sz="0" w:space="0" w:color="auto"/>
          </w:divBdr>
          <w:divsChild>
            <w:div w:id="211960816">
              <w:marLeft w:val="0"/>
              <w:marRight w:val="0"/>
              <w:marTop w:val="0"/>
              <w:marBottom w:val="0"/>
              <w:divBdr>
                <w:top w:val="none" w:sz="0" w:space="0" w:color="auto"/>
                <w:left w:val="none" w:sz="0" w:space="0" w:color="auto"/>
                <w:bottom w:val="none" w:sz="0" w:space="0" w:color="auto"/>
                <w:right w:val="none" w:sz="0" w:space="0" w:color="auto"/>
              </w:divBdr>
            </w:div>
            <w:div w:id="1734307590">
              <w:marLeft w:val="0"/>
              <w:marRight w:val="0"/>
              <w:marTop w:val="0"/>
              <w:marBottom w:val="0"/>
              <w:divBdr>
                <w:top w:val="none" w:sz="0" w:space="0" w:color="auto"/>
                <w:left w:val="none" w:sz="0" w:space="0" w:color="auto"/>
                <w:bottom w:val="none" w:sz="0" w:space="0" w:color="auto"/>
                <w:right w:val="none" w:sz="0" w:space="0" w:color="auto"/>
              </w:divBdr>
            </w:div>
          </w:divsChild>
        </w:div>
        <w:div w:id="1343361694">
          <w:marLeft w:val="0"/>
          <w:marRight w:val="0"/>
          <w:marTop w:val="0"/>
          <w:marBottom w:val="0"/>
          <w:divBdr>
            <w:top w:val="none" w:sz="0" w:space="0" w:color="auto"/>
            <w:left w:val="none" w:sz="0" w:space="0" w:color="auto"/>
            <w:bottom w:val="none" w:sz="0" w:space="0" w:color="auto"/>
            <w:right w:val="none" w:sz="0" w:space="0" w:color="auto"/>
          </w:divBdr>
          <w:divsChild>
            <w:div w:id="2087720830">
              <w:marLeft w:val="0"/>
              <w:marRight w:val="0"/>
              <w:marTop w:val="0"/>
              <w:marBottom w:val="0"/>
              <w:divBdr>
                <w:top w:val="none" w:sz="0" w:space="0" w:color="auto"/>
                <w:left w:val="none" w:sz="0" w:space="0" w:color="auto"/>
                <w:bottom w:val="none" w:sz="0" w:space="0" w:color="auto"/>
                <w:right w:val="none" w:sz="0" w:space="0" w:color="auto"/>
              </w:divBdr>
            </w:div>
          </w:divsChild>
        </w:div>
        <w:div w:id="1347828070">
          <w:marLeft w:val="0"/>
          <w:marRight w:val="0"/>
          <w:marTop w:val="0"/>
          <w:marBottom w:val="0"/>
          <w:divBdr>
            <w:top w:val="none" w:sz="0" w:space="0" w:color="auto"/>
            <w:left w:val="none" w:sz="0" w:space="0" w:color="auto"/>
            <w:bottom w:val="none" w:sz="0" w:space="0" w:color="auto"/>
            <w:right w:val="none" w:sz="0" w:space="0" w:color="auto"/>
          </w:divBdr>
          <w:divsChild>
            <w:div w:id="1148932828">
              <w:marLeft w:val="0"/>
              <w:marRight w:val="0"/>
              <w:marTop w:val="0"/>
              <w:marBottom w:val="0"/>
              <w:divBdr>
                <w:top w:val="none" w:sz="0" w:space="0" w:color="auto"/>
                <w:left w:val="none" w:sz="0" w:space="0" w:color="auto"/>
                <w:bottom w:val="none" w:sz="0" w:space="0" w:color="auto"/>
                <w:right w:val="none" w:sz="0" w:space="0" w:color="auto"/>
              </w:divBdr>
            </w:div>
          </w:divsChild>
        </w:div>
        <w:div w:id="1348606186">
          <w:marLeft w:val="0"/>
          <w:marRight w:val="0"/>
          <w:marTop w:val="0"/>
          <w:marBottom w:val="0"/>
          <w:divBdr>
            <w:top w:val="none" w:sz="0" w:space="0" w:color="auto"/>
            <w:left w:val="none" w:sz="0" w:space="0" w:color="auto"/>
            <w:bottom w:val="none" w:sz="0" w:space="0" w:color="auto"/>
            <w:right w:val="none" w:sz="0" w:space="0" w:color="auto"/>
          </w:divBdr>
          <w:divsChild>
            <w:div w:id="111218277">
              <w:marLeft w:val="0"/>
              <w:marRight w:val="0"/>
              <w:marTop w:val="0"/>
              <w:marBottom w:val="0"/>
              <w:divBdr>
                <w:top w:val="none" w:sz="0" w:space="0" w:color="auto"/>
                <w:left w:val="none" w:sz="0" w:space="0" w:color="auto"/>
                <w:bottom w:val="none" w:sz="0" w:space="0" w:color="auto"/>
                <w:right w:val="none" w:sz="0" w:space="0" w:color="auto"/>
              </w:divBdr>
            </w:div>
          </w:divsChild>
        </w:div>
        <w:div w:id="1485120125">
          <w:marLeft w:val="0"/>
          <w:marRight w:val="0"/>
          <w:marTop w:val="0"/>
          <w:marBottom w:val="0"/>
          <w:divBdr>
            <w:top w:val="none" w:sz="0" w:space="0" w:color="auto"/>
            <w:left w:val="none" w:sz="0" w:space="0" w:color="auto"/>
            <w:bottom w:val="none" w:sz="0" w:space="0" w:color="auto"/>
            <w:right w:val="none" w:sz="0" w:space="0" w:color="auto"/>
          </w:divBdr>
          <w:divsChild>
            <w:div w:id="1625621870">
              <w:marLeft w:val="0"/>
              <w:marRight w:val="0"/>
              <w:marTop w:val="0"/>
              <w:marBottom w:val="0"/>
              <w:divBdr>
                <w:top w:val="none" w:sz="0" w:space="0" w:color="auto"/>
                <w:left w:val="none" w:sz="0" w:space="0" w:color="auto"/>
                <w:bottom w:val="none" w:sz="0" w:space="0" w:color="auto"/>
                <w:right w:val="none" w:sz="0" w:space="0" w:color="auto"/>
              </w:divBdr>
            </w:div>
          </w:divsChild>
        </w:div>
        <w:div w:id="1510561038">
          <w:marLeft w:val="0"/>
          <w:marRight w:val="0"/>
          <w:marTop w:val="0"/>
          <w:marBottom w:val="0"/>
          <w:divBdr>
            <w:top w:val="none" w:sz="0" w:space="0" w:color="auto"/>
            <w:left w:val="none" w:sz="0" w:space="0" w:color="auto"/>
            <w:bottom w:val="none" w:sz="0" w:space="0" w:color="auto"/>
            <w:right w:val="none" w:sz="0" w:space="0" w:color="auto"/>
          </w:divBdr>
          <w:divsChild>
            <w:div w:id="511799399">
              <w:marLeft w:val="0"/>
              <w:marRight w:val="0"/>
              <w:marTop w:val="0"/>
              <w:marBottom w:val="0"/>
              <w:divBdr>
                <w:top w:val="none" w:sz="0" w:space="0" w:color="auto"/>
                <w:left w:val="none" w:sz="0" w:space="0" w:color="auto"/>
                <w:bottom w:val="none" w:sz="0" w:space="0" w:color="auto"/>
                <w:right w:val="none" w:sz="0" w:space="0" w:color="auto"/>
              </w:divBdr>
            </w:div>
          </w:divsChild>
        </w:div>
        <w:div w:id="1524247402">
          <w:marLeft w:val="0"/>
          <w:marRight w:val="0"/>
          <w:marTop w:val="0"/>
          <w:marBottom w:val="0"/>
          <w:divBdr>
            <w:top w:val="none" w:sz="0" w:space="0" w:color="auto"/>
            <w:left w:val="none" w:sz="0" w:space="0" w:color="auto"/>
            <w:bottom w:val="none" w:sz="0" w:space="0" w:color="auto"/>
            <w:right w:val="none" w:sz="0" w:space="0" w:color="auto"/>
          </w:divBdr>
          <w:divsChild>
            <w:div w:id="1523788885">
              <w:marLeft w:val="0"/>
              <w:marRight w:val="0"/>
              <w:marTop w:val="0"/>
              <w:marBottom w:val="0"/>
              <w:divBdr>
                <w:top w:val="none" w:sz="0" w:space="0" w:color="auto"/>
                <w:left w:val="none" w:sz="0" w:space="0" w:color="auto"/>
                <w:bottom w:val="none" w:sz="0" w:space="0" w:color="auto"/>
                <w:right w:val="none" w:sz="0" w:space="0" w:color="auto"/>
              </w:divBdr>
            </w:div>
          </w:divsChild>
        </w:div>
        <w:div w:id="1599824093">
          <w:marLeft w:val="0"/>
          <w:marRight w:val="0"/>
          <w:marTop w:val="0"/>
          <w:marBottom w:val="0"/>
          <w:divBdr>
            <w:top w:val="none" w:sz="0" w:space="0" w:color="auto"/>
            <w:left w:val="none" w:sz="0" w:space="0" w:color="auto"/>
            <w:bottom w:val="none" w:sz="0" w:space="0" w:color="auto"/>
            <w:right w:val="none" w:sz="0" w:space="0" w:color="auto"/>
          </w:divBdr>
          <w:divsChild>
            <w:div w:id="950670236">
              <w:marLeft w:val="0"/>
              <w:marRight w:val="0"/>
              <w:marTop w:val="0"/>
              <w:marBottom w:val="0"/>
              <w:divBdr>
                <w:top w:val="none" w:sz="0" w:space="0" w:color="auto"/>
                <w:left w:val="none" w:sz="0" w:space="0" w:color="auto"/>
                <w:bottom w:val="none" w:sz="0" w:space="0" w:color="auto"/>
                <w:right w:val="none" w:sz="0" w:space="0" w:color="auto"/>
              </w:divBdr>
            </w:div>
          </w:divsChild>
        </w:div>
        <w:div w:id="1771242523">
          <w:marLeft w:val="0"/>
          <w:marRight w:val="0"/>
          <w:marTop w:val="0"/>
          <w:marBottom w:val="0"/>
          <w:divBdr>
            <w:top w:val="none" w:sz="0" w:space="0" w:color="auto"/>
            <w:left w:val="none" w:sz="0" w:space="0" w:color="auto"/>
            <w:bottom w:val="none" w:sz="0" w:space="0" w:color="auto"/>
            <w:right w:val="none" w:sz="0" w:space="0" w:color="auto"/>
          </w:divBdr>
          <w:divsChild>
            <w:div w:id="1948654209">
              <w:marLeft w:val="0"/>
              <w:marRight w:val="0"/>
              <w:marTop w:val="0"/>
              <w:marBottom w:val="0"/>
              <w:divBdr>
                <w:top w:val="none" w:sz="0" w:space="0" w:color="auto"/>
                <w:left w:val="none" w:sz="0" w:space="0" w:color="auto"/>
                <w:bottom w:val="none" w:sz="0" w:space="0" w:color="auto"/>
                <w:right w:val="none" w:sz="0" w:space="0" w:color="auto"/>
              </w:divBdr>
            </w:div>
          </w:divsChild>
        </w:div>
        <w:div w:id="1784381054">
          <w:marLeft w:val="0"/>
          <w:marRight w:val="0"/>
          <w:marTop w:val="0"/>
          <w:marBottom w:val="0"/>
          <w:divBdr>
            <w:top w:val="none" w:sz="0" w:space="0" w:color="auto"/>
            <w:left w:val="none" w:sz="0" w:space="0" w:color="auto"/>
            <w:bottom w:val="none" w:sz="0" w:space="0" w:color="auto"/>
            <w:right w:val="none" w:sz="0" w:space="0" w:color="auto"/>
          </w:divBdr>
          <w:divsChild>
            <w:div w:id="1949121786">
              <w:marLeft w:val="0"/>
              <w:marRight w:val="0"/>
              <w:marTop w:val="0"/>
              <w:marBottom w:val="0"/>
              <w:divBdr>
                <w:top w:val="none" w:sz="0" w:space="0" w:color="auto"/>
                <w:left w:val="none" w:sz="0" w:space="0" w:color="auto"/>
                <w:bottom w:val="none" w:sz="0" w:space="0" w:color="auto"/>
                <w:right w:val="none" w:sz="0" w:space="0" w:color="auto"/>
              </w:divBdr>
            </w:div>
          </w:divsChild>
        </w:div>
        <w:div w:id="1814131899">
          <w:marLeft w:val="0"/>
          <w:marRight w:val="0"/>
          <w:marTop w:val="0"/>
          <w:marBottom w:val="0"/>
          <w:divBdr>
            <w:top w:val="none" w:sz="0" w:space="0" w:color="auto"/>
            <w:left w:val="none" w:sz="0" w:space="0" w:color="auto"/>
            <w:bottom w:val="none" w:sz="0" w:space="0" w:color="auto"/>
            <w:right w:val="none" w:sz="0" w:space="0" w:color="auto"/>
          </w:divBdr>
          <w:divsChild>
            <w:div w:id="1362826044">
              <w:marLeft w:val="0"/>
              <w:marRight w:val="0"/>
              <w:marTop w:val="0"/>
              <w:marBottom w:val="0"/>
              <w:divBdr>
                <w:top w:val="none" w:sz="0" w:space="0" w:color="auto"/>
                <w:left w:val="none" w:sz="0" w:space="0" w:color="auto"/>
                <w:bottom w:val="none" w:sz="0" w:space="0" w:color="auto"/>
                <w:right w:val="none" w:sz="0" w:space="0" w:color="auto"/>
              </w:divBdr>
            </w:div>
          </w:divsChild>
        </w:div>
        <w:div w:id="1838762332">
          <w:marLeft w:val="0"/>
          <w:marRight w:val="0"/>
          <w:marTop w:val="0"/>
          <w:marBottom w:val="0"/>
          <w:divBdr>
            <w:top w:val="none" w:sz="0" w:space="0" w:color="auto"/>
            <w:left w:val="none" w:sz="0" w:space="0" w:color="auto"/>
            <w:bottom w:val="none" w:sz="0" w:space="0" w:color="auto"/>
            <w:right w:val="none" w:sz="0" w:space="0" w:color="auto"/>
          </w:divBdr>
          <w:divsChild>
            <w:div w:id="451368765">
              <w:marLeft w:val="0"/>
              <w:marRight w:val="0"/>
              <w:marTop w:val="0"/>
              <w:marBottom w:val="0"/>
              <w:divBdr>
                <w:top w:val="none" w:sz="0" w:space="0" w:color="auto"/>
                <w:left w:val="none" w:sz="0" w:space="0" w:color="auto"/>
                <w:bottom w:val="none" w:sz="0" w:space="0" w:color="auto"/>
                <w:right w:val="none" w:sz="0" w:space="0" w:color="auto"/>
              </w:divBdr>
            </w:div>
            <w:div w:id="1418553278">
              <w:marLeft w:val="0"/>
              <w:marRight w:val="0"/>
              <w:marTop w:val="0"/>
              <w:marBottom w:val="0"/>
              <w:divBdr>
                <w:top w:val="none" w:sz="0" w:space="0" w:color="auto"/>
                <w:left w:val="none" w:sz="0" w:space="0" w:color="auto"/>
                <w:bottom w:val="none" w:sz="0" w:space="0" w:color="auto"/>
                <w:right w:val="none" w:sz="0" w:space="0" w:color="auto"/>
              </w:divBdr>
            </w:div>
          </w:divsChild>
        </w:div>
        <w:div w:id="1850024250">
          <w:marLeft w:val="0"/>
          <w:marRight w:val="0"/>
          <w:marTop w:val="0"/>
          <w:marBottom w:val="0"/>
          <w:divBdr>
            <w:top w:val="none" w:sz="0" w:space="0" w:color="auto"/>
            <w:left w:val="none" w:sz="0" w:space="0" w:color="auto"/>
            <w:bottom w:val="none" w:sz="0" w:space="0" w:color="auto"/>
            <w:right w:val="none" w:sz="0" w:space="0" w:color="auto"/>
          </w:divBdr>
          <w:divsChild>
            <w:div w:id="90636538">
              <w:marLeft w:val="0"/>
              <w:marRight w:val="0"/>
              <w:marTop w:val="0"/>
              <w:marBottom w:val="0"/>
              <w:divBdr>
                <w:top w:val="none" w:sz="0" w:space="0" w:color="auto"/>
                <w:left w:val="none" w:sz="0" w:space="0" w:color="auto"/>
                <w:bottom w:val="none" w:sz="0" w:space="0" w:color="auto"/>
                <w:right w:val="none" w:sz="0" w:space="0" w:color="auto"/>
              </w:divBdr>
            </w:div>
          </w:divsChild>
        </w:div>
        <w:div w:id="1889338113">
          <w:marLeft w:val="0"/>
          <w:marRight w:val="0"/>
          <w:marTop w:val="0"/>
          <w:marBottom w:val="0"/>
          <w:divBdr>
            <w:top w:val="none" w:sz="0" w:space="0" w:color="auto"/>
            <w:left w:val="none" w:sz="0" w:space="0" w:color="auto"/>
            <w:bottom w:val="none" w:sz="0" w:space="0" w:color="auto"/>
            <w:right w:val="none" w:sz="0" w:space="0" w:color="auto"/>
          </w:divBdr>
          <w:divsChild>
            <w:div w:id="1154759277">
              <w:marLeft w:val="0"/>
              <w:marRight w:val="0"/>
              <w:marTop w:val="0"/>
              <w:marBottom w:val="0"/>
              <w:divBdr>
                <w:top w:val="none" w:sz="0" w:space="0" w:color="auto"/>
                <w:left w:val="none" w:sz="0" w:space="0" w:color="auto"/>
                <w:bottom w:val="none" w:sz="0" w:space="0" w:color="auto"/>
                <w:right w:val="none" w:sz="0" w:space="0" w:color="auto"/>
              </w:divBdr>
            </w:div>
          </w:divsChild>
        </w:div>
        <w:div w:id="1914580867">
          <w:marLeft w:val="0"/>
          <w:marRight w:val="0"/>
          <w:marTop w:val="0"/>
          <w:marBottom w:val="0"/>
          <w:divBdr>
            <w:top w:val="none" w:sz="0" w:space="0" w:color="auto"/>
            <w:left w:val="none" w:sz="0" w:space="0" w:color="auto"/>
            <w:bottom w:val="none" w:sz="0" w:space="0" w:color="auto"/>
            <w:right w:val="none" w:sz="0" w:space="0" w:color="auto"/>
          </w:divBdr>
          <w:divsChild>
            <w:div w:id="1510097634">
              <w:marLeft w:val="0"/>
              <w:marRight w:val="0"/>
              <w:marTop w:val="0"/>
              <w:marBottom w:val="0"/>
              <w:divBdr>
                <w:top w:val="none" w:sz="0" w:space="0" w:color="auto"/>
                <w:left w:val="none" w:sz="0" w:space="0" w:color="auto"/>
                <w:bottom w:val="none" w:sz="0" w:space="0" w:color="auto"/>
                <w:right w:val="none" w:sz="0" w:space="0" w:color="auto"/>
              </w:divBdr>
            </w:div>
          </w:divsChild>
        </w:div>
        <w:div w:id="1968388072">
          <w:marLeft w:val="0"/>
          <w:marRight w:val="0"/>
          <w:marTop w:val="0"/>
          <w:marBottom w:val="0"/>
          <w:divBdr>
            <w:top w:val="none" w:sz="0" w:space="0" w:color="auto"/>
            <w:left w:val="none" w:sz="0" w:space="0" w:color="auto"/>
            <w:bottom w:val="none" w:sz="0" w:space="0" w:color="auto"/>
            <w:right w:val="none" w:sz="0" w:space="0" w:color="auto"/>
          </w:divBdr>
          <w:divsChild>
            <w:div w:id="609893647">
              <w:marLeft w:val="0"/>
              <w:marRight w:val="0"/>
              <w:marTop w:val="0"/>
              <w:marBottom w:val="0"/>
              <w:divBdr>
                <w:top w:val="none" w:sz="0" w:space="0" w:color="auto"/>
                <w:left w:val="none" w:sz="0" w:space="0" w:color="auto"/>
                <w:bottom w:val="none" w:sz="0" w:space="0" w:color="auto"/>
                <w:right w:val="none" w:sz="0" w:space="0" w:color="auto"/>
              </w:divBdr>
            </w:div>
          </w:divsChild>
        </w:div>
        <w:div w:id="1969773794">
          <w:marLeft w:val="0"/>
          <w:marRight w:val="0"/>
          <w:marTop w:val="0"/>
          <w:marBottom w:val="0"/>
          <w:divBdr>
            <w:top w:val="none" w:sz="0" w:space="0" w:color="auto"/>
            <w:left w:val="none" w:sz="0" w:space="0" w:color="auto"/>
            <w:bottom w:val="none" w:sz="0" w:space="0" w:color="auto"/>
            <w:right w:val="none" w:sz="0" w:space="0" w:color="auto"/>
          </w:divBdr>
          <w:divsChild>
            <w:div w:id="1214610323">
              <w:marLeft w:val="0"/>
              <w:marRight w:val="0"/>
              <w:marTop w:val="0"/>
              <w:marBottom w:val="0"/>
              <w:divBdr>
                <w:top w:val="none" w:sz="0" w:space="0" w:color="auto"/>
                <w:left w:val="none" w:sz="0" w:space="0" w:color="auto"/>
                <w:bottom w:val="none" w:sz="0" w:space="0" w:color="auto"/>
                <w:right w:val="none" w:sz="0" w:space="0" w:color="auto"/>
              </w:divBdr>
            </w:div>
          </w:divsChild>
        </w:div>
        <w:div w:id="1990162395">
          <w:marLeft w:val="0"/>
          <w:marRight w:val="0"/>
          <w:marTop w:val="0"/>
          <w:marBottom w:val="0"/>
          <w:divBdr>
            <w:top w:val="none" w:sz="0" w:space="0" w:color="auto"/>
            <w:left w:val="none" w:sz="0" w:space="0" w:color="auto"/>
            <w:bottom w:val="none" w:sz="0" w:space="0" w:color="auto"/>
            <w:right w:val="none" w:sz="0" w:space="0" w:color="auto"/>
          </w:divBdr>
          <w:divsChild>
            <w:div w:id="934629261">
              <w:marLeft w:val="0"/>
              <w:marRight w:val="0"/>
              <w:marTop w:val="0"/>
              <w:marBottom w:val="0"/>
              <w:divBdr>
                <w:top w:val="none" w:sz="0" w:space="0" w:color="auto"/>
                <w:left w:val="none" w:sz="0" w:space="0" w:color="auto"/>
                <w:bottom w:val="none" w:sz="0" w:space="0" w:color="auto"/>
                <w:right w:val="none" w:sz="0" w:space="0" w:color="auto"/>
              </w:divBdr>
            </w:div>
          </w:divsChild>
        </w:div>
        <w:div w:id="1991473816">
          <w:marLeft w:val="0"/>
          <w:marRight w:val="0"/>
          <w:marTop w:val="0"/>
          <w:marBottom w:val="0"/>
          <w:divBdr>
            <w:top w:val="none" w:sz="0" w:space="0" w:color="auto"/>
            <w:left w:val="none" w:sz="0" w:space="0" w:color="auto"/>
            <w:bottom w:val="none" w:sz="0" w:space="0" w:color="auto"/>
            <w:right w:val="none" w:sz="0" w:space="0" w:color="auto"/>
          </w:divBdr>
          <w:divsChild>
            <w:div w:id="1592394949">
              <w:marLeft w:val="0"/>
              <w:marRight w:val="0"/>
              <w:marTop w:val="0"/>
              <w:marBottom w:val="0"/>
              <w:divBdr>
                <w:top w:val="none" w:sz="0" w:space="0" w:color="auto"/>
                <w:left w:val="none" w:sz="0" w:space="0" w:color="auto"/>
                <w:bottom w:val="none" w:sz="0" w:space="0" w:color="auto"/>
                <w:right w:val="none" w:sz="0" w:space="0" w:color="auto"/>
              </w:divBdr>
            </w:div>
          </w:divsChild>
        </w:div>
        <w:div w:id="1993216312">
          <w:marLeft w:val="0"/>
          <w:marRight w:val="0"/>
          <w:marTop w:val="0"/>
          <w:marBottom w:val="0"/>
          <w:divBdr>
            <w:top w:val="none" w:sz="0" w:space="0" w:color="auto"/>
            <w:left w:val="none" w:sz="0" w:space="0" w:color="auto"/>
            <w:bottom w:val="none" w:sz="0" w:space="0" w:color="auto"/>
            <w:right w:val="none" w:sz="0" w:space="0" w:color="auto"/>
          </w:divBdr>
          <w:divsChild>
            <w:div w:id="837773009">
              <w:marLeft w:val="0"/>
              <w:marRight w:val="0"/>
              <w:marTop w:val="0"/>
              <w:marBottom w:val="0"/>
              <w:divBdr>
                <w:top w:val="none" w:sz="0" w:space="0" w:color="auto"/>
                <w:left w:val="none" w:sz="0" w:space="0" w:color="auto"/>
                <w:bottom w:val="none" w:sz="0" w:space="0" w:color="auto"/>
                <w:right w:val="none" w:sz="0" w:space="0" w:color="auto"/>
              </w:divBdr>
            </w:div>
          </w:divsChild>
        </w:div>
        <w:div w:id="2004552431">
          <w:marLeft w:val="0"/>
          <w:marRight w:val="0"/>
          <w:marTop w:val="0"/>
          <w:marBottom w:val="0"/>
          <w:divBdr>
            <w:top w:val="none" w:sz="0" w:space="0" w:color="auto"/>
            <w:left w:val="none" w:sz="0" w:space="0" w:color="auto"/>
            <w:bottom w:val="none" w:sz="0" w:space="0" w:color="auto"/>
            <w:right w:val="none" w:sz="0" w:space="0" w:color="auto"/>
          </w:divBdr>
          <w:divsChild>
            <w:div w:id="1241133466">
              <w:marLeft w:val="0"/>
              <w:marRight w:val="0"/>
              <w:marTop w:val="0"/>
              <w:marBottom w:val="0"/>
              <w:divBdr>
                <w:top w:val="none" w:sz="0" w:space="0" w:color="auto"/>
                <w:left w:val="none" w:sz="0" w:space="0" w:color="auto"/>
                <w:bottom w:val="none" w:sz="0" w:space="0" w:color="auto"/>
                <w:right w:val="none" w:sz="0" w:space="0" w:color="auto"/>
              </w:divBdr>
            </w:div>
          </w:divsChild>
        </w:div>
        <w:div w:id="2005622718">
          <w:marLeft w:val="0"/>
          <w:marRight w:val="0"/>
          <w:marTop w:val="0"/>
          <w:marBottom w:val="0"/>
          <w:divBdr>
            <w:top w:val="none" w:sz="0" w:space="0" w:color="auto"/>
            <w:left w:val="none" w:sz="0" w:space="0" w:color="auto"/>
            <w:bottom w:val="none" w:sz="0" w:space="0" w:color="auto"/>
            <w:right w:val="none" w:sz="0" w:space="0" w:color="auto"/>
          </w:divBdr>
          <w:divsChild>
            <w:div w:id="2087914530">
              <w:marLeft w:val="0"/>
              <w:marRight w:val="0"/>
              <w:marTop w:val="0"/>
              <w:marBottom w:val="0"/>
              <w:divBdr>
                <w:top w:val="none" w:sz="0" w:space="0" w:color="auto"/>
                <w:left w:val="none" w:sz="0" w:space="0" w:color="auto"/>
                <w:bottom w:val="none" w:sz="0" w:space="0" w:color="auto"/>
                <w:right w:val="none" w:sz="0" w:space="0" w:color="auto"/>
              </w:divBdr>
            </w:div>
          </w:divsChild>
        </w:div>
        <w:div w:id="2043941725">
          <w:marLeft w:val="0"/>
          <w:marRight w:val="0"/>
          <w:marTop w:val="0"/>
          <w:marBottom w:val="0"/>
          <w:divBdr>
            <w:top w:val="none" w:sz="0" w:space="0" w:color="auto"/>
            <w:left w:val="none" w:sz="0" w:space="0" w:color="auto"/>
            <w:bottom w:val="none" w:sz="0" w:space="0" w:color="auto"/>
            <w:right w:val="none" w:sz="0" w:space="0" w:color="auto"/>
          </w:divBdr>
          <w:divsChild>
            <w:div w:id="551505698">
              <w:marLeft w:val="0"/>
              <w:marRight w:val="0"/>
              <w:marTop w:val="0"/>
              <w:marBottom w:val="0"/>
              <w:divBdr>
                <w:top w:val="none" w:sz="0" w:space="0" w:color="auto"/>
                <w:left w:val="none" w:sz="0" w:space="0" w:color="auto"/>
                <w:bottom w:val="none" w:sz="0" w:space="0" w:color="auto"/>
                <w:right w:val="none" w:sz="0" w:space="0" w:color="auto"/>
              </w:divBdr>
            </w:div>
          </w:divsChild>
        </w:div>
        <w:div w:id="2045053291">
          <w:marLeft w:val="0"/>
          <w:marRight w:val="0"/>
          <w:marTop w:val="0"/>
          <w:marBottom w:val="0"/>
          <w:divBdr>
            <w:top w:val="none" w:sz="0" w:space="0" w:color="auto"/>
            <w:left w:val="none" w:sz="0" w:space="0" w:color="auto"/>
            <w:bottom w:val="none" w:sz="0" w:space="0" w:color="auto"/>
            <w:right w:val="none" w:sz="0" w:space="0" w:color="auto"/>
          </w:divBdr>
          <w:divsChild>
            <w:div w:id="1778409248">
              <w:marLeft w:val="0"/>
              <w:marRight w:val="0"/>
              <w:marTop w:val="0"/>
              <w:marBottom w:val="0"/>
              <w:divBdr>
                <w:top w:val="none" w:sz="0" w:space="0" w:color="auto"/>
                <w:left w:val="none" w:sz="0" w:space="0" w:color="auto"/>
                <w:bottom w:val="none" w:sz="0" w:space="0" w:color="auto"/>
                <w:right w:val="none" w:sz="0" w:space="0" w:color="auto"/>
              </w:divBdr>
            </w:div>
          </w:divsChild>
        </w:div>
        <w:div w:id="2076312447">
          <w:marLeft w:val="0"/>
          <w:marRight w:val="0"/>
          <w:marTop w:val="0"/>
          <w:marBottom w:val="0"/>
          <w:divBdr>
            <w:top w:val="none" w:sz="0" w:space="0" w:color="auto"/>
            <w:left w:val="none" w:sz="0" w:space="0" w:color="auto"/>
            <w:bottom w:val="none" w:sz="0" w:space="0" w:color="auto"/>
            <w:right w:val="none" w:sz="0" w:space="0" w:color="auto"/>
          </w:divBdr>
          <w:divsChild>
            <w:div w:id="1821074599">
              <w:marLeft w:val="0"/>
              <w:marRight w:val="0"/>
              <w:marTop w:val="0"/>
              <w:marBottom w:val="0"/>
              <w:divBdr>
                <w:top w:val="none" w:sz="0" w:space="0" w:color="auto"/>
                <w:left w:val="none" w:sz="0" w:space="0" w:color="auto"/>
                <w:bottom w:val="none" w:sz="0" w:space="0" w:color="auto"/>
                <w:right w:val="none" w:sz="0" w:space="0" w:color="auto"/>
              </w:divBdr>
            </w:div>
          </w:divsChild>
        </w:div>
        <w:div w:id="2105607403">
          <w:marLeft w:val="0"/>
          <w:marRight w:val="0"/>
          <w:marTop w:val="0"/>
          <w:marBottom w:val="0"/>
          <w:divBdr>
            <w:top w:val="none" w:sz="0" w:space="0" w:color="auto"/>
            <w:left w:val="none" w:sz="0" w:space="0" w:color="auto"/>
            <w:bottom w:val="none" w:sz="0" w:space="0" w:color="auto"/>
            <w:right w:val="none" w:sz="0" w:space="0" w:color="auto"/>
          </w:divBdr>
          <w:divsChild>
            <w:div w:id="14590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141">
      <w:bodyDiv w:val="1"/>
      <w:marLeft w:val="0"/>
      <w:marRight w:val="0"/>
      <w:marTop w:val="0"/>
      <w:marBottom w:val="0"/>
      <w:divBdr>
        <w:top w:val="none" w:sz="0" w:space="0" w:color="auto"/>
        <w:left w:val="none" w:sz="0" w:space="0" w:color="auto"/>
        <w:bottom w:val="none" w:sz="0" w:space="0" w:color="auto"/>
        <w:right w:val="none" w:sz="0" w:space="0" w:color="auto"/>
      </w:divBdr>
    </w:div>
    <w:div w:id="232279709">
      <w:bodyDiv w:val="1"/>
      <w:marLeft w:val="0"/>
      <w:marRight w:val="0"/>
      <w:marTop w:val="0"/>
      <w:marBottom w:val="0"/>
      <w:divBdr>
        <w:top w:val="none" w:sz="0" w:space="0" w:color="auto"/>
        <w:left w:val="none" w:sz="0" w:space="0" w:color="auto"/>
        <w:bottom w:val="none" w:sz="0" w:space="0" w:color="auto"/>
        <w:right w:val="none" w:sz="0" w:space="0" w:color="auto"/>
      </w:divBdr>
    </w:div>
    <w:div w:id="243228334">
      <w:bodyDiv w:val="1"/>
      <w:marLeft w:val="0"/>
      <w:marRight w:val="0"/>
      <w:marTop w:val="0"/>
      <w:marBottom w:val="0"/>
      <w:divBdr>
        <w:top w:val="none" w:sz="0" w:space="0" w:color="auto"/>
        <w:left w:val="none" w:sz="0" w:space="0" w:color="auto"/>
        <w:bottom w:val="none" w:sz="0" w:space="0" w:color="auto"/>
        <w:right w:val="none" w:sz="0" w:space="0" w:color="auto"/>
      </w:divBdr>
    </w:div>
    <w:div w:id="268896711">
      <w:bodyDiv w:val="1"/>
      <w:marLeft w:val="0"/>
      <w:marRight w:val="0"/>
      <w:marTop w:val="0"/>
      <w:marBottom w:val="0"/>
      <w:divBdr>
        <w:top w:val="none" w:sz="0" w:space="0" w:color="auto"/>
        <w:left w:val="none" w:sz="0" w:space="0" w:color="auto"/>
        <w:bottom w:val="none" w:sz="0" w:space="0" w:color="auto"/>
        <w:right w:val="none" w:sz="0" w:space="0" w:color="auto"/>
      </w:divBdr>
    </w:div>
    <w:div w:id="287781217">
      <w:bodyDiv w:val="1"/>
      <w:marLeft w:val="0"/>
      <w:marRight w:val="0"/>
      <w:marTop w:val="0"/>
      <w:marBottom w:val="0"/>
      <w:divBdr>
        <w:top w:val="none" w:sz="0" w:space="0" w:color="auto"/>
        <w:left w:val="none" w:sz="0" w:space="0" w:color="auto"/>
        <w:bottom w:val="none" w:sz="0" w:space="0" w:color="auto"/>
        <w:right w:val="none" w:sz="0" w:space="0" w:color="auto"/>
      </w:divBdr>
    </w:div>
    <w:div w:id="290401726">
      <w:bodyDiv w:val="1"/>
      <w:marLeft w:val="0"/>
      <w:marRight w:val="0"/>
      <w:marTop w:val="0"/>
      <w:marBottom w:val="0"/>
      <w:divBdr>
        <w:top w:val="none" w:sz="0" w:space="0" w:color="auto"/>
        <w:left w:val="none" w:sz="0" w:space="0" w:color="auto"/>
        <w:bottom w:val="none" w:sz="0" w:space="0" w:color="auto"/>
        <w:right w:val="none" w:sz="0" w:space="0" w:color="auto"/>
      </w:divBdr>
    </w:div>
    <w:div w:id="302853519">
      <w:bodyDiv w:val="1"/>
      <w:marLeft w:val="0"/>
      <w:marRight w:val="0"/>
      <w:marTop w:val="0"/>
      <w:marBottom w:val="0"/>
      <w:divBdr>
        <w:top w:val="none" w:sz="0" w:space="0" w:color="auto"/>
        <w:left w:val="none" w:sz="0" w:space="0" w:color="auto"/>
        <w:bottom w:val="none" w:sz="0" w:space="0" w:color="auto"/>
        <w:right w:val="none" w:sz="0" w:space="0" w:color="auto"/>
      </w:divBdr>
    </w:div>
    <w:div w:id="313072944">
      <w:bodyDiv w:val="1"/>
      <w:marLeft w:val="0"/>
      <w:marRight w:val="0"/>
      <w:marTop w:val="0"/>
      <w:marBottom w:val="0"/>
      <w:divBdr>
        <w:top w:val="none" w:sz="0" w:space="0" w:color="auto"/>
        <w:left w:val="none" w:sz="0" w:space="0" w:color="auto"/>
        <w:bottom w:val="none" w:sz="0" w:space="0" w:color="auto"/>
        <w:right w:val="none" w:sz="0" w:space="0" w:color="auto"/>
      </w:divBdr>
    </w:div>
    <w:div w:id="331878139">
      <w:bodyDiv w:val="1"/>
      <w:marLeft w:val="0"/>
      <w:marRight w:val="0"/>
      <w:marTop w:val="0"/>
      <w:marBottom w:val="0"/>
      <w:divBdr>
        <w:top w:val="none" w:sz="0" w:space="0" w:color="auto"/>
        <w:left w:val="none" w:sz="0" w:space="0" w:color="auto"/>
        <w:bottom w:val="none" w:sz="0" w:space="0" w:color="auto"/>
        <w:right w:val="none" w:sz="0" w:space="0" w:color="auto"/>
      </w:divBdr>
    </w:div>
    <w:div w:id="332994106">
      <w:bodyDiv w:val="1"/>
      <w:marLeft w:val="0"/>
      <w:marRight w:val="0"/>
      <w:marTop w:val="0"/>
      <w:marBottom w:val="0"/>
      <w:divBdr>
        <w:top w:val="none" w:sz="0" w:space="0" w:color="auto"/>
        <w:left w:val="none" w:sz="0" w:space="0" w:color="auto"/>
        <w:bottom w:val="none" w:sz="0" w:space="0" w:color="auto"/>
        <w:right w:val="none" w:sz="0" w:space="0" w:color="auto"/>
      </w:divBdr>
    </w:div>
    <w:div w:id="335697617">
      <w:bodyDiv w:val="1"/>
      <w:marLeft w:val="0"/>
      <w:marRight w:val="0"/>
      <w:marTop w:val="0"/>
      <w:marBottom w:val="0"/>
      <w:divBdr>
        <w:top w:val="none" w:sz="0" w:space="0" w:color="auto"/>
        <w:left w:val="none" w:sz="0" w:space="0" w:color="auto"/>
        <w:bottom w:val="none" w:sz="0" w:space="0" w:color="auto"/>
        <w:right w:val="none" w:sz="0" w:space="0" w:color="auto"/>
      </w:divBdr>
    </w:div>
    <w:div w:id="346059011">
      <w:bodyDiv w:val="1"/>
      <w:marLeft w:val="0"/>
      <w:marRight w:val="0"/>
      <w:marTop w:val="0"/>
      <w:marBottom w:val="0"/>
      <w:divBdr>
        <w:top w:val="none" w:sz="0" w:space="0" w:color="auto"/>
        <w:left w:val="none" w:sz="0" w:space="0" w:color="auto"/>
        <w:bottom w:val="none" w:sz="0" w:space="0" w:color="auto"/>
        <w:right w:val="none" w:sz="0" w:space="0" w:color="auto"/>
      </w:divBdr>
    </w:div>
    <w:div w:id="381246026">
      <w:bodyDiv w:val="1"/>
      <w:marLeft w:val="0"/>
      <w:marRight w:val="0"/>
      <w:marTop w:val="0"/>
      <w:marBottom w:val="0"/>
      <w:divBdr>
        <w:top w:val="none" w:sz="0" w:space="0" w:color="auto"/>
        <w:left w:val="none" w:sz="0" w:space="0" w:color="auto"/>
        <w:bottom w:val="none" w:sz="0" w:space="0" w:color="auto"/>
        <w:right w:val="none" w:sz="0" w:space="0" w:color="auto"/>
      </w:divBdr>
      <w:divsChild>
        <w:div w:id="74861076">
          <w:marLeft w:val="0"/>
          <w:marRight w:val="0"/>
          <w:marTop w:val="0"/>
          <w:marBottom w:val="0"/>
          <w:divBdr>
            <w:top w:val="none" w:sz="0" w:space="0" w:color="auto"/>
            <w:left w:val="none" w:sz="0" w:space="0" w:color="auto"/>
            <w:bottom w:val="none" w:sz="0" w:space="0" w:color="auto"/>
            <w:right w:val="none" w:sz="0" w:space="0" w:color="auto"/>
          </w:divBdr>
          <w:divsChild>
            <w:div w:id="1494683492">
              <w:marLeft w:val="0"/>
              <w:marRight w:val="0"/>
              <w:marTop w:val="0"/>
              <w:marBottom w:val="0"/>
              <w:divBdr>
                <w:top w:val="none" w:sz="0" w:space="0" w:color="auto"/>
                <w:left w:val="none" w:sz="0" w:space="0" w:color="auto"/>
                <w:bottom w:val="none" w:sz="0" w:space="0" w:color="auto"/>
                <w:right w:val="none" w:sz="0" w:space="0" w:color="auto"/>
              </w:divBdr>
            </w:div>
          </w:divsChild>
        </w:div>
        <w:div w:id="77218862">
          <w:marLeft w:val="0"/>
          <w:marRight w:val="0"/>
          <w:marTop w:val="0"/>
          <w:marBottom w:val="0"/>
          <w:divBdr>
            <w:top w:val="none" w:sz="0" w:space="0" w:color="auto"/>
            <w:left w:val="none" w:sz="0" w:space="0" w:color="auto"/>
            <w:bottom w:val="none" w:sz="0" w:space="0" w:color="auto"/>
            <w:right w:val="none" w:sz="0" w:space="0" w:color="auto"/>
          </w:divBdr>
          <w:divsChild>
            <w:div w:id="1776553972">
              <w:marLeft w:val="0"/>
              <w:marRight w:val="0"/>
              <w:marTop w:val="0"/>
              <w:marBottom w:val="0"/>
              <w:divBdr>
                <w:top w:val="none" w:sz="0" w:space="0" w:color="auto"/>
                <w:left w:val="none" w:sz="0" w:space="0" w:color="auto"/>
                <w:bottom w:val="none" w:sz="0" w:space="0" w:color="auto"/>
                <w:right w:val="none" w:sz="0" w:space="0" w:color="auto"/>
              </w:divBdr>
            </w:div>
          </w:divsChild>
        </w:div>
        <w:div w:id="135954033">
          <w:marLeft w:val="0"/>
          <w:marRight w:val="0"/>
          <w:marTop w:val="0"/>
          <w:marBottom w:val="0"/>
          <w:divBdr>
            <w:top w:val="none" w:sz="0" w:space="0" w:color="auto"/>
            <w:left w:val="none" w:sz="0" w:space="0" w:color="auto"/>
            <w:bottom w:val="none" w:sz="0" w:space="0" w:color="auto"/>
            <w:right w:val="none" w:sz="0" w:space="0" w:color="auto"/>
          </w:divBdr>
          <w:divsChild>
            <w:div w:id="1258177147">
              <w:marLeft w:val="0"/>
              <w:marRight w:val="0"/>
              <w:marTop w:val="0"/>
              <w:marBottom w:val="0"/>
              <w:divBdr>
                <w:top w:val="none" w:sz="0" w:space="0" w:color="auto"/>
                <w:left w:val="none" w:sz="0" w:space="0" w:color="auto"/>
                <w:bottom w:val="none" w:sz="0" w:space="0" w:color="auto"/>
                <w:right w:val="none" w:sz="0" w:space="0" w:color="auto"/>
              </w:divBdr>
            </w:div>
          </w:divsChild>
        </w:div>
        <w:div w:id="183175237">
          <w:marLeft w:val="0"/>
          <w:marRight w:val="0"/>
          <w:marTop w:val="0"/>
          <w:marBottom w:val="0"/>
          <w:divBdr>
            <w:top w:val="none" w:sz="0" w:space="0" w:color="auto"/>
            <w:left w:val="none" w:sz="0" w:space="0" w:color="auto"/>
            <w:bottom w:val="none" w:sz="0" w:space="0" w:color="auto"/>
            <w:right w:val="none" w:sz="0" w:space="0" w:color="auto"/>
          </w:divBdr>
          <w:divsChild>
            <w:div w:id="389158974">
              <w:marLeft w:val="0"/>
              <w:marRight w:val="0"/>
              <w:marTop w:val="0"/>
              <w:marBottom w:val="0"/>
              <w:divBdr>
                <w:top w:val="none" w:sz="0" w:space="0" w:color="auto"/>
                <w:left w:val="none" w:sz="0" w:space="0" w:color="auto"/>
                <w:bottom w:val="none" w:sz="0" w:space="0" w:color="auto"/>
                <w:right w:val="none" w:sz="0" w:space="0" w:color="auto"/>
              </w:divBdr>
            </w:div>
          </w:divsChild>
        </w:div>
        <w:div w:id="229657492">
          <w:marLeft w:val="0"/>
          <w:marRight w:val="0"/>
          <w:marTop w:val="0"/>
          <w:marBottom w:val="0"/>
          <w:divBdr>
            <w:top w:val="none" w:sz="0" w:space="0" w:color="auto"/>
            <w:left w:val="none" w:sz="0" w:space="0" w:color="auto"/>
            <w:bottom w:val="none" w:sz="0" w:space="0" w:color="auto"/>
            <w:right w:val="none" w:sz="0" w:space="0" w:color="auto"/>
          </w:divBdr>
          <w:divsChild>
            <w:div w:id="1401443171">
              <w:marLeft w:val="0"/>
              <w:marRight w:val="0"/>
              <w:marTop w:val="0"/>
              <w:marBottom w:val="0"/>
              <w:divBdr>
                <w:top w:val="none" w:sz="0" w:space="0" w:color="auto"/>
                <w:left w:val="none" w:sz="0" w:space="0" w:color="auto"/>
                <w:bottom w:val="none" w:sz="0" w:space="0" w:color="auto"/>
                <w:right w:val="none" w:sz="0" w:space="0" w:color="auto"/>
              </w:divBdr>
            </w:div>
          </w:divsChild>
        </w:div>
        <w:div w:id="267661269">
          <w:marLeft w:val="0"/>
          <w:marRight w:val="0"/>
          <w:marTop w:val="0"/>
          <w:marBottom w:val="0"/>
          <w:divBdr>
            <w:top w:val="none" w:sz="0" w:space="0" w:color="auto"/>
            <w:left w:val="none" w:sz="0" w:space="0" w:color="auto"/>
            <w:bottom w:val="none" w:sz="0" w:space="0" w:color="auto"/>
            <w:right w:val="none" w:sz="0" w:space="0" w:color="auto"/>
          </w:divBdr>
          <w:divsChild>
            <w:div w:id="337119403">
              <w:marLeft w:val="0"/>
              <w:marRight w:val="0"/>
              <w:marTop w:val="0"/>
              <w:marBottom w:val="0"/>
              <w:divBdr>
                <w:top w:val="none" w:sz="0" w:space="0" w:color="auto"/>
                <w:left w:val="none" w:sz="0" w:space="0" w:color="auto"/>
                <w:bottom w:val="none" w:sz="0" w:space="0" w:color="auto"/>
                <w:right w:val="none" w:sz="0" w:space="0" w:color="auto"/>
              </w:divBdr>
            </w:div>
          </w:divsChild>
        </w:div>
        <w:div w:id="294724806">
          <w:marLeft w:val="0"/>
          <w:marRight w:val="0"/>
          <w:marTop w:val="0"/>
          <w:marBottom w:val="0"/>
          <w:divBdr>
            <w:top w:val="none" w:sz="0" w:space="0" w:color="auto"/>
            <w:left w:val="none" w:sz="0" w:space="0" w:color="auto"/>
            <w:bottom w:val="none" w:sz="0" w:space="0" w:color="auto"/>
            <w:right w:val="none" w:sz="0" w:space="0" w:color="auto"/>
          </w:divBdr>
          <w:divsChild>
            <w:div w:id="1537817308">
              <w:marLeft w:val="0"/>
              <w:marRight w:val="0"/>
              <w:marTop w:val="0"/>
              <w:marBottom w:val="0"/>
              <w:divBdr>
                <w:top w:val="none" w:sz="0" w:space="0" w:color="auto"/>
                <w:left w:val="none" w:sz="0" w:space="0" w:color="auto"/>
                <w:bottom w:val="none" w:sz="0" w:space="0" w:color="auto"/>
                <w:right w:val="none" w:sz="0" w:space="0" w:color="auto"/>
              </w:divBdr>
            </w:div>
          </w:divsChild>
        </w:div>
        <w:div w:id="307055568">
          <w:marLeft w:val="0"/>
          <w:marRight w:val="0"/>
          <w:marTop w:val="0"/>
          <w:marBottom w:val="0"/>
          <w:divBdr>
            <w:top w:val="none" w:sz="0" w:space="0" w:color="auto"/>
            <w:left w:val="none" w:sz="0" w:space="0" w:color="auto"/>
            <w:bottom w:val="none" w:sz="0" w:space="0" w:color="auto"/>
            <w:right w:val="none" w:sz="0" w:space="0" w:color="auto"/>
          </w:divBdr>
          <w:divsChild>
            <w:div w:id="307395646">
              <w:marLeft w:val="0"/>
              <w:marRight w:val="0"/>
              <w:marTop w:val="0"/>
              <w:marBottom w:val="0"/>
              <w:divBdr>
                <w:top w:val="none" w:sz="0" w:space="0" w:color="auto"/>
                <w:left w:val="none" w:sz="0" w:space="0" w:color="auto"/>
                <w:bottom w:val="none" w:sz="0" w:space="0" w:color="auto"/>
                <w:right w:val="none" w:sz="0" w:space="0" w:color="auto"/>
              </w:divBdr>
            </w:div>
          </w:divsChild>
        </w:div>
        <w:div w:id="334579841">
          <w:marLeft w:val="0"/>
          <w:marRight w:val="0"/>
          <w:marTop w:val="0"/>
          <w:marBottom w:val="0"/>
          <w:divBdr>
            <w:top w:val="none" w:sz="0" w:space="0" w:color="auto"/>
            <w:left w:val="none" w:sz="0" w:space="0" w:color="auto"/>
            <w:bottom w:val="none" w:sz="0" w:space="0" w:color="auto"/>
            <w:right w:val="none" w:sz="0" w:space="0" w:color="auto"/>
          </w:divBdr>
          <w:divsChild>
            <w:div w:id="1400324178">
              <w:marLeft w:val="0"/>
              <w:marRight w:val="0"/>
              <w:marTop w:val="0"/>
              <w:marBottom w:val="0"/>
              <w:divBdr>
                <w:top w:val="none" w:sz="0" w:space="0" w:color="auto"/>
                <w:left w:val="none" w:sz="0" w:space="0" w:color="auto"/>
                <w:bottom w:val="none" w:sz="0" w:space="0" w:color="auto"/>
                <w:right w:val="none" w:sz="0" w:space="0" w:color="auto"/>
              </w:divBdr>
            </w:div>
          </w:divsChild>
        </w:div>
        <w:div w:id="356122681">
          <w:marLeft w:val="0"/>
          <w:marRight w:val="0"/>
          <w:marTop w:val="0"/>
          <w:marBottom w:val="0"/>
          <w:divBdr>
            <w:top w:val="none" w:sz="0" w:space="0" w:color="auto"/>
            <w:left w:val="none" w:sz="0" w:space="0" w:color="auto"/>
            <w:bottom w:val="none" w:sz="0" w:space="0" w:color="auto"/>
            <w:right w:val="none" w:sz="0" w:space="0" w:color="auto"/>
          </w:divBdr>
          <w:divsChild>
            <w:div w:id="1606689084">
              <w:marLeft w:val="0"/>
              <w:marRight w:val="0"/>
              <w:marTop w:val="0"/>
              <w:marBottom w:val="0"/>
              <w:divBdr>
                <w:top w:val="none" w:sz="0" w:space="0" w:color="auto"/>
                <w:left w:val="none" w:sz="0" w:space="0" w:color="auto"/>
                <w:bottom w:val="none" w:sz="0" w:space="0" w:color="auto"/>
                <w:right w:val="none" w:sz="0" w:space="0" w:color="auto"/>
              </w:divBdr>
            </w:div>
          </w:divsChild>
        </w:div>
        <w:div w:id="455291430">
          <w:marLeft w:val="0"/>
          <w:marRight w:val="0"/>
          <w:marTop w:val="0"/>
          <w:marBottom w:val="0"/>
          <w:divBdr>
            <w:top w:val="none" w:sz="0" w:space="0" w:color="auto"/>
            <w:left w:val="none" w:sz="0" w:space="0" w:color="auto"/>
            <w:bottom w:val="none" w:sz="0" w:space="0" w:color="auto"/>
            <w:right w:val="none" w:sz="0" w:space="0" w:color="auto"/>
          </w:divBdr>
          <w:divsChild>
            <w:div w:id="332152367">
              <w:marLeft w:val="0"/>
              <w:marRight w:val="0"/>
              <w:marTop w:val="0"/>
              <w:marBottom w:val="0"/>
              <w:divBdr>
                <w:top w:val="none" w:sz="0" w:space="0" w:color="auto"/>
                <w:left w:val="none" w:sz="0" w:space="0" w:color="auto"/>
                <w:bottom w:val="none" w:sz="0" w:space="0" w:color="auto"/>
                <w:right w:val="none" w:sz="0" w:space="0" w:color="auto"/>
              </w:divBdr>
            </w:div>
          </w:divsChild>
        </w:div>
        <w:div w:id="569390483">
          <w:marLeft w:val="0"/>
          <w:marRight w:val="0"/>
          <w:marTop w:val="0"/>
          <w:marBottom w:val="0"/>
          <w:divBdr>
            <w:top w:val="none" w:sz="0" w:space="0" w:color="auto"/>
            <w:left w:val="none" w:sz="0" w:space="0" w:color="auto"/>
            <w:bottom w:val="none" w:sz="0" w:space="0" w:color="auto"/>
            <w:right w:val="none" w:sz="0" w:space="0" w:color="auto"/>
          </w:divBdr>
          <w:divsChild>
            <w:div w:id="442457072">
              <w:marLeft w:val="0"/>
              <w:marRight w:val="0"/>
              <w:marTop w:val="0"/>
              <w:marBottom w:val="0"/>
              <w:divBdr>
                <w:top w:val="none" w:sz="0" w:space="0" w:color="auto"/>
                <w:left w:val="none" w:sz="0" w:space="0" w:color="auto"/>
                <w:bottom w:val="none" w:sz="0" w:space="0" w:color="auto"/>
                <w:right w:val="none" w:sz="0" w:space="0" w:color="auto"/>
              </w:divBdr>
            </w:div>
          </w:divsChild>
        </w:div>
        <w:div w:id="588931132">
          <w:marLeft w:val="0"/>
          <w:marRight w:val="0"/>
          <w:marTop w:val="0"/>
          <w:marBottom w:val="0"/>
          <w:divBdr>
            <w:top w:val="none" w:sz="0" w:space="0" w:color="auto"/>
            <w:left w:val="none" w:sz="0" w:space="0" w:color="auto"/>
            <w:bottom w:val="none" w:sz="0" w:space="0" w:color="auto"/>
            <w:right w:val="none" w:sz="0" w:space="0" w:color="auto"/>
          </w:divBdr>
          <w:divsChild>
            <w:div w:id="2079550936">
              <w:marLeft w:val="0"/>
              <w:marRight w:val="0"/>
              <w:marTop w:val="0"/>
              <w:marBottom w:val="0"/>
              <w:divBdr>
                <w:top w:val="none" w:sz="0" w:space="0" w:color="auto"/>
                <w:left w:val="none" w:sz="0" w:space="0" w:color="auto"/>
                <w:bottom w:val="none" w:sz="0" w:space="0" w:color="auto"/>
                <w:right w:val="none" w:sz="0" w:space="0" w:color="auto"/>
              </w:divBdr>
            </w:div>
          </w:divsChild>
        </w:div>
        <w:div w:id="645622710">
          <w:marLeft w:val="0"/>
          <w:marRight w:val="0"/>
          <w:marTop w:val="0"/>
          <w:marBottom w:val="0"/>
          <w:divBdr>
            <w:top w:val="none" w:sz="0" w:space="0" w:color="auto"/>
            <w:left w:val="none" w:sz="0" w:space="0" w:color="auto"/>
            <w:bottom w:val="none" w:sz="0" w:space="0" w:color="auto"/>
            <w:right w:val="none" w:sz="0" w:space="0" w:color="auto"/>
          </w:divBdr>
          <w:divsChild>
            <w:div w:id="1133984493">
              <w:marLeft w:val="0"/>
              <w:marRight w:val="0"/>
              <w:marTop w:val="0"/>
              <w:marBottom w:val="0"/>
              <w:divBdr>
                <w:top w:val="none" w:sz="0" w:space="0" w:color="auto"/>
                <w:left w:val="none" w:sz="0" w:space="0" w:color="auto"/>
                <w:bottom w:val="none" w:sz="0" w:space="0" w:color="auto"/>
                <w:right w:val="none" w:sz="0" w:space="0" w:color="auto"/>
              </w:divBdr>
            </w:div>
          </w:divsChild>
        </w:div>
        <w:div w:id="707877789">
          <w:marLeft w:val="0"/>
          <w:marRight w:val="0"/>
          <w:marTop w:val="0"/>
          <w:marBottom w:val="0"/>
          <w:divBdr>
            <w:top w:val="none" w:sz="0" w:space="0" w:color="auto"/>
            <w:left w:val="none" w:sz="0" w:space="0" w:color="auto"/>
            <w:bottom w:val="none" w:sz="0" w:space="0" w:color="auto"/>
            <w:right w:val="none" w:sz="0" w:space="0" w:color="auto"/>
          </w:divBdr>
          <w:divsChild>
            <w:div w:id="1562788940">
              <w:marLeft w:val="0"/>
              <w:marRight w:val="0"/>
              <w:marTop w:val="0"/>
              <w:marBottom w:val="0"/>
              <w:divBdr>
                <w:top w:val="none" w:sz="0" w:space="0" w:color="auto"/>
                <w:left w:val="none" w:sz="0" w:space="0" w:color="auto"/>
                <w:bottom w:val="none" w:sz="0" w:space="0" w:color="auto"/>
                <w:right w:val="none" w:sz="0" w:space="0" w:color="auto"/>
              </w:divBdr>
            </w:div>
          </w:divsChild>
        </w:div>
        <w:div w:id="737485868">
          <w:marLeft w:val="0"/>
          <w:marRight w:val="0"/>
          <w:marTop w:val="0"/>
          <w:marBottom w:val="0"/>
          <w:divBdr>
            <w:top w:val="none" w:sz="0" w:space="0" w:color="auto"/>
            <w:left w:val="none" w:sz="0" w:space="0" w:color="auto"/>
            <w:bottom w:val="none" w:sz="0" w:space="0" w:color="auto"/>
            <w:right w:val="none" w:sz="0" w:space="0" w:color="auto"/>
          </w:divBdr>
          <w:divsChild>
            <w:div w:id="2063213144">
              <w:marLeft w:val="0"/>
              <w:marRight w:val="0"/>
              <w:marTop w:val="0"/>
              <w:marBottom w:val="0"/>
              <w:divBdr>
                <w:top w:val="none" w:sz="0" w:space="0" w:color="auto"/>
                <w:left w:val="none" w:sz="0" w:space="0" w:color="auto"/>
                <w:bottom w:val="none" w:sz="0" w:space="0" w:color="auto"/>
                <w:right w:val="none" w:sz="0" w:space="0" w:color="auto"/>
              </w:divBdr>
            </w:div>
          </w:divsChild>
        </w:div>
        <w:div w:id="841090836">
          <w:marLeft w:val="0"/>
          <w:marRight w:val="0"/>
          <w:marTop w:val="0"/>
          <w:marBottom w:val="0"/>
          <w:divBdr>
            <w:top w:val="none" w:sz="0" w:space="0" w:color="auto"/>
            <w:left w:val="none" w:sz="0" w:space="0" w:color="auto"/>
            <w:bottom w:val="none" w:sz="0" w:space="0" w:color="auto"/>
            <w:right w:val="none" w:sz="0" w:space="0" w:color="auto"/>
          </w:divBdr>
          <w:divsChild>
            <w:div w:id="1147746172">
              <w:marLeft w:val="0"/>
              <w:marRight w:val="0"/>
              <w:marTop w:val="0"/>
              <w:marBottom w:val="0"/>
              <w:divBdr>
                <w:top w:val="none" w:sz="0" w:space="0" w:color="auto"/>
                <w:left w:val="none" w:sz="0" w:space="0" w:color="auto"/>
                <w:bottom w:val="none" w:sz="0" w:space="0" w:color="auto"/>
                <w:right w:val="none" w:sz="0" w:space="0" w:color="auto"/>
              </w:divBdr>
            </w:div>
            <w:div w:id="2053915314">
              <w:marLeft w:val="0"/>
              <w:marRight w:val="0"/>
              <w:marTop w:val="0"/>
              <w:marBottom w:val="0"/>
              <w:divBdr>
                <w:top w:val="none" w:sz="0" w:space="0" w:color="auto"/>
                <w:left w:val="none" w:sz="0" w:space="0" w:color="auto"/>
                <w:bottom w:val="none" w:sz="0" w:space="0" w:color="auto"/>
                <w:right w:val="none" w:sz="0" w:space="0" w:color="auto"/>
              </w:divBdr>
            </w:div>
          </w:divsChild>
        </w:div>
        <w:div w:id="901604535">
          <w:marLeft w:val="0"/>
          <w:marRight w:val="0"/>
          <w:marTop w:val="0"/>
          <w:marBottom w:val="0"/>
          <w:divBdr>
            <w:top w:val="none" w:sz="0" w:space="0" w:color="auto"/>
            <w:left w:val="none" w:sz="0" w:space="0" w:color="auto"/>
            <w:bottom w:val="none" w:sz="0" w:space="0" w:color="auto"/>
            <w:right w:val="none" w:sz="0" w:space="0" w:color="auto"/>
          </w:divBdr>
          <w:divsChild>
            <w:div w:id="1068114791">
              <w:marLeft w:val="0"/>
              <w:marRight w:val="0"/>
              <w:marTop w:val="0"/>
              <w:marBottom w:val="0"/>
              <w:divBdr>
                <w:top w:val="none" w:sz="0" w:space="0" w:color="auto"/>
                <w:left w:val="none" w:sz="0" w:space="0" w:color="auto"/>
                <w:bottom w:val="none" w:sz="0" w:space="0" w:color="auto"/>
                <w:right w:val="none" w:sz="0" w:space="0" w:color="auto"/>
              </w:divBdr>
            </w:div>
          </w:divsChild>
        </w:div>
        <w:div w:id="916748933">
          <w:marLeft w:val="0"/>
          <w:marRight w:val="0"/>
          <w:marTop w:val="0"/>
          <w:marBottom w:val="0"/>
          <w:divBdr>
            <w:top w:val="none" w:sz="0" w:space="0" w:color="auto"/>
            <w:left w:val="none" w:sz="0" w:space="0" w:color="auto"/>
            <w:bottom w:val="none" w:sz="0" w:space="0" w:color="auto"/>
            <w:right w:val="none" w:sz="0" w:space="0" w:color="auto"/>
          </w:divBdr>
          <w:divsChild>
            <w:div w:id="1156606711">
              <w:marLeft w:val="0"/>
              <w:marRight w:val="0"/>
              <w:marTop w:val="0"/>
              <w:marBottom w:val="0"/>
              <w:divBdr>
                <w:top w:val="none" w:sz="0" w:space="0" w:color="auto"/>
                <w:left w:val="none" w:sz="0" w:space="0" w:color="auto"/>
                <w:bottom w:val="none" w:sz="0" w:space="0" w:color="auto"/>
                <w:right w:val="none" w:sz="0" w:space="0" w:color="auto"/>
              </w:divBdr>
            </w:div>
          </w:divsChild>
        </w:div>
        <w:div w:id="920678776">
          <w:marLeft w:val="0"/>
          <w:marRight w:val="0"/>
          <w:marTop w:val="0"/>
          <w:marBottom w:val="0"/>
          <w:divBdr>
            <w:top w:val="none" w:sz="0" w:space="0" w:color="auto"/>
            <w:left w:val="none" w:sz="0" w:space="0" w:color="auto"/>
            <w:bottom w:val="none" w:sz="0" w:space="0" w:color="auto"/>
            <w:right w:val="none" w:sz="0" w:space="0" w:color="auto"/>
          </w:divBdr>
          <w:divsChild>
            <w:div w:id="1437212836">
              <w:marLeft w:val="0"/>
              <w:marRight w:val="0"/>
              <w:marTop w:val="0"/>
              <w:marBottom w:val="0"/>
              <w:divBdr>
                <w:top w:val="none" w:sz="0" w:space="0" w:color="auto"/>
                <w:left w:val="none" w:sz="0" w:space="0" w:color="auto"/>
                <w:bottom w:val="none" w:sz="0" w:space="0" w:color="auto"/>
                <w:right w:val="none" w:sz="0" w:space="0" w:color="auto"/>
              </w:divBdr>
            </w:div>
          </w:divsChild>
        </w:div>
        <w:div w:id="969171287">
          <w:marLeft w:val="0"/>
          <w:marRight w:val="0"/>
          <w:marTop w:val="0"/>
          <w:marBottom w:val="0"/>
          <w:divBdr>
            <w:top w:val="none" w:sz="0" w:space="0" w:color="auto"/>
            <w:left w:val="none" w:sz="0" w:space="0" w:color="auto"/>
            <w:bottom w:val="none" w:sz="0" w:space="0" w:color="auto"/>
            <w:right w:val="none" w:sz="0" w:space="0" w:color="auto"/>
          </w:divBdr>
          <w:divsChild>
            <w:div w:id="2143381846">
              <w:marLeft w:val="0"/>
              <w:marRight w:val="0"/>
              <w:marTop w:val="0"/>
              <w:marBottom w:val="0"/>
              <w:divBdr>
                <w:top w:val="none" w:sz="0" w:space="0" w:color="auto"/>
                <w:left w:val="none" w:sz="0" w:space="0" w:color="auto"/>
                <w:bottom w:val="none" w:sz="0" w:space="0" w:color="auto"/>
                <w:right w:val="none" w:sz="0" w:space="0" w:color="auto"/>
              </w:divBdr>
            </w:div>
          </w:divsChild>
        </w:div>
        <w:div w:id="991444923">
          <w:marLeft w:val="0"/>
          <w:marRight w:val="0"/>
          <w:marTop w:val="0"/>
          <w:marBottom w:val="0"/>
          <w:divBdr>
            <w:top w:val="none" w:sz="0" w:space="0" w:color="auto"/>
            <w:left w:val="none" w:sz="0" w:space="0" w:color="auto"/>
            <w:bottom w:val="none" w:sz="0" w:space="0" w:color="auto"/>
            <w:right w:val="none" w:sz="0" w:space="0" w:color="auto"/>
          </w:divBdr>
          <w:divsChild>
            <w:div w:id="1005861423">
              <w:marLeft w:val="0"/>
              <w:marRight w:val="0"/>
              <w:marTop w:val="0"/>
              <w:marBottom w:val="0"/>
              <w:divBdr>
                <w:top w:val="none" w:sz="0" w:space="0" w:color="auto"/>
                <w:left w:val="none" w:sz="0" w:space="0" w:color="auto"/>
                <w:bottom w:val="none" w:sz="0" w:space="0" w:color="auto"/>
                <w:right w:val="none" w:sz="0" w:space="0" w:color="auto"/>
              </w:divBdr>
            </w:div>
          </w:divsChild>
        </w:div>
        <w:div w:id="1033307562">
          <w:marLeft w:val="0"/>
          <w:marRight w:val="0"/>
          <w:marTop w:val="0"/>
          <w:marBottom w:val="0"/>
          <w:divBdr>
            <w:top w:val="none" w:sz="0" w:space="0" w:color="auto"/>
            <w:left w:val="none" w:sz="0" w:space="0" w:color="auto"/>
            <w:bottom w:val="none" w:sz="0" w:space="0" w:color="auto"/>
            <w:right w:val="none" w:sz="0" w:space="0" w:color="auto"/>
          </w:divBdr>
          <w:divsChild>
            <w:div w:id="805783635">
              <w:marLeft w:val="0"/>
              <w:marRight w:val="0"/>
              <w:marTop w:val="0"/>
              <w:marBottom w:val="0"/>
              <w:divBdr>
                <w:top w:val="none" w:sz="0" w:space="0" w:color="auto"/>
                <w:left w:val="none" w:sz="0" w:space="0" w:color="auto"/>
                <w:bottom w:val="none" w:sz="0" w:space="0" w:color="auto"/>
                <w:right w:val="none" w:sz="0" w:space="0" w:color="auto"/>
              </w:divBdr>
            </w:div>
          </w:divsChild>
        </w:div>
        <w:div w:id="1039546289">
          <w:marLeft w:val="0"/>
          <w:marRight w:val="0"/>
          <w:marTop w:val="0"/>
          <w:marBottom w:val="0"/>
          <w:divBdr>
            <w:top w:val="none" w:sz="0" w:space="0" w:color="auto"/>
            <w:left w:val="none" w:sz="0" w:space="0" w:color="auto"/>
            <w:bottom w:val="none" w:sz="0" w:space="0" w:color="auto"/>
            <w:right w:val="none" w:sz="0" w:space="0" w:color="auto"/>
          </w:divBdr>
          <w:divsChild>
            <w:div w:id="97600962">
              <w:marLeft w:val="0"/>
              <w:marRight w:val="0"/>
              <w:marTop w:val="0"/>
              <w:marBottom w:val="0"/>
              <w:divBdr>
                <w:top w:val="none" w:sz="0" w:space="0" w:color="auto"/>
                <w:left w:val="none" w:sz="0" w:space="0" w:color="auto"/>
                <w:bottom w:val="none" w:sz="0" w:space="0" w:color="auto"/>
                <w:right w:val="none" w:sz="0" w:space="0" w:color="auto"/>
              </w:divBdr>
            </w:div>
          </w:divsChild>
        </w:div>
        <w:div w:id="1068575000">
          <w:marLeft w:val="0"/>
          <w:marRight w:val="0"/>
          <w:marTop w:val="0"/>
          <w:marBottom w:val="0"/>
          <w:divBdr>
            <w:top w:val="none" w:sz="0" w:space="0" w:color="auto"/>
            <w:left w:val="none" w:sz="0" w:space="0" w:color="auto"/>
            <w:bottom w:val="none" w:sz="0" w:space="0" w:color="auto"/>
            <w:right w:val="none" w:sz="0" w:space="0" w:color="auto"/>
          </w:divBdr>
          <w:divsChild>
            <w:div w:id="1033772162">
              <w:marLeft w:val="0"/>
              <w:marRight w:val="0"/>
              <w:marTop w:val="0"/>
              <w:marBottom w:val="0"/>
              <w:divBdr>
                <w:top w:val="none" w:sz="0" w:space="0" w:color="auto"/>
                <w:left w:val="none" w:sz="0" w:space="0" w:color="auto"/>
                <w:bottom w:val="none" w:sz="0" w:space="0" w:color="auto"/>
                <w:right w:val="none" w:sz="0" w:space="0" w:color="auto"/>
              </w:divBdr>
            </w:div>
          </w:divsChild>
        </w:div>
        <w:div w:id="1084647101">
          <w:marLeft w:val="0"/>
          <w:marRight w:val="0"/>
          <w:marTop w:val="0"/>
          <w:marBottom w:val="0"/>
          <w:divBdr>
            <w:top w:val="none" w:sz="0" w:space="0" w:color="auto"/>
            <w:left w:val="none" w:sz="0" w:space="0" w:color="auto"/>
            <w:bottom w:val="none" w:sz="0" w:space="0" w:color="auto"/>
            <w:right w:val="none" w:sz="0" w:space="0" w:color="auto"/>
          </w:divBdr>
          <w:divsChild>
            <w:div w:id="950742985">
              <w:marLeft w:val="0"/>
              <w:marRight w:val="0"/>
              <w:marTop w:val="0"/>
              <w:marBottom w:val="0"/>
              <w:divBdr>
                <w:top w:val="none" w:sz="0" w:space="0" w:color="auto"/>
                <w:left w:val="none" w:sz="0" w:space="0" w:color="auto"/>
                <w:bottom w:val="none" w:sz="0" w:space="0" w:color="auto"/>
                <w:right w:val="none" w:sz="0" w:space="0" w:color="auto"/>
              </w:divBdr>
            </w:div>
          </w:divsChild>
        </w:div>
        <w:div w:id="1201668300">
          <w:marLeft w:val="0"/>
          <w:marRight w:val="0"/>
          <w:marTop w:val="0"/>
          <w:marBottom w:val="0"/>
          <w:divBdr>
            <w:top w:val="none" w:sz="0" w:space="0" w:color="auto"/>
            <w:left w:val="none" w:sz="0" w:space="0" w:color="auto"/>
            <w:bottom w:val="none" w:sz="0" w:space="0" w:color="auto"/>
            <w:right w:val="none" w:sz="0" w:space="0" w:color="auto"/>
          </w:divBdr>
          <w:divsChild>
            <w:div w:id="2117165915">
              <w:marLeft w:val="0"/>
              <w:marRight w:val="0"/>
              <w:marTop w:val="0"/>
              <w:marBottom w:val="0"/>
              <w:divBdr>
                <w:top w:val="none" w:sz="0" w:space="0" w:color="auto"/>
                <w:left w:val="none" w:sz="0" w:space="0" w:color="auto"/>
                <w:bottom w:val="none" w:sz="0" w:space="0" w:color="auto"/>
                <w:right w:val="none" w:sz="0" w:space="0" w:color="auto"/>
              </w:divBdr>
            </w:div>
          </w:divsChild>
        </w:div>
        <w:div w:id="1220824006">
          <w:marLeft w:val="0"/>
          <w:marRight w:val="0"/>
          <w:marTop w:val="0"/>
          <w:marBottom w:val="0"/>
          <w:divBdr>
            <w:top w:val="none" w:sz="0" w:space="0" w:color="auto"/>
            <w:left w:val="none" w:sz="0" w:space="0" w:color="auto"/>
            <w:bottom w:val="none" w:sz="0" w:space="0" w:color="auto"/>
            <w:right w:val="none" w:sz="0" w:space="0" w:color="auto"/>
          </w:divBdr>
          <w:divsChild>
            <w:div w:id="138034812">
              <w:marLeft w:val="0"/>
              <w:marRight w:val="0"/>
              <w:marTop w:val="0"/>
              <w:marBottom w:val="0"/>
              <w:divBdr>
                <w:top w:val="none" w:sz="0" w:space="0" w:color="auto"/>
                <w:left w:val="none" w:sz="0" w:space="0" w:color="auto"/>
                <w:bottom w:val="none" w:sz="0" w:space="0" w:color="auto"/>
                <w:right w:val="none" w:sz="0" w:space="0" w:color="auto"/>
              </w:divBdr>
            </w:div>
          </w:divsChild>
        </w:div>
        <w:div w:id="1231696596">
          <w:marLeft w:val="0"/>
          <w:marRight w:val="0"/>
          <w:marTop w:val="0"/>
          <w:marBottom w:val="0"/>
          <w:divBdr>
            <w:top w:val="none" w:sz="0" w:space="0" w:color="auto"/>
            <w:left w:val="none" w:sz="0" w:space="0" w:color="auto"/>
            <w:bottom w:val="none" w:sz="0" w:space="0" w:color="auto"/>
            <w:right w:val="none" w:sz="0" w:space="0" w:color="auto"/>
          </w:divBdr>
          <w:divsChild>
            <w:div w:id="129178851">
              <w:marLeft w:val="0"/>
              <w:marRight w:val="0"/>
              <w:marTop w:val="0"/>
              <w:marBottom w:val="0"/>
              <w:divBdr>
                <w:top w:val="none" w:sz="0" w:space="0" w:color="auto"/>
                <w:left w:val="none" w:sz="0" w:space="0" w:color="auto"/>
                <w:bottom w:val="none" w:sz="0" w:space="0" w:color="auto"/>
                <w:right w:val="none" w:sz="0" w:space="0" w:color="auto"/>
              </w:divBdr>
            </w:div>
          </w:divsChild>
        </w:div>
        <w:div w:id="1242913397">
          <w:marLeft w:val="0"/>
          <w:marRight w:val="0"/>
          <w:marTop w:val="0"/>
          <w:marBottom w:val="0"/>
          <w:divBdr>
            <w:top w:val="none" w:sz="0" w:space="0" w:color="auto"/>
            <w:left w:val="none" w:sz="0" w:space="0" w:color="auto"/>
            <w:bottom w:val="none" w:sz="0" w:space="0" w:color="auto"/>
            <w:right w:val="none" w:sz="0" w:space="0" w:color="auto"/>
          </w:divBdr>
          <w:divsChild>
            <w:div w:id="1707094548">
              <w:marLeft w:val="0"/>
              <w:marRight w:val="0"/>
              <w:marTop w:val="0"/>
              <w:marBottom w:val="0"/>
              <w:divBdr>
                <w:top w:val="none" w:sz="0" w:space="0" w:color="auto"/>
                <w:left w:val="none" w:sz="0" w:space="0" w:color="auto"/>
                <w:bottom w:val="none" w:sz="0" w:space="0" w:color="auto"/>
                <w:right w:val="none" w:sz="0" w:space="0" w:color="auto"/>
              </w:divBdr>
            </w:div>
          </w:divsChild>
        </w:div>
        <w:div w:id="1316759270">
          <w:marLeft w:val="0"/>
          <w:marRight w:val="0"/>
          <w:marTop w:val="0"/>
          <w:marBottom w:val="0"/>
          <w:divBdr>
            <w:top w:val="none" w:sz="0" w:space="0" w:color="auto"/>
            <w:left w:val="none" w:sz="0" w:space="0" w:color="auto"/>
            <w:bottom w:val="none" w:sz="0" w:space="0" w:color="auto"/>
            <w:right w:val="none" w:sz="0" w:space="0" w:color="auto"/>
          </w:divBdr>
          <w:divsChild>
            <w:div w:id="820123261">
              <w:marLeft w:val="0"/>
              <w:marRight w:val="0"/>
              <w:marTop w:val="0"/>
              <w:marBottom w:val="0"/>
              <w:divBdr>
                <w:top w:val="none" w:sz="0" w:space="0" w:color="auto"/>
                <w:left w:val="none" w:sz="0" w:space="0" w:color="auto"/>
                <w:bottom w:val="none" w:sz="0" w:space="0" w:color="auto"/>
                <w:right w:val="none" w:sz="0" w:space="0" w:color="auto"/>
              </w:divBdr>
            </w:div>
          </w:divsChild>
        </w:div>
        <w:div w:id="1329287771">
          <w:marLeft w:val="0"/>
          <w:marRight w:val="0"/>
          <w:marTop w:val="0"/>
          <w:marBottom w:val="0"/>
          <w:divBdr>
            <w:top w:val="none" w:sz="0" w:space="0" w:color="auto"/>
            <w:left w:val="none" w:sz="0" w:space="0" w:color="auto"/>
            <w:bottom w:val="none" w:sz="0" w:space="0" w:color="auto"/>
            <w:right w:val="none" w:sz="0" w:space="0" w:color="auto"/>
          </w:divBdr>
          <w:divsChild>
            <w:div w:id="437917870">
              <w:marLeft w:val="0"/>
              <w:marRight w:val="0"/>
              <w:marTop w:val="0"/>
              <w:marBottom w:val="0"/>
              <w:divBdr>
                <w:top w:val="none" w:sz="0" w:space="0" w:color="auto"/>
                <w:left w:val="none" w:sz="0" w:space="0" w:color="auto"/>
                <w:bottom w:val="none" w:sz="0" w:space="0" w:color="auto"/>
                <w:right w:val="none" w:sz="0" w:space="0" w:color="auto"/>
              </w:divBdr>
            </w:div>
          </w:divsChild>
        </w:div>
        <w:div w:id="1431003595">
          <w:marLeft w:val="0"/>
          <w:marRight w:val="0"/>
          <w:marTop w:val="0"/>
          <w:marBottom w:val="0"/>
          <w:divBdr>
            <w:top w:val="none" w:sz="0" w:space="0" w:color="auto"/>
            <w:left w:val="none" w:sz="0" w:space="0" w:color="auto"/>
            <w:bottom w:val="none" w:sz="0" w:space="0" w:color="auto"/>
            <w:right w:val="none" w:sz="0" w:space="0" w:color="auto"/>
          </w:divBdr>
          <w:divsChild>
            <w:div w:id="512302775">
              <w:marLeft w:val="0"/>
              <w:marRight w:val="0"/>
              <w:marTop w:val="0"/>
              <w:marBottom w:val="0"/>
              <w:divBdr>
                <w:top w:val="none" w:sz="0" w:space="0" w:color="auto"/>
                <w:left w:val="none" w:sz="0" w:space="0" w:color="auto"/>
                <w:bottom w:val="none" w:sz="0" w:space="0" w:color="auto"/>
                <w:right w:val="none" w:sz="0" w:space="0" w:color="auto"/>
              </w:divBdr>
            </w:div>
          </w:divsChild>
        </w:div>
        <w:div w:id="1431780523">
          <w:marLeft w:val="0"/>
          <w:marRight w:val="0"/>
          <w:marTop w:val="0"/>
          <w:marBottom w:val="0"/>
          <w:divBdr>
            <w:top w:val="none" w:sz="0" w:space="0" w:color="auto"/>
            <w:left w:val="none" w:sz="0" w:space="0" w:color="auto"/>
            <w:bottom w:val="none" w:sz="0" w:space="0" w:color="auto"/>
            <w:right w:val="none" w:sz="0" w:space="0" w:color="auto"/>
          </w:divBdr>
          <w:divsChild>
            <w:div w:id="559364642">
              <w:marLeft w:val="0"/>
              <w:marRight w:val="0"/>
              <w:marTop w:val="0"/>
              <w:marBottom w:val="0"/>
              <w:divBdr>
                <w:top w:val="none" w:sz="0" w:space="0" w:color="auto"/>
                <w:left w:val="none" w:sz="0" w:space="0" w:color="auto"/>
                <w:bottom w:val="none" w:sz="0" w:space="0" w:color="auto"/>
                <w:right w:val="none" w:sz="0" w:space="0" w:color="auto"/>
              </w:divBdr>
            </w:div>
          </w:divsChild>
        </w:div>
        <w:div w:id="1442064040">
          <w:marLeft w:val="0"/>
          <w:marRight w:val="0"/>
          <w:marTop w:val="0"/>
          <w:marBottom w:val="0"/>
          <w:divBdr>
            <w:top w:val="none" w:sz="0" w:space="0" w:color="auto"/>
            <w:left w:val="none" w:sz="0" w:space="0" w:color="auto"/>
            <w:bottom w:val="none" w:sz="0" w:space="0" w:color="auto"/>
            <w:right w:val="none" w:sz="0" w:space="0" w:color="auto"/>
          </w:divBdr>
          <w:divsChild>
            <w:div w:id="265113314">
              <w:marLeft w:val="0"/>
              <w:marRight w:val="0"/>
              <w:marTop w:val="0"/>
              <w:marBottom w:val="0"/>
              <w:divBdr>
                <w:top w:val="none" w:sz="0" w:space="0" w:color="auto"/>
                <w:left w:val="none" w:sz="0" w:space="0" w:color="auto"/>
                <w:bottom w:val="none" w:sz="0" w:space="0" w:color="auto"/>
                <w:right w:val="none" w:sz="0" w:space="0" w:color="auto"/>
              </w:divBdr>
            </w:div>
          </w:divsChild>
        </w:div>
        <w:div w:id="1473936496">
          <w:marLeft w:val="0"/>
          <w:marRight w:val="0"/>
          <w:marTop w:val="0"/>
          <w:marBottom w:val="0"/>
          <w:divBdr>
            <w:top w:val="none" w:sz="0" w:space="0" w:color="auto"/>
            <w:left w:val="none" w:sz="0" w:space="0" w:color="auto"/>
            <w:bottom w:val="none" w:sz="0" w:space="0" w:color="auto"/>
            <w:right w:val="none" w:sz="0" w:space="0" w:color="auto"/>
          </w:divBdr>
          <w:divsChild>
            <w:div w:id="334111070">
              <w:marLeft w:val="0"/>
              <w:marRight w:val="0"/>
              <w:marTop w:val="0"/>
              <w:marBottom w:val="0"/>
              <w:divBdr>
                <w:top w:val="none" w:sz="0" w:space="0" w:color="auto"/>
                <w:left w:val="none" w:sz="0" w:space="0" w:color="auto"/>
                <w:bottom w:val="none" w:sz="0" w:space="0" w:color="auto"/>
                <w:right w:val="none" w:sz="0" w:space="0" w:color="auto"/>
              </w:divBdr>
            </w:div>
            <w:div w:id="673070193">
              <w:marLeft w:val="0"/>
              <w:marRight w:val="0"/>
              <w:marTop w:val="0"/>
              <w:marBottom w:val="0"/>
              <w:divBdr>
                <w:top w:val="none" w:sz="0" w:space="0" w:color="auto"/>
                <w:left w:val="none" w:sz="0" w:space="0" w:color="auto"/>
                <w:bottom w:val="none" w:sz="0" w:space="0" w:color="auto"/>
                <w:right w:val="none" w:sz="0" w:space="0" w:color="auto"/>
              </w:divBdr>
            </w:div>
            <w:div w:id="2063358316">
              <w:marLeft w:val="0"/>
              <w:marRight w:val="0"/>
              <w:marTop w:val="0"/>
              <w:marBottom w:val="0"/>
              <w:divBdr>
                <w:top w:val="none" w:sz="0" w:space="0" w:color="auto"/>
                <w:left w:val="none" w:sz="0" w:space="0" w:color="auto"/>
                <w:bottom w:val="none" w:sz="0" w:space="0" w:color="auto"/>
                <w:right w:val="none" w:sz="0" w:space="0" w:color="auto"/>
              </w:divBdr>
            </w:div>
          </w:divsChild>
        </w:div>
        <w:div w:id="1482119950">
          <w:marLeft w:val="0"/>
          <w:marRight w:val="0"/>
          <w:marTop w:val="0"/>
          <w:marBottom w:val="0"/>
          <w:divBdr>
            <w:top w:val="none" w:sz="0" w:space="0" w:color="auto"/>
            <w:left w:val="none" w:sz="0" w:space="0" w:color="auto"/>
            <w:bottom w:val="none" w:sz="0" w:space="0" w:color="auto"/>
            <w:right w:val="none" w:sz="0" w:space="0" w:color="auto"/>
          </w:divBdr>
          <w:divsChild>
            <w:div w:id="1116825059">
              <w:marLeft w:val="0"/>
              <w:marRight w:val="0"/>
              <w:marTop w:val="0"/>
              <w:marBottom w:val="0"/>
              <w:divBdr>
                <w:top w:val="none" w:sz="0" w:space="0" w:color="auto"/>
                <w:left w:val="none" w:sz="0" w:space="0" w:color="auto"/>
                <w:bottom w:val="none" w:sz="0" w:space="0" w:color="auto"/>
                <w:right w:val="none" w:sz="0" w:space="0" w:color="auto"/>
              </w:divBdr>
            </w:div>
          </w:divsChild>
        </w:div>
        <w:div w:id="1613633875">
          <w:marLeft w:val="0"/>
          <w:marRight w:val="0"/>
          <w:marTop w:val="0"/>
          <w:marBottom w:val="0"/>
          <w:divBdr>
            <w:top w:val="none" w:sz="0" w:space="0" w:color="auto"/>
            <w:left w:val="none" w:sz="0" w:space="0" w:color="auto"/>
            <w:bottom w:val="none" w:sz="0" w:space="0" w:color="auto"/>
            <w:right w:val="none" w:sz="0" w:space="0" w:color="auto"/>
          </w:divBdr>
          <w:divsChild>
            <w:div w:id="1967004122">
              <w:marLeft w:val="0"/>
              <w:marRight w:val="0"/>
              <w:marTop w:val="0"/>
              <w:marBottom w:val="0"/>
              <w:divBdr>
                <w:top w:val="none" w:sz="0" w:space="0" w:color="auto"/>
                <w:left w:val="none" w:sz="0" w:space="0" w:color="auto"/>
                <w:bottom w:val="none" w:sz="0" w:space="0" w:color="auto"/>
                <w:right w:val="none" w:sz="0" w:space="0" w:color="auto"/>
              </w:divBdr>
            </w:div>
          </w:divsChild>
        </w:div>
        <w:div w:id="1677800646">
          <w:marLeft w:val="0"/>
          <w:marRight w:val="0"/>
          <w:marTop w:val="0"/>
          <w:marBottom w:val="0"/>
          <w:divBdr>
            <w:top w:val="none" w:sz="0" w:space="0" w:color="auto"/>
            <w:left w:val="none" w:sz="0" w:space="0" w:color="auto"/>
            <w:bottom w:val="none" w:sz="0" w:space="0" w:color="auto"/>
            <w:right w:val="none" w:sz="0" w:space="0" w:color="auto"/>
          </w:divBdr>
          <w:divsChild>
            <w:div w:id="2064210019">
              <w:marLeft w:val="0"/>
              <w:marRight w:val="0"/>
              <w:marTop w:val="0"/>
              <w:marBottom w:val="0"/>
              <w:divBdr>
                <w:top w:val="none" w:sz="0" w:space="0" w:color="auto"/>
                <w:left w:val="none" w:sz="0" w:space="0" w:color="auto"/>
                <w:bottom w:val="none" w:sz="0" w:space="0" w:color="auto"/>
                <w:right w:val="none" w:sz="0" w:space="0" w:color="auto"/>
              </w:divBdr>
            </w:div>
          </w:divsChild>
        </w:div>
        <w:div w:id="1703479165">
          <w:marLeft w:val="0"/>
          <w:marRight w:val="0"/>
          <w:marTop w:val="0"/>
          <w:marBottom w:val="0"/>
          <w:divBdr>
            <w:top w:val="none" w:sz="0" w:space="0" w:color="auto"/>
            <w:left w:val="none" w:sz="0" w:space="0" w:color="auto"/>
            <w:bottom w:val="none" w:sz="0" w:space="0" w:color="auto"/>
            <w:right w:val="none" w:sz="0" w:space="0" w:color="auto"/>
          </w:divBdr>
          <w:divsChild>
            <w:div w:id="976227888">
              <w:marLeft w:val="0"/>
              <w:marRight w:val="0"/>
              <w:marTop w:val="0"/>
              <w:marBottom w:val="0"/>
              <w:divBdr>
                <w:top w:val="none" w:sz="0" w:space="0" w:color="auto"/>
                <w:left w:val="none" w:sz="0" w:space="0" w:color="auto"/>
                <w:bottom w:val="none" w:sz="0" w:space="0" w:color="auto"/>
                <w:right w:val="none" w:sz="0" w:space="0" w:color="auto"/>
              </w:divBdr>
            </w:div>
          </w:divsChild>
        </w:div>
        <w:div w:id="1714501903">
          <w:marLeft w:val="0"/>
          <w:marRight w:val="0"/>
          <w:marTop w:val="0"/>
          <w:marBottom w:val="0"/>
          <w:divBdr>
            <w:top w:val="none" w:sz="0" w:space="0" w:color="auto"/>
            <w:left w:val="none" w:sz="0" w:space="0" w:color="auto"/>
            <w:bottom w:val="none" w:sz="0" w:space="0" w:color="auto"/>
            <w:right w:val="none" w:sz="0" w:space="0" w:color="auto"/>
          </w:divBdr>
          <w:divsChild>
            <w:div w:id="285163204">
              <w:marLeft w:val="0"/>
              <w:marRight w:val="0"/>
              <w:marTop w:val="0"/>
              <w:marBottom w:val="0"/>
              <w:divBdr>
                <w:top w:val="none" w:sz="0" w:space="0" w:color="auto"/>
                <w:left w:val="none" w:sz="0" w:space="0" w:color="auto"/>
                <w:bottom w:val="none" w:sz="0" w:space="0" w:color="auto"/>
                <w:right w:val="none" w:sz="0" w:space="0" w:color="auto"/>
              </w:divBdr>
            </w:div>
            <w:div w:id="858198523">
              <w:marLeft w:val="0"/>
              <w:marRight w:val="0"/>
              <w:marTop w:val="0"/>
              <w:marBottom w:val="0"/>
              <w:divBdr>
                <w:top w:val="none" w:sz="0" w:space="0" w:color="auto"/>
                <w:left w:val="none" w:sz="0" w:space="0" w:color="auto"/>
                <w:bottom w:val="none" w:sz="0" w:space="0" w:color="auto"/>
                <w:right w:val="none" w:sz="0" w:space="0" w:color="auto"/>
              </w:divBdr>
            </w:div>
            <w:div w:id="2108109525">
              <w:marLeft w:val="0"/>
              <w:marRight w:val="0"/>
              <w:marTop w:val="0"/>
              <w:marBottom w:val="0"/>
              <w:divBdr>
                <w:top w:val="none" w:sz="0" w:space="0" w:color="auto"/>
                <w:left w:val="none" w:sz="0" w:space="0" w:color="auto"/>
                <w:bottom w:val="none" w:sz="0" w:space="0" w:color="auto"/>
                <w:right w:val="none" w:sz="0" w:space="0" w:color="auto"/>
              </w:divBdr>
            </w:div>
          </w:divsChild>
        </w:div>
        <w:div w:id="1745757019">
          <w:marLeft w:val="0"/>
          <w:marRight w:val="0"/>
          <w:marTop w:val="0"/>
          <w:marBottom w:val="0"/>
          <w:divBdr>
            <w:top w:val="none" w:sz="0" w:space="0" w:color="auto"/>
            <w:left w:val="none" w:sz="0" w:space="0" w:color="auto"/>
            <w:bottom w:val="none" w:sz="0" w:space="0" w:color="auto"/>
            <w:right w:val="none" w:sz="0" w:space="0" w:color="auto"/>
          </w:divBdr>
          <w:divsChild>
            <w:div w:id="8988274">
              <w:marLeft w:val="0"/>
              <w:marRight w:val="0"/>
              <w:marTop w:val="0"/>
              <w:marBottom w:val="0"/>
              <w:divBdr>
                <w:top w:val="none" w:sz="0" w:space="0" w:color="auto"/>
                <w:left w:val="none" w:sz="0" w:space="0" w:color="auto"/>
                <w:bottom w:val="none" w:sz="0" w:space="0" w:color="auto"/>
                <w:right w:val="none" w:sz="0" w:space="0" w:color="auto"/>
              </w:divBdr>
            </w:div>
          </w:divsChild>
        </w:div>
        <w:div w:id="1808280756">
          <w:marLeft w:val="0"/>
          <w:marRight w:val="0"/>
          <w:marTop w:val="0"/>
          <w:marBottom w:val="0"/>
          <w:divBdr>
            <w:top w:val="none" w:sz="0" w:space="0" w:color="auto"/>
            <w:left w:val="none" w:sz="0" w:space="0" w:color="auto"/>
            <w:bottom w:val="none" w:sz="0" w:space="0" w:color="auto"/>
            <w:right w:val="none" w:sz="0" w:space="0" w:color="auto"/>
          </w:divBdr>
          <w:divsChild>
            <w:div w:id="331494730">
              <w:marLeft w:val="0"/>
              <w:marRight w:val="0"/>
              <w:marTop w:val="0"/>
              <w:marBottom w:val="0"/>
              <w:divBdr>
                <w:top w:val="none" w:sz="0" w:space="0" w:color="auto"/>
                <w:left w:val="none" w:sz="0" w:space="0" w:color="auto"/>
                <w:bottom w:val="none" w:sz="0" w:space="0" w:color="auto"/>
                <w:right w:val="none" w:sz="0" w:space="0" w:color="auto"/>
              </w:divBdr>
            </w:div>
            <w:div w:id="1830321385">
              <w:marLeft w:val="0"/>
              <w:marRight w:val="0"/>
              <w:marTop w:val="0"/>
              <w:marBottom w:val="0"/>
              <w:divBdr>
                <w:top w:val="none" w:sz="0" w:space="0" w:color="auto"/>
                <w:left w:val="none" w:sz="0" w:space="0" w:color="auto"/>
                <w:bottom w:val="none" w:sz="0" w:space="0" w:color="auto"/>
                <w:right w:val="none" w:sz="0" w:space="0" w:color="auto"/>
              </w:divBdr>
            </w:div>
          </w:divsChild>
        </w:div>
        <w:div w:id="1856572794">
          <w:marLeft w:val="0"/>
          <w:marRight w:val="0"/>
          <w:marTop w:val="0"/>
          <w:marBottom w:val="0"/>
          <w:divBdr>
            <w:top w:val="none" w:sz="0" w:space="0" w:color="auto"/>
            <w:left w:val="none" w:sz="0" w:space="0" w:color="auto"/>
            <w:bottom w:val="none" w:sz="0" w:space="0" w:color="auto"/>
            <w:right w:val="none" w:sz="0" w:space="0" w:color="auto"/>
          </w:divBdr>
          <w:divsChild>
            <w:div w:id="137889018">
              <w:marLeft w:val="0"/>
              <w:marRight w:val="0"/>
              <w:marTop w:val="0"/>
              <w:marBottom w:val="0"/>
              <w:divBdr>
                <w:top w:val="none" w:sz="0" w:space="0" w:color="auto"/>
                <w:left w:val="none" w:sz="0" w:space="0" w:color="auto"/>
                <w:bottom w:val="none" w:sz="0" w:space="0" w:color="auto"/>
                <w:right w:val="none" w:sz="0" w:space="0" w:color="auto"/>
              </w:divBdr>
            </w:div>
          </w:divsChild>
        </w:div>
        <w:div w:id="1856729719">
          <w:marLeft w:val="0"/>
          <w:marRight w:val="0"/>
          <w:marTop w:val="0"/>
          <w:marBottom w:val="0"/>
          <w:divBdr>
            <w:top w:val="none" w:sz="0" w:space="0" w:color="auto"/>
            <w:left w:val="none" w:sz="0" w:space="0" w:color="auto"/>
            <w:bottom w:val="none" w:sz="0" w:space="0" w:color="auto"/>
            <w:right w:val="none" w:sz="0" w:space="0" w:color="auto"/>
          </w:divBdr>
          <w:divsChild>
            <w:div w:id="101803857">
              <w:marLeft w:val="0"/>
              <w:marRight w:val="0"/>
              <w:marTop w:val="0"/>
              <w:marBottom w:val="0"/>
              <w:divBdr>
                <w:top w:val="none" w:sz="0" w:space="0" w:color="auto"/>
                <w:left w:val="none" w:sz="0" w:space="0" w:color="auto"/>
                <w:bottom w:val="none" w:sz="0" w:space="0" w:color="auto"/>
                <w:right w:val="none" w:sz="0" w:space="0" w:color="auto"/>
              </w:divBdr>
            </w:div>
            <w:div w:id="864293712">
              <w:marLeft w:val="0"/>
              <w:marRight w:val="0"/>
              <w:marTop w:val="0"/>
              <w:marBottom w:val="0"/>
              <w:divBdr>
                <w:top w:val="none" w:sz="0" w:space="0" w:color="auto"/>
                <w:left w:val="none" w:sz="0" w:space="0" w:color="auto"/>
                <w:bottom w:val="none" w:sz="0" w:space="0" w:color="auto"/>
                <w:right w:val="none" w:sz="0" w:space="0" w:color="auto"/>
              </w:divBdr>
            </w:div>
          </w:divsChild>
        </w:div>
        <w:div w:id="1857772944">
          <w:marLeft w:val="0"/>
          <w:marRight w:val="0"/>
          <w:marTop w:val="0"/>
          <w:marBottom w:val="0"/>
          <w:divBdr>
            <w:top w:val="none" w:sz="0" w:space="0" w:color="auto"/>
            <w:left w:val="none" w:sz="0" w:space="0" w:color="auto"/>
            <w:bottom w:val="none" w:sz="0" w:space="0" w:color="auto"/>
            <w:right w:val="none" w:sz="0" w:space="0" w:color="auto"/>
          </w:divBdr>
          <w:divsChild>
            <w:div w:id="2094233524">
              <w:marLeft w:val="0"/>
              <w:marRight w:val="0"/>
              <w:marTop w:val="0"/>
              <w:marBottom w:val="0"/>
              <w:divBdr>
                <w:top w:val="none" w:sz="0" w:space="0" w:color="auto"/>
                <w:left w:val="none" w:sz="0" w:space="0" w:color="auto"/>
                <w:bottom w:val="none" w:sz="0" w:space="0" w:color="auto"/>
                <w:right w:val="none" w:sz="0" w:space="0" w:color="auto"/>
              </w:divBdr>
            </w:div>
          </w:divsChild>
        </w:div>
        <w:div w:id="1984851964">
          <w:marLeft w:val="0"/>
          <w:marRight w:val="0"/>
          <w:marTop w:val="0"/>
          <w:marBottom w:val="0"/>
          <w:divBdr>
            <w:top w:val="none" w:sz="0" w:space="0" w:color="auto"/>
            <w:left w:val="none" w:sz="0" w:space="0" w:color="auto"/>
            <w:bottom w:val="none" w:sz="0" w:space="0" w:color="auto"/>
            <w:right w:val="none" w:sz="0" w:space="0" w:color="auto"/>
          </w:divBdr>
          <w:divsChild>
            <w:div w:id="342586656">
              <w:marLeft w:val="0"/>
              <w:marRight w:val="0"/>
              <w:marTop w:val="0"/>
              <w:marBottom w:val="0"/>
              <w:divBdr>
                <w:top w:val="none" w:sz="0" w:space="0" w:color="auto"/>
                <w:left w:val="none" w:sz="0" w:space="0" w:color="auto"/>
                <w:bottom w:val="none" w:sz="0" w:space="0" w:color="auto"/>
                <w:right w:val="none" w:sz="0" w:space="0" w:color="auto"/>
              </w:divBdr>
            </w:div>
          </w:divsChild>
        </w:div>
        <w:div w:id="2038458757">
          <w:marLeft w:val="0"/>
          <w:marRight w:val="0"/>
          <w:marTop w:val="0"/>
          <w:marBottom w:val="0"/>
          <w:divBdr>
            <w:top w:val="none" w:sz="0" w:space="0" w:color="auto"/>
            <w:left w:val="none" w:sz="0" w:space="0" w:color="auto"/>
            <w:bottom w:val="none" w:sz="0" w:space="0" w:color="auto"/>
            <w:right w:val="none" w:sz="0" w:space="0" w:color="auto"/>
          </w:divBdr>
          <w:divsChild>
            <w:div w:id="435559362">
              <w:marLeft w:val="0"/>
              <w:marRight w:val="0"/>
              <w:marTop w:val="0"/>
              <w:marBottom w:val="0"/>
              <w:divBdr>
                <w:top w:val="none" w:sz="0" w:space="0" w:color="auto"/>
                <w:left w:val="none" w:sz="0" w:space="0" w:color="auto"/>
                <w:bottom w:val="none" w:sz="0" w:space="0" w:color="auto"/>
                <w:right w:val="none" w:sz="0" w:space="0" w:color="auto"/>
              </w:divBdr>
            </w:div>
          </w:divsChild>
        </w:div>
        <w:div w:id="2105613467">
          <w:marLeft w:val="0"/>
          <w:marRight w:val="0"/>
          <w:marTop w:val="0"/>
          <w:marBottom w:val="0"/>
          <w:divBdr>
            <w:top w:val="none" w:sz="0" w:space="0" w:color="auto"/>
            <w:left w:val="none" w:sz="0" w:space="0" w:color="auto"/>
            <w:bottom w:val="none" w:sz="0" w:space="0" w:color="auto"/>
            <w:right w:val="none" w:sz="0" w:space="0" w:color="auto"/>
          </w:divBdr>
          <w:divsChild>
            <w:div w:id="1861696312">
              <w:marLeft w:val="0"/>
              <w:marRight w:val="0"/>
              <w:marTop w:val="0"/>
              <w:marBottom w:val="0"/>
              <w:divBdr>
                <w:top w:val="none" w:sz="0" w:space="0" w:color="auto"/>
                <w:left w:val="none" w:sz="0" w:space="0" w:color="auto"/>
                <w:bottom w:val="none" w:sz="0" w:space="0" w:color="auto"/>
                <w:right w:val="none" w:sz="0" w:space="0" w:color="auto"/>
              </w:divBdr>
            </w:div>
          </w:divsChild>
        </w:div>
        <w:div w:id="2134321943">
          <w:marLeft w:val="0"/>
          <w:marRight w:val="0"/>
          <w:marTop w:val="0"/>
          <w:marBottom w:val="0"/>
          <w:divBdr>
            <w:top w:val="none" w:sz="0" w:space="0" w:color="auto"/>
            <w:left w:val="none" w:sz="0" w:space="0" w:color="auto"/>
            <w:bottom w:val="none" w:sz="0" w:space="0" w:color="auto"/>
            <w:right w:val="none" w:sz="0" w:space="0" w:color="auto"/>
          </w:divBdr>
          <w:divsChild>
            <w:div w:id="15987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6745">
      <w:bodyDiv w:val="1"/>
      <w:marLeft w:val="0"/>
      <w:marRight w:val="0"/>
      <w:marTop w:val="0"/>
      <w:marBottom w:val="0"/>
      <w:divBdr>
        <w:top w:val="none" w:sz="0" w:space="0" w:color="auto"/>
        <w:left w:val="none" w:sz="0" w:space="0" w:color="auto"/>
        <w:bottom w:val="none" w:sz="0" w:space="0" w:color="auto"/>
        <w:right w:val="none" w:sz="0" w:space="0" w:color="auto"/>
      </w:divBdr>
    </w:div>
    <w:div w:id="457528570">
      <w:bodyDiv w:val="1"/>
      <w:marLeft w:val="0"/>
      <w:marRight w:val="0"/>
      <w:marTop w:val="0"/>
      <w:marBottom w:val="0"/>
      <w:divBdr>
        <w:top w:val="none" w:sz="0" w:space="0" w:color="auto"/>
        <w:left w:val="none" w:sz="0" w:space="0" w:color="auto"/>
        <w:bottom w:val="none" w:sz="0" w:space="0" w:color="auto"/>
        <w:right w:val="none" w:sz="0" w:space="0" w:color="auto"/>
      </w:divBdr>
    </w:div>
    <w:div w:id="481391668">
      <w:bodyDiv w:val="1"/>
      <w:marLeft w:val="0"/>
      <w:marRight w:val="0"/>
      <w:marTop w:val="0"/>
      <w:marBottom w:val="0"/>
      <w:divBdr>
        <w:top w:val="none" w:sz="0" w:space="0" w:color="auto"/>
        <w:left w:val="none" w:sz="0" w:space="0" w:color="auto"/>
        <w:bottom w:val="none" w:sz="0" w:space="0" w:color="auto"/>
        <w:right w:val="none" w:sz="0" w:space="0" w:color="auto"/>
      </w:divBdr>
    </w:div>
    <w:div w:id="509953629">
      <w:bodyDiv w:val="1"/>
      <w:marLeft w:val="0"/>
      <w:marRight w:val="0"/>
      <w:marTop w:val="0"/>
      <w:marBottom w:val="0"/>
      <w:divBdr>
        <w:top w:val="none" w:sz="0" w:space="0" w:color="auto"/>
        <w:left w:val="none" w:sz="0" w:space="0" w:color="auto"/>
        <w:bottom w:val="none" w:sz="0" w:space="0" w:color="auto"/>
        <w:right w:val="none" w:sz="0" w:space="0" w:color="auto"/>
      </w:divBdr>
    </w:div>
    <w:div w:id="517887841">
      <w:bodyDiv w:val="1"/>
      <w:marLeft w:val="0"/>
      <w:marRight w:val="0"/>
      <w:marTop w:val="0"/>
      <w:marBottom w:val="0"/>
      <w:divBdr>
        <w:top w:val="none" w:sz="0" w:space="0" w:color="auto"/>
        <w:left w:val="none" w:sz="0" w:space="0" w:color="auto"/>
        <w:bottom w:val="none" w:sz="0" w:space="0" w:color="auto"/>
        <w:right w:val="none" w:sz="0" w:space="0" w:color="auto"/>
      </w:divBdr>
      <w:divsChild>
        <w:div w:id="84503793">
          <w:marLeft w:val="0"/>
          <w:marRight w:val="0"/>
          <w:marTop w:val="0"/>
          <w:marBottom w:val="0"/>
          <w:divBdr>
            <w:top w:val="none" w:sz="0" w:space="0" w:color="auto"/>
            <w:left w:val="none" w:sz="0" w:space="0" w:color="auto"/>
            <w:bottom w:val="none" w:sz="0" w:space="0" w:color="auto"/>
            <w:right w:val="none" w:sz="0" w:space="0" w:color="auto"/>
          </w:divBdr>
        </w:div>
        <w:div w:id="145056018">
          <w:marLeft w:val="0"/>
          <w:marRight w:val="0"/>
          <w:marTop w:val="0"/>
          <w:marBottom w:val="0"/>
          <w:divBdr>
            <w:top w:val="none" w:sz="0" w:space="0" w:color="auto"/>
            <w:left w:val="none" w:sz="0" w:space="0" w:color="auto"/>
            <w:bottom w:val="none" w:sz="0" w:space="0" w:color="auto"/>
            <w:right w:val="none" w:sz="0" w:space="0" w:color="auto"/>
          </w:divBdr>
        </w:div>
        <w:div w:id="520824465">
          <w:marLeft w:val="0"/>
          <w:marRight w:val="0"/>
          <w:marTop w:val="0"/>
          <w:marBottom w:val="0"/>
          <w:divBdr>
            <w:top w:val="none" w:sz="0" w:space="0" w:color="auto"/>
            <w:left w:val="none" w:sz="0" w:space="0" w:color="auto"/>
            <w:bottom w:val="none" w:sz="0" w:space="0" w:color="auto"/>
            <w:right w:val="none" w:sz="0" w:space="0" w:color="auto"/>
          </w:divBdr>
        </w:div>
      </w:divsChild>
    </w:div>
    <w:div w:id="528907616">
      <w:bodyDiv w:val="1"/>
      <w:marLeft w:val="0"/>
      <w:marRight w:val="0"/>
      <w:marTop w:val="0"/>
      <w:marBottom w:val="0"/>
      <w:divBdr>
        <w:top w:val="none" w:sz="0" w:space="0" w:color="auto"/>
        <w:left w:val="none" w:sz="0" w:space="0" w:color="auto"/>
        <w:bottom w:val="none" w:sz="0" w:space="0" w:color="auto"/>
        <w:right w:val="none" w:sz="0" w:space="0" w:color="auto"/>
      </w:divBdr>
      <w:divsChild>
        <w:div w:id="86778537">
          <w:marLeft w:val="0"/>
          <w:marRight w:val="0"/>
          <w:marTop w:val="0"/>
          <w:marBottom w:val="0"/>
          <w:divBdr>
            <w:top w:val="none" w:sz="0" w:space="0" w:color="auto"/>
            <w:left w:val="none" w:sz="0" w:space="0" w:color="auto"/>
            <w:bottom w:val="none" w:sz="0" w:space="0" w:color="auto"/>
            <w:right w:val="none" w:sz="0" w:space="0" w:color="auto"/>
          </w:divBdr>
          <w:divsChild>
            <w:div w:id="1533882825">
              <w:marLeft w:val="0"/>
              <w:marRight w:val="0"/>
              <w:marTop w:val="0"/>
              <w:marBottom w:val="0"/>
              <w:divBdr>
                <w:top w:val="none" w:sz="0" w:space="0" w:color="auto"/>
                <w:left w:val="none" w:sz="0" w:space="0" w:color="auto"/>
                <w:bottom w:val="none" w:sz="0" w:space="0" w:color="auto"/>
                <w:right w:val="none" w:sz="0" w:space="0" w:color="auto"/>
              </w:divBdr>
            </w:div>
          </w:divsChild>
        </w:div>
        <w:div w:id="246766068">
          <w:marLeft w:val="0"/>
          <w:marRight w:val="0"/>
          <w:marTop w:val="0"/>
          <w:marBottom w:val="0"/>
          <w:divBdr>
            <w:top w:val="none" w:sz="0" w:space="0" w:color="auto"/>
            <w:left w:val="none" w:sz="0" w:space="0" w:color="auto"/>
            <w:bottom w:val="none" w:sz="0" w:space="0" w:color="auto"/>
            <w:right w:val="none" w:sz="0" w:space="0" w:color="auto"/>
          </w:divBdr>
          <w:divsChild>
            <w:div w:id="1968389144">
              <w:marLeft w:val="0"/>
              <w:marRight w:val="0"/>
              <w:marTop w:val="0"/>
              <w:marBottom w:val="0"/>
              <w:divBdr>
                <w:top w:val="none" w:sz="0" w:space="0" w:color="auto"/>
                <w:left w:val="none" w:sz="0" w:space="0" w:color="auto"/>
                <w:bottom w:val="none" w:sz="0" w:space="0" w:color="auto"/>
                <w:right w:val="none" w:sz="0" w:space="0" w:color="auto"/>
              </w:divBdr>
            </w:div>
          </w:divsChild>
        </w:div>
        <w:div w:id="347679627">
          <w:marLeft w:val="0"/>
          <w:marRight w:val="0"/>
          <w:marTop w:val="0"/>
          <w:marBottom w:val="0"/>
          <w:divBdr>
            <w:top w:val="none" w:sz="0" w:space="0" w:color="auto"/>
            <w:left w:val="none" w:sz="0" w:space="0" w:color="auto"/>
            <w:bottom w:val="none" w:sz="0" w:space="0" w:color="auto"/>
            <w:right w:val="none" w:sz="0" w:space="0" w:color="auto"/>
          </w:divBdr>
          <w:divsChild>
            <w:div w:id="868299659">
              <w:marLeft w:val="0"/>
              <w:marRight w:val="0"/>
              <w:marTop w:val="0"/>
              <w:marBottom w:val="0"/>
              <w:divBdr>
                <w:top w:val="none" w:sz="0" w:space="0" w:color="auto"/>
                <w:left w:val="none" w:sz="0" w:space="0" w:color="auto"/>
                <w:bottom w:val="none" w:sz="0" w:space="0" w:color="auto"/>
                <w:right w:val="none" w:sz="0" w:space="0" w:color="auto"/>
              </w:divBdr>
            </w:div>
            <w:div w:id="1468627561">
              <w:marLeft w:val="0"/>
              <w:marRight w:val="0"/>
              <w:marTop w:val="0"/>
              <w:marBottom w:val="0"/>
              <w:divBdr>
                <w:top w:val="none" w:sz="0" w:space="0" w:color="auto"/>
                <w:left w:val="none" w:sz="0" w:space="0" w:color="auto"/>
                <w:bottom w:val="none" w:sz="0" w:space="0" w:color="auto"/>
                <w:right w:val="none" w:sz="0" w:space="0" w:color="auto"/>
              </w:divBdr>
            </w:div>
            <w:div w:id="1950771508">
              <w:marLeft w:val="0"/>
              <w:marRight w:val="0"/>
              <w:marTop w:val="0"/>
              <w:marBottom w:val="0"/>
              <w:divBdr>
                <w:top w:val="none" w:sz="0" w:space="0" w:color="auto"/>
                <w:left w:val="none" w:sz="0" w:space="0" w:color="auto"/>
                <w:bottom w:val="none" w:sz="0" w:space="0" w:color="auto"/>
                <w:right w:val="none" w:sz="0" w:space="0" w:color="auto"/>
              </w:divBdr>
            </w:div>
          </w:divsChild>
        </w:div>
        <w:div w:id="358968770">
          <w:marLeft w:val="0"/>
          <w:marRight w:val="0"/>
          <w:marTop w:val="0"/>
          <w:marBottom w:val="0"/>
          <w:divBdr>
            <w:top w:val="none" w:sz="0" w:space="0" w:color="auto"/>
            <w:left w:val="none" w:sz="0" w:space="0" w:color="auto"/>
            <w:bottom w:val="none" w:sz="0" w:space="0" w:color="auto"/>
            <w:right w:val="none" w:sz="0" w:space="0" w:color="auto"/>
          </w:divBdr>
          <w:divsChild>
            <w:div w:id="399790443">
              <w:marLeft w:val="0"/>
              <w:marRight w:val="0"/>
              <w:marTop w:val="0"/>
              <w:marBottom w:val="0"/>
              <w:divBdr>
                <w:top w:val="none" w:sz="0" w:space="0" w:color="auto"/>
                <w:left w:val="none" w:sz="0" w:space="0" w:color="auto"/>
                <w:bottom w:val="none" w:sz="0" w:space="0" w:color="auto"/>
                <w:right w:val="none" w:sz="0" w:space="0" w:color="auto"/>
              </w:divBdr>
            </w:div>
          </w:divsChild>
        </w:div>
        <w:div w:id="381175784">
          <w:marLeft w:val="0"/>
          <w:marRight w:val="0"/>
          <w:marTop w:val="0"/>
          <w:marBottom w:val="0"/>
          <w:divBdr>
            <w:top w:val="none" w:sz="0" w:space="0" w:color="auto"/>
            <w:left w:val="none" w:sz="0" w:space="0" w:color="auto"/>
            <w:bottom w:val="none" w:sz="0" w:space="0" w:color="auto"/>
            <w:right w:val="none" w:sz="0" w:space="0" w:color="auto"/>
          </w:divBdr>
          <w:divsChild>
            <w:div w:id="1061714573">
              <w:marLeft w:val="0"/>
              <w:marRight w:val="0"/>
              <w:marTop w:val="0"/>
              <w:marBottom w:val="0"/>
              <w:divBdr>
                <w:top w:val="none" w:sz="0" w:space="0" w:color="auto"/>
                <w:left w:val="none" w:sz="0" w:space="0" w:color="auto"/>
                <w:bottom w:val="none" w:sz="0" w:space="0" w:color="auto"/>
                <w:right w:val="none" w:sz="0" w:space="0" w:color="auto"/>
              </w:divBdr>
            </w:div>
          </w:divsChild>
        </w:div>
        <w:div w:id="505636986">
          <w:marLeft w:val="0"/>
          <w:marRight w:val="0"/>
          <w:marTop w:val="0"/>
          <w:marBottom w:val="0"/>
          <w:divBdr>
            <w:top w:val="none" w:sz="0" w:space="0" w:color="auto"/>
            <w:left w:val="none" w:sz="0" w:space="0" w:color="auto"/>
            <w:bottom w:val="none" w:sz="0" w:space="0" w:color="auto"/>
            <w:right w:val="none" w:sz="0" w:space="0" w:color="auto"/>
          </w:divBdr>
          <w:divsChild>
            <w:div w:id="2135978530">
              <w:marLeft w:val="0"/>
              <w:marRight w:val="0"/>
              <w:marTop w:val="0"/>
              <w:marBottom w:val="0"/>
              <w:divBdr>
                <w:top w:val="none" w:sz="0" w:space="0" w:color="auto"/>
                <w:left w:val="none" w:sz="0" w:space="0" w:color="auto"/>
                <w:bottom w:val="none" w:sz="0" w:space="0" w:color="auto"/>
                <w:right w:val="none" w:sz="0" w:space="0" w:color="auto"/>
              </w:divBdr>
            </w:div>
          </w:divsChild>
        </w:div>
        <w:div w:id="536311879">
          <w:marLeft w:val="0"/>
          <w:marRight w:val="0"/>
          <w:marTop w:val="0"/>
          <w:marBottom w:val="0"/>
          <w:divBdr>
            <w:top w:val="none" w:sz="0" w:space="0" w:color="auto"/>
            <w:left w:val="none" w:sz="0" w:space="0" w:color="auto"/>
            <w:bottom w:val="none" w:sz="0" w:space="0" w:color="auto"/>
            <w:right w:val="none" w:sz="0" w:space="0" w:color="auto"/>
          </w:divBdr>
          <w:divsChild>
            <w:div w:id="342248124">
              <w:marLeft w:val="0"/>
              <w:marRight w:val="0"/>
              <w:marTop w:val="0"/>
              <w:marBottom w:val="0"/>
              <w:divBdr>
                <w:top w:val="none" w:sz="0" w:space="0" w:color="auto"/>
                <w:left w:val="none" w:sz="0" w:space="0" w:color="auto"/>
                <w:bottom w:val="none" w:sz="0" w:space="0" w:color="auto"/>
                <w:right w:val="none" w:sz="0" w:space="0" w:color="auto"/>
              </w:divBdr>
            </w:div>
          </w:divsChild>
        </w:div>
        <w:div w:id="614751997">
          <w:marLeft w:val="0"/>
          <w:marRight w:val="0"/>
          <w:marTop w:val="0"/>
          <w:marBottom w:val="0"/>
          <w:divBdr>
            <w:top w:val="none" w:sz="0" w:space="0" w:color="auto"/>
            <w:left w:val="none" w:sz="0" w:space="0" w:color="auto"/>
            <w:bottom w:val="none" w:sz="0" w:space="0" w:color="auto"/>
            <w:right w:val="none" w:sz="0" w:space="0" w:color="auto"/>
          </w:divBdr>
          <w:divsChild>
            <w:div w:id="1133445721">
              <w:marLeft w:val="0"/>
              <w:marRight w:val="0"/>
              <w:marTop w:val="0"/>
              <w:marBottom w:val="0"/>
              <w:divBdr>
                <w:top w:val="none" w:sz="0" w:space="0" w:color="auto"/>
                <w:left w:val="none" w:sz="0" w:space="0" w:color="auto"/>
                <w:bottom w:val="none" w:sz="0" w:space="0" w:color="auto"/>
                <w:right w:val="none" w:sz="0" w:space="0" w:color="auto"/>
              </w:divBdr>
            </w:div>
          </w:divsChild>
        </w:div>
        <w:div w:id="643437290">
          <w:marLeft w:val="0"/>
          <w:marRight w:val="0"/>
          <w:marTop w:val="0"/>
          <w:marBottom w:val="0"/>
          <w:divBdr>
            <w:top w:val="none" w:sz="0" w:space="0" w:color="auto"/>
            <w:left w:val="none" w:sz="0" w:space="0" w:color="auto"/>
            <w:bottom w:val="none" w:sz="0" w:space="0" w:color="auto"/>
            <w:right w:val="none" w:sz="0" w:space="0" w:color="auto"/>
          </w:divBdr>
          <w:divsChild>
            <w:div w:id="1870486472">
              <w:marLeft w:val="0"/>
              <w:marRight w:val="0"/>
              <w:marTop w:val="0"/>
              <w:marBottom w:val="0"/>
              <w:divBdr>
                <w:top w:val="none" w:sz="0" w:space="0" w:color="auto"/>
                <w:left w:val="none" w:sz="0" w:space="0" w:color="auto"/>
                <w:bottom w:val="none" w:sz="0" w:space="0" w:color="auto"/>
                <w:right w:val="none" w:sz="0" w:space="0" w:color="auto"/>
              </w:divBdr>
            </w:div>
          </w:divsChild>
        </w:div>
        <w:div w:id="648097512">
          <w:marLeft w:val="0"/>
          <w:marRight w:val="0"/>
          <w:marTop w:val="0"/>
          <w:marBottom w:val="0"/>
          <w:divBdr>
            <w:top w:val="none" w:sz="0" w:space="0" w:color="auto"/>
            <w:left w:val="none" w:sz="0" w:space="0" w:color="auto"/>
            <w:bottom w:val="none" w:sz="0" w:space="0" w:color="auto"/>
            <w:right w:val="none" w:sz="0" w:space="0" w:color="auto"/>
          </w:divBdr>
          <w:divsChild>
            <w:div w:id="1158036608">
              <w:marLeft w:val="0"/>
              <w:marRight w:val="0"/>
              <w:marTop w:val="0"/>
              <w:marBottom w:val="0"/>
              <w:divBdr>
                <w:top w:val="none" w:sz="0" w:space="0" w:color="auto"/>
                <w:left w:val="none" w:sz="0" w:space="0" w:color="auto"/>
                <w:bottom w:val="none" w:sz="0" w:space="0" w:color="auto"/>
                <w:right w:val="none" w:sz="0" w:space="0" w:color="auto"/>
              </w:divBdr>
            </w:div>
          </w:divsChild>
        </w:div>
        <w:div w:id="677200130">
          <w:marLeft w:val="0"/>
          <w:marRight w:val="0"/>
          <w:marTop w:val="0"/>
          <w:marBottom w:val="0"/>
          <w:divBdr>
            <w:top w:val="none" w:sz="0" w:space="0" w:color="auto"/>
            <w:left w:val="none" w:sz="0" w:space="0" w:color="auto"/>
            <w:bottom w:val="none" w:sz="0" w:space="0" w:color="auto"/>
            <w:right w:val="none" w:sz="0" w:space="0" w:color="auto"/>
          </w:divBdr>
          <w:divsChild>
            <w:div w:id="762143799">
              <w:marLeft w:val="0"/>
              <w:marRight w:val="0"/>
              <w:marTop w:val="0"/>
              <w:marBottom w:val="0"/>
              <w:divBdr>
                <w:top w:val="none" w:sz="0" w:space="0" w:color="auto"/>
                <w:left w:val="none" w:sz="0" w:space="0" w:color="auto"/>
                <w:bottom w:val="none" w:sz="0" w:space="0" w:color="auto"/>
                <w:right w:val="none" w:sz="0" w:space="0" w:color="auto"/>
              </w:divBdr>
            </w:div>
          </w:divsChild>
        </w:div>
        <w:div w:id="694112948">
          <w:marLeft w:val="0"/>
          <w:marRight w:val="0"/>
          <w:marTop w:val="0"/>
          <w:marBottom w:val="0"/>
          <w:divBdr>
            <w:top w:val="none" w:sz="0" w:space="0" w:color="auto"/>
            <w:left w:val="none" w:sz="0" w:space="0" w:color="auto"/>
            <w:bottom w:val="none" w:sz="0" w:space="0" w:color="auto"/>
            <w:right w:val="none" w:sz="0" w:space="0" w:color="auto"/>
          </w:divBdr>
          <w:divsChild>
            <w:div w:id="1961525201">
              <w:marLeft w:val="0"/>
              <w:marRight w:val="0"/>
              <w:marTop w:val="0"/>
              <w:marBottom w:val="0"/>
              <w:divBdr>
                <w:top w:val="none" w:sz="0" w:space="0" w:color="auto"/>
                <w:left w:val="none" w:sz="0" w:space="0" w:color="auto"/>
                <w:bottom w:val="none" w:sz="0" w:space="0" w:color="auto"/>
                <w:right w:val="none" w:sz="0" w:space="0" w:color="auto"/>
              </w:divBdr>
            </w:div>
          </w:divsChild>
        </w:div>
        <w:div w:id="704453862">
          <w:marLeft w:val="0"/>
          <w:marRight w:val="0"/>
          <w:marTop w:val="0"/>
          <w:marBottom w:val="0"/>
          <w:divBdr>
            <w:top w:val="none" w:sz="0" w:space="0" w:color="auto"/>
            <w:left w:val="none" w:sz="0" w:space="0" w:color="auto"/>
            <w:bottom w:val="none" w:sz="0" w:space="0" w:color="auto"/>
            <w:right w:val="none" w:sz="0" w:space="0" w:color="auto"/>
          </w:divBdr>
          <w:divsChild>
            <w:div w:id="2093042174">
              <w:marLeft w:val="0"/>
              <w:marRight w:val="0"/>
              <w:marTop w:val="0"/>
              <w:marBottom w:val="0"/>
              <w:divBdr>
                <w:top w:val="none" w:sz="0" w:space="0" w:color="auto"/>
                <w:left w:val="none" w:sz="0" w:space="0" w:color="auto"/>
                <w:bottom w:val="none" w:sz="0" w:space="0" w:color="auto"/>
                <w:right w:val="none" w:sz="0" w:space="0" w:color="auto"/>
              </w:divBdr>
            </w:div>
          </w:divsChild>
        </w:div>
        <w:div w:id="712190645">
          <w:marLeft w:val="0"/>
          <w:marRight w:val="0"/>
          <w:marTop w:val="0"/>
          <w:marBottom w:val="0"/>
          <w:divBdr>
            <w:top w:val="none" w:sz="0" w:space="0" w:color="auto"/>
            <w:left w:val="none" w:sz="0" w:space="0" w:color="auto"/>
            <w:bottom w:val="none" w:sz="0" w:space="0" w:color="auto"/>
            <w:right w:val="none" w:sz="0" w:space="0" w:color="auto"/>
          </w:divBdr>
          <w:divsChild>
            <w:div w:id="1862402556">
              <w:marLeft w:val="0"/>
              <w:marRight w:val="0"/>
              <w:marTop w:val="0"/>
              <w:marBottom w:val="0"/>
              <w:divBdr>
                <w:top w:val="none" w:sz="0" w:space="0" w:color="auto"/>
                <w:left w:val="none" w:sz="0" w:space="0" w:color="auto"/>
                <w:bottom w:val="none" w:sz="0" w:space="0" w:color="auto"/>
                <w:right w:val="none" w:sz="0" w:space="0" w:color="auto"/>
              </w:divBdr>
            </w:div>
          </w:divsChild>
        </w:div>
        <w:div w:id="718020021">
          <w:marLeft w:val="0"/>
          <w:marRight w:val="0"/>
          <w:marTop w:val="0"/>
          <w:marBottom w:val="0"/>
          <w:divBdr>
            <w:top w:val="none" w:sz="0" w:space="0" w:color="auto"/>
            <w:left w:val="none" w:sz="0" w:space="0" w:color="auto"/>
            <w:bottom w:val="none" w:sz="0" w:space="0" w:color="auto"/>
            <w:right w:val="none" w:sz="0" w:space="0" w:color="auto"/>
          </w:divBdr>
          <w:divsChild>
            <w:div w:id="1242444781">
              <w:marLeft w:val="0"/>
              <w:marRight w:val="0"/>
              <w:marTop w:val="0"/>
              <w:marBottom w:val="0"/>
              <w:divBdr>
                <w:top w:val="none" w:sz="0" w:space="0" w:color="auto"/>
                <w:left w:val="none" w:sz="0" w:space="0" w:color="auto"/>
                <w:bottom w:val="none" w:sz="0" w:space="0" w:color="auto"/>
                <w:right w:val="none" w:sz="0" w:space="0" w:color="auto"/>
              </w:divBdr>
            </w:div>
          </w:divsChild>
        </w:div>
        <w:div w:id="738094342">
          <w:marLeft w:val="0"/>
          <w:marRight w:val="0"/>
          <w:marTop w:val="0"/>
          <w:marBottom w:val="0"/>
          <w:divBdr>
            <w:top w:val="none" w:sz="0" w:space="0" w:color="auto"/>
            <w:left w:val="none" w:sz="0" w:space="0" w:color="auto"/>
            <w:bottom w:val="none" w:sz="0" w:space="0" w:color="auto"/>
            <w:right w:val="none" w:sz="0" w:space="0" w:color="auto"/>
          </w:divBdr>
          <w:divsChild>
            <w:div w:id="731344651">
              <w:marLeft w:val="0"/>
              <w:marRight w:val="0"/>
              <w:marTop w:val="0"/>
              <w:marBottom w:val="0"/>
              <w:divBdr>
                <w:top w:val="none" w:sz="0" w:space="0" w:color="auto"/>
                <w:left w:val="none" w:sz="0" w:space="0" w:color="auto"/>
                <w:bottom w:val="none" w:sz="0" w:space="0" w:color="auto"/>
                <w:right w:val="none" w:sz="0" w:space="0" w:color="auto"/>
              </w:divBdr>
            </w:div>
          </w:divsChild>
        </w:div>
        <w:div w:id="861474792">
          <w:marLeft w:val="0"/>
          <w:marRight w:val="0"/>
          <w:marTop w:val="0"/>
          <w:marBottom w:val="0"/>
          <w:divBdr>
            <w:top w:val="none" w:sz="0" w:space="0" w:color="auto"/>
            <w:left w:val="none" w:sz="0" w:space="0" w:color="auto"/>
            <w:bottom w:val="none" w:sz="0" w:space="0" w:color="auto"/>
            <w:right w:val="none" w:sz="0" w:space="0" w:color="auto"/>
          </w:divBdr>
          <w:divsChild>
            <w:div w:id="1684891510">
              <w:marLeft w:val="0"/>
              <w:marRight w:val="0"/>
              <w:marTop w:val="0"/>
              <w:marBottom w:val="0"/>
              <w:divBdr>
                <w:top w:val="none" w:sz="0" w:space="0" w:color="auto"/>
                <w:left w:val="none" w:sz="0" w:space="0" w:color="auto"/>
                <w:bottom w:val="none" w:sz="0" w:space="0" w:color="auto"/>
                <w:right w:val="none" w:sz="0" w:space="0" w:color="auto"/>
              </w:divBdr>
            </w:div>
          </w:divsChild>
        </w:div>
        <w:div w:id="873153434">
          <w:marLeft w:val="0"/>
          <w:marRight w:val="0"/>
          <w:marTop w:val="0"/>
          <w:marBottom w:val="0"/>
          <w:divBdr>
            <w:top w:val="none" w:sz="0" w:space="0" w:color="auto"/>
            <w:left w:val="none" w:sz="0" w:space="0" w:color="auto"/>
            <w:bottom w:val="none" w:sz="0" w:space="0" w:color="auto"/>
            <w:right w:val="none" w:sz="0" w:space="0" w:color="auto"/>
          </w:divBdr>
          <w:divsChild>
            <w:div w:id="917061020">
              <w:marLeft w:val="0"/>
              <w:marRight w:val="0"/>
              <w:marTop w:val="0"/>
              <w:marBottom w:val="0"/>
              <w:divBdr>
                <w:top w:val="none" w:sz="0" w:space="0" w:color="auto"/>
                <w:left w:val="none" w:sz="0" w:space="0" w:color="auto"/>
                <w:bottom w:val="none" w:sz="0" w:space="0" w:color="auto"/>
                <w:right w:val="none" w:sz="0" w:space="0" w:color="auto"/>
              </w:divBdr>
            </w:div>
          </w:divsChild>
        </w:div>
        <w:div w:id="895580668">
          <w:marLeft w:val="0"/>
          <w:marRight w:val="0"/>
          <w:marTop w:val="0"/>
          <w:marBottom w:val="0"/>
          <w:divBdr>
            <w:top w:val="none" w:sz="0" w:space="0" w:color="auto"/>
            <w:left w:val="none" w:sz="0" w:space="0" w:color="auto"/>
            <w:bottom w:val="none" w:sz="0" w:space="0" w:color="auto"/>
            <w:right w:val="none" w:sz="0" w:space="0" w:color="auto"/>
          </w:divBdr>
          <w:divsChild>
            <w:div w:id="1886528439">
              <w:marLeft w:val="0"/>
              <w:marRight w:val="0"/>
              <w:marTop w:val="0"/>
              <w:marBottom w:val="0"/>
              <w:divBdr>
                <w:top w:val="none" w:sz="0" w:space="0" w:color="auto"/>
                <w:left w:val="none" w:sz="0" w:space="0" w:color="auto"/>
                <w:bottom w:val="none" w:sz="0" w:space="0" w:color="auto"/>
                <w:right w:val="none" w:sz="0" w:space="0" w:color="auto"/>
              </w:divBdr>
            </w:div>
          </w:divsChild>
        </w:div>
        <w:div w:id="925725015">
          <w:marLeft w:val="0"/>
          <w:marRight w:val="0"/>
          <w:marTop w:val="0"/>
          <w:marBottom w:val="0"/>
          <w:divBdr>
            <w:top w:val="none" w:sz="0" w:space="0" w:color="auto"/>
            <w:left w:val="none" w:sz="0" w:space="0" w:color="auto"/>
            <w:bottom w:val="none" w:sz="0" w:space="0" w:color="auto"/>
            <w:right w:val="none" w:sz="0" w:space="0" w:color="auto"/>
          </w:divBdr>
          <w:divsChild>
            <w:div w:id="984358875">
              <w:marLeft w:val="0"/>
              <w:marRight w:val="0"/>
              <w:marTop w:val="0"/>
              <w:marBottom w:val="0"/>
              <w:divBdr>
                <w:top w:val="none" w:sz="0" w:space="0" w:color="auto"/>
                <w:left w:val="none" w:sz="0" w:space="0" w:color="auto"/>
                <w:bottom w:val="none" w:sz="0" w:space="0" w:color="auto"/>
                <w:right w:val="none" w:sz="0" w:space="0" w:color="auto"/>
              </w:divBdr>
            </w:div>
          </w:divsChild>
        </w:div>
        <w:div w:id="1000547086">
          <w:marLeft w:val="0"/>
          <w:marRight w:val="0"/>
          <w:marTop w:val="0"/>
          <w:marBottom w:val="0"/>
          <w:divBdr>
            <w:top w:val="none" w:sz="0" w:space="0" w:color="auto"/>
            <w:left w:val="none" w:sz="0" w:space="0" w:color="auto"/>
            <w:bottom w:val="none" w:sz="0" w:space="0" w:color="auto"/>
            <w:right w:val="none" w:sz="0" w:space="0" w:color="auto"/>
          </w:divBdr>
          <w:divsChild>
            <w:div w:id="144441969">
              <w:marLeft w:val="0"/>
              <w:marRight w:val="0"/>
              <w:marTop w:val="0"/>
              <w:marBottom w:val="0"/>
              <w:divBdr>
                <w:top w:val="none" w:sz="0" w:space="0" w:color="auto"/>
                <w:left w:val="none" w:sz="0" w:space="0" w:color="auto"/>
                <w:bottom w:val="none" w:sz="0" w:space="0" w:color="auto"/>
                <w:right w:val="none" w:sz="0" w:space="0" w:color="auto"/>
              </w:divBdr>
            </w:div>
          </w:divsChild>
        </w:div>
        <w:div w:id="1035153783">
          <w:marLeft w:val="0"/>
          <w:marRight w:val="0"/>
          <w:marTop w:val="0"/>
          <w:marBottom w:val="0"/>
          <w:divBdr>
            <w:top w:val="none" w:sz="0" w:space="0" w:color="auto"/>
            <w:left w:val="none" w:sz="0" w:space="0" w:color="auto"/>
            <w:bottom w:val="none" w:sz="0" w:space="0" w:color="auto"/>
            <w:right w:val="none" w:sz="0" w:space="0" w:color="auto"/>
          </w:divBdr>
          <w:divsChild>
            <w:div w:id="1551380241">
              <w:marLeft w:val="0"/>
              <w:marRight w:val="0"/>
              <w:marTop w:val="0"/>
              <w:marBottom w:val="0"/>
              <w:divBdr>
                <w:top w:val="none" w:sz="0" w:space="0" w:color="auto"/>
                <w:left w:val="none" w:sz="0" w:space="0" w:color="auto"/>
                <w:bottom w:val="none" w:sz="0" w:space="0" w:color="auto"/>
                <w:right w:val="none" w:sz="0" w:space="0" w:color="auto"/>
              </w:divBdr>
            </w:div>
          </w:divsChild>
        </w:div>
        <w:div w:id="1041630907">
          <w:marLeft w:val="0"/>
          <w:marRight w:val="0"/>
          <w:marTop w:val="0"/>
          <w:marBottom w:val="0"/>
          <w:divBdr>
            <w:top w:val="none" w:sz="0" w:space="0" w:color="auto"/>
            <w:left w:val="none" w:sz="0" w:space="0" w:color="auto"/>
            <w:bottom w:val="none" w:sz="0" w:space="0" w:color="auto"/>
            <w:right w:val="none" w:sz="0" w:space="0" w:color="auto"/>
          </w:divBdr>
          <w:divsChild>
            <w:div w:id="1394935556">
              <w:marLeft w:val="0"/>
              <w:marRight w:val="0"/>
              <w:marTop w:val="0"/>
              <w:marBottom w:val="0"/>
              <w:divBdr>
                <w:top w:val="none" w:sz="0" w:space="0" w:color="auto"/>
                <w:left w:val="none" w:sz="0" w:space="0" w:color="auto"/>
                <w:bottom w:val="none" w:sz="0" w:space="0" w:color="auto"/>
                <w:right w:val="none" w:sz="0" w:space="0" w:color="auto"/>
              </w:divBdr>
            </w:div>
          </w:divsChild>
        </w:div>
        <w:div w:id="1057364420">
          <w:marLeft w:val="0"/>
          <w:marRight w:val="0"/>
          <w:marTop w:val="0"/>
          <w:marBottom w:val="0"/>
          <w:divBdr>
            <w:top w:val="none" w:sz="0" w:space="0" w:color="auto"/>
            <w:left w:val="none" w:sz="0" w:space="0" w:color="auto"/>
            <w:bottom w:val="none" w:sz="0" w:space="0" w:color="auto"/>
            <w:right w:val="none" w:sz="0" w:space="0" w:color="auto"/>
          </w:divBdr>
          <w:divsChild>
            <w:div w:id="890964454">
              <w:marLeft w:val="0"/>
              <w:marRight w:val="0"/>
              <w:marTop w:val="0"/>
              <w:marBottom w:val="0"/>
              <w:divBdr>
                <w:top w:val="none" w:sz="0" w:space="0" w:color="auto"/>
                <w:left w:val="none" w:sz="0" w:space="0" w:color="auto"/>
                <w:bottom w:val="none" w:sz="0" w:space="0" w:color="auto"/>
                <w:right w:val="none" w:sz="0" w:space="0" w:color="auto"/>
              </w:divBdr>
            </w:div>
          </w:divsChild>
        </w:div>
        <w:div w:id="1088579452">
          <w:marLeft w:val="0"/>
          <w:marRight w:val="0"/>
          <w:marTop w:val="0"/>
          <w:marBottom w:val="0"/>
          <w:divBdr>
            <w:top w:val="none" w:sz="0" w:space="0" w:color="auto"/>
            <w:left w:val="none" w:sz="0" w:space="0" w:color="auto"/>
            <w:bottom w:val="none" w:sz="0" w:space="0" w:color="auto"/>
            <w:right w:val="none" w:sz="0" w:space="0" w:color="auto"/>
          </w:divBdr>
          <w:divsChild>
            <w:div w:id="1271081872">
              <w:marLeft w:val="0"/>
              <w:marRight w:val="0"/>
              <w:marTop w:val="0"/>
              <w:marBottom w:val="0"/>
              <w:divBdr>
                <w:top w:val="none" w:sz="0" w:space="0" w:color="auto"/>
                <w:left w:val="none" w:sz="0" w:space="0" w:color="auto"/>
                <w:bottom w:val="none" w:sz="0" w:space="0" w:color="auto"/>
                <w:right w:val="none" w:sz="0" w:space="0" w:color="auto"/>
              </w:divBdr>
            </w:div>
          </w:divsChild>
        </w:div>
        <w:div w:id="1095830005">
          <w:marLeft w:val="0"/>
          <w:marRight w:val="0"/>
          <w:marTop w:val="0"/>
          <w:marBottom w:val="0"/>
          <w:divBdr>
            <w:top w:val="none" w:sz="0" w:space="0" w:color="auto"/>
            <w:left w:val="none" w:sz="0" w:space="0" w:color="auto"/>
            <w:bottom w:val="none" w:sz="0" w:space="0" w:color="auto"/>
            <w:right w:val="none" w:sz="0" w:space="0" w:color="auto"/>
          </w:divBdr>
          <w:divsChild>
            <w:div w:id="682825031">
              <w:marLeft w:val="0"/>
              <w:marRight w:val="0"/>
              <w:marTop w:val="0"/>
              <w:marBottom w:val="0"/>
              <w:divBdr>
                <w:top w:val="none" w:sz="0" w:space="0" w:color="auto"/>
                <w:left w:val="none" w:sz="0" w:space="0" w:color="auto"/>
                <w:bottom w:val="none" w:sz="0" w:space="0" w:color="auto"/>
                <w:right w:val="none" w:sz="0" w:space="0" w:color="auto"/>
              </w:divBdr>
            </w:div>
          </w:divsChild>
        </w:div>
        <w:div w:id="1123303728">
          <w:marLeft w:val="0"/>
          <w:marRight w:val="0"/>
          <w:marTop w:val="0"/>
          <w:marBottom w:val="0"/>
          <w:divBdr>
            <w:top w:val="none" w:sz="0" w:space="0" w:color="auto"/>
            <w:left w:val="none" w:sz="0" w:space="0" w:color="auto"/>
            <w:bottom w:val="none" w:sz="0" w:space="0" w:color="auto"/>
            <w:right w:val="none" w:sz="0" w:space="0" w:color="auto"/>
          </w:divBdr>
          <w:divsChild>
            <w:div w:id="710812443">
              <w:marLeft w:val="0"/>
              <w:marRight w:val="0"/>
              <w:marTop w:val="0"/>
              <w:marBottom w:val="0"/>
              <w:divBdr>
                <w:top w:val="none" w:sz="0" w:space="0" w:color="auto"/>
                <w:left w:val="none" w:sz="0" w:space="0" w:color="auto"/>
                <w:bottom w:val="none" w:sz="0" w:space="0" w:color="auto"/>
                <w:right w:val="none" w:sz="0" w:space="0" w:color="auto"/>
              </w:divBdr>
            </w:div>
          </w:divsChild>
        </w:div>
        <w:div w:id="1127045191">
          <w:marLeft w:val="0"/>
          <w:marRight w:val="0"/>
          <w:marTop w:val="0"/>
          <w:marBottom w:val="0"/>
          <w:divBdr>
            <w:top w:val="none" w:sz="0" w:space="0" w:color="auto"/>
            <w:left w:val="none" w:sz="0" w:space="0" w:color="auto"/>
            <w:bottom w:val="none" w:sz="0" w:space="0" w:color="auto"/>
            <w:right w:val="none" w:sz="0" w:space="0" w:color="auto"/>
          </w:divBdr>
          <w:divsChild>
            <w:div w:id="957875132">
              <w:marLeft w:val="0"/>
              <w:marRight w:val="0"/>
              <w:marTop w:val="0"/>
              <w:marBottom w:val="0"/>
              <w:divBdr>
                <w:top w:val="none" w:sz="0" w:space="0" w:color="auto"/>
                <w:left w:val="none" w:sz="0" w:space="0" w:color="auto"/>
                <w:bottom w:val="none" w:sz="0" w:space="0" w:color="auto"/>
                <w:right w:val="none" w:sz="0" w:space="0" w:color="auto"/>
              </w:divBdr>
            </w:div>
          </w:divsChild>
        </w:div>
        <w:div w:id="1173643641">
          <w:marLeft w:val="0"/>
          <w:marRight w:val="0"/>
          <w:marTop w:val="0"/>
          <w:marBottom w:val="0"/>
          <w:divBdr>
            <w:top w:val="none" w:sz="0" w:space="0" w:color="auto"/>
            <w:left w:val="none" w:sz="0" w:space="0" w:color="auto"/>
            <w:bottom w:val="none" w:sz="0" w:space="0" w:color="auto"/>
            <w:right w:val="none" w:sz="0" w:space="0" w:color="auto"/>
          </w:divBdr>
          <w:divsChild>
            <w:div w:id="441650239">
              <w:marLeft w:val="0"/>
              <w:marRight w:val="0"/>
              <w:marTop w:val="0"/>
              <w:marBottom w:val="0"/>
              <w:divBdr>
                <w:top w:val="none" w:sz="0" w:space="0" w:color="auto"/>
                <w:left w:val="none" w:sz="0" w:space="0" w:color="auto"/>
                <w:bottom w:val="none" w:sz="0" w:space="0" w:color="auto"/>
                <w:right w:val="none" w:sz="0" w:space="0" w:color="auto"/>
              </w:divBdr>
            </w:div>
          </w:divsChild>
        </w:div>
        <w:div w:id="1206866962">
          <w:marLeft w:val="0"/>
          <w:marRight w:val="0"/>
          <w:marTop w:val="0"/>
          <w:marBottom w:val="0"/>
          <w:divBdr>
            <w:top w:val="none" w:sz="0" w:space="0" w:color="auto"/>
            <w:left w:val="none" w:sz="0" w:space="0" w:color="auto"/>
            <w:bottom w:val="none" w:sz="0" w:space="0" w:color="auto"/>
            <w:right w:val="none" w:sz="0" w:space="0" w:color="auto"/>
          </w:divBdr>
          <w:divsChild>
            <w:div w:id="135102280">
              <w:marLeft w:val="0"/>
              <w:marRight w:val="0"/>
              <w:marTop w:val="0"/>
              <w:marBottom w:val="0"/>
              <w:divBdr>
                <w:top w:val="none" w:sz="0" w:space="0" w:color="auto"/>
                <w:left w:val="none" w:sz="0" w:space="0" w:color="auto"/>
                <w:bottom w:val="none" w:sz="0" w:space="0" w:color="auto"/>
                <w:right w:val="none" w:sz="0" w:space="0" w:color="auto"/>
              </w:divBdr>
            </w:div>
            <w:div w:id="695349033">
              <w:marLeft w:val="0"/>
              <w:marRight w:val="0"/>
              <w:marTop w:val="0"/>
              <w:marBottom w:val="0"/>
              <w:divBdr>
                <w:top w:val="none" w:sz="0" w:space="0" w:color="auto"/>
                <w:left w:val="none" w:sz="0" w:space="0" w:color="auto"/>
                <w:bottom w:val="none" w:sz="0" w:space="0" w:color="auto"/>
                <w:right w:val="none" w:sz="0" w:space="0" w:color="auto"/>
              </w:divBdr>
            </w:div>
          </w:divsChild>
        </w:div>
        <w:div w:id="1232079138">
          <w:marLeft w:val="0"/>
          <w:marRight w:val="0"/>
          <w:marTop w:val="0"/>
          <w:marBottom w:val="0"/>
          <w:divBdr>
            <w:top w:val="none" w:sz="0" w:space="0" w:color="auto"/>
            <w:left w:val="none" w:sz="0" w:space="0" w:color="auto"/>
            <w:bottom w:val="none" w:sz="0" w:space="0" w:color="auto"/>
            <w:right w:val="none" w:sz="0" w:space="0" w:color="auto"/>
          </w:divBdr>
          <w:divsChild>
            <w:div w:id="1179196506">
              <w:marLeft w:val="0"/>
              <w:marRight w:val="0"/>
              <w:marTop w:val="0"/>
              <w:marBottom w:val="0"/>
              <w:divBdr>
                <w:top w:val="none" w:sz="0" w:space="0" w:color="auto"/>
                <w:left w:val="none" w:sz="0" w:space="0" w:color="auto"/>
                <w:bottom w:val="none" w:sz="0" w:space="0" w:color="auto"/>
                <w:right w:val="none" w:sz="0" w:space="0" w:color="auto"/>
              </w:divBdr>
            </w:div>
          </w:divsChild>
        </w:div>
        <w:div w:id="1247154336">
          <w:marLeft w:val="0"/>
          <w:marRight w:val="0"/>
          <w:marTop w:val="0"/>
          <w:marBottom w:val="0"/>
          <w:divBdr>
            <w:top w:val="none" w:sz="0" w:space="0" w:color="auto"/>
            <w:left w:val="none" w:sz="0" w:space="0" w:color="auto"/>
            <w:bottom w:val="none" w:sz="0" w:space="0" w:color="auto"/>
            <w:right w:val="none" w:sz="0" w:space="0" w:color="auto"/>
          </w:divBdr>
          <w:divsChild>
            <w:div w:id="789588566">
              <w:marLeft w:val="0"/>
              <w:marRight w:val="0"/>
              <w:marTop w:val="0"/>
              <w:marBottom w:val="0"/>
              <w:divBdr>
                <w:top w:val="none" w:sz="0" w:space="0" w:color="auto"/>
                <w:left w:val="none" w:sz="0" w:space="0" w:color="auto"/>
                <w:bottom w:val="none" w:sz="0" w:space="0" w:color="auto"/>
                <w:right w:val="none" w:sz="0" w:space="0" w:color="auto"/>
              </w:divBdr>
            </w:div>
          </w:divsChild>
        </w:div>
        <w:div w:id="1279407872">
          <w:marLeft w:val="0"/>
          <w:marRight w:val="0"/>
          <w:marTop w:val="0"/>
          <w:marBottom w:val="0"/>
          <w:divBdr>
            <w:top w:val="none" w:sz="0" w:space="0" w:color="auto"/>
            <w:left w:val="none" w:sz="0" w:space="0" w:color="auto"/>
            <w:bottom w:val="none" w:sz="0" w:space="0" w:color="auto"/>
            <w:right w:val="none" w:sz="0" w:space="0" w:color="auto"/>
          </w:divBdr>
          <w:divsChild>
            <w:div w:id="1233731447">
              <w:marLeft w:val="0"/>
              <w:marRight w:val="0"/>
              <w:marTop w:val="0"/>
              <w:marBottom w:val="0"/>
              <w:divBdr>
                <w:top w:val="none" w:sz="0" w:space="0" w:color="auto"/>
                <w:left w:val="none" w:sz="0" w:space="0" w:color="auto"/>
                <w:bottom w:val="none" w:sz="0" w:space="0" w:color="auto"/>
                <w:right w:val="none" w:sz="0" w:space="0" w:color="auto"/>
              </w:divBdr>
            </w:div>
          </w:divsChild>
        </w:div>
        <w:div w:id="1338463377">
          <w:marLeft w:val="0"/>
          <w:marRight w:val="0"/>
          <w:marTop w:val="0"/>
          <w:marBottom w:val="0"/>
          <w:divBdr>
            <w:top w:val="none" w:sz="0" w:space="0" w:color="auto"/>
            <w:left w:val="none" w:sz="0" w:space="0" w:color="auto"/>
            <w:bottom w:val="none" w:sz="0" w:space="0" w:color="auto"/>
            <w:right w:val="none" w:sz="0" w:space="0" w:color="auto"/>
          </w:divBdr>
          <w:divsChild>
            <w:div w:id="92555097">
              <w:marLeft w:val="0"/>
              <w:marRight w:val="0"/>
              <w:marTop w:val="0"/>
              <w:marBottom w:val="0"/>
              <w:divBdr>
                <w:top w:val="none" w:sz="0" w:space="0" w:color="auto"/>
                <w:left w:val="none" w:sz="0" w:space="0" w:color="auto"/>
                <w:bottom w:val="none" w:sz="0" w:space="0" w:color="auto"/>
                <w:right w:val="none" w:sz="0" w:space="0" w:color="auto"/>
              </w:divBdr>
            </w:div>
          </w:divsChild>
        </w:div>
        <w:div w:id="1434475218">
          <w:marLeft w:val="0"/>
          <w:marRight w:val="0"/>
          <w:marTop w:val="0"/>
          <w:marBottom w:val="0"/>
          <w:divBdr>
            <w:top w:val="none" w:sz="0" w:space="0" w:color="auto"/>
            <w:left w:val="none" w:sz="0" w:space="0" w:color="auto"/>
            <w:bottom w:val="none" w:sz="0" w:space="0" w:color="auto"/>
            <w:right w:val="none" w:sz="0" w:space="0" w:color="auto"/>
          </w:divBdr>
          <w:divsChild>
            <w:div w:id="736590966">
              <w:marLeft w:val="0"/>
              <w:marRight w:val="0"/>
              <w:marTop w:val="0"/>
              <w:marBottom w:val="0"/>
              <w:divBdr>
                <w:top w:val="none" w:sz="0" w:space="0" w:color="auto"/>
                <w:left w:val="none" w:sz="0" w:space="0" w:color="auto"/>
                <w:bottom w:val="none" w:sz="0" w:space="0" w:color="auto"/>
                <w:right w:val="none" w:sz="0" w:space="0" w:color="auto"/>
              </w:divBdr>
            </w:div>
          </w:divsChild>
        </w:div>
        <w:div w:id="1535196969">
          <w:marLeft w:val="0"/>
          <w:marRight w:val="0"/>
          <w:marTop w:val="0"/>
          <w:marBottom w:val="0"/>
          <w:divBdr>
            <w:top w:val="none" w:sz="0" w:space="0" w:color="auto"/>
            <w:left w:val="none" w:sz="0" w:space="0" w:color="auto"/>
            <w:bottom w:val="none" w:sz="0" w:space="0" w:color="auto"/>
            <w:right w:val="none" w:sz="0" w:space="0" w:color="auto"/>
          </w:divBdr>
          <w:divsChild>
            <w:div w:id="804469619">
              <w:marLeft w:val="0"/>
              <w:marRight w:val="0"/>
              <w:marTop w:val="0"/>
              <w:marBottom w:val="0"/>
              <w:divBdr>
                <w:top w:val="none" w:sz="0" w:space="0" w:color="auto"/>
                <w:left w:val="none" w:sz="0" w:space="0" w:color="auto"/>
                <w:bottom w:val="none" w:sz="0" w:space="0" w:color="auto"/>
                <w:right w:val="none" w:sz="0" w:space="0" w:color="auto"/>
              </w:divBdr>
            </w:div>
            <w:div w:id="957101292">
              <w:marLeft w:val="0"/>
              <w:marRight w:val="0"/>
              <w:marTop w:val="0"/>
              <w:marBottom w:val="0"/>
              <w:divBdr>
                <w:top w:val="none" w:sz="0" w:space="0" w:color="auto"/>
                <w:left w:val="none" w:sz="0" w:space="0" w:color="auto"/>
                <w:bottom w:val="none" w:sz="0" w:space="0" w:color="auto"/>
                <w:right w:val="none" w:sz="0" w:space="0" w:color="auto"/>
              </w:divBdr>
            </w:div>
          </w:divsChild>
        </w:div>
        <w:div w:id="1578242992">
          <w:marLeft w:val="0"/>
          <w:marRight w:val="0"/>
          <w:marTop w:val="0"/>
          <w:marBottom w:val="0"/>
          <w:divBdr>
            <w:top w:val="none" w:sz="0" w:space="0" w:color="auto"/>
            <w:left w:val="none" w:sz="0" w:space="0" w:color="auto"/>
            <w:bottom w:val="none" w:sz="0" w:space="0" w:color="auto"/>
            <w:right w:val="none" w:sz="0" w:space="0" w:color="auto"/>
          </w:divBdr>
          <w:divsChild>
            <w:div w:id="698774755">
              <w:marLeft w:val="0"/>
              <w:marRight w:val="0"/>
              <w:marTop w:val="0"/>
              <w:marBottom w:val="0"/>
              <w:divBdr>
                <w:top w:val="none" w:sz="0" w:space="0" w:color="auto"/>
                <w:left w:val="none" w:sz="0" w:space="0" w:color="auto"/>
                <w:bottom w:val="none" w:sz="0" w:space="0" w:color="auto"/>
                <w:right w:val="none" w:sz="0" w:space="0" w:color="auto"/>
              </w:divBdr>
            </w:div>
            <w:div w:id="1211262341">
              <w:marLeft w:val="0"/>
              <w:marRight w:val="0"/>
              <w:marTop w:val="0"/>
              <w:marBottom w:val="0"/>
              <w:divBdr>
                <w:top w:val="none" w:sz="0" w:space="0" w:color="auto"/>
                <w:left w:val="none" w:sz="0" w:space="0" w:color="auto"/>
                <w:bottom w:val="none" w:sz="0" w:space="0" w:color="auto"/>
                <w:right w:val="none" w:sz="0" w:space="0" w:color="auto"/>
              </w:divBdr>
            </w:div>
            <w:div w:id="1380277796">
              <w:marLeft w:val="0"/>
              <w:marRight w:val="0"/>
              <w:marTop w:val="0"/>
              <w:marBottom w:val="0"/>
              <w:divBdr>
                <w:top w:val="none" w:sz="0" w:space="0" w:color="auto"/>
                <w:left w:val="none" w:sz="0" w:space="0" w:color="auto"/>
                <w:bottom w:val="none" w:sz="0" w:space="0" w:color="auto"/>
                <w:right w:val="none" w:sz="0" w:space="0" w:color="auto"/>
              </w:divBdr>
            </w:div>
          </w:divsChild>
        </w:div>
        <w:div w:id="1580603245">
          <w:marLeft w:val="0"/>
          <w:marRight w:val="0"/>
          <w:marTop w:val="0"/>
          <w:marBottom w:val="0"/>
          <w:divBdr>
            <w:top w:val="none" w:sz="0" w:space="0" w:color="auto"/>
            <w:left w:val="none" w:sz="0" w:space="0" w:color="auto"/>
            <w:bottom w:val="none" w:sz="0" w:space="0" w:color="auto"/>
            <w:right w:val="none" w:sz="0" w:space="0" w:color="auto"/>
          </w:divBdr>
          <w:divsChild>
            <w:div w:id="2093309491">
              <w:marLeft w:val="0"/>
              <w:marRight w:val="0"/>
              <w:marTop w:val="0"/>
              <w:marBottom w:val="0"/>
              <w:divBdr>
                <w:top w:val="none" w:sz="0" w:space="0" w:color="auto"/>
                <w:left w:val="none" w:sz="0" w:space="0" w:color="auto"/>
                <w:bottom w:val="none" w:sz="0" w:space="0" w:color="auto"/>
                <w:right w:val="none" w:sz="0" w:space="0" w:color="auto"/>
              </w:divBdr>
            </w:div>
          </w:divsChild>
        </w:div>
        <w:div w:id="1638486126">
          <w:marLeft w:val="0"/>
          <w:marRight w:val="0"/>
          <w:marTop w:val="0"/>
          <w:marBottom w:val="0"/>
          <w:divBdr>
            <w:top w:val="none" w:sz="0" w:space="0" w:color="auto"/>
            <w:left w:val="none" w:sz="0" w:space="0" w:color="auto"/>
            <w:bottom w:val="none" w:sz="0" w:space="0" w:color="auto"/>
            <w:right w:val="none" w:sz="0" w:space="0" w:color="auto"/>
          </w:divBdr>
          <w:divsChild>
            <w:div w:id="1658607721">
              <w:marLeft w:val="0"/>
              <w:marRight w:val="0"/>
              <w:marTop w:val="0"/>
              <w:marBottom w:val="0"/>
              <w:divBdr>
                <w:top w:val="none" w:sz="0" w:space="0" w:color="auto"/>
                <w:left w:val="none" w:sz="0" w:space="0" w:color="auto"/>
                <w:bottom w:val="none" w:sz="0" w:space="0" w:color="auto"/>
                <w:right w:val="none" w:sz="0" w:space="0" w:color="auto"/>
              </w:divBdr>
            </w:div>
          </w:divsChild>
        </w:div>
        <w:div w:id="1713849446">
          <w:marLeft w:val="0"/>
          <w:marRight w:val="0"/>
          <w:marTop w:val="0"/>
          <w:marBottom w:val="0"/>
          <w:divBdr>
            <w:top w:val="none" w:sz="0" w:space="0" w:color="auto"/>
            <w:left w:val="none" w:sz="0" w:space="0" w:color="auto"/>
            <w:bottom w:val="none" w:sz="0" w:space="0" w:color="auto"/>
            <w:right w:val="none" w:sz="0" w:space="0" w:color="auto"/>
          </w:divBdr>
          <w:divsChild>
            <w:div w:id="97257615">
              <w:marLeft w:val="0"/>
              <w:marRight w:val="0"/>
              <w:marTop w:val="0"/>
              <w:marBottom w:val="0"/>
              <w:divBdr>
                <w:top w:val="none" w:sz="0" w:space="0" w:color="auto"/>
                <w:left w:val="none" w:sz="0" w:space="0" w:color="auto"/>
                <w:bottom w:val="none" w:sz="0" w:space="0" w:color="auto"/>
                <w:right w:val="none" w:sz="0" w:space="0" w:color="auto"/>
              </w:divBdr>
            </w:div>
          </w:divsChild>
        </w:div>
        <w:div w:id="1729375458">
          <w:marLeft w:val="0"/>
          <w:marRight w:val="0"/>
          <w:marTop w:val="0"/>
          <w:marBottom w:val="0"/>
          <w:divBdr>
            <w:top w:val="none" w:sz="0" w:space="0" w:color="auto"/>
            <w:left w:val="none" w:sz="0" w:space="0" w:color="auto"/>
            <w:bottom w:val="none" w:sz="0" w:space="0" w:color="auto"/>
            <w:right w:val="none" w:sz="0" w:space="0" w:color="auto"/>
          </w:divBdr>
          <w:divsChild>
            <w:div w:id="797143721">
              <w:marLeft w:val="0"/>
              <w:marRight w:val="0"/>
              <w:marTop w:val="0"/>
              <w:marBottom w:val="0"/>
              <w:divBdr>
                <w:top w:val="none" w:sz="0" w:space="0" w:color="auto"/>
                <w:left w:val="none" w:sz="0" w:space="0" w:color="auto"/>
                <w:bottom w:val="none" w:sz="0" w:space="0" w:color="auto"/>
                <w:right w:val="none" w:sz="0" w:space="0" w:color="auto"/>
              </w:divBdr>
            </w:div>
          </w:divsChild>
        </w:div>
        <w:div w:id="1747721886">
          <w:marLeft w:val="0"/>
          <w:marRight w:val="0"/>
          <w:marTop w:val="0"/>
          <w:marBottom w:val="0"/>
          <w:divBdr>
            <w:top w:val="none" w:sz="0" w:space="0" w:color="auto"/>
            <w:left w:val="none" w:sz="0" w:space="0" w:color="auto"/>
            <w:bottom w:val="none" w:sz="0" w:space="0" w:color="auto"/>
            <w:right w:val="none" w:sz="0" w:space="0" w:color="auto"/>
          </w:divBdr>
          <w:divsChild>
            <w:div w:id="1821530568">
              <w:marLeft w:val="0"/>
              <w:marRight w:val="0"/>
              <w:marTop w:val="0"/>
              <w:marBottom w:val="0"/>
              <w:divBdr>
                <w:top w:val="none" w:sz="0" w:space="0" w:color="auto"/>
                <w:left w:val="none" w:sz="0" w:space="0" w:color="auto"/>
                <w:bottom w:val="none" w:sz="0" w:space="0" w:color="auto"/>
                <w:right w:val="none" w:sz="0" w:space="0" w:color="auto"/>
              </w:divBdr>
            </w:div>
          </w:divsChild>
        </w:div>
        <w:div w:id="1776439599">
          <w:marLeft w:val="0"/>
          <w:marRight w:val="0"/>
          <w:marTop w:val="0"/>
          <w:marBottom w:val="0"/>
          <w:divBdr>
            <w:top w:val="none" w:sz="0" w:space="0" w:color="auto"/>
            <w:left w:val="none" w:sz="0" w:space="0" w:color="auto"/>
            <w:bottom w:val="none" w:sz="0" w:space="0" w:color="auto"/>
            <w:right w:val="none" w:sz="0" w:space="0" w:color="auto"/>
          </w:divBdr>
          <w:divsChild>
            <w:div w:id="1790124757">
              <w:marLeft w:val="0"/>
              <w:marRight w:val="0"/>
              <w:marTop w:val="0"/>
              <w:marBottom w:val="0"/>
              <w:divBdr>
                <w:top w:val="none" w:sz="0" w:space="0" w:color="auto"/>
                <w:left w:val="none" w:sz="0" w:space="0" w:color="auto"/>
                <w:bottom w:val="none" w:sz="0" w:space="0" w:color="auto"/>
                <w:right w:val="none" w:sz="0" w:space="0" w:color="auto"/>
              </w:divBdr>
            </w:div>
          </w:divsChild>
        </w:div>
        <w:div w:id="1811316678">
          <w:marLeft w:val="0"/>
          <w:marRight w:val="0"/>
          <w:marTop w:val="0"/>
          <w:marBottom w:val="0"/>
          <w:divBdr>
            <w:top w:val="none" w:sz="0" w:space="0" w:color="auto"/>
            <w:left w:val="none" w:sz="0" w:space="0" w:color="auto"/>
            <w:bottom w:val="none" w:sz="0" w:space="0" w:color="auto"/>
            <w:right w:val="none" w:sz="0" w:space="0" w:color="auto"/>
          </w:divBdr>
          <w:divsChild>
            <w:div w:id="976714890">
              <w:marLeft w:val="0"/>
              <w:marRight w:val="0"/>
              <w:marTop w:val="0"/>
              <w:marBottom w:val="0"/>
              <w:divBdr>
                <w:top w:val="none" w:sz="0" w:space="0" w:color="auto"/>
                <w:left w:val="none" w:sz="0" w:space="0" w:color="auto"/>
                <w:bottom w:val="none" w:sz="0" w:space="0" w:color="auto"/>
                <w:right w:val="none" w:sz="0" w:space="0" w:color="auto"/>
              </w:divBdr>
            </w:div>
          </w:divsChild>
        </w:div>
        <w:div w:id="1816795825">
          <w:marLeft w:val="0"/>
          <w:marRight w:val="0"/>
          <w:marTop w:val="0"/>
          <w:marBottom w:val="0"/>
          <w:divBdr>
            <w:top w:val="none" w:sz="0" w:space="0" w:color="auto"/>
            <w:left w:val="none" w:sz="0" w:space="0" w:color="auto"/>
            <w:bottom w:val="none" w:sz="0" w:space="0" w:color="auto"/>
            <w:right w:val="none" w:sz="0" w:space="0" w:color="auto"/>
          </w:divBdr>
          <w:divsChild>
            <w:div w:id="330257083">
              <w:marLeft w:val="0"/>
              <w:marRight w:val="0"/>
              <w:marTop w:val="0"/>
              <w:marBottom w:val="0"/>
              <w:divBdr>
                <w:top w:val="none" w:sz="0" w:space="0" w:color="auto"/>
                <w:left w:val="none" w:sz="0" w:space="0" w:color="auto"/>
                <w:bottom w:val="none" w:sz="0" w:space="0" w:color="auto"/>
                <w:right w:val="none" w:sz="0" w:space="0" w:color="auto"/>
              </w:divBdr>
            </w:div>
          </w:divsChild>
        </w:div>
        <w:div w:id="1826892118">
          <w:marLeft w:val="0"/>
          <w:marRight w:val="0"/>
          <w:marTop w:val="0"/>
          <w:marBottom w:val="0"/>
          <w:divBdr>
            <w:top w:val="none" w:sz="0" w:space="0" w:color="auto"/>
            <w:left w:val="none" w:sz="0" w:space="0" w:color="auto"/>
            <w:bottom w:val="none" w:sz="0" w:space="0" w:color="auto"/>
            <w:right w:val="none" w:sz="0" w:space="0" w:color="auto"/>
          </w:divBdr>
          <w:divsChild>
            <w:div w:id="1079595774">
              <w:marLeft w:val="0"/>
              <w:marRight w:val="0"/>
              <w:marTop w:val="0"/>
              <w:marBottom w:val="0"/>
              <w:divBdr>
                <w:top w:val="none" w:sz="0" w:space="0" w:color="auto"/>
                <w:left w:val="none" w:sz="0" w:space="0" w:color="auto"/>
                <w:bottom w:val="none" w:sz="0" w:space="0" w:color="auto"/>
                <w:right w:val="none" w:sz="0" w:space="0" w:color="auto"/>
              </w:divBdr>
            </w:div>
          </w:divsChild>
        </w:div>
        <w:div w:id="1877572796">
          <w:marLeft w:val="0"/>
          <w:marRight w:val="0"/>
          <w:marTop w:val="0"/>
          <w:marBottom w:val="0"/>
          <w:divBdr>
            <w:top w:val="none" w:sz="0" w:space="0" w:color="auto"/>
            <w:left w:val="none" w:sz="0" w:space="0" w:color="auto"/>
            <w:bottom w:val="none" w:sz="0" w:space="0" w:color="auto"/>
            <w:right w:val="none" w:sz="0" w:space="0" w:color="auto"/>
          </w:divBdr>
          <w:divsChild>
            <w:div w:id="1400327106">
              <w:marLeft w:val="0"/>
              <w:marRight w:val="0"/>
              <w:marTop w:val="0"/>
              <w:marBottom w:val="0"/>
              <w:divBdr>
                <w:top w:val="none" w:sz="0" w:space="0" w:color="auto"/>
                <w:left w:val="none" w:sz="0" w:space="0" w:color="auto"/>
                <w:bottom w:val="none" w:sz="0" w:space="0" w:color="auto"/>
                <w:right w:val="none" w:sz="0" w:space="0" w:color="auto"/>
              </w:divBdr>
            </w:div>
          </w:divsChild>
        </w:div>
        <w:div w:id="2013868603">
          <w:marLeft w:val="0"/>
          <w:marRight w:val="0"/>
          <w:marTop w:val="0"/>
          <w:marBottom w:val="0"/>
          <w:divBdr>
            <w:top w:val="none" w:sz="0" w:space="0" w:color="auto"/>
            <w:left w:val="none" w:sz="0" w:space="0" w:color="auto"/>
            <w:bottom w:val="none" w:sz="0" w:space="0" w:color="auto"/>
            <w:right w:val="none" w:sz="0" w:space="0" w:color="auto"/>
          </w:divBdr>
          <w:divsChild>
            <w:div w:id="328169733">
              <w:marLeft w:val="0"/>
              <w:marRight w:val="0"/>
              <w:marTop w:val="0"/>
              <w:marBottom w:val="0"/>
              <w:divBdr>
                <w:top w:val="none" w:sz="0" w:space="0" w:color="auto"/>
                <w:left w:val="none" w:sz="0" w:space="0" w:color="auto"/>
                <w:bottom w:val="none" w:sz="0" w:space="0" w:color="auto"/>
                <w:right w:val="none" w:sz="0" w:space="0" w:color="auto"/>
              </w:divBdr>
            </w:div>
            <w:div w:id="1598951518">
              <w:marLeft w:val="0"/>
              <w:marRight w:val="0"/>
              <w:marTop w:val="0"/>
              <w:marBottom w:val="0"/>
              <w:divBdr>
                <w:top w:val="none" w:sz="0" w:space="0" w:color="auto"/>
                <w:left w:val="none" w:sz="0" w:space="0" w:color="auto"/>
                <w:bottom w:val="none" w:sz="0" w:space="0" w:color="auto"/>
                <w:right w:val="none" w:sz="0" w:space="0" w:color="auto"/>
              </w:divBdr>
            </w:div>
          </w:divsChild>
        </w:div>
        <w:div w:id="2019699086">
          <w:marLeft w:val="0"/>
          <w:marRight w:val="0"/>
          <w:marTop w:val="0"/>
          <w:marBottom w:val="0"/>
          <w:divBdr>
            <w:top w:val="none" w:sz="0" w:space="0" w:color="auto"/>
            <w:left w:val="none" w:sz="0" w:space="0" w:color="auto"/>
            <w:bottom w:val="none" w:sz="0" w:space="0" w:color="auto"/>
            <w:right w:val="none" w:sz="0" w:space="0" w:color="auto"/>
          </w:divBdr>
          <w:divsChild>
            <w:div w:id="117650572">
              <w:marLeft w:val="0"/>
              <w:marRight w:val="0"/>
              <w:marTop w:val="0"/>
              <w:marBottom w:val="0"/>
              <w:divBdr>
                <w:top w:val="none" w:sz="0" w:space="0" w:color="auto"/>
                <w:left w:val="none" w:sz="0" w:space="0" w:color="auto"/>
                <w:bottom w:val="none" w:sz="0" w:space="0" w:color="auto"/>
                <w:right w:val="none" w:sz="0" w:space="0" w:color="auto"/>
              </w:divBdr>
            </w:div>
          </w:divsChild>
        </w:div>
        <w:div w:id="2135438708">
          <w:marLeft w:val="0"/>
          <w:marRight w:val="0"/>
          <w:marTop w:val="0"/>
          <w:marBottom w:val="0"/>
          <w:divBdr>
            <w:top w:val="none" w:sz="0" w:space="0" w:color="auto"/>
            <w:left w:val="none" w:sz="0" w:space="0" w:color="auto"/>
            <w:bottom w:val="none" w:sz="0" w:space="0" w:color="auto"/>
            <w:right w:val="none" w:sz="0" w:space="0" w:color="auto"/>
          </w:divBdr>
          <w:divsChild>
            <w:div w:id="10597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4673">
      <w:bodyDiv w:val="1"/>
      <w:marLeft w:val="0"/>
      <w:marRight w:val="0"/>
      <w:marTop w:val="0"/>
      <w:marBottom w:val="0"/>
      <w:divBdr>
        <w:top w:val="none" w:sz="0" w:space="0" w:color="auto"/>
        <w:left w:val="none" w:sz="0" w:space="0" w:color="auto"/>
        <w:bottom w:val="none" w:sz="0" w:space="0" w:color="auto"/>
        <w:right w:val="none" w:sz="0" w:space="0" w:color="auto"/>
      </w:divBdr>
    </w:div>
    <w:div w:id="550460559">
      <w:bodyDiv w:val="1"/>
      <w:marLeft w:val="0"/>
      <w:marRight w:val="0"/>
      <w:marTop w:val="0"/>
      <w:marBottom w:val="0"/>
      <w:divBdr>
        <w:top w:val="none" w:sz="0" w:space="0" w:color="auto"/>
        <w:left w:val="none" w:sz="0" w:space="0" w:color="auto"/>
        <w:bottom w:val="none" w:sz="0" w:space="0" w:color="auto"/>
        <w:right w:val="none" w:sz="0" w:space="0" w:color="auto"/>
      </w:divBdr>
    </w:div>
    <w:div w:id="557401198">
      <w:bodyDiv w:val="1"/>
      <w:marLeft w:val="0"/>
      <w:marRight w:val="0"/>
      <w:marTop w:val="0"/>
      <w:marBottom w:val="0"/>
      <w:divBdr>
        <w:top w:val="none" w:sz="0" w:space="0" w:color="auto"/>
        <w:left w:val="none" w:sz="0" w:space="0" w:color="auto"/>
        <w:bottom w:val="none" w:sz="0" w:space="0" w:color="auto"/>
        <w:right w:val="none" w:sz="0" w:space="0" w:color="auto"/>
      </w:divBdr>
    </w:div>
    <w:div w:id="564532807">
      <w:bodyDiv w:val="1"/>
      <w:marLeft w:val="0"/>
      <w:marRight w:val="0"/>
      <w:marTop w:val="0"/>
      <w:marBottom w:val="0"/>
      <w:divBdr>
        <w:top w:val="none" w:sz="0" w:space="0" w:color="auto"/>
        <w:left w:val="none" w:sz="0" w:space="0" w:color="auto"/>
        <w:bottom w:val="none" w:sz="0" w:space="0" w:color="auto"/>
        <w:right w:val="none" w:sz="0" w:space="0" w:color="auto"/>
      </w:divBdr>
    </w:div>
    <w:div w:id="596062302">
      <w:bodyDiv w:val="1"/>
      <w:marLeft w:val="0"/>
      <w:marRight w:val="0"/>
      <w:marTop w:val="0"/>
      <w:marBottom w:val="0"/>
      <w:divBdr>
        <w:top w:val="none" w:sz="0" w:space="0" w:color="auto"/>
        <w:left w:val="none" w:sz="0" w:space="0" w:color="auto"/>
        <w:bottom w:val="none" w:sz="0" w:space="0" w:color="auto"/>
        <w:right w:val="none" w:sz="0" w:space="0" w:color="auto"/>
      </w:divBdr>
    </w:div>
    <w:div w:id="630477949">
      <w:bodyDiv w:val="1"/>
      <w:marLeft w:val="0"/>
      <w:marRight w:val="0"/>
      <w:marTop w:val="0"/>
      <w:marBottom w:val="0"/>
      <w:divBdr>
        <w:top w:val="none" w:sz="0" w:space="0" w:color="auto"/>
        <w:left w:val="none" w:sz="0" w:space="0" w:color="auto"/>
        <w:bottom w:val="none" w:sz="0" w:space="0" w:color="auto"/>
        <w:right w:val="none" w:sz="0" w:space="0" w:color="auto"/>
      </w:divBdr>
    </w:div>
    <w:div w:id="633486582">
      <w:bodyDiv w:val="1"/>
      <w:marLeft w:val="0"/>
      <w:marRight w:val="0"/>
      <w:marTop w:val="0"/>
      <w:marBottom w:val="0"/>
      <w:divBdr>
        <w:top w:val="none" w:sz="0" w:space="0" w:color="auto"/>
        <w:left w:val="none" w:sz="0" w:space="0" w:color="auto"/>
        <w:bottom w:val="none" w:sz="0" w:space="0" w:color="auto"/>
        <w:right w:val="none" w:sz="0" w:space="0" w:color="auto"/>
      </w:divBdr>
    </w:div>
    <w:div w:id="699666187">
      <w:bodyDiv w:val="1"/>
      <w:marLeft w:val="0"/>
      <w:marRight w:val="0"/>
      <w:marTop w:val="0"/>
      <w:marBottom w:val="0"/>
      <w:divBdr>
        <w:top w:val="none" w:sz="0" w:space="0" w:color="auto"/>
        <w:left w:val="none" w:sz="0" w:space="0" w:color="auto"/>
        <w:bottom w:val="none" w:sz="0" w:space="0" w:color="auto"/>
        <w:right w:val="none" w:sz="0" w:space="0" w:color="auto"/>
      </w:divBdr>
      <w:divsChild>
        <w:div w:id="868185758">
          <w:marLeft w:val="0"/>
          <w:marRight w:val="0"/>
          <w:marTop w:val="0"/>
          <w:marBottom w:val="0"/>
          <w:divBdr>
            <w:top w:val="none" w:sz="0" w:space="0" w:color="auto"/>
            <w:left w:val="none" w:sz="0" w:space="0" w:color="auto"/>
            <w:bottom w:val="none" w:sz="0" w:space="0" w:color="auto"/>
            <w:right w:val="none" w:sz="0" w:space="0" w:color="auto"/>
          </w:divBdr>
        </w:div>
        <w:div w:id="1121343268">
          <w:marLeft w:val="0"/>
          <w:marRight w:val="0"/>
          <w:marTop w:val="0"/>
          <w:marBottom w:val="0"/>
          <w:divBdr>
            <w:top w:val="none" w:sz="0" w:space="0" w:color="auto"/>
            <w:left w:val="none" w:sz="0" w:space="0" w:color="auto"/>
            <w:bottom w:val="none" w:sz="0" w:space="0" w:color="auto"/>
            <w:right w:val="none" w:sz="0" w:space="0" w:color="auto"/>
          </w:divBdr>
        </w:div>
        <w:div w:id="1864055233">
          <w:marLeft w:val="0"/>
          <w:marRight w:val="0"/>
          <w:marTop w:val="0"/>
          <w:marBottom w:val="0"/>
          <w:divBdr>
            <w:top w:val="none" w:sz="0" w:space="0" w:color="auto"/>
            <w:left w:val="none" w:sz="0" w:space="0" w:color="auto"/>
            <w:bottom w:val="none" w:sz="0" w:space="0" w:color="auto"/>
            <w:right w:val="none" w:sz="0" w:space="0" w:color="auto"/>
          </w:divBdr>
        </w:div>
      </w:divsChild>
    </w:div>
    <w:div w:id="731999612">
      <w:bodyDiv w:val="1"/>
      <w:marLeft w:val="0"/>
      <w:marRight w:val="0"/>
      <w:marTop w:val="0"/>
      <w:marBottom w:val="0"/>
      <w:divBdr>
        <w:top w:val="none" w:sz="0" w:space="0" w:color="auto"/>
        <w:left w:val="none" w:sz="0" w:space="0" w:color="auto"/>
        <w:bottom w:val="none" w:sz="0" w:space="0" w:color="auto"/>
        <w:right w:val="none" w:sz="0" w:space="0" w:color="auto"/>
      </w:divBdr>
    </w:div>
    <w:div w:id="763375955">
      <w:bodyDiv w:val="1"/>
      <w:marLeft w:val="0"/>
      <w:marRight w:val="0"/>
      <w:marTop w:val="0"/>
      <w:marBottom w:val="0"/>
      <w:divBdr>
        <w:top w:val="none" w:sz="0" w:space="0" w:color="auto"/>
        <w:left w:val="none" w:sz="0" w:space="0" w:color="auto"/>
        <w:bottom w:val="none" w:sz="0" w:space="0" w:color="auto"/>
        <w:right w:val="none" w:sz="0" w:space="0" w:color="auto"/>
      </w:divBdr>
    </w:div>
    <w:div w:id="768163058">
      <w:bodyDiv w:val="1"/>
      <w:marLeft w:val="0"/>
      <w:marRight w:val="0"/>
      <w:marTop w:val="0"/>
      <w:marBottom w:val="0"/>
      <w:divBdr>
        <w:top w:val="none" w:sz="0" w:space="0" w:color="auto"/>
        <w:left w:val="none" w:sz="0" w:space="0" w:color="auto"/>
        <w:bottom w:val="none" w:sz="0" w:space="0" w:color="auto"/>
        <w:right w:val="none" w:sz="0" w:space="0" w:color="auto"/>
      </w:divBdr>
    </w:div>
    <w:div w:id="795291262">
      <w:bodyDiv w:val="1"/>
      <w:marLeft w:val="0"/>
      <w:marRight w:val="0"/>
      <w:marTop w:val="0"/>
      <w:marBottom w:val="0"/>
      <w:divBdr>
        <w:top w:val="none" w:sz="0" w:space="0" w:color="auto"/>
        <w:left w:val="none" w:sz="0" w:space="0" w:color="auto"/>
        <w:bottom w:val="none" w:sz="0" w:space="0" w:color="auto"/>
        <w:right w:val="none" w:sz="0" w:space="0" w:color="auto"/>
      </w:divBdr>
    </w:div>
    <w:div w:id="798844386">
      <w:bodyDiv w:val="1"/>
      <w:marLeft w:val="0"/>
      <w:marRight w:val="0"/>
      <w:marTop w:val="0"/>
      <w:marBottom w:val="0"/>
      <w:divBdr>
        <w:top w:val="none" w:sz="0" w:space="0" w:color="auto"/>
        <w:left w:val="none" w:sz="0" w:space="0" w:color="auto"/>
        <w:bottom w:val="none" w:sz="0" w:space="0" w:color="auto"/>
        <w:right w:val="none" w:sz="0" w:space="0" w:color="auto"/>
      </w:divBdr>
      <w:divsChild>
        <w:div w:id="30501969">
          <w:marLeft w:val="0"/>
          <w:marRight w:val="0"/>
          <w:marTop w:val="0"/>
          <w:marBottom w:val="0"/>
          <w:divBdr>
            <w:top w:val="none" w:sz="0" w:space="0" w:color="auto"/>
            <w:left w:val="none" w:sz="0" w:space="0" w:color="auto"/>
            <w:bottom w:val="none" w:sz="0" w:space="0" w:color="auto"/>
            <w:right w:val="none" w:sz="0" w:space="0" w:color="auto"/>
          </w:divBdr>
          <w:divsChild>
            <w:div w:id="1415669137">
              <w:marLeft w:val="0"/>
              <w:marRight w:val="0"/>
              <w:marTop w:val="0"/>
              <w:marBottom w:val="0"/>
              <w:divBdr>
                <w:top w:val="none" w:sz="0" w:space="0" w:color="auto"/>
                <w:left w:val="none" w:sz="0" w:space="0" w:color="auto"/>
                <w:bottom w:val="none" w:sz="0" w:space="0" w:color="auto"/>
                <w:right w:val="none" w:sz="0" w:space="0" w:color="auto"/>
              </w:divBdr>
            </w:div>
          </w:divsChild>
        </w:div>
        <w:div w:id="91245142">
          <w:marLeft w:val="0"/>
          <w:marRight w:val="0"/>
          <w:marTop w:val="0"/>
          <w:marBottom w:val="0"/>
          <w:divBdr>
            <w:top w:val="none" w:sz="0" w:space="0" w:color="auto"/>
            <w:left w:val="none" w:sz="0" w:space="0" w:color="auto"/>
            <w:bottom w:val="none" w:sz="0" w:space="0" w:color="auto"/>
            <w:right w:val="none" w:sz="0" w:space="0" w:color="auto"/>
          </w:divBdr>
          <w:divsChild>
            <w:div w:id="928662776">
              <w:marLeft w:val="0"/>
              <w:marRight w:val="0"/>
              <w:marTop w:val="0"/>
              <w:marBottom w:val="0"/>
              <w:divBdr>
                <w:top w:val="none" w:sz="0" w:space="0" w:color="auto"/>
                <w:left w:val="none" w:sz="0" w:space="0" w:color="auto"/>
                <w:bottom w:val="none" w:sz="0" w:space="0" w:color="auto"/>
                <w:right w:val="none" w:sz="0" w:space="0" w:color="auto"/>
              </w:divBdr>
            </w:div>
          </w:divsChild>
        </w:div>
        <w:div w:id="154222410">
          <w:marLeft w:val="0"/>
          <w:marRight w:val="0"/>
          <w:marTop w:val="0"/>
          <w:marBottom w:val="0"/>
          <w:divBdr>
            <w:top w:val="none" w:sz="0" w:space="0" w:color="auto"/>
            <w:left w:val="none" w:sz="0" w:space="0" w:color="auto"/>
            <w:bottom w:val="none" w:sz="0" w:space="0" w:color="auto"/>
            <w:right w:val="none" w:sz="0" w:space="0" w:color="auto"/>
          </w:divBdr>
          <w:divsChild>
            <w:div w:id="306202449">
              <w:marLeft w:val="0"/>
              <w:marRight w:val="0"/>
              <w:marTop w:val="0"/>
              <w:marBottom w:val="0"/>
              <w:divBdr>
                <w:top w:val="none" w:sz="0" w:space="0" w:color="auto"/>
                <w:left w:val="none" w:sz="0" w:space="0" w:color="auto"/>
                <w:bottom w:val="none" w:sz="0" w:space="0" w:color="auto"/>
                <w:right w:val="none" w:sz="0" w:space="0" w:color="auto"/>
              </w:divBdr>
            </w:div>
          </w:divsChild>
        </w:div>
        <w:div w:id="161623001">
          <w:marLeft w:val="0"/>
          <w:marRight w:val="0"/>
          <w:marTop w:val="0"/>
          <w:marBottom w:val="0"/>
          <w:divBdr>
            <w:top w:val="none" w:sz="0" w:space="0" w:color="auto"/>
            <w:left w:val="none" w:sz="0" w:space="0" w:color="auto"/>
            <w:bottom w:val="none" w:sz="0" w:space="0" w:color="auto"/>
            <w:right w:val="none" w:sz="0" w:space="0" w:color="auto"/>
          </w:divBdr>
          <w:divsChild>
            <w:div w:id="215973363">
              <w:marLeft w:val="0"/>
              <w:marRight w:val="0"/>
              <w:marTop w:val="0"/>
              <w:marBottom w:val="0"/>
              <w:divBdr>
                <w:top w:val="none" w:sz="0" w:space="0" w:color="auto"/>
                <w:left w:val="none" w:sz="0" w:space="0" w:color="auto"/>
                <w:bottom w:val="none" w:sz="0" w:space="0" w:color="auto"/>
                <w:right w:val="none" w:sz="0" w:space="0" w:color="auto"/>
              </w:divBdr>
            </w:div>
          </w:divsChild>
        </w:div>
        <w:div w:id="217514172">
          <w:marLeft w:val="0"/>
          <w:marRight w:val="0"/>
          <w:marTop w:val="0"/>
          <w:marBottom w:val="0"/>
          <w:divBdr>
            <w:top w:val="none" w:sz="0" w:space="0" w:color="auto"/>
            <w:left w:val="none" w:sz="0" w:space="0" w:color="auto"/>
            <w:bottom w:val="none" w:sz="0" w:space="0" w:color="auto"/>
            <w:right w:val="none" w:sz="0" w:space="0" w:color="auto"/>
          </w:divBdr>
          <w:divsChild>
            <w:div w:id="1925601096">
              <w:marLeft w:val="0"/>
              <w:marRight w:val="0"/>
              <w:marTop w:val="0"/>
              <w:marBottom w:val="0"/>
              <w:divBdr>
                <w:top w:val="none" w:sz="0" w:space="0" w:color="auto"/>
                <w:left w:val="none" w:sz="0" w:space="0" w:color="auto"/>
                <w:bottom w:val="none" w:sz="0" w:space="0" w:color="auto"/>
                <w:right w:val="none" w:sz="0" w:space="0" w:color="auto"/>
              </w:divBdr>
            </w:div>
          </w:divsChild>
        </w:div>
        <w:div w:id="244849813">
          <w:marLeft w:val="0"/>
          <w:marRight w:val="0"/>
          <w:marTop w:val="0"/>
          <w:marBottom w:val="0"/>
          <w:divBdr>
            <w:top w:val="none" w:sz="0" w:space="0" w:color="auto"/>
            <w:left w:val="none" w:sz="0" w:space="0" w:color="auto"/>
            <w:bottom w:val="none" w:sz="0" w:space="0" w:color="auto"/>
            <w:right w:val="none" w:sz="0" w:space="0" w:color="auto"/>
          </w:divBdr>
          <w:divsChild>
            <w:div w:id="2118332700">
              <w:marLeft w:val="0"/>
              <w:marRight w:val="0"/>
              <w:marTop w:val="0"/>
              <w:marBottom w:val="0"/>
              <w:divBdr>
                <w:top w:val="none" w:sz="0" w:space="0" w:color="auto"/>
                <w:left w:val="none" w:sz="0" w:space="0" w:color="auto"/>
                <w:bottom w:val="none" w:sz="0" w:space="0" w:color="auto"/>
                <w:right w:val="none" w:sz="0" w:space="0" w:color="auto"/>
              </w:divBdr>
            </w:div>
          </w:divsChild>
        </w:div>
        <w:div w:id="259921920">
          <w:marLeft w:val="0"/>
          <w:marRight w:val="0"/>
          <w:marTop w:val="0"/>
          <w:marBottom w:val="0"/>
          <w:divBdr>
            <w:top w:val="none" w:sz="0" w:space="0" w:color="auto"/>
            <w:left w:val="none" w:sz="0" w:space="0" w:color="auto"/>
            <w:bottom w:val="none" w:sz="0" w:space="0" w:color="auto"/>
            <w:right w:val="none" w:sz="0" w:space="0" w:color="auto"/>
          </w:divBdr>
          <w:divsChild>
            <w:div w:id="1114711940">
              <w:marLeft w:val="0"/>
              <w:marRight w:val="0"/>
              <w:marTop w:val="0"/>
              <w:marBottom w:val="0"/>
              <w:divBdr>
                <w:top w:val="none" w:sz="0" w:space="0" w:color="auto"/>
                <w:left w:val="none" w:sz="0" w:space="0" w:color="auto"/>
                <w:bottom w:val="none" w:sz="0" w:space="0" w:color="auto"/>
                <w:right w:val="none" w:sz="0" w:space="0" w:color="auto"/>
              </w:divBdr>
            </w:div>
          </w:divsChild>
        </w:div>
        <w:div w:id="298532027">
          <w:marLeft w:val="0"/>
          <w:marRight w:val="0"/>
          <w:marTop w:val="0"/>
          <w:marBottom w:val="0"/>
          <w:divBdr>
            <w:top w:val="none" w:sz="0" w:space="0" w:color="auto"/>
            <w:left w:val="none" w:sz="0" w:space="0" w:color="auto"/>
            <w:bottom w:val="none" w:sz="0" w:space="0" w:color="auto"/>
            <w:right w:val="none" w:sz="0" w:space="0" w:color="auto"/>
          </w:divBdr>
          <w:divsChild>
            <w:div w:id="517038794">
              <w:marLeft w:val="0"/>
              <w:marRight w:val="0"/>
              <w:marTop w:val="0"/>
              <w:marBottom w:val="0"/>
              <w:divBdr>
                <w:top w:val="none" w:sz="0" w:space="0" w:color="auto"/>
                <w:left w:val="none" w:sz="0" w:space="0" w:color="auto"/>
                <w:bottom w:val="none" w:sz="0" w:space="0" w:color="auto"/>
                <w:right w:val="none" w:sz="0" w:space="0" w:color="auto"/>
              </w:divBdr>
            </w:div>
          </w:divsChild>
        </w:div>
        <w:div w:id="378213031">
          <w:marLeft w:val="0"/>
          <w:marRight w:val="0"/>
          <w:marTop w:val="0"/>
          <w:marBottom w:val="0"/>
          <w:divBdr>
            <w:top w:val="none" w:sz="0" w:space="0" w:color="auto"/>
            <w:left w:val="none" w:sz="0" w:space="0" w:color="auto"/>
            <w:bottom w:val="none" w:sz="0" w:space="0" w:color="auto"/>
            <w:right w:val="none" w:sz="0" w:space="0" w:color="auto"/>
          </w:divBdr>
          <w:divsChild>
            <w:div w:id="1892689239">
              <w:marLeft w:val="0"/>
              <w:marRight w:val="0"/>
              <w:marTop w:val="0"/>
              <w:marBottom w:val="0"/>
              <w:divBdr>
                <w:top w:val="none" w:sz="0" w:space="0" w:color="auto"/>
                <w:left w:val="none" w:sz="0" w:space="0" w:color="auto"/>
                <w:bottom w:val="none" w:sz="0" w:space="0" w:color="auto"/>
                <w:right w:val="none" w:sz="0" w:space="0" w:color="auto"/>
              </w:divBdr>
            </w:div>
          </w:divsChild>
        </w:div>
        <w:div w:id="409891210">
          <w:marLeft w:val="0"/>
          <w:marRight w:val="0"/>
          <w:marTop w:val="0"/>
          <w:marBottom w:val="0"/>
          <w:divBdr>
            <w:top w:val="none" w:sz="0" w:space="0" w:color="auto"/>
            <w:left w:val="none" w:sz="0" w:space="0" w:color="auto"/>
            <w:bottom w:val="none" w:sz="0" w:space="0" w:color="auto"/>
            <w:right w:val="none" w:sz="0" w:space="0" w:color="auto"/>
          </w:divBdr>
          <w:divsChild>
            <w:div w:id="537471427">
              <w:marLeft w:val="0"/>
              <w:marRight w:val="0"/>
              <w:marTop w:val="0"/>
              <w:marBottom w:val="0"/>
              <w:divBdr>
                <w:top w:val="none" w:sz="0" w:space="0" w:color="auto"/>
                <w:left w:val="none" w:sz="0" w:space="0" w:color="auto"/>
                <w:bottom w:val="none" w:sz="0" w:space="0" w:color="auto"/>
                <w:right w:val="none" w:sz="0" w:space="0" w:color="auto"/>
              </w:divBdr>
            </w:div>
            <w:div w:id="1156802464">
              <w:marLeft w:val="0"/>
              <w:marRight w:val="0"/>
              <w:marTop w:val="0"/>
              <w:marBottom w:val="0"/>
              <w:divBdr>
                <w:top w:val="none" w:sz="0" w:space="0" w:color="auto"/>
                <w:left w:val="none" w:sz="0" w:space="0" w:color="auto"/>
                <w:bottom w:val="none" w:sz="0" w:space="0" w:color="auto"/>
                <w:right w:val="none" w:sz="0" w:space="0" w:color="auto"/>
              </w:divBdr>
            </w:div>
            <w:div w:id="1802841926">
              <w:marLeft w:val="0"/>
              <w:marRight w:val="0"/>
              <w:marTop w:val="0"/>
              <w:marBottom w:val="0"/>
              <w:divBdr>
                <w:top w:val="none" w:sz="0" w:space="0" w:color="auto"/>
                <w:left w:val="none" w:sz="0" w:space="0" w:color="auto"/>
                <w:bottom w:val="none" w:sz="0" w:space="0" w:color="auto"/>
                <w:right w:val="none" w:sz="0" w:space="0" w:color="auto"/>
              </w:divBdr>
            </w:div>
          </w:divsChild>
        </w:div>
        <w:div w:id="415371467">
          <w:marLeft w:val="0"/>
          <w:marRight w:val="0"/>
          <w:marTop w:val="0"/>
          <w:marBottom w:val="0"/>
          <w:divBdr>
            <w:top w:val="none" w:sz="0" w:space="0" w:color="auto"/>
            <w:left w:val="none" w:sz="0" w:space="0" w:color="auto"/>
            <w:bottom w:val="none" w:sz="0" w:space="0" w:color="auto"/>
            <w:right w:val="none" w:sz="0" w:space="0" w:color="auto"/>
          </w:divBdr>
          <w:divsChild>
            <w:div w:id="770777941">
              <w:marLeft w:val="0"/>
              <w:marRight w:val="0"/>
              <w:marTop w:val="0"/>
              <w:marBottom w:val="0"/>
              <w:divBdr>
                <w:top w:val="none" w:sz="0" w:space="0" w:color="auto"/>
                <w:left w:val="none" w:sz="0" w:space="0" w:color="auto"/>
                <w:bottom w:val="none" w:sz="0" w:space="0" w:color="auto"/>
                <w:right w:val="none" w:sz="0" w:space="0" w:color="auto"/>
              </w:divBdr>
            </w:div>
          </w:divsChild>
        </w:div>
        <w:div w:id="553273765">
          <w:marLeft w:val="0"/>
          <w:marRight w:val="0"/>
          <w:marTop w:val="0"/>
          <w:marBottom w:val="0"/>
          <w:divBdr>
            <w:top w:val="none" w:sz="0" w:space="0" w:color="auto"/>
            <w:left w:val="none" w:sz="0" w:space="0" w:color="auto"/>
            <w:bottom w:val="none" w:sz="0" w:space="0" w:color="auto"/>
            <w:right w:val="none" w:sz="0" w:space="0" w:color="auto"/>
          </w:divBdr>
          <w:divsChild>
            <w:div w:id="398746101">
              <w:marLeft w:val="0"/>
              <w:marRight w:val="0"/>
              <w:marTop w:val="0"/>
              <w:marBottom w:val="0"/>
              <w:divBdr>
                <w:top w:val="none" w:sz="0" w:space="0" w:color="auto"/>
                <w:left w:val="none" w:sz="0" w:space="0" w:color="auto"/>
                <w:bottom w:val="none" w:sz="0" w:space="0" w:color="auto"/>
                <w:right w:val="none" w:sz="0" w:space="0" w:color="auto"/>
              </w:divBdr>
            </w:div>
          </w:divsChild>
        </w:div>
        <w:div w:id="603225511">
          <w:marLeft w:val="0"/>
          <w:marRight w:val="0"/>
          <w:marTop w:val="0"/>
          <w:marBottom w:val="0"/>
          <w:divBdr>
            <w:top w:val="none" w:sz="0" w:space="0" w:color="auto"/>
            <w:left w:val="none" w:sz="0" w:space="0" w:color="auto"/>
            <w:bottom w:val="none" w:sz="0" w:space="0" w:color="auto"/>
            <w:right w:val="none" w:sz="0" w:space="0" w:color="auto"/>
          </w:divBdr>
          <w:divsChild>
            <w:div w:id="1205406732">
              <w:marLeft w:val="0"/>
              <w:marRight w:val="0"/>
              <w:marTop w:val="0"/>
              <w:marBottom w:val="0"/>
              <w:divBdr>
                <w:top w:val="none" w:sz="0" w:space="0" w:color="auto"/>
                <w:left w:val="none" w:sz="0" w:space="0" w:color="auto"/>
                <w:bottom w:val="none" w:sz="0" w:space="0" w:color="auto"/>
                <w:right w:val="none" w:sz="0" w:space="0" w:color="auto"/>
              </w:divBdr>
            </w:div>
          </w:divsChild>
        </w:div>
        <w:div w:id="608123003">
          <w:marLeft w:val="0"/>
          <w:marRight w:val="0"/>
          <w:marTop w:val="0"/>
          <w:marBottom w:val="0"/>
          <w:divBdr>
            <w:top w:val="none" w:sz="0" w:space="0" w:color="auto"/>
            <w:left w:val="none" w:sz="0" w:space="0" w:color="auto"/>
            <w:bottom w:val="none" w:sz="0" w:space="0" w:color="auto"/>
            <w:right w:val="none" w:sz="0" w:space="0" w:color="auto"/>
          </w:divBdr>
          <w:divsChild>
            <w:div w:id="1846096170">
              <w:marLeft w:val="0"/>
              <w:marRight w:val="0"/>
              <w:marTop w:val="0"/>
              <w:marBottom w:val="0"/>
              <w:divBdr>
                <w:top w:val="none" w:sz="0" w:space="0" w:color="auto"/>
                <w:left w:val="none" w:sz="0" w:space="0" w:color="auto"/>
                <w:bottom w:val="none" w:sz="0" w:space="0" w:color="auto"/>
                <w:right w:val="none" w:sz="0" w:space="0" w:color="auto"/>
              </w:divBdr>
            </w:div>
          </w:divsChild>
        </w:div>
        <w:div w:id="617446647">
          <w:marLeft w:val="0"/>
          <w:marRight w:val="0"/>
          <w:marTop w:val="0"/>
          <w:marBottom w:val="0"/>
          <w:divBdr>
            <w:top w:val="none" w:sz="0" w:space="0" w:color="auto"/>
            <w:left w:val="none" w:sz="0" w:space="0" w:color="auto"/>
            <w:bottom w:val="none" w:sz="0" w:space="0" w:color="auto"/>
            <w:right w:val="none" w:sz="0" w:space="0" w:color="auto"/>
          </w:divBdr>
          <w:divsChild>
            <w:div w:id="842205416">
              <w:marLeft w:val="0"/>
              <w:marRight w:val="0"/>
              <w:marTop w:val="0"/>
              <w:marBottom w:val="0"/>
              <w:divBdr>
                <w:top w:val="none" w:sz="0" w:space="0" w:color="auto"/>
                <w:left w:val="none" w:sz="0" w:space="0" w:color="auto"/>
                <w:bottom w:val="none" w:sz="0" w:space="0" w:color="auto"/>
                <w:right w:val="none" w:sz="0" w:space="0" w:color="auto"/>
              </w:divBdr>
            </w:div>
          </w:divsChild>
        </w:div>
        <w:div w:id="678460566">
          <w:marLeft w:val="0"/>
          <w:marRight w:val="0"/>
          <w:marTop w:val="0"/>
          <w:marBottom w:val="0"/>
          <w:divBdr>
            <w:top w:val="none" w:sz="0" w:space="0" w:color="auto"/>
            <w:left w:val="none" w:sz="0" w:space="0" w:color="auto"/>
            <w:bottom w:val="none" w:sz="0" w:space="0" w:color="auto"/>
            <w:right w:val="none" w:sz="0" w:space="0" w:color="auto"/>
          </w:divBdr>
          <w:divsChild>
            <w:div w:id="1535583012">
              <w:marLeft w:val="0"/>
              <w:marRight w:val="0"/>
              <w:marTop w:val="0"/>
              <w:marBottom w:val="0"/>
              <w:divBdr>
                <w:top w:val="none" w:sz="0" w:space="0" w:color="auto"/>
                <w:left w:val="none" w:sz="0" w:space="0" w:color="auto"/>
                <w:bottom w:val="none" w:sz="0" w:space="0" w:color="auto"/>
                <w:right w:val="none" w:sz="0" w:space="0" w:color="auto"/>
              </w:divBdr>
            </w:div>
          </w:divsChild>
        </w:div>
        <w:div w:id="724790593">
          <w:marLeft w:val="0"/>
          <w:marRight w:val="0"/>
          <w:marTop w:val="0"/>
          <w:marBottom w:val="0"/>
          <w:divBdr>
            <w:top w:val="none" w:sz="0" w:space="0" w:color="auto"/>
            <w:left w:val="none" w:sz="0" w:space="0" w:color="auto"/>
            <w:bottom w:val="none" w:sz="0" w:space="0" w:color="auto"/>
            <w:right w:val="none" w:sz="0" w:space="0" w:color="auto"/>
          </w:divBdr>
          <w:divsChild>
            <w:div w:id="1005278151">
              <w:marLeft w:val="0"/>
              <w:marRight w:val="0"/>
              <w:marTop w:val="0"/>
              <w:marBottom w:val="0"/>
              <w:divBdr>
                <w:top w:val="none" w:sz="0" w:space="0" w:color="auto"/>
                <w:left w:val="none" w:sz="0" w:space="0" w:color="auto"/>
                <w:bottom w:val="none" w:sz="0" w:space="0" w:color="auto"/>
                <w:right w:val="none" w:sz="0" w:space="0" w:color="auto"/>
              </w:divBdr>
            </w:div>
          </w:divsChild>
        </w:div>
        <w:div w:id="770902954">
          <w:marLeft w:val="0"/>
          <w:marRight w:val="0"/>
          <w:marTop w:val="0"/>
          <w:marBottom w:val="0"/>
          <w:divBdr>
            <w:top w:val="none" w:sz="0" w:space="0" w:color="auto"/>
            <w:left w:val="none" w:sz="0" w:space="0" w:color="auto"/>
            <w:bottom w:val="none" w:sz="0" w:space="0" w:color="auto"/>
            <w:right w:val="none" w:sz="0" w:space="0" w:color="auto"/>
          </w:divBdr>
          <w:divsChild>
            <w:div w:id="2066953664">
              <w:marLeft w:val="0"/>
              <w:marRight w:val="0"/>
              <w:marTop w:val="0"/>
              <w:marBottom w:val="0"/>
              <w:divBdr>
                <w:top w:val="none" w:sz="0" w:space="0" w:color="auto"/>
                <w:left w:val="none" w:sz="0" w:space="0" w:color="auto"/>
                <w:bottom w:val="none" w:sz="0" w:space="0" w:color="auto"/>
                <w:right w:val="none" w:sz="0" w:space="0" w:color="auto"/>
              </w:divBdr>
            </w:div>
          </w:divsChild>
        </w:div>
        <w:div w:id="787896200">
          <w:marLeft w:val="0"/>
          <w:marRight w:val="0"/>
          <w:marTop w:val="0"/>
          <w:marBottom w:val="0"/>
          <w:divBdr>
            <w:top w:val="none" w:sz="0" w:space="0" w:color="auto"/>
            <w:left w:val="none" w:sz="0" w:space="0" w:color="auto"/>
            <w:bottom w:val="none" w:sz="0" w:space="0" w:color="auto"/>
            <w:right w:val="none" w:sz="0" w:space="0" w:color="auto"/>
          </w:divBdr>
          <w:divsChild>
            <w:div w:id="318000551">
              <w:marLeft w:val="0"/>
              <w:marRight w:val="0"/>
              <w:marTop w:val="0"/>
              <w:marBottom w:val="0"/>
              <w:divBdr>
                <w:top w:val="none" w:sz="0" w:space="0" w:color="auto"/>
                <w:left w:val="none" w:sz="0" w:space="0" w:color="auto"/>
                <w:bottom w:val="none" w:sz="0" w:space="0" w:color="auto"/>
                <w:right w:val="none" w:sz="0" w:space="0" w:color="auto"/>
              </w:divBdr>
            </w:div>
          </w:divsChild>
        </w:div>
        <w:div w:id="791940083">
          <w:marLeft w:val="0"/>
          <w:marRight w:val="0"/>
          <w:marTop w:val="0"/>
          <w:marBottom w:val="0"/>
          <w:divBdr>
            <w:top w:val="none" w:sz="0" w:space="0" w:color="auto"/>
            <w:left w:val="none" w:sz="0" w:space="0" w:color="auto"/>
            <w:bottom w:val="none" w:sz="0" w:space="0" w:color="auto"/>
            <w:right w:val="none" w:sz="0" w:space="0" w:color="auto"/>
          </w:divBdr>
          <w:divsChild>
            <w:div w:id="265507180">
              <w:marLeft w:val="0"/>
              <w:marRight w:val="0"/>
              <w:marTop w:val="0"/>
              <w:marBottom w:val="0"/>
              <w:divBdr>
                <w:top w:val="none" w:sz="0" w:space="0" w:color="auto"/>
                <w:left w:val="none" w:sz="0" w:space="0" w:color="auto"/>
                <w:bottom w:val="none" w:sz="0" w:space="0" w:color="auto"/>
                <w:right w:val="none" w:sz="0" w:space="0" w:color="auto"/>
              </w:divBdr>
            </w:div>
          </w:divsChild>
        </w:div>
        <w:div w:id="878978959">
          <w:marLeft w:val="0"/>
          <w:marRight w:val="0"/>
          <w:marTop w:val="0"/>
          <w:marBottom w:val="0"/>
          <w:divBdr>
            <w:top w:val="none" w:sz="0" w:space="0" w:color="auto"/>
            <w:left w:val="none" w:sz="0" w:space="0" w:color="auto"/>
            <w:bottom w:val="none" w:sz="0" w:space="0" w:color="auto"/>
            <w:right w:val="none" w:sz="0" w:space="0" w:color="auto"/>
          </w:divBdr>
          <w:divsChild>
            <w:div w:id="342586287">
              <w:marLeft w:val="0"/>
              <w:marRight w:val="0"/>
              <w:marTop w:val="0"/>
              <w:marBottom w:val="0"/>
              <w:divBdr>
                <w:top w:val="none" w:sz="0" w:space="0" w:color="auto"/>
                <w:left w:val="none" w:sz="0" w:space="0" w:color="auto"/>
                <w:bottom w:val="none" w:sz="0" w:space="0" w:color="auto"/>
                <w:right w:val="none" w:sz="0" w:space="0" w:color="auto"/>
              </w:divBdr>
            </w:div>
          </w:divsChild>
        </w:div>
        <w:div w:id="902907903">
          <w:marLeft w:val="0"/>
          <w:marRight w:val="0"/>
          <w:marTop w:val="0"/>
          <w:marBottom w:val="0"/>
          <w:divBdr>
            <w:top w:val="none" w:sz="0" w:space="0" w:color="auto"/>
            <w:left w:val="none" w:sz="0" w:space="0" w:color="auto"/>
            <w:bottom w:val="none" w:sz="0" w:space="0" w:color="auto"/>
            <w:right w:val="none" w:sz="0" w:space="0" w:color="auto"/>
          </w:divBdr>
          <w:divsChild>
            <w:div w:id="553351221">
              <w:marLeft w:val="0"/>
              <w:marRight w:val="0"/>
              <w:marTop w:val="0"/>
              <w:marBottom w:val="0"/>
              <w:divBdr>
                <w:top w:val="none" w:sz="0" w:space="0" w:color="auto"/>
                <w:left w:val="none" w:sz="0" w:space="0" w:color="auto"/>
                <w:bottom w:val="none" w:sz="0" w:space="0" w:color="auto"/>
                <w:right w:val="none" w:sz="0" w:space="0" w:color="auto"/>
              </w:divBdr>
            </w:div>
          </w:divsChild>
        </w:div>
        <w:div w:id="960182800">
          <w:marLeft w:val="0"/>
          <w:marRight w:val="0"/>
          <w:marTop w:val="0"/>
          <w:marBottom w:val="0"/>
          <w:divBdr>
            <w:top w:val="none" w:sz="0" w:space="0" w:color="auto"/>
            <w:left w:val="none" w:sz="0" w:space="0" w:color="auto"/>
            <w:bottom w:val="none" w:sz="0" w:space="0" w:color="auto"/>
            <w:right w:val="none" w:sz="0" w:space="0" w:color="auto"/>
          </w:divBdr>
          <w:divsChild>
            <w:div w:id="2066440931">
              <w:marLeft w:val="0"/>
              <w:marRight w:val="0"/>
              <w:marTop w:val="0"/>
              <w:marBottom w:val="0"/>
              <w:divBdr>
                <w:top w:val="none" w:sz="0" w:space="0" w:color="auto"/>
                <w:left w:val="none" w:sz="0" w:space="0" w:color="auto"/>
                <w:bottom w:val="none" w:sz="0" w:space="0" w:color="auto"/>
                <w:right w:val="none" w:sz="0" w:space="0" w:color="auto"/>
              </w:divBdr>
            </w:div>
          </w:divsChild>
        </w:div>
        <w:div w:id="1036658863">
          <w:marLeft w:val="0"/>
          <w:marRight w:val="0"/>
          <w:marTop w:val="0"/>
          <w:marBottom w:val="0"/>
          <w:divBdr>
            <w:top w:val="none" w:sz="0" w:space="0" w:color="auto"/>
            <w:left w:val="none" w:sz="0" w:space="0" w:color="auto"/>
            <w:bottom w:val="none" w:sz="0" w:space="0" w:color="auto"/>
            <w:right w:val="none" w:sz="0" w:space="0" w:color="auto"/>
          </w:divBdr>
          <w:divsChild>
            <w:div w:id="1412047886">
              <w:marLeft w:val="0"/>
              <w:marRight w:val="0"/>
              <w:marTop w:val="0"/>
              <w:marBottom w:val="0"/>
              <w:divBdr>
                <w:top w:val="none" w:sz="0" w:space="0" w:color="auto"/>
                <w:left w:val="none" w:sz="0" w:space="0" w:color="auto"/>
                <w:bottom w:val="none" w:sz="0" w:space="0" w:color="auto"/>
                <w:right w:val="none" w:sz="0" w:space="0" w:color="auto"/>
              </w:divBdr>
            </w:div>
          </w:divsChild>
        </w:div>
        <w:div w:id="1098402365">
          <w:marLeft w:val="0"/>
          <w:marRight w:val="0"/>
          <w:marTop w:val="0"/>
          <w:marBottom w:val="0"/>
          <w:divBdr>
            <w:top w:val="none" w:sz="0" w:space="0" w:color="auto"/>
            <w:left w:val="none" w:sz="0" w:space="0" w:color="auto"/>
            <w:bottom w:val="none" w:sz="0" w:space="0" w:color="auto"/>
            <w:right w:val="none" w:sz="0" w:space="0" w:color="auto"/>
          </w:divBdr>
          <w:divsChild>
            <w:div w:id="171458513">
              <w:marLeft w:val="0"/>
              <w:marRight w:val="0"/>
              <w:marTop w:val="0"/>
              <w:marBottom w:val="0"/>
              <w:divBdr>
                <w:top w:val="none" w:sz="0" w:space="0" w:color="auto"/>
                <w:left w:val="none" w:sz="0" w:space="0" w:color="auto"/>
                <w:bottom w:val="none" w:sz="0" w:space="0" w:color="auto"/>
                <w:right w:val="none" w:sz="0" w:space="0" w:color="auto"/>
              </w:divBdr>
            </w:div>
          </w:divsChild>
        </w:div>
        <w:div w:id="1133016893">
          <w:marLeft w:val="0"/>
          <w:marRight w:val="0"/>
          <w:marTop w:val="0"/>
          <w:marBottom w:val="0"/>
          <w:divBdr>
            <w:top w:val="none" w:sz="0" w:space="0" w:color="auto"/>
            <w:left w:val="none" w:sz="0" w:space="0" w:color="auto"/>
            <w:bottom w:val="none" w:sz="0" w:space="0" w:color="auto"/>
            <w:right w:val="none" w:sz="0" w:space="0" w:color="auto"/>
          </w:divBdr>
          <w:divsChild>
            <w:div w:id="490830938">
              <w:marLeft w:val="0"/>
              <w:marRight w:val="0"/>
              <w:marTop w:val="0"/>
              <w:marBottom w:val="0"/>
              <w:divBdr>
                <w:top w:val="none" w:sz="0" w:space="0" w:color="auto"/>
                <w:left w:val="none" w:sz="0" w:space="0" w:color="auto"/>
                <w:bottom w:val="none" w:sz="0" w:space="0" w:color="auto"/>
                <w:right w:val="none" w:sz="0" w:space="0" w:color="auto"/>
              </w:divBdr>
            </w:div>
          </w:divsChild>
        </w:div>
        <w:div w:id="1151605574">
          <w:marLeft w:val="0"/>
          <w:marRight w:val="0"/>
          <w:marTop w:val="0"/>
          <w:marBottom w:val="0"/>
          <w:divBdr>
            <w:top w:val="none" w:sz="0" w:space="0" w:color="auto"/>
            <w:left w:val="none" w:sz="0" w:space="0" w:color="auto"/>
            <w:bottom w:val="none" w:sz="0" w:space="0" w:color="auto"/>
            <w:right w:val="none" w:sz="0" w:space="0" w:color="auto"/>
          </w:divBdr>
          <w:divsChild>
            <w:div w:id="2020808721">
              <w:marLeft w:val="0"/>
              <w:marRight w:val="0"/>
              <w:marTop w:val="0"/>
              <w:marBottom w:val="0"/>
              <w:divBdr>
                <w:top w:val="none" w:sz="0" w:space="0" w:color="auto"/>
                <w:left w:val="none" w:sz="0" w:space="0" w:color="auto"/>
                <w:bottom w:val="none" w:sz="0" w:space="0" w:color="auto"/>
                <w:right w:val="none" w:sz="0" w:space="0" w:color="auto"/>
              </w:divBdr>
            </w:div>
          </w:divsChild>
        </w:div>
        <w:div w:id="1189830146">
          <w:marLeft w:val="0"/>
          <w:marRight w:val="0"/>
          <w:marTop w:val="0"/>
          <w:marBottom w:val="0"/>
          <w:divBdr>
            <w:top w:val="none" w:sz="0" w:space="0" w:color="auto"/>
            <w:left w:val="none" w:sz="0" w:space="0" w:color="auto"/>
            <w:bottom w:val="none" w:sz="0" w:space="0" w:color="auto"/>
            <w:right w:val="none" w:sz="0" w:space="0" w:color="auto"/>
          </w:divBdr>
          <w:divsChild>
            <w:div w:id="849491283">
              <w:marLeft w:val="0"/>
              <w:marRight w:val="0"/>
              <w:marTop w:val="0"/>
              <w:marBottom w:val="0"/>
              <w:divBdr>
                <w:top w:val="none" w:sz="0" w:space="0" w:color="auto"/>
                <w:left w:val="none" w:sz="0" w:space="0" w:color="auto"/>
                <w:bottom w:val="none" w:sz="0" w:space="0" w:color="auto"/>
                <w:right w:val="none" w:sz="0" w:space="0" w:color="auto"/>
              </w:divBdr>
            </w:div>
          </w:divsChild>
        </w:div>
        <w:div w:id="1270161457">
          <w:marLeft w:val="0"/>
          <w:marRight w:val="0"/>
          <w:marTop w:val="0"/>
          <w:marBottom w:val="0"/>
          <w:divBdr>
            <w:top w:val="none" w:sz="0" w:space="0" w:color="auto"/>
            <w:left w:val="none" w:sz="0" w:space="0" w:color="auto"/>
            <w:bottom w:val="none" w:sz="0" w:space="0" w:color="auto"/>
            <w:right w:val="none" w:sz="0" w:space="0" w:color="auto"/>
          </w:divBdr>
          <w:divsChild>
            <w:div w:id="592589593">
              <w:marLeft w:val="0"/>
              <w:marRight w:val="0"/>
              <w:marTop w:val="0"/>
              <w:marBottom w:val="0"/>
              <w:divBdr>
                <w:top w:val="none" w:sz="0" w:space="0" w:color="auto"/>
                <w:left w:val="none" w:sz="0" w:space="0" w:color="auto"/>
                <w:bottom w:val="none" w:sz="0" w:space="0" w:color="auto"/>
                <w:right w:val="none" w:sz="0" w:space="0" w:color="auto"/>
              </w:divBdr>
            </w:div>
          </w:divsChild>
        </w:div>
        <w:div w:id="1344479636">
          <w:marLeft w:val="0"/>
          <w:marRight w:val="0"/>
          <w:marTop w:val="0"/>
          <w:marBottom w:val="0"/>
          <w:divBdr>
            <w:top w:val="none" w:sz="0" w:space="0" w:color="auto"/>
            <w:left w:val="none" w:sz="0" w:space="0" w:color="auto"/>
            <w:bottom w:val="none" w:sz="0" w:space="0" w:color="auto"/>
            <w:right w:val="none" w:sz="0" w:space="0" w:color="auto"/>
          </w:divBdr>
          <w:divsChild>
            <w:div w:id="710693282">
              <w:marLeft w:val="0"/>
              <w:marRight w:val="0"/>
              <w:marTop w:val="0"/>
              <w:marBottom w:val="0"/>
              <w:divBdr>
                <w:top w:val="none" w:sz="0" w:space="0" w:color="auto"/>
                <w:left w:val="none" w:sz="0" w:space="0" w:color="auto"/>
                <w:bottom w:val="none" w:sz="0" w:space="0" w:color="auto"/>
                <w:right w:val="none" w:sz="0" w:space="0" w:color="auto"/>
              </w:divBdr>
            </w:div>
          </w:divsChild>
        </w:div>
        <w:div w:id="1374693430">
          <w:marLeft w:val="0"/>
          <w:marRight w:val="0"/>
          <w:marTop w:val="0"/>
          <w:marBottom w:val="0"/>
          <w:divBdr>
            <w:top w:val="none" w:sz="0" w:space="0" w:color="auto"/>
            <w:left w:val="none" w:sz="0" w:space="0" w:color="auto"/>
            <w:bottom w:val="none" w:sz="0" w:space="0" w:color="auto"/>
            <w:right w:val="none" w:sz="0" w:space="0" w:color="auto"/>
          </w:divBdr>
          <w:divsChild>
            <w:div w:id="2022584949">
              <w:marLeft w:val="0"/>
              <w:marRight w:val="0"/>
              <w:marTop w:val="0"/>
              <w:marBottom w:val="0"/>
              <w:divBdr>
                <w:top w:val="none" w:sz="0" w:space="0" w:color="auto"/>
                <w:left w:val="none" w:sz="0" w:space="0" w:color="auto"/>
                <w:bottom w:val="none" w:sz="0" w:space="0" w:color="auto"/>
                <w:right w:val="none" w:sz="0" w:space="0" w:color="auto"/>
              </w:divBdr>
            </w:div>
          </w:divsChild>
        </w:div>
        <w:div w:id="1410034872">
          <w:marLeft w:val="0"/>
          <w:marRight w:val="0"/>
          <w:marTop w:val="0"/>
          <w:marBottom w:val="0"/>
          <w:divBdr>
            <w:top w:val="none" w:sz="0" w:space="0" w:color="auto"/>
            <w:left w:val="none" w:sz="0" w:space="0" w:color="auto"/>
            <w:bottom w:val="none" w:sz="0" w:space="0" w:color="auto"/>
            <w:right w:val="none" w:sz="0" w:space="0" w:color="auto"/>
          </w:divBdr>
          <w:divsChild>
            <w:div w:id="528758760">
              <w:marLeft w:val="0"/>
              <w:marRight w:val="0"/>
              <w:marTop w:val="0"/>
              <w:marBottom w:val="0"/>
              <w:divBdr>
                <w:top w:val="none" w:sz="0" w:space="0" w:color="auto"/>
                <w:left w:val="none" w:sz="0" w:space="0" w:color="auto"/>
                <w:bottom w:val="none" w:sz="0" w:space="0" w:color="auto"/>
                <w:right w:val="none" w:sz="0" w:space="0" w:color="auto"/>
              </w:divBdr>
            </w:div>
          </w:divsChild>
        </w:div>
        <w:div w:id="1420249466">
          <w:marLeft w:val="0"/>
          <w:marRight w:val="0"/>
          <w:marTop w:val="0"/>
          <w:marBottom w:val="0"/>
          <w:divBdr>
            <w:top w:val="none" w:sz="0" w:space="0" w:color="auto"/>
            <w:left w:val="none" w:sz="0" w:space="0" w:color="auto"/>
            <w:bottom w:val="none" w:sz="0" w:space="0" w:color="auto"/>
            <w:right w:val="none" w:sz="0" w:space="0" w:color="auto"/>
          </w:divBdr>
          <w:divsChild>
            <w:div w:id="1448818153">
              <w:marLeft w:val="0"/>
              <w:marRight w:val="0"/>
              <w:marTop w:val="0"/>
              <w:marBottom w:val="0"/>
              <w:divBdr>
                <w:top w:val="none" w:sz="0" w:space="0" w:color="auto"/>
                <w:left w:val="none" w:sz="0" w:space="0" w:color="auto"/>
                <w:bottom w:val="none" w:sz="0" w:space="0" w:color="auto"/>
                <w:right w:val="none" w:sz="0" w:space="0" w:color="auto"/>
              </w:divBdr>
            </w:div>
          </w:divsChild>
        </w:div>
        <w:div w:id="1522471006">
          <w:marLeft w:val="0"/>
          <w:marRight w:val="0"/>
          <w:marTop w:val="0"/>
          <w:marBottom w:val="0"/>
          <w:divBdr>
            <w:top w:val="none" w:sz="0" w:space="0" w:color="auto"/>
            <w:left w:val="none" w:sz="0" w:space="0" w:color="auto"/>
            <w:bottom w:val="none" w:sz="0" w:space="0" w:color="auto"/>
            <w:right w:val="none" w:sz="0" w:space="0" w:color="auto"/>
          </w:divBdr>
          <w:divsChild>
            <w:div w:id="58402891">
              <w:marLeft w:val="0"/>
              <w:marRight w:val="0"/>
              <w:marTop w:val="0"/>
              <w:marBottom w:val="0"/>
              <w:divBdr>
                <w:top w:val="none" w:sz="0" w:space="0" w:color="auto"/>
                <w:left w:val="none" w:sz="0" w:space="0" w:color="auto"/>
                <w:bottom w:val="none" w:sz="0" w:space="0" w:color="auto"/>
                <w:right w:val="none" w:sz="0" w:space="0" w:color="auto"/>
              </w:divBdr>
            </w:div>
          </w:divsChild>
        </w:div>
        <w:div w:id="1533565880">
          <w:marLeft w:val="0"/>
          <w:marRight w:val="0"/>
          <w:marTop w:val="0"/>
          <w:marBottom w:val="0"/>
          <w:divBdr>
            <w:top w:val="none" w:sz="0" w:space="0" w:color="auto"/>
            <w:left w:val="none" w:sz="0" w:space="0" w:color="auto"/>
            <w:bottom w:val="none" w:sz="0" w:space="0" w:color="auto"/>
            <w:right w:val="none" w:sz="0" w:space="0" w:color="auto"/>
          </w:divBdr>
          <w:divsChild>
            <w:div w:id="1283538026">
              <w:marLeft w:val="0"/>
              <w:marRight w:val="0"/>
              <w:marTop w:val="0"/>
              <w:marBottom w:val="0"/>
              <w:divBdr>
                <w:top w:val="none" w:sz="0" w:space="0" w:color="auto"/>
                <w:left w:val="none" w:sz="0" w:space="0" w:color="auto"/>
                <w:bottom w:val="none" w:sz="0" w:space="0" w:color="auto"/>
                <w:right w:val="none" w:sz="0" w:space="0" w:color="auto"/>
              </w:divBdr>
            </w:div>
          </w:divsChild>
        </w:div>
        <w:div w:id="1570463651">
          <w:marLeft w:val="0"/>
          <w:marRight w:val="0"/>
          <w:marTop w:val="0"/>
          <w:marBottom w:val="0"/>
          <w:divBdr>
            <w:top w:val="none" w:sz="0" w:space="0" w:color="auto"/>
            <w:left w:val="none" w:sz="0" w:space="0" w:color="auto"/>
            <w:bottom w:val="none" w:sz="0" w:space="0" w:color="auto"/>
            <w:right w:val="none" w:sz="0" w:space="0" w:color="auto"/>
          </w:divBdr>
          <w:divsChild>
            <w:div w:id="1673994224">
              <w:marLeft w:val="0"/>
              <w:marRight w:val="0"/>
              <w:marTop w:val="0"/>
              <w:marBottom w:val="0"/>
              <w:divBdr>
                <w:top w:val="none" w:sz="0" w:space="0" w:color="auto"/>
                <w:left w:val="none" w:sz="0" w:space="0" w:color="auto"/>
                <w:bottom w:val="none" w:sz="0" w:space="0" w:color="auto"/>
                <w:right w:val="none" w:sz="0" w:space="0" w:color="auto"/>
              </w:divBdr>
            </w:div>
          </w:divsChild>
        </w:div>
        <w:div w:id="1699427934">
          <w:marLeft w:val="0"/>
          <w:marRight w:val="0"/>
          <w:marTop w:val="0"/>
          <w:marBottom w:val="0"/>
          <w:divBdr>
            <w:top w:val="none" w:sz="0" w:space="0" w:color="auto"/>
            <w:left w:val="none" w:sz="0" w:space="0" w:color="auto"/>
            <w:bottom w:val="none" w:sz="0" w:space="0" w:color="auto"/>
            <w:right w:val="none" w:sz="0" w:space="0" w:color="auto"/>
          </w:divBdr>
          <w:divsChild>
            <w:div w:id="690376162">
              <w:marLeft w:val="0"/>
              <w:marRight w:val="0"/>
              <w:marTop w:val="0"/>
              <w:marBottom w:val="0"/>
              <w:divBdr>
                <w:top w:val="none" w:sz="0" w:space="0" w:color="auto"/>
                <w:left w:val="none" w:sz="0" w:space="0" w:color="auto"/>
                <w:bottom w:val="none" w:sz="0" w:space="0" w:color="auto"/>
                <w:right w:val="none" w:sz="0" w:space="0" w:color="auto"/>
              </w:divBdr>
            </w:div>
          </w:divsChild>
        </w:div>
        <w:div w:id="1734503518">
          <w:marLeft w:val="0"/>
          <w:marRight w:val="0"/>
          <w:marTop w:val="0"/>
          <w:marBottom w:val="0"/>
          <w:divBdr>
            <w:top w:val="none" w:sz="0" w:space="0" w:color="auto"/>
            <w:left w:val="none" w:sz="0" w:space="0" w:color="auto"/>
            <w:bottom w:val="none" w:sz="0" w:space="0" w:color="auto"/>
            <w:right w:val="none" w:sz="0" w:space="0" w:color="auto"/>
          </w:divBdr>
          <w:divsChild>
            <w:div w:id="914437029">
              <w:marLeft w:val="0"/>
              <w:marRight w:val="0"/>
              <w:marTop w:val="0"/>
              <w:marBottom w:val="0"/>
              <w:divBdr>
                <w:top w:val="none" w:sz="0" w:space="0" w:color="auto"/>
                <w:left w:val="none" w:sz="0" w:space="0" w:color="auto"/>
                <w:bottom w:val="none" w:sz="0" w:space="0" w:color="auto"/>
                <w:right w:val="none" w:sz="0" w:space="0" w:color="auto"/>
              </w:divBdr>
            </w:div>
          </w:divsChild>
        </w:div>
        <w:div w:id="1768230292">
          <w:marLeft w:val="0"/>
          <w:marRight w:val="0"/>
          <w:marTop w:val="0"/>
          <w:marBottom w:val="0"/>
          <w:divBdr>
            <w:top w:val="none" w:sz="0" w:space="0" w:color="auto"/>
            <w:left w:val="none" w:sz="0" w:space="0" w:color="auto"/>
            <w:bottom w:val="none" w:sz="0" w:space="0" w:color="auto"/>
            <w:right w:val="none" w:sz="0" w:space="0" w:color="auto"/>
          </w:divBdr>
          <w:divsChild>
            <w:div w:id="237978371">
              <w:marLeft w:val="0"/>
              <w:marRight w:val="0"/>
              <w:marTop w:val="0"/>
              <w:marBottom w:val="0"/>
              <w:divBdr>
                <w:top w:val="none" w:sz="0" w:space="0" w:color="auto"/>
                <w:left w:val="none" w:sz="0" w:space="0" w:color="auto"/>
                <w:bottom w:val="none" w:sz="0" w:space="0" w:color="auto"/>
                <w:right w:val="none" w:sz="0" w:space="0" w:color="auto"/>
              </w:divBdr>
            </w:div>
          </w:divsChild>
        </w:div>
        <w:div w:id="1776555541">
          <w:marLeft w:val="0"/>
          <w:marRight w:val="0"/>
          <w:marTop w:val="0"/>
          <w:marBottom w:val="0"/>
          <w:divBdr>
            <w:top w:val="none" w:sz="0" w:space="0" w:color="auto"/>
            <w:left w:val="none" w:sz="0" w:space="0" w:color="auto"/>
            <w:bottom w:val="none" w:sz="0" w:space="0" w:color="auto"/>
            <w:right w:val="none" w:sz="0" w:space="0" w:color="auto"/>
          </w:divBdr>
          <w:divsChild>
            <w:div w:id="55711465">
              <w:marLeft w:val="0"/>
              <w:marRight w:val="0"/>
              <w:marTop w:val="0"/>
              <w:marBottom w:val="0"/>
              <w:divBdr>
                <w:top w:val="none" w:sz="0" w:space="0" w:color="auto"/>
                <w:left w:val="none" w:sz="0" w:space="0" w:color="auto"/>
                <w:bottom w:val="none" w:sz="0" w:space="0" w:color="auto"/>
                <w:right w:val="none" w:sz="0" w:space="0" w:color="auto"/>
              </w:divBdr>
            </w:div>
          </w:divsChild>
        </w:div>
        <w:div w:id="1779913666">
          <w:marLeft w:val="0"/>
          <w:marRight w:val="0"/>
          <w:marTop w:val="0"/>
          <w:marBottom w:val="0"/>
          <w:divBdr>
            <w:top w:val="none" w:sz="0" w:space="0" w:color="auto"/>
            <w:left w:val="none" w:sz="0" w:space="0" w:color="auto"/>
            <w:bottom w:val="none" w:sz="0" w:space="0" w:color="auto"/>
            <w:right w:val="none" w:sz="0" w:space="0" w:color="auto"/>
          </w:divBdr>
          <w:divsChild>
            <w:div w:id="1114445455">
              <w:marLeft w:val="0"/>
              <w:marRight w:val="0"/>
              <w:marTop w:val="0"/>
              <w:marBottom w:val="0"/>
              <w:divBdr>
                <w:top w:val="none" w:sz="0" w:space="0" w:color="auto"/>
                <w:left w:val="none" w:sz="0" w:space="0" w:color="auto"/>
                <w:bottom w:val="none" w:sz="0" w:space="0" w:color="auto"/>
                <w:right w:val="none" w:sz="0" w:space="0" w:color="auto"/>
              </w:divBdr>
            </w:div>
            <w:div w:id="2090231377">
              <w:marLeft w:val="0"/>
              <w:marRight w:val="0"/>
              <w:marTop w:val="0"/>
              <w:marBottom w:val="0"/>
              <w:divBdr>
                <w:top w:val="none" w:sz="0" w:space="0" w:color="auto"/>
                <w:left w:val="none" w:sz="0" w:space="0" w:color="auto"/>
                <w:bottom w:val="none" w:sz="0" w:space="0" w:color="auto"/>
                <w:right w:val="none" w:sz="0" w:space="0" w:color="auto"/>
              </w:divBdr>
            </w:div>
          </w:divsChild>
        </w:div>
        <w:div w:id="1828933162">
          <w:marLeft w:val="0"/>
          <w:marRight w:val="0"/>
          <w:marTop w:val="0"/>
          <w:marBottom w:val="0"/>
          <w:divBdr>
            <w:top w:val="none" w:sz="0" w:space="0" w:color="auto"/>
            <w:left w:val="none" w:sz="0" w:space="0" w:color="auto"/>
            <w:bottom w:val="none" w:sz="0" w:space="0" w:color="auto"/>
            <w:right w:val="none" w:sz="0" w:space="0" w:color="auto"/>
          </w:divBdr>
          <w:divsChild>
            <w:div w:id="946816123">
              <w:marLeft w:val="0"/>
              <w:marRight w:val="0"/>
              <w:marTop w:val="0"/>
              <w:marBottom w:val="0"/>
              <w:divBdr>
                <w:top w:val="none" w:sz="0" w:space="0" w:color="auto"/>
                <w:left w:val="none" w:sz="0" w:space="0" w:color="auto"/>
                <w:bottom w:val="none" w:sz="0" w:space="0" w:color="auto"/>
                <w:right w:val="none" w:sz="0" w:space="0" w:color="auto"/>
              </w:divBdr>
            </w:div>
            <w:div w:id="1185316559">
              <w:marLeft w:val="0"/>
              <w:marRight w:val="0"/>
              <w:marTop w:val="0"/>
              <w:marBottom w:val="0"/>
              <w:divBdr>
                <w:top w:val="none" w:sz="0" w:space="0" w:color="auto"/>
                <w:left w:val="none" w:sz="0" w:space="0" w:color="auto"/>
                <w:bottom w:val="none" w:sz="0" w:space="0" w:color="auto"/>
                <w:right w:val="none" w:sz="0" w:space="0" w:color="auto"/>
              </w:divBdr>
            </w:div>
          </w:divsChild>
        </w:div>
        <w:div w:id="1899703112">
          <w:marLeft w:val="0"/>
          <w:marRight w:val="0"/>
          <w:marTop w:val="0"/>
          <w:marBottom w:val="0"/>
          <w:divBdr>
            <w:top w:val="none" w:sz="0" w:space="0" w:color="auto"/>
            <w:left w:val="none" w:sz="0" w:space="0" w:color="auto"/>
            <w:bottom w:val="none" w:sz="0" w:space="0" w:color="auto"/>
            <w:right w:val="none" w:sz="0" w:space="0" w:color="auto"/>
          </w:divBdr>
          <w:divsChild>
            <w:div w:id="654383609">
              <w:marLeft w:val="0"/>
              <w:marRight w:val="0"/>
              <w:marTop w:val="0"/>
              <w:marBottom w:val="0"/>
              <w:divBdr>
                <w:top w:val="none" w:sz="0" w:space="0" w:color="auto"/>
                <w:left w:val="none" w:sz="0" w:space="0" w:color="auto"/>
                <w:bottom w:val="none" w:sz="0" w:space="0" w:color="auto"/>
                <w:right w:val="none" w:sz="0" w:space="0" w:color="auto"/>
              </w:divBdr>
            </w:div>
          </w:divsChild>
        </w:div>
        <w:div w:id="1908152279">
          <w:marLeft w:val="0"/>
          <w:marRight w:val="0"/>
          <w:marTop w:val="0"/>
          <w:marBottom w:val="0"/>
          <w:divBdr>
            <w:top w:val="none" w:sz="0" w:space="0" w:color="auto"/>
            <w:left w:val="none" w:sz="0" w:space="0" w:color="auto"/>
            <w:bottom w:val="none" w:sz="0" w:space="0" w:color="auto"/>
            <w:right w:val="none" w:sz="0" w:space="0" w:color="auto"/>
          </w:divBdr>
          <w:divsChild>
            <w:div w:id="1308437343">
              <w:marLeft w:val="0"/>
              <w:marRight w:val="0"/>
              <w:marTop w:val="0"/>
              <w:marBottom w:val="0"/>
              <w:divBdr>
                <w:top w:val="none" w:sz="0" w:space="0" w:color="auto"/>
                <w:left w:val="none" w:sz="0" w:space="0" w:color="auto"/>
                <w:bottom w:val="none" w:sz="0" w:space="0" w:color="auto"/>
                <w:right w:val="none" w:sz="0" w:space="0" w:color="auto"/>
              </w:divBdr>
            </w:div>
          </w:divsChild>
        </w:div>
        <w:div w:id="1934238197">
          <w:marLeft w:val="0"/>
          <w:marRight w:val="0"/>
          <w:marTop w:val="0"/>
          <w:marBottom w:val="0"/>
          <w:divBdr>
            <w:top w:val="none" w:sz="0" w:space="0" w:color="auto"/>
            <w:left w:val="none" w:sz="0" w:space="0" w:color="auto"/>
            <w:bottom w:val="none" w:sz="0" w:space="0" w:color="auto"/>
            <w:right w:val="none" w:sz="0" w:space="0" w:color="auto"/>
          </w:divBdr>
          <w:divsChild>
            <w:div w:id="236742626">
              <w:marLeft w:val="0"/>
              <w:marRight w:val="0"/>
              <w:marTop w:val="0"/>
              <w:marBottom w:val="0"/>
              <w:divBdr>
                <w:top w:val="none" w:sz="0" w:space="0" w:color="auto"/>
                <w:left w:val="none" w:sz="0" w:space="0" w:color="auto"/>
                <w:bottom w:val="none" w:sz="0" w:space="0" w:color="auto"/>
                <w:right w:val="none" w:sz="0" w:space="0" w:color="auto"/>
              </w:divBdr>
            </w:div>
            <w:div w:id="1498769429">
              <w:marLeft w:val="0"/>
              <w:marRight w:val="0"/>
              <w:marTop w:val="0"/>
              <w:marBottom w:val="0"/>
              <w:divBdr>
                <w:top w:val="none" w:sz="0" w:space="0" w:color="auto"/>
                <w:left w:val="none" w:sz="0" w:space="0" w:color="auto"/>
                <w:bottom w:val="none" w:sz="0" w:space="0" w:color="auto"/>
                <w:right w:val="none" w:sz="0" w:space="0" w:color="auto"/>
              </w:divBdr>
            </w:div>
          </w:divsChild>
        </w:div>
        <w:div w:id="1959415000">
          <w:marLeft w:val="0"/>
          <w:marRight w:val="0"/>
          <w:marTop w:val="0"/>
          <w:marBottom w:val="0"/>
          <w:divBdr>
            <w:top w:val="none" w:sz="0" w:space="0" w:color="auto"/>
            <w:left w:val="none" w:sz="0" w:space="0" w:color="auto"/>
            <w:bottom w:val="none" w:sz="0" w:space="0" w:color="auto"/>
            <w:right w:val="none" w:sz="0" w:space="0" w:color="auto"/>
          </w:divBdr>
          <w:divsChild>
            <w:div w:id="1200975763">
              <w:marLeft w:val="0"/>
              <w:marRight w:val="0"/>
              <w:marTop w:val="0"/>
              <w:marBottom w:val="0"/>
              <w:divBdr>
                <w:top w:val="none" w:sz="0" w:space="0" w:color="auto"/>
                <w:left w:val="none" w:sz="0" w:space="0" w:color="auto"/>
                <w:bottom w:val="none" w:sz="0" w:space="0" w:color="auto"/>
                <w:right w:val="none" w:sz="0" w:space="0" w:color="auto"/>
              </w:divBdr>
            </w:div>
          </w:divsChild>
        </w:div>
        <w:div w:id="1978029048">
          <w:marLeft w:val="0"/>
          <w:marRight w:val="0"/>
          <w:marTop w:val="0"/>
          <w:marBottom w:val="0"/>
          <w:divBdr>
            <w:top w:val="none" w:sz="0" w:space="0" w:color="auto"/>
            <w:left w:val="none" w:sz="0" w:space="0" w:color="auto"/>
            <w:bottom w:val="none" w:sz="0" w:space="0" w:color="auto"/>
            <w:right w:val="none" w:sz="0" w:space="0" w:color="auto"/>
          </w:divBdr>
          <w:divsChild>
            <w:div w:id="21707950">
              <w:marLeft w:val="0"/>
              <w:marRight w:val="0"/>
              <w:marTop w:val="0"/>
              <w:marBottom w:val="0"/>
              <w:divBdr>
                <w:top w:val="none" w:sz="0" w:space="0" w:color="auto"/>
                <w:left w:val="none" w:sz="0" w:space="0" w:color="auto"/>
                <w:bottom w:val="none" w:sz="0" w:space="0" w:color="auto"/>
                <w:right w:val="none" w:sz="0" w:space="0" w:color="auto"/>
              </w:divBdr>
            </w:div>
          </w:divsChild>
        </w:div>
        <w:div w:id="2024210967">
          <w:marLeft w:val="0"/>
          <w:marRight w:val="0"/>
          <w:marTop w:val="0"/>
          <w:marBottom w:val="0"/>
          <w:divBdr>
            <w:top w:val="none" w:sz="0" w:space="0" w:color="auto"/>
            <w:left w:val="none" w:sz="0" w:space="0" w:color="auto"/>
            <w:bottom w:val="none" w:sz="0" w:space="0" w:color="auto"/>
            <w:right w:val="none" w:sz="0" w:space="0" w:color="auto"/>
          </w:divBdr>
          <w:divsChild>
            <w:div w:id="1933121874">
              <w:marLeft w:val="0"/>
              <w:marRight w:val="0"/>
              <w:marTop w:val="0"/>
              <w:marBottom w:val="0"/>
              <w:divBdr>
                <w:top w:val="none" w:sz="0" w:space="0" w:color="auto"/>
                <w:left w:val="none" w:sz="0" w:space="0" w:color="auto"/>
                <w:bottom w:val="none" w:sz="0" w:space="0" w:color="auto"/>
                <w:right w:val="none" w:sz="0" w:space="0" w:color="auto"/>
              </w:divBdr>
            </w:div>
          </w:divsChild>
        </w:div>
        <w:div w:id="2033068298">
          <w:marLeft w:val="0"/>
          <w:marRight w:val="0"/>
          <w:marTop w:val="0"/>
          <w:marBottom w:val="0"/>
          <w:divBdr>
            <w:top w:val="none" w:sz="0" w:space="0" w:color="auto"/>
            <w:left w:val="none" w:sz="0" w:space="0" w:color="auto"/>
            <w:bottom w:val="none" w:sz="0" w:space="0" w:color="auto"/>
            <w:right w:val="none" w:sz="0" w:space="0" w:color="auto"/>
          </w:divBdr>
          <w:divsChild>
            <w:div w:id="1753702340">
              <w:marLeft w:val="0"/>
              <w:marRight w:val="0"/>
              <w:marTop w:val="0"/>
              <w:marBottom w:val="0"/>
              <w:divBdr>
                <w:top w:val="none" w:sz="0" w:space="0" w:color="auto"/>
                <w:left w:val="none" w:sz="0" w:space="0" w:color="auto"/>
                <w:bottom w:val="none" w:sz="0" w:space="0" w:color="auto"/>
                <w:right w:val="none" w:sz="0" w:space="0" w:color="auto"/>
              </w:divBdr>
            </w:div>
          </w:divsChild>
        </w:div>
        <w:div w:id="2128502800">
          <w:marLeft w:val="0"/>
          <w:marRight w:val="0"/>
          <w:marTop w:val="0"/>
          <w:marBottom w:val="0"/>
          <w:divBdr>
            <w:top w:val="none" w:sz="0" w:space="0" w:color="auto"/>
            <w:left w:val="none" w:sz="0" w:space="0" w:color="auto"/>
            <w:bottom w:val="none" w:sz="0" w:space="0" w:color="auto"/>
            <w:right w:val="none" w:sz="0" w:space="0" w:color="auto"/>
          </w:divBdr>
          <w:divsChild>
            <w:div w:id="595599227">
              <w:marLeft w:val="0"/>
              <w:marRight w:val="0"/>
              <w:marTop w:val="0"/>
              <w:marBottom w:val="0"/>
              <w:divBdr>
                <w:top w:val="none" w:sz="0" w:space="0" w:color="auto"/>
                <w:left w:val="none" w:sz="0" w:space="0" w:color="auto"/>
                <w:bottom w:val="none" w:sz="0" w:space="0" w:color="auto"/>
                <w:right w:val="none" w:sz="0" w:space="0" w:color="auto"/>
              </w:divBdr>
            </w:div>
            <w:div w:id="1051467458">
              <w:marLeft w:val="0"/>
              <w:marRight w:val="0"/>
              <w:marTop w:val="0"/>
              <w:marBottom w:val="0"/>
              <w:divBdr>
                <w:top w:val="none" w:sz="0" w:space="0" w:color="auto"/>
                <w:left w:val="none" w:sz="0" w:space="0" w:color="auto"/>
                <w:bottom w:val="none" w:sz="0" w:space="0" w:color="auto"/>
                <w:right w:val="none" w:sz="0" w:space="0" w:color="auto"/>
              </w:divBdr>
            </w:div>
            <w:div w:id="1590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60450">
      <w:bodyDiv w:val="1"/>
      <w:marLeft w:val="0"/>
      <w:marRight w:val="0"/>
      <w:marTop w:val="0"/>
      <w:marBottom w:val="0"/>
      <w:divBdr>
        <w:top w:val="none" w:sz="0" w:space="0" w:color="auto"/>
        <w:left w:val="none" w:sz="0" w:space="0" w:color="auto"/>
        <w:bottom w:val="none" w:sz="0" w:space="0" w:color="auto"/>
        <w:right w:val="none" w:sz="0" w:space="0" w:color="auto"/>
      </w:divBdr>
    </w:div>
    <w:div w:id="854926014">
      <w:bodyDiv w:val="1"/>
      <w:marLeft w:val="0"/>
      <w:marRight w:val="0"/>
      <w:marTop w:val="0"/>
      <w:marBottom w:val="0"/>
      <w:divBdr>
        <w:top w:val="none" w:sz="0" w:space="0" w:color="auto"/>
        <w:left w:val="none" w:sz="0" w:space="0" w:color="auto"/>
        <w:bottom w:val="none" w:sz="0" w:space="0" w:color="auto"/>
        <w:right w:val="none" w:sz="0" w:space="0" w:color="auto"/>
      </w:divBdr>
      <w:divsChild>
        <w:div w:id="105807791">
          <w:marLeft w:val="0"/>
          <w:marRight w:val="0"/>
          <w:marTop w:val="0"/>
          <w:marBottom w:val="0"/>
          <w:divBdr>
            <w:top w:val="none" w:sz="0" w:space="0" w:color="auto"/>
            <w:left w:val="none" w:sz="0" w:space="0" w:color="auto"/>
            <w:bottom w:val="none" w:sz="0" w:space="0" w:color="auto"/>
            <w:right w:val="none" w:sz="0" w:space="0" w:color="auto"/>
          </w:divBdr>
          <w:divsChild>
            <w:div w:id="1381514084">
              <w:marLeft w:val="0"/>
              <w:marRight w:val="0"/>
              <w:marTop w:val="0"/>
              <w:marBottom w:val="0"/>
              <w:divBdr>
                <w:top w:val="none" w:sz="0" w:space="0" w:color="auto"/>
                <w:left w:val="none" w:sz="0" w:space="0" w:color="auto"/>
                <w:bottom w:val="none" w:sz="0" w:space="0" w:color="auto"/>
                <w:right w:val="none" w:sz="0" w:space="0" w:color="auto"/>
              </w:divBdr>
            </w:div>
          </w:divsChild>
        </w:div>
        <w:div w:id="203491921">
          <w:marLeft w:val="0"/>
          <w:marRight w:val="0"/>
          <w:marTop w:val="0"/>
          <w:marBottom w:val="0"/>
          <w:divBdr>
            <w:top w:val="none" w:sz="0" w:space="0" w:color="auto"/>
            <w:left w:val="none" w:sz="0" w:space="0" w:color="auto"/>
            <w:bottom w:val="none" w:sz="0" w:space="0" w:color="auto"/>
            <w:right w:val="none" w:sz="0" w:space="0" w:color="auto"/>
          </w:divBdr>
          <w:divsChild>
            <w:div w:id="749539943">
              <w:marLeft w:val="0"/>
              <w:marRight w:val="0"/>
              <w:marTop w:val="0"/>
              <w:marBottom w:val="0"/>
              <w:divBdr>
                <w:top w:val="none" w:sz="0" w:space="0" w:color="auto"/>
                <w:left w:val="none" w:sz="0" w:space="0" w:color="auto"/>
                <w:bottom w:val="none" w:sz="0" w:space="0" w:color="auto"/>
                <w:right w:val="none" w:sz="0" w:space="0" w:color="auto"/>
              </w:divBdr>
            </w:div>
          </w:divsChild>
        </w:div>
        <w:div w:id="209388726">
          <w:marLeft w:val="0"/>
          <w:marRight w:val="0"/>
          <w:marTop w:val="0"/>
          <w:marBottom w:val="0"/>
          <w:divBdr>
            <w:top w:val="none" w:sz="0" w:space="0" w:color="auto"/>
            <w:left w:val="none" w:sz="0" w:space="0" w:color="auto"/>
            <w:bottom w:val="none" w:sz="0" w:space="0" w:color="auto"/>
            <w:right w:val="none" w:sz="0" w:space="0" w:color="auto"/>
          </w:divBdr>
          <w:divsChild>
            <w:div w:id="341129560">
              <w:marLeft w:val="0"/>
              <w:marRight w:val="0"/>
              <w:marTop w:val="0"/>
              <w:marBottom w:val="0"/>
              <w:divBdr>
                <w:top w:val="none" w:sz="0" w:space="0" w:color="auto"/>
                <w:left w:val="none" w:sz="0" w:space="0" w:color="auto"/>
                <w:bottom w:val="none" w:sz="0" w:space="0" w:color="auto"/>
                <w:right w:val="none" w:sz="0" w:space="0" w:color="auto"/>
              </w:divBdr>
            </w:div>
          </w:divsChild>
        </w:div>
        <w:div w:id="264270233">
          <w:marLeft w:val="0"/>
          <w:marRight w:val="0"/>
          <w:marTop w:val="0"/>
          <w:marBottom w:val="0"/>
          <w:divBdr>
            <w:top w:val="none" w:sz="0" w:space="0" w:color="auto"/>
            <w:left w:val="none" w:sz="0" w:space="0" w:color="auto"/>
            <w:bottom w:val="none" w:sz="0" w:space="0" w:color="auto"/>
            <w:right w:val="none" w:sz="0" w:space="0" w:color="auto"/>
          </w:divBdr>
          <w:divsChild>
            <w:div w:id="1787384908">
              <w:marLeft w:val="0"/>
              <w:marRight w:val="0"/>
              <w:marTop w:val="0"/>
              <w:marBottom w:val="0"/>
              <w:divBdr>
                <w:top w:val="none" w:sz="0" w:space="0" w:color="auto"/>
                <w:left w:val="none" w:sz="0" w:space="0" w:color="auto"/>
                <w:bottom w:val="none" w:sz="0" w:space="0" w:color="auto"/>
                <w:right w:val="none" w:sz="0" w:space="0" w:color="auto"/>
              </w:divBdr>
            </w:div>
          </w:divsChild>
        </w:div>
        <w:div w:id="273825499">
          <w:marLeft w:val="0"/>
          <w:marRight w:val="0"/>
          <w:marTop w:val="0"/>
          <w:marBottom w:val="0"/>
          <w:divBdr>
            <w:top w:val="none" w:sz="0" w:space="0" w:color="auto"/>
            <w:left w:val="none" w:sz="0" w:space="0" w:color="auto"/>
            <w:bottom w:val="none" w:sz="0" w:space="0" w:color="auto"/>
            <w:right w:val="none" w:sz="0" w:space="0" w:color="auto"/>
          </w:divBdr>
          <w:divsChild>
            <w:div w:id="2087216809">
              <w:marLeft w:val="0"/>
              <w:marRight w:val="0"/>
              <w:marTop w:val="0"/>
              <w:marBottom w:val="0"/>
              <w:divBdr>
                <w:top w:val="none" w:sz="0" w:space="0" w:color="auto"/>
                <w:left w:val="none" w:sz="0" w:space="0" w:color="auto"/>
                <w:bottom w:val="none" w:sz="0" w:space="0" w:color="auto"/>
                <w:right w:val="none" w:sz="0" w:space="0" w:color="auto"/>
              </w:divBdr>
            </w:div>
          </w:divsChild>
        </w:div>
        <w:div w:id="346517335">
          <w:marLeft w:val="0"/>
          <w:marRight w:val="0"/>
          <w:marTop w:val="0"/>
          <w:marBottom w:val="0"/>
          <w:divBdr>
            <w:top w:val="none" w:sz="0" w:space="0" w:color="auto"/>
            <w:left w:val="none" w:sz="0" w:space="0" w:color="auto"/>
            <w:bottom w:val="none" w:sz="0" w:space="0" w:color="auto"/>
            <w:right w:val="none" w:sz="0" w:space="0" w:color="auto"/>
          </w:divBdr>
          <w:divsChild>
            <w:div w:id="1580022348">
              <w:marLeft w:val="0"/>
              <w:marRight w:val="0"/>
              <w:marTop w:val="0"/>
              <w:marBottom w:val="0"/>
              <w:divBdr>
                <w:top w:val="none" w:sz="0" w:space="0" w:color="auto"/>
                <w:left w:val="none" w:sz="0" w:space="0" w:color="auto"/>
                <w:bottom w:val="none" w:sz="0" w:space="0" w:color="auto"/>
                <w:right w:val="none" w:sz="0" w:space="0" w:color="auto"/>
              </w:divBdr>
            </w:div>
          </w:divsChild>
        </w:div>
        <w:div w:id="368068987">
          <w:marLeft w:val="0"/>
          <w:marRight w:val="0"/>
          <w:marTop w:val="0"/>
          <w:marBottom w:val="0"/>
          <w:divBdr>
            <w:top w:val="none" w:sz="0" w:space="0" w:color="auto"/>
            <w:left w:val="none" w:sz="0" w:space="0" w:color="auto"/>
            <w:bottom w:val="none" w:sz="0" w:space="0" w:color="auto"/>
            <w:right w:val="none" w:sz="0" w:space="0" w:color="auto"/>
          </w:divBdr>
          <w:divsChild>
            <w:div w:id="1279409360">
              <w:marLeft w:val="0"/>
              <w:marRight w:val="0"/>
              <w:marTop w:val="0"/>
              <w:marBottom w:val="0"/>
              <w:divBdr>
                <w:top w:val="none" w:sz="0" w:space="0" w:color="auto"/>
                <w:left w:val="none" w:sz="0" w:space="0" w:color="auto"/>
                <w:bottom w:val="none" w:sz="0" w:space="0" w:color="auto"/>
                <w:right w:val="none" w:sz="0" w:space="0" w:color="auto"/>
              </w:divBdr>
            </w:div>
          </w:divsChild>
        </w:div>
        <w:div w:id="440761196">
          <w:marLeft w:val="0"/>
          <w:marRight w:val="0"/>
          <w:marTop w:val="0"/>
          <w:marBottom w:val="0"/>
          <w:divBdr>
            <w:top w:val="none" w:sz="0" w:space="0" w:color="auto"/>
            <w:left w:val="none" w:sz="0" w:space="0" w:color="auto"/>
            <w:bottom w:val="none" w:sz="0" w:space="0" w:color="auto"/>
            <w:right w:val="none" w:sz="0" w:space="0" w:color="auto"/>
          </w:divBdr>
          <w:divsChild>
            <w:div w:id="150407623">
              <w:marLeft w:val="0"/>
              <w:marRight w:val="0"/>
              <w:marTop w:val="0"/>
              <w:marBottom w:val="0"/>
              <w:divBdr>
                <w:top w:val="none" w:sz="0" w:space="0" w:color="auto"/>
                <w:left w:val="none" w:sz="0" w:space="0" w:color="auto"/>
                <w:bottom w:val="none" w:sz="0" w:space="0" w:color="auto"/>
                <w:right w:val="none" w:sz="0" w:space="0" w:color="auto"/>
              </w:divBdr>
            </w:div>
          </w:divsChild>
        </w:div>
        <w:div w:id="460879115">
          <w:marLeft w:val="0"/>
          <w:marRight w:val="0"/>
          <w:marTop w:val="0"/>
          <w:marBottom w:val="0"/>
          <w:divBdr>
            <w:top w:val="none" w:sz="0" w:space="0" w:color="auto"/>
            <w:left w:val="none" w:sz="0" w:space="0" w:color="auto"/>
            <w:bottom w:val="none" w:sz="0" w:space="0" w:color="auto"/>
            <w:right w:val="none" w:sz="0" w:space="0" w:color="auto"/>
          </w:divBdr>
          <w:divsChild>
            <w:div w:id="1947037504">
              <w:marLeft w:val="0"/>
              <w:marRight w:val="0"/>
              <w:marTop w:val="0"/>
              <w:marBottom w:val="0"/>
              <w:divBdr>
                <w:top w:val="none" w:sz="0" w:space="0" w:color="auto"/>
                <w:left w:val="none" w:sz="0" w:space="0" w:color="auto"/>
                <w:bottom w:val="none" w:sz="0" w:space="0" w:color="auto"/>
                <w:right w:val="none" w:sz="0" w:space="0" w:color="auto"/>
              </w:divBdr>
            </w:div>
          </w:divsChild>
        </w:div>
        <w:div w:id="475492791">
          <w:marLeft w:val="0"/>
          <w:marRight w:val="0"/>
          <w:marTop w:val="0"/>
          <w:marBottom w:val="0"/>
          <w:divBdr>
            <w:top w:val="none" w:sz="0" w:space="0" w:color="auto"/>
            <w:left w:val="none" w:sz="0" w:space="0" w:color="auto"/>
            <w:bottom w:val="none" w:sz="0" w:space="0" w:color="auto"/>
            <w:right w:val="none" w:sz="0" w:space="0" w:color="auto"/>
          </w:divBdr>
          <w:divsChild>
            <w:div w:id="47265323">
              <w:marLeft w:val="0"/>
              <w:marRight w:val="0"/>
              <w:marTop w:val="0"/>
              <w:marBottom w:val="0"/>
              <w:divBdr>
                <w:top w:val="none" w:sz="0" w:space="0" w:color="auto"/>
                <w:left w:val="none" w:sz="0" w:space="0" w:color="auto"/>
                <w:bottom w:val="none" w:sz="0" w:space="0" w:color="auto"/>
                <w:right w:val="none" w:sz="0" w:space="0" w:color="auto"/>
              </w:divBdr>
            </w:div>
          </w:divsChild>
        </w:div>
        <w:div w:id="527329923">
          <w:marLeft w:val="0"/>
          <w:marRight w:val="0"/>
          <w:marTop w:val="0"/>
          <w:marBottom w:val="0"/>
          <w:divBdr>
            <w:top w:val="none" w:sz="0" w:space="0" w:color="auto"/>
            <w:left w:val="none" w:sz="0" w:space="0" w:color="auto"/>
            <w:bottom w:val="none" w:sz="0" w:space="0" w:color="auto"/>
            <w:right w:val="none" w:sz="0" w:space="0" w:color="auto"/>
          </w:divBdr>
          <w:divsChild>
            <w:div w:id="1462118410">
              <w:marLeft w:val="0"/>
              <w:marRight w:val="0"/>
              <w:marTop w:val="0"/>
              <w:marBottom w:val="0"/>
              <w:divBdr>
                <w:top w:val="none" w:sz="0" w:space="0" w:color="auto"/>
                <w:left w:val="none" w:sz="0" w:space="0" w:color="auto"/>
                <w:bottom w:val="none" w:sz="0" w:space="0" w:color="auto"/>
                <w:right w:val="none" w:sz="0" w:space="0" w:color="auto"/>
              </w:divBdr>
            </w:div>
          </w:divsChild>
        </w:div>
        <w:div w:id="544878050">
          <w:marLeft w:val="0"/>
          <w:marRight w:val="0"/>
          <w:marTop w:val="0"/>
          <w:marBottom w:val="0"/>
          <w:divBdr>
            <w:top w:val="none" w:sz="0" w:space="0" w:color="auto"/>
            <w:left w:val="none" w:sz="0" w:space="0" w:color="auto"/>
            <w:bottom w:val="none" w:sz="0" w:space="0" w:color="auto"/>
            <w:right w:val="none" w:sz="0" w:space="0" w:color="auto"/>
          </w:divBdr>
          <w:divsChild>
            <w:div w:id="577328675">
              <w:marLeft w:val="0"/>
              <w:marRight w:val="0"/>
              <w:marTop w:val="0"/>
              <w:marBottom w:val="0"/>
              <w:divBdr>
                <w:top w:val="none" w:sz="0" w:space="0" w:color="auto"/>
                <w:left w:val="none" w:sz="0" w:space="0" w:color="auto"/>
                <w:bottom w:val="none" w:sz="0" w:space="0" w:color="auto"/>
                <w:right w:val="none" w:sz="0" w:space="0" w:color="auto"/>
              </w:divBdr>
            </w:div>
          </w:divsChild>
        </w:div>
        <w:div w:id="555968657">
          <w:marLeft w:val="0"/>
          <w:marRight w:val="0"/>
          <w:marTop w:val="0"/>
          <w:marBottom w:val="0"/>
          <w:divBdr>
            <w:top w:val="none" w:sz="0" w:space="0" w:color="auto"/>
            <w:left w:val="none" w:sz="0" w:space="0" w:color="auto"/>
            <w:bottom w:val="none" w:sz="0" w:space="0" w:color="auto"/>
            <w:right w:val="none" w:sz="0" w:space="0" w:color="auto"/>
          </w:divBdr>
          <w:divsChild>
            <w:div w:id="144706979">
              <w:marLeft w:val="0"/>
              <w:marRight w:val="0"/>
              <w:marTop w:val="0"/>
              <w:marBottom w:val="0"/>
              <w:divBdr>
                <w:top w:val="none" w:sz="0" w:space="0" w:color="auto"/>
                <w:left w:val="none" w:sz="0" w:space="0" w:color="auto"/>
                <w:bottom w:val="none" w:sz="0" w:space="0" w:color="auto"/>
                <w:right w:val="none" w:sz="0" w:space="0" w:color="auto"/>
              </w:divBdr>
            </w:div>
          </w:divsChild>
        </w:div>
        <w:div w:id="567496541">
          <w:marLeft w:val="0"/>
          <w:marRight w:val="0"/>
          <w:marTop w:val="0"/>
          <w:marBottom w:val="0"/>
          <w:divBdr>
            <w:top w:val="none" w:sz="0" w:space="0" w:color="auto"/>
            <w:left w:val="none" w:sz="0" w:space="0" w:color="auto"/>
            <w:bottom w:val="none" w:sz="0" w:space="0" w:color="auto"/>
            <w:right w:val="none" w:sz="0" w:space="0" w:color="auto"/>
          </w:divBdr>
          <w:divsChild>
            <w:div w:id="1466200676">
              <w:marLeft w:val="0"/>
              <w:marRight w:val="0"/>
              <w:marTop w:val="0"/>
              <w:marBottom w:val="0"/>
              <w:divBdr>
                <w:top w:val="none" w:sz="0" w:space="0" w:color="auto"/>
                <w:left w:val="none" w:sz="0" w:space="0" w:color="auto"/>
                <w:bottom w:val="none" w:sz="0" w:space="0" w:color="auto"/>
                <w:right w:val="none" w:sz="0" w:space="0" w:color="auto"/>
              </w:divBdr>
            </w:div>
          </w:divsChild>
        </w:div>
        <w:div w:id="568275559">
          <w:marLeft w:val="0"/>
          <w:marRight w:val="0"/>
          <w:marTop w:val="0"/>
          <w:marBottom w:val="0"/>
          <w:divBdr>
            <w:top w:val="none" w:sz="0" w:space="0" w:color="auto"/>
            <w:left w:val="none" w:sz="0" w:space="0" w:color="auto"/>
            <w:bottom w:val="none" w:sz="0" w:space="0" w:color="auto"/>
            <w:right w:val="none" w:sz="0" w:space="0" w:color="auto"/>
          </w:divBdr>
          <w:divsChild>
            <w:div w:id="479807397">
              <w:marLeft w:val="0"/>
              <w:marRight w:val="0"/>
              <w:marTop w:val="0"/>
              <w:marBottom w:val="0"/>
              <w:divBdr>
                <w:top w:val="none" w:sz="0" w:space="0" w:color="auto"/>
                <w:left w:val="none" w:sz="0" w:space="0" w:color="auto"/>
                <w:bottom w:val="none" w:sz="0" w:space="0" w:color="auto"/>
                <w:right w:val="none" w:sz="0" w:space="0" w:color="auto"/>
              </w:divBdr>
            </w:div>
          </w:divsChild>
        </w:div>
        <w:div w:id="619265302">
          <w:marLeft w:val="0"/>
          <w:marRight w:val="0"/>
          <w:marTop w:val="0"/>
          <w:marBottom w:val="0"/>
          <w:divBdr>
            <w:top w:val="none" w:sz="0" w:space="0" w:color="auto"/>
            <w:left w:val="none" w:sz="0" w:space="0" w:color="auto"/>
            <w:bottom w:val="none" w:sz="0" w:space="0" w:color="auto"/>
            <w:right w:val="none" w:sz="0" w:space="0" w:color="auto"/>
          </w:divBdr>
          <w:divsChild>
            <w:div w:id="1748645265">
              <w:marLeft w:val="0"/>
              <w:marRight w:val="0"/>
              <w:marTop w:val="0"/>
              <w:marBottom w:val="0"/>
              <w:divBdr>
                <w:top w:val="none" w:sz="0" w:space="0" w:color="auto"/>
                <w:left w:val="none" w:sz="0" w:space="0" w:color="auto"/>
                <w:bottom w:val="none" w:sz="0" w:space="0" w:color="auto"/>
                <w:right w:val="none" w:sz="0" w:space="0" w:color="auto"/>
              </w:divBdr>
            </w:div>
          </w:divsChild>
        </w:div>
        <w:div w:id="639727218">
          <w:marLeft w:val="0"/>
          <w:marRight w:val="0"/>
          <w:marTop w:val="0"/>
          <w:marBottom w:val="0"/>
          <w:divBdr>
            <w:top w:val="none" w:sz="0" w:space="0" w:color="auto"/>
            <w:left w:val="none" w:sz="0" w:space="0" w:color="auto"/>
            <w:bottom w:val="none" w:sz="0" w:space="0" w:color="auto"/>
            <w:right w:val="none" w:sz="0" w:space="0" w:color="auto"/>
          </w:divBdr>
          <w:divsChild>
            <w:div w:id="31732020">
              <w:marLeft w:val="0"/>
              <w:marRight w:val="0"/>
              <w:marTop w:val="0"/>
              <w:marBottom w:val="0"/>
              <w:divBdr>
                <w:top w:val="none" w:sz="0" w:space="0" w:color="auto"/>
                <w:left w:val="none" w:sz="0" w:space="0" w:color="auto"/>
                <w:bottom w:val="none" w:sz="0" w:space="0" w:color="auto"/>
                <w:right w:val="none" w:sz="0" w:space="0" w:color="auto"/>
              </w:divBdr>
            </w:div>
          </w:divsChild>
        </w:div>
        <w:div w:id="727146686">
          <w:marLeft w:val="0"/>
          <w:marRight w:val="0"/>
          <w:marTop w:val="0"/>
          <w:marBottom w:val="0"/>
          <w:divBdr>
            <w:top w:val="none" w:sz="0" w:space="0" w:color="auto"/>
            <w:left w:val="none" w:sz="0" w:space="0" w:color="auto"/>
            <w:bottom w:val="none" w:sz="0" w:space="0" w:color="auto"/>
            <w:right w:val="none" w:sz="0" w:space="0" w:color="auto"/>
          </w:divBdr>
          <w:divsChild>
            <w:div w:id="677273458">
              <w:marLeft w:val="0"/>
              <w:marRight w:val="0"/>
              <w:marTop w:val="0"/>
              <w:marBottom w:val="0"/>
              <w:divBdr>
                <w:top w:val="none" w:sz="0" w:space="0" w:color="auto"/>
                <w:left w:val="none" w:sz="0" w:space="0" w:color="auto"/>
                <w:bottom w:val="none" w:sz="0" w:space="0" w:color="auto"/>
                <w:right w:val="none" w:sz="0" w:space="0" w:color="auto"/>
              </w:divBdr>
            </w:div>
          </w:divsChild>
        </w:div>
        <w:div w:id="805582307">
          <w:marLeft w:val="0"/>
          <w:marRight w:val="0"/>
          <w:marTop w:val="0"/>
          <w:marBottom w:val="0"/>
          <w:divBdr>
            <w:top w:val="none" w:sz="0" w:space="0" w:color="auto"/>
            <w:left w:val="none" w:sz="0" w:space="0" w:color="auto"/>
            <w:bottom w:val="none" w:sz="0" w:space="0" w:color="auto"/>
            <w:right w:val="none" w:sz="0" w:space="0" w:color="auto"/>
          </w:divBdr>
          <w:divsChild>
            <w:div w:id="1183786892">
              <w:marLeft w:val="0"/>
              <w:marRight w:val="0"/>
              <w:marTop w:val="0"/>
              <w:marBottom w:val="0"/>
              <w:divBdr>
                <w:top w:val="none" w:sz="0" w:space="0" w:color="auto"/>
                <w:left w:val="none" w:sz="0" w:space="0" w:color="auto"/>
                <w:bottom w:val="none" w:sz="0" w:space="0" w:color="auto"/>
                <w:right w:val="none" w:sz="0" w:space="0" w:color="auto"/>
              </w:divBdr>
            </w:div>
          </w:divsChild>
        </w:div>
        <w:div w:id="824660028">
          <w:marLeft w:val="0"/>
          <w:marRight w:val="0"/>
          <w:marTop w:val="0"/>
          <w:marBottom w:val="0"/>
          <w:divBdr>
            <w:top w:val="none" w:sz="0" w:space="0" w:color="auto"/>
            <w:left w:val="none" w:sz="0" w:space="0" w:color="auto"/>
            <w:bottom w:val="none" w:sz="0" w:space="0" w:color="auto"/>
            <w:right w:val="none" w:sz="0" w:space="0" w:color="auto"/>
          </w:divBdr>
          <w:divsChild>
            <w:div w:id="72628483">
              <w:marLeft w:val="0"/>
              <w:marRight w:val="0"/>
              <w:marTop w:val="0"/>
              <w:marBottom w:val="0"/>
              <w:divBdr>
                <w:top w:val="none" w:sz="0" w:space="0" w:color="auto"/>
                <w:left w:val="none" w:sz="0" w:space="0" w:color="auto"/>
                <w:bottom w:val="none" w:sz="0" w:space="0" w:color="auto"/>
                <w:right w:val="none" w:sz="0" w:space="0" w:color="auto"/>
              </w:divBdr>
            </w:div>
            <w:div w:id="777721364">
              <w:marLeft w:val="0"/>
              <w:marRight w:val="0"/>
              <w:marTop w:val="0"/>
              <w:marBottom w:val="0"/>
              <w:divBdr>
                <w:top w:val="none" w:sz="0" w:space="0" w:color="auto"/>
                <w:left w:val="none" w:sz="0" w:space="0" w:color="auto"/>
                <w:bottom w:val="none" w:sz="0" w:space="0" w:color="auto"/>
                <w:right w:val="none" w:sz="0" w:space="0" w:color="auto"/>
              </w:divBdr>
            </w:div>
            <w:div w:id="797064978">
              <w:marLeft w:val="0"/>
              <w:marRight w:val="0"/>
              <w:marTop w:val="0"/>
              <w:marBottom w:val="0"/>
              <w:divBdr>
                <w:top w:val="none" w:sz="0" w:space="0" w:color="auto"/>
                <w:left w:val="none" w:sz="0" w:space="0" w:color="auto"/>
                <w:bottom w:val="none" w:sz="0" w:space="0" w:color="auto"/>
                <w:right w:val="none" w:sz="0" w:space="0" w:color="auto"/>
              </w:divBdr>
            </w:div>
          </w:divsChild>
        </w:div>
        <w:div w:id="846364238">
          <w:marLeft w:val="0"/>
          <w:marRight w:val="0"/>
          <w:marTop w:val="0"/>
          <w:marBottom w:val="0"/>
          <w:divBdr>
            <w:top w:val="none" w:sz="0" w:space="0" w:color="auto"/>
            <w:left w:val="none" w:sz="0" w:space="0" w:color="auto"/>
            <w:bottom w:val="none" w:sz="0" w:space="0" w:color="auto"/>
            <w:right w:val="none" w:sz="0" w:space="0" w:color="auto"/>
          </w:divBdr>
          <w:divsChild>
            <w:div w:id="695499876">
              <w:marLeft w:val="0"/>
              <w:marRight w:val="0"/>
              <w:marTop w:val="0"/>
              <w:marBottom w:val="0"/>
              <w:divBdr>
                <w:top w:val="none" w:sz="0" w:space="0" w:color="auto"/>
                <w:left w:val="none" w:sz="0" w:space="0" w:color="auto"/>
                <w:bottom w:val="none" w:sz="0" w:space="0" w:color="auto"/>
                <w:right w:val="none" w:sz="0" w:space="0" w:color="auto"/>
              </w:divBdr>
            </w:div>
          </w:divsChild>
        </w:div>
        <w:div w:id="850607316">
          <w:marLeft w:val="0"/>
          <w:marRight w:val="0"/>
          <w:marTop w:val="0"/>
          <w:marBottom w:val="0"/>
          <w:divBdr>
            <w:top w:val="none" w:sz="0" w:space="0" w:color="auto"/>
            <w:left w:val="none" w:sz="0" w:space="0" w:color="auto"/>
            <w:bottom w:val="none" w:sz="0" w:space="0" w:color="auto"/>
            <w:right w:val="none" w:sz="0" w:space="0" w:color="auto"/>
          </w:divBdr>
          <w:divsChild>
            <w:div w:id="1248613216">
              <w:marLeft w:val="0"/>
              <w:marRight w:val="0"/>
              <w:marTop w:val="0"/>
              <w:marBottom w:val="0"/>
              <w:divBdr>
                <w:top w:val="none" w:sz="0" w:space="0" w:color="auto"/>
                <w:left w:val="none" w:sz="0" w:space="0" w:color="auto"/>
                <w:bottom w:val="none" w:sz="0" w:space="0" w:color="auto"/>
                <w:right w:val="none" w:sz="0" w:space="0" w:color="auto"/>
              </w:divBdr>
            </w:div>
          </w:divsChild>
        </w:div>
        <w:div w:id="900099051">
          <w:marLeft w:val="0"/>
          <w:marRight w:val="0"/>
          <w:marTop w:val="0"/>
          <w:marBottom w:val="0"/>
          <w:divBdr>
            <w:top w:val="none" w:sz="0" w:space="0" w:color="auto"/>
            <w:left w:val="none" w:sz="0" w:space="0" w:color="auto"/>
            <w:bottom w:val="none" w:sz="0" w:space="0" w:color="auto"/>
            <w:right w:val="none" w:sz="0" w:space="0" w:color="auto"/>
          </w:divBdr>
          <w:divsChild>
            <w:div w:id="155997475">
              <w:marLeft w:val="0"/>
              <w:marRight w:val="0"/>
              <w:marTop w:val="0"/>
              <w:marBottom w:val="0"/>
              <w:divBdr>
                <w:top w:val="none" w:sz="0" w:space="0" w:color="auto"/>
                <w:left w:val="none" w:sz="0" w:space="0" w:color="auto"/>
                <w:bottom w:val="none" w:sz="0" w:space="0" w:color="auto"/>
                <w:right w:val="none" w:sz="0" w:space="0" w:color="auto"/>
              </w:divBdr>
            </w:div>
          </w:divsChild>
        </w:div>
        <w:div w:id="908685580">
          <w:marLeft w:val="0"/>
          <w:marRight w:val="0"/>
          <w:marTop w:val="0"/>
          <w:marBottom w:val="0"/>
          <w:divBdr>
            <w:top w:val="none" w:sz="0" w:space="0" w:color="auto"/>
            <w:left w:val="none" w:sz="0" w:space="0" w:color="auto"/>
            <w:bottom w:val="none" w:sz="0" w:space="0" w:color="auto"/>
            <w:right w:val="none" w:sz="0" w:space="0" w:color="auto"/>
          </w:divBdr>
          <w:divsChild>
            <w:div w:id="1533299558">
              <w:marLeft w:val="0"/>
              <w:marRight w:val="0"/>
              <w:marTop w:val="0"/>
              <w:marBottom w:val="0"/>
              <w:divBdr>
                <w:top w:val="none" w:sz="0" w:space="0" w:color="auto"/>
                <w:left w:val="none" w:sz="0" w:space="0" w:color="auto"/>
                <w:bottom w:val="none" w:sz="0" w:space="0" w:color="auto"/>
                <w:right w:val="none" w:sz="0" w:space="0" w:color="auto"/>
              </w:divBdr>
            </w:div>
          </w:divsChild>
        </w:div>
        <w:div w:id="982582480">
          <w:marLeft w:val="0"/>
          <w:marRight w:val="0"/>
          <w:marTop w:val="0"/>
          <w:marBottom w:val="0"/>
          <w:divBdr>
            <w:top w:val="none" w:sz="0" w:space="0" w:color="auto"/>
            <w:left w:val="none" w:sz="0" w:space="0" w:color="auto"/>
            <w:bottom w:val="none" w:sz="0" w:space="0" w:color="auto"/>
            <w:right w:val="none" w:sz="0" w:space="0" w:color="auto"/>
          </w:divBdr>
          <w:divsChild>
            <w:div w:id="740640571">
              <w:marLeft w:val="0"/>
              <w:marRight w:val="0"/>
              <w:marTop w:val="0"/>
              <w:marBottom w:val="0"/>
              <w:divBdr>
                <w:top w:val="none" w:sz="0" w:space="0" w:color="auto"/>
                <w:left w:val="none" w:sz="0" w:space="0" w:color="auto"/>
                <w:bottom w:val="none" w:sz="0" w:space="0" w:color="auto"/>
                <w:right w:val="none" w:sz="0" w:space="0" w:color="auto"/>
              </w:divBdr>
            </w:div>
          </w:divsChild>
        </w:div>
        <w:div w:id="1058430981">
          <w:marLeft w:val="0"/>
          <w:marRight w:val="0"/>
          <w:marTop w:val="0"/>
          <w:marBottom w:val="0"/>
          <w:divBdr>
            <w:top w:val="none" w:sz="0" w:space="0" w:color="auto"/>
            <w:left w:val="none" w:sz="0" w:space="0" w:color="auto"/>
            <w:bottom w:val="none" w:sz="0" w:space="0" w:color="auto"/>
            <w:right w:val="none" w:sz="0" w:space="0" w:color="auto"/>
          </w:divBdr>
          <w:divsChild>
            <w:div w:id="318728785">
              <w:marLeft w:val="0"/>
              <w:marRight w:val="0"/>
              <w:marTop w:val="0"/>
              <w:marBottom w:val="0"/>
              <w:divBdr>
                <w:top w:val="none" w:sz="0" w:space="0" w:color="auto"/>
                <w:left w:val="none" w:sz="0" w:space="0" w:color="auto"/>
                <w:bottom w:val="none" w:sz="0" w:space="0" w:color="auto"/>
                <w:right w:val="none" w:sz="0" w:space="0" w:color="auto"/>
              </w:divBdr>
            </w:div>
          </w:divsChild>
        </w:div>
        <w:div w:id="1122505393">
          <w:marLeft w:val="0"/>
          <w:marRight w:val="0"/>
          <w:marTop w:val="0"/>
          <w:marBottom w:val="0"/>
          <w:divBdr>
            <w:top w:val="none" w:sz="0" w:space="0" w:color="auto"/>
            <w:left w:val="none" w:sz="0" w:space="0" w:color="auto"/>
            <w:bottom w:val="none" w:sz="0" w:space="0" w:color="auto"/>
            <w:right w:val="none" w:sz="0" w:space="0" w:color="auto"/>
          </w:divBdr>
          <w:divsChild>
            <w:div w:id="313030436">
              <w:marLeft w:val="0"/>
              <w:marRight w:val="0"/>
              <w:marTop w:val="0"/>
              <w:marBottom w:val="0"/>
              <w:divBdr>
                <w:top w:val="none" w:sz="0" w:space="0" w:color="auto"/>
                <w:left w:val="none" w:sz="0" w:space="0" w:color="auto"/>
                <w:bottom w:val="none" w:sz="0" w:space="0" w:color="auto"/>
                <w:right w:val="none" w:sz="0" w:space="0" w:color="auto"/>
              </w:divBdr>
            </w:div>
          </w:divsChild>
        </w:div>
        <w:div w:id="1136872704">
          <w:marLeft w:val="0"/>
          <w:marRight w:val="0"/>
          <w:marTop w:val="0"/>
          <w:marBottom w:val="0"/>
          <w:divBdr>
            <w:top w:val="none" w:sz="0" w:space="0" w:color="auto"/>
            <w:left w:val="none" w:sz="0" w:space="0" w:color="auto"/>
            <w:bottom w:val="none" w:sz="0" w:space="0" w:color="auto"/>
            <w:right w:val="none" w:sz="0" w:space="0" w:color="auto"/>
          </w:divBdr>
          <w:divsChild>
            <w:div w:id="1685210459">
              <w:marLeft w:val="0"/>
              <w:marRight w:val="0"/>
              <w:marTop w:val="0"/>
              <w:marBottom w:val="0"/>
              <w:divBdr>
                <w:top w:val="none" w:sz="0" w:space="0" w:color="auto"/>
                <w:left w:val="none" w:sz="0" w:space="0" w:color="auto"/>
                <w:bottom w:val="none" w:sz="0" w:space="0" w:color="auto"/>
                <w:right w:val="none" w:sz="0" w:space="0" w:color="auto"/>
              </w:divBdr>
            </w:div>
          </w:divsChild>
        </w:div>
        <w:div w:id="1190100813">
          <w:marLeft w:val="0"/>
          <w:marRight w:val="0"/>
          <w:marTop w:val="0"/>
          <w:marBottom w:val="0"/>
          <w:divBdr>
            <w:top w:val="none" w:sz="0" w:space="0" w:color="auto"/>
            <w:left w:val="none" w:sz="0" w:space="0" w:color="auto"/>
            <w:bottom w:val="none" w:sz="0" w:space="0" w:color="auto"/>
            <w:right w:val="none" w:sz="0" w:space="0" w:color="auto"/>
          </w:divBdr>
          <w:divsChild>
            <w:div w:id="1292009012">
              <w:marLeft w:val="0"/>
              <w:marRight w:val="0"/>
              <w:marTop w:val="0"/>
              <w:marBottom w:val="0"/>
              <w:divBdr>
                <w:top w:val="none" w:sz="0" w:space="0" w:color="auto"/>
                <w:left w:val="none" w:sz="0" w:space="0" w:color="auto"/>
                <w:bottom w:val="none" w:sz="0" w:space="0" w:color="auto"/>
                <w:right w:val="none" w:sz="0" w:space="0" w:color="auto"/>
              </w:divBdr>
            </w:div>
          </w:divsChild>
        </w:div>
        <w:div w:id="1208687837">
          <w:marLeft w:val="0"/>
          <w:marRight w:val="0"/>
          <w:marTop w:val="0"/>
          <w:marBottom w:val="0"/>
          <w:divBdr>
            <w:top w:val="none" w:sz="0" w:space="0" w:color="auto"/>
            <w:left w:val="none" w:sz="0" w:space="0" w:color="auto"/>
            <w:bottom w:val="none" w:sz="0" w:space="0" w:color="auto"/>
            <w:right w:val="none" w:sz="0" w:space="0" w:color="auto"/>
          </w:divBdr>
          <w:divsChild>
            <w:div w:id="1359237474">
              <w:marLeft w:val="0"/>
              <w:marRight w:val="0"/>
              <w:marTop w:val="0"/>
              <w:marBottom w:val="0"/>
              <w:divBdr>
                <w:top w:val="none" w:sz="0" w:space="0" w:color="auto"/>
                <w:left w:val="none" w:sz="0" w:space="0" w:color="auto"/>
                <w:bottom w:val="none" w:sz="0" w:space="0" w:color="auto"/>
                <w:right w:val="none" w:sz="0" w:space="0" w:color="auto"/>
              </w:divBdr>
            </w:div>
          </w:divsChild>
        </w:div>
        <w:div w:id="1214848052">
          <w:marLeft w:val="0"/>
          <w:marRight w:val="0"/>
          <w:marTop w:val="0"/>
          <w:marBottom w:val="0"/>
          <w:divBdr>
            <w:top w:val="none" w:sz="0" w:space="0" w:color="auto"/>
            <w:left w:val="none" w:sz="0" w:space="0" w:color="auto"/>
            <w:bottom w:val="none" w:sz="0" w:space="0" w:color="auto"/>
            <w:right w:val="none" w:sz="0" w:space="0" w:color="auto"/>
          </w:divBdr>
          <w:divsChild>
            <w:div w:id="134614723">
              <w:marLeft w:val="0"/>
              <w:marRight w:val="0"/>
              <w:marTop w:val="0"/>
              <w:marBottom w:val="0"/>
              <w:divBdr>
                <w:top w:val="none" w:sz="0" w:space="0" w:color="auto"/>
                <w:left w:val="none" w:sz="0" w:space="0" w:color="auto"/>
                <w:bottom w:val="none" w:sz="0" w:space="0" w:color="auto"/>
                <w:right w:val="none" w:sz="0" w:space="0" w:color="auto"/>
              </w:divBdr>
            </w:div>
          </w:divsChild>
        </w:div>
        <w:div w:id="1246570571">
          <w:marLeft w:val="0"/>
          <w:marRight w:val="0"/>
          <w:marTop w:val="0"/>
          <w:marBottom w:val="0"/>
          <w:divBdr>
            <w:top w:val="none" w:sz="0" w:space="0" w:color="auto"/>
            <w:left w:val="none" w:sz="0" w:space="0" w:color="auto"/>
            <w:bottom w:val="none" w:sz="0" w:space="0" w:color="auto"/>
            <w:right w:val="none" w:sz="0" w:space="0" w:color="auto"/>
          </w:divBdr>
          <w:divsChild>
            <w:div w:id="499276044">
              <w:marLeft w:val="0"/>
              <w:marRight w:val="0"/>
              <w:marTop w:val="0"/>
              <w:marBottom w:val="0"/>
              <w:divBdr>
                <w:top w:val="none" w:sz="0" w:space="0" w:color="auto"/>
                <w:left w:val="none" w:sz="0" w:space="0" w:color="auto"/>
                <w:bottom w:val="none" w:sz="0" w:space="0" w:color="auto"/>
                <w:right w:val="none" w:sz="0" w:space="0" w:color="auto"/>
              </w:divBdr>
            </w:div>
          </w:divsChild>
        </w:div>
        <w:div w:id="1255019043">
          <w:marLeft w:val="0"/>
          <w:marRight w:val="0"/>
          <w:marTop w:val="0"/>
          <w:marBottom w:val="0"/>
          <w:divBdr>
            <w:top w:val="none" w:sz="0" w:space="0" w:color="auto"/>
            <w:left w:val="none" w:sz="0" w:space="0" w:color="auto"/>
            <w:bottom w:val="none" w:sz="0" w:space="0" w:color="auto"/>
            <w:right w:val="none" w:sz="0" w:space="0" w:color="auto"/>
          </w:divBdr>
          <w:divsChild>
            <w:div w:id="964459550">
              <w:marLeft w:val="0"/>
              <w:marRight w:val="0"/>
              <w:marTop w:val="0"/>
              <w:marBottom w:val="0"/>
              <w:divBdr>
                <w:top w:val="none" w:sz="0" w:space="0" w:color="auto"/>
                <w:left w:val="none" w:sz="0" w:space="0" w:color="auto"/>
                <w:bottom w:val="none" w:sz="0" w:space="0" w:color="auto"/>
                <w:right w:val="none" w:sz="0" w:space="0" w:color="auto"/>
              </w:divBdr>
            </w:div>
          </w:divsChild>
        </w:div>
        <w:div w:id="1367830456">
          <w:marLeft w:val="0"/>
          <w:marRight w:val="0"/>
          <w:marTop w:val="0"/>
          <w:marBottom w:val="0"/>
          <w:divBdr>
            <w:top w:val="none" w:sz="0" w:space="0" w:color="auto"/>
            <w:left w:val="none" w:sz="0" w:space="0" w:color="auto"/>
            <w:bottom w:val="none" w:sz="0" w:space="0" w:color="auto"/>
            <w:right w:val="none" w:sz="0" w:space="0" w:color="auto"/>
          </w:divBdr>
          <w:divsChild>
            <w:div w:id="1104690409">
              <w:marLeft w:val="0"/>
              <w:marRight w:val="0"/>
              <w:marTop w:val="0"/>
              <w:marBottom w:val="0"/>
              <w:divBdr>
                <w:top w:val="none" w:sz="0" w:space="0" w:color="auto"/>
                <w:left w:val="none" w:sz="0" w:space="0" w:color="auto"/>
                <w:bottom w:val="none" w:sz="0" w:space="0" w:color="auto"/>
                <w:right w:val="none" w:sz="0" w:space="0" w:color="auto"/>
              </w:divBdr>
            </w:div>
          </w:divsChild>
        </w:div>
        <w:div w:id="1476095972">
          <w:marLeft w:val="0"/>
          <w:marRight w:val="0"/>
          <w:marTop w:val="0"/>
          <w:marBottom w:val="0"/>
          <w:divBdr>
            <w:top w:val="none" w:sz="0" w:space="0" w:color="auto"/>
            <w:left w:val="none" w:sz="0" w:space="0" w:color="auto"/>
            <w:bottom w:val="none" w:sz="0" w:space="0" w:color="auto"/>
            <w:right w:val="none" w:sz="0" w:space="0" w:color="auto"/>
          </w:divBdr>
          <w:divsChild>
            <w:div w:id="68042572">
              <w:marLeft w:val="0"/>
              <w:marRight w:val="0"/>
              <w:marTop w:val="0"/>
              <w:marBottom w:val="0"/>
              <w:divBdr>
                <w:top w:val="none" w:sz="0" w:space="0" w:color="auto"/>
                <w:left w:val="none" w:sz="0" w:space="0" w:color="auto"/>
                <w:bottom w:val="none" w:sz="0" w:space="0" w:color="auto"/>
                <w:right w:val="none" w:sz="0" w:space="0" w:color="auto"/>
              </w:divBdr>
            </w:div>
            <w:div w:id="291447106">
              <w:marLeft w:val="0"/>
              <w:marRight w:val="0"/>
              <w:marTop w:val="0"/>
              <w:marBottom w:val="0"/>
              <w:divBdr>
                <w:top w:val="none" w:sz="0" w:space="0" w:color="auto"/>
                <w:left w:val="none" w:sz="0" w:space="0" w:color="auto"/>
                <w:bottom w:val="none" w:sz="0" w:space="0" w:color="auto"/>
                <w:right w:val="none" w:sz="0" w:space="0" w:color="auto"/>
              </w:divBdr>
            </w:div>
            <w:div w:id="2081437206">
              <w:marLeft w:val="0"/>
              <w:marRight w:val="0"/>
              <w:marTop w:val="0"/>
              <w:marBottom w:val="0"/>
              <w:divBdr>
                <w:top w:val="none" w:sz="0" w:space="0" w:color="auto"/>
                <w:left w:val="none" w:sz="0" w:space="0" w:color="auto"/>
                <w:bottom w:val="none" w:sz="0" w:space="0" w:color="auto"/>
                <w:right w:val="none" w:sz="0" w:space="0" w:color="auto"/>
              </w:divBdr>
            </w:div>
          </w:divsChild>
        </w:div>
        <w:div w:id="1479613532">
          <w:marLeft w:val="0"/>
          <w:marRight w:val="0"/>
          <w:marTop w:val="0"/>
          <w:marBottom w:val="0"/>
          <w:divBdr>
            <w:top w:val="none" w:sz="0" w:space="0" w:color="auto"/>
            <w:left w:val="none" w:sz="0" w:space="0" w:color="auto"/>
            <w:bottom w:val="none" w:sz="0" w:space="0" w:color="auto"/>
            <w:right w:val="none" w:sz="0" w:space="0" w:color="auto"/>
          </w:divBdr>
          <w:divsChild>
            <w:div w:id="1483081440">
              <w:marLeft w:val="0"/>
              <w:marRight w:val="0"/>
              <w:marTop w:val="0"/>
              <w:marBottom w:val="0"/>
              <w:divBdr>
                <w:top w:val="none" w:sz="0" w:space="0" w:color="auto"/>
                <w:left w:val="none" w:sz="0" w:space="0" w:color="auto"/>
                <w:bottom w:val="none" w:sz="0" w:space="0" w:color="auto"/>
                <w:right w:val="none" w:sz="0" w:space="0" w:color="auto"/>
              </w:divBdr>
            </w:div>
          </w:divsChild>
        </w:div>
        <w:div w:id="1556774468">
          <w:marLeft w:val="0"/>
          <w:marRight w:val="0"/>
          <w:marTop w:val="0"/>
          <w:marBottom w:val="0"/>
          <w:divBdr>
            <w:top w:val="none" w:sz="0" w:space="0" w:color="auto"/>
            <w:left w:val="none" w:sz="0" w:space="0" w:color="auto"/>
            <w:bottom w:val="none" w:sz="0" w:space="0" w:color="auto"/>
            <w:right w:val="none" w:sz="0" w:space="0" w:color="auto"/>
          </w:divBdr>
          <w:divsChild>
            <w:div w:id="1706442802">
              <w:marLeft w:val="0"/>
              <w:marRight w:val="0"/>
              <w:marTop w:val="0"/>
              <w:marBottom w:val="0"/>
              <w:divBdr>
                <w:top w:val="none" w:sz="0" w:space="0" w:color="auto"/>
                <w:left w:val="none" w:sz="0" w:space="0" w:color="auto"/>
                <w:bottom w:val="none" w:sz="0" w:space="0" w:color="auto"/>
                <w:right w:val="none" w:sz="0" w:space="0" w:color="auto"/>
              </w:divBdr>
            </w:div>
          </w:divsChild>
        </w:div>
        <w:div w:id="1686010677">
          <w:marLeft w:val="0"/>
          <w:marRight w:val="0"/>
          <w:marTop w:val="0"/>
          <w:marBottom w:val="0"/>
          <w:divBdr>
            <w:top w:val="none" w:sz="0" w:space="0" w:color="auto"/>
            <w:left w:val="none" w:sz="0" w:space="0" w:color="auto"/>
            <w:bottom w:val="none" w:sz="0" w:space="0" w:color="auto"/>
            <w:right w:val="none" w:sz="0" w:space="0" w:color="auto"/>
          </w:divBdr>
          <w:divsChild>
            <w:div w:id="562330071">
              <w:marLeft w:val="0"/>
              <w:marRight w:val="0"/>
              <w:marTop w:val="0"/>
              <w:marBottom w:val="0"/>
              <w:divBdr>
                <w:top w:val="none" w:sz="0" w:space="0" w:color="auto"/>
                <w:left w:val="none" w:sz="0" w:space="0" w:color="auto"/>
                <w:bottom w:val="none" w:sz="0" w:space="0" w:color="auto"/>
                <w:right w:val="none" w:sz="0" w:space="0" w:color="auto"/>
              </w:divBdr>
            </w:div>
          </w:divsChild>
        </w:div>
        <w:div w:id="1765880564">
          <w:marLeft w:val="0"/>
          <w:marRight w:val="0"/>
          <w:marTop w:val="0"/>
          <w:marBottom w:val="0"/>
          <w:divBdr>
            <w:top w:val="none" w:sz="0" w:space="0" w:color="auto"/>
            <w:left w:val="none" w:sz="0" w:space="0" w:color="auto"/>
            <w:bottom w:val="none" w:sz="0" w:space="0" w:color="auto"/>
            <w:right w:val="none" w:sz="0" w:space="0" w:color="auto"/>
          </w:divBdr>
          <w:divsChild>
            <w:div w:id="1533029939">
              <w:marLeft w:val="0"/>
              <w:marRight w:val="0"/>
              <w:marTop w:val="0"/>
              <w:marBottom w:val="0"/>
              <w:divBdr>
                <w:top w:val="none" w:sz="0" w:space="0" w:color="auto"/>
                <w:left w:val="none" w:sz="0" w:space="0" w:color="auto"/>
                <w:bottom w:val="none" w:sz="0" w:space="0" w:color="auto"/>
                <w:right w:val="none" w:sz="0" w:space="0" w:color="auto"/>
              </w:divBdr>
            </w:div>
          </w:divsChild>
        </w:div>
        <w:div w:id="1824391561">
          <w:marLeft w:val="0"/>
          <w:marRight w:val="0"/>
          <w:marTop w:val="0"/>
          <w:marBottom w:val="0"/>
          <w:divBdr>
            <w:top w:val="none" w:sz="0" w:space="0" w:color="auto"/>
            <w:left w:val="none" w:sz="0" w:space="0" w:color="auto"/>
            <w:bottom w:val="none" w:sz="0" w:space="0" w:color="auto"/>
            <w:right w:val="none" w:sz="0" w:space="0" w:color="auto"/>
          </w:divBdr>
          <w:divsChild>
            <w:div w:id="383716566">
              <w:marLeft w:val="0"/>
              <w:marRight w:val="0"/>
              <w:marTop w:val="0"/>
              <w:marBottom w:val="0"/>
              <w:divBdr>
                <w:top w:val="none" w:sz="0" w:space="0" w:color="auto"/>
                <w:left w:val="none" w:sz="0" w:space="0" w:color="auto"/>
                <w:bottom w:val="none" w:sz="0" w:space="0" w:color="auto"/>
                <w:right w:val="none" w:sz="0" w:space="0" w:color="auto"/>
              </w:divBdr>
            </w:div>
          </w:divsChild>
        </w:div>
        <w:div w:id="1854492623">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 w:id="1895506400">
          <w:marLeft w:val="0"/>
          <w:marRight w:val="0"/>
          <w:marTop w:val="0"/>
          <w:marBottom w:val="0"/>
          <w:divBdr>
            <w:top w:val="none" w:sz="0" w:space="0" w:color="auto"/>
            <w:left w:val="none" w:sz="0" w:space="0" w:color="auto"/>
            <w:bottom w:val="none" w:sz="0" w:space="0" w:color="auto"/>
            <w:right w:val="none" w:sz="0" w:space="0" w:color="auto"/>
          </w:divBdr>
          <w:divsChild>
            <w:div w:id="473957142">
              <w:marLeft w:val="0"/>
              <w:marRight w:val="0"/>
              <w:marTop w:val="0"/>
              <w:marBottom w:val="0"/>
              <w:divBdr>
                <w:top w:val="none" w:sz="0" w:space="0" w:color="auto"/>
                <w:left w:val="none" w:sz="0" w:space="0" w:color="auto"/>
                <w:bottom w:val="none" w:sz="0" w:space="0" w:color="auto"/>
                <w:right w:val="none" w:sz="0" w:space="0" w:color="auto"/>
              </w:divBdr>
            </w:div>
            <w:div w:id="2050453582">
              <w:marLeft w:val="0"/>
              <w:marRight w:val="0"/>
              <w:marTop w:val="0"/>
              <w:marBottom w:val="0"/>
              <w:divBdr>
                <w:top w:val="none" w:sz="0" w:space="0" w:color="auto"/>
                <w:left w:val="none" w:sz="0" w:space="0" w:color="auto"/>
                <w:bottom w:val="none" w:sz="0" w:space="0" w:color="auto"/>
                <w:right w:val="none" w:sz="0" w:space="0" w:color="auto"/>
              </w:divBdr>
            </w:div>
          </w:divsChild>
        </w:div>
        <w:div w:id="1934587882">
          <w:marLeft w:val="0"/>
          <w:marRight w:val="0"/>
          <w:marTop w:val="0"/>
          <w:marBottom w:val="0"/>
          <w:divBdr>
            <w:top w:val="none" w:sz="0" w:space="0" w:color="auto"/>
            <w:left w:val="none" w:sz="0" w:space="0" w:color="auto"/>
            <w:bottom w:val="none" w:sz="0" w:space="0" w:color="auto"/>
            <w:right w:val="none" w:sz="0" w:space="0" w:color="auto"/>
          </w:divBdr>
          <w:divsChild>
            <w:div w:id="2114589046">
              <w:marLeft w:val="0"/>
              <w:marRight w:val="0"/>
              <w:marTop w:val="0"/>
              <w:marBottom w:val="0"/>
              <w:divBdr>
                <w:top w:val="none" w:sz="0" w:space="0" w:color="auto"/>
                <w:left w:val="none" w:sz="0" w:space="0" w:color="auto"/>
                <w:bottom w:val="none" w:sz="0" w:space="0" w:color="auto"/>
                <w:right w:val="none" w:sz="0" w:space="0" w:color="auto"/>
              </w:divBdr>
            </w:div>
          </w:divsChild>
        </w:div>
        <w:div w:id="1937866092">
          <w:marLeft w:val="0"/>
          <w:marRight w:val="0"/>
          <w:marTop w:val="0"/>
          <w:marBottom w:val="0"/>
          <w:divBdr>
            <w:top w:val="none" w:sz="0" w:space="0" w:color="auto"/>
            <w:left w:val="none" w:sz="0" w:space="0" w:color="auto"/>
            <w:bottom w:val="none" w:sz="0" w:space="0" w:color="auto"/>
            <w:right w:val="none" w:sz="0" w:space="0" w:color="auto"/>
          </w:divBdr>
          <w:divsChild>
            <w:div w:id="819465150">
              <w:marLeft w:val="0"/>
              <w:marRight w:val="0"/>
              <w:marTop w:val="0"/>
              <w:marBottom w:val="0"/>
              <w:divBdr>
                <w:top w:val="none" w:sz="0" w:space="0" w:color="auto"/>
                <w:left w:val="none" w:sz="0" w:space="0" w:color="auto"/>
                <w:bottom w:val="none" w:sz="0" w:space="0" w:color="auto"/>
                <w:right w:val="none" w:sz="0" w:space="0" w:color="auto"/>
              </w:divBdr>
            </w:div>
          </w:divsChild>
        </w:div>
        <w:div w:id="1968470435">
          <w:marLeft w:val="0"/>
          <w:marRight w:val="0"/>
          <w:marTop w:val="0"/>
          <w:marBottom w:val="0"/>
          <w:divBdr>
            <w:top w:val="none" w:sz="0" w:space="0" w:color="auto"/>
            <w:left w:val="none" w:sz="0" w:space="0" w:color="auto"/>
            <w:bottom w:val="none" w:sz="0" w:space="0" w:color="auto"/>
            <w:right w:val="none" w:sz="0" w:space="0" w:color="auto"/>
          </w:divBdr>
          <w:divsChild>
            <w:div w:id="1055080762">
              <w:marLeft w:val="0"/>
              <w:marRight w:val="0"/>
              <w:marTop w:val="0"/>
              <w:marBottom w:val="0"/>
              <w:divBdr>
                <w:top w:val="none" w:sz="0" w:space="0" w:color="auto"/>
                <w:left w:val="none" w:sz="0" w:space="0" w:color="auto"/>
                <w:bottom w:val="none" w:sz="0" w:space="0" w:color="auto"/>
                <w:right w:val="none" w:sz="0" w:space="0" w:color="auto"/>
              </w:divBdr>
            </w:div>
          </w:divsChild>
        </w:div>
        <w:div w:id="1988970272">
          <w:marLeft w:val="0"/>
          <w:marRight w:val="0"/>
          <w:marTop w:val="0"/>
          <w:marBottom w:val="0"/>
          <w:divBdr>
            <w:top w:val="none" w:sz="0" w:space="0" w:color="auto"/>
            <w:left w:val="none" w:sz="0" w:space="0" w:color="auto"/>
            <w:bottom w:val="none" w:sz="0" w:space="0" w:color="auto"/>
            <w:right w:val="none" w:sz="0" w:space="0" w:color="auto"/>
          </w:divBdr>
          <w:divsChild>
            <w:div w:id="596329679">
              <w:marLeft w:val="0"/>
              <w:marRight w:val="0"/>
              <w:marTop w:val="0"/>
              <w:marBottom w:val="0"/>
              <w:divBdr>
                <w:top w:val="none" w:sz="0" w:space="0" w:color="auto"/>
                <w:left w:val="none" w:sz="0" w:space="0" w:color="auto"/>
                <w:bottom w:val="none" w:sz="0" w:space="0" w:color="auto"/>
                <w:right w:val="none" w:sz="0" w:space="0" w:color="auto"/>
              </w:divBdr>
            </w:div>
            <w:div w:id="1183009306">
              <w:marLeft w:val="0"/>
              <w:marRight w:val="0"/>
              <w:marTop w:val="0"/>
              <w:marBottom w:val="0"/>
              <w:divBdr>
                <w:top w:val="none" w:sz="0" w:space="0" w:color="auto"/>
                <w:left w:val="none" w:sz="0" w:space="0" w:color="auto"/>
                <w:bottom w:val="none" w:sz="0" w:space="0" w:color="auto"/>
                <w:right w:val="none" w:sz="0" w:space="0" w:color="auto"/>
              </w:divBdr>
            </w:div>
          </w:divsChild>
        </w:div>
        <w:div w:id="2004434056">
          <w:marLeft w:val="0"/>
          <w:marRight w:val="0"/>
          <w:marTop w:val="0"/>
          <w:marBottom w:val="0"/>
          <w:divBdr>
            <w:top w:val="none" w:sz="0" w:space="0" w:color="auto"/>
            <w:left w:val="none" w:sz="0" w:space="0" w:color="auto"/>
            <w:bottom w:val="none" w:sz="0" w:space="0" w:color="auto"/>
            <w:right w:val="none" w:sz="0" w:space="0" w:color="auto"/>
          </w:divBdr>
          <w:divsChild>
            <w:div w:id="1129938642">
              <w:marLeft w:val="0"/>
              <w:marRight w:val="0"/>
              <w:marTop w:val="0"/>
              <w:marBottom w:val="0"/>
              <w:divBdr>
                <w:top w:val="none" w:sz="0" w:space="0" w:color="auto"/>
                <w:left w:val="none" w:sz="0" w:space="0" w:color="auto"/>
                <w:bottom w:val="none" w:sz="0" w:space="0" w:color="auto"/>
                <w:right w:val="none" w:sz="0" w:space="0" w:color="auto"/>
              </w:divBdr>
            </w:div>
          </w:divsChild>
        </w:div>
        <w:div w:id="2055234833">
          <w:marLeft w:val="0"/>
          <w:marRight w:val="0"/>
          <w:marTop w:val="0"/>
          <w:marBottom w:val="0"/>
          <w:divBdr>
            <w:top w:val="none" w:sz="0" w:space="0" w:color="auto"/>
            <w:left w:val="none" w:sz="0" w:space="0" w:color="auto"/>
            <w:bottom w:val="none" w:sz="0" w:space="0" w:color="auto"/>
            <w:right w:val="none" w:sz="0" w:space="0" w:color="auto"/>
          </w:divBdr>
          <w:divsChild>
            <w:div w:id="508830045">
              <w:marLeft w:val="0"/>
              <w:marRight w:val="0"/>
              <w:marTop w:val="0"/>
              <w:marBottom w:val="0"/>
              <w:divBdr>
                <w:top w:val="none" w:sz="0" w:space="0" w:color="auto"/>
                <w:left w:val="none" w:sz="0" w:space="0" w:color="auto"/>
                <w:bottom w:val="none" w:sz="0" w:space="0" w:color="auto"/>
                <w:right w:val="none" w:sz="0" w:space="0" w:color="auto"/>
              </w:divBdr>
            </w:div>
          </w:divsChild>
        </w:div>
        <w:div w:id="2113285050">
          <w:marLeft w:val="0"/>
          <w:marRight w:val="0"/>
          <w:marTop w:val="0"/>
          <w:marBottom w:val="0"/>
          <w:divBdr>
            <w:top w:val="none" w:sz="0" w:space="0" w:color="auto"/>
            <w:left w:val="none" w:sz="0" w:space="0" w:color="auto"/>
            <w:bottom w:val="none" w:sz="0" w:space="0" w:color="auto"/>
            <w:right w:val="none" w:sz="0" w:space="0" w:color="auto"/>
          </w:divBdr>
          <w:divsChild>
            <w:div w:id="1935819574">
              <w:marLeft w:val="0"/>
              <w:marRight w:val="0"/>
              <w:marTop w:val="0"/>
              <w:marBottom w:val="0"/>
              <w:divBdr>
                <w:top w:val="none" w:sz="0" w:space="0" w:color="auto"/>
                <w:left w:val="none" w:sz="0" w:space="0" w:color="auto"/>
                <w:bottom w:val="none" w:sz="0" w:space="0" w:color="auto"/>
                <w:right w:val="none" w:sz="0" w:space="0" w:color="auto"/>
              </w:divBdr>
            </w:div>
          </w:divsChild>
        </w:div>
        <w:div w:id="2122410004">
          <w:marLeft w:val="0"/>
          <w:marRight w:val="0"/>
          <w:marTop w:val="0"/>
          <w:marBottom w:val="0"/>
          <w:divBdr>
            <w:top w:val="none" w:sz="0" w:space="0" w:color="auto"/>
            <w:left w:val="none" w:sz="0" w:space="0" w:color="auto"/>
            <w:bottom w:val="none" w:sz="0" w:space="0" w:color="auto"/>
            <w:right w:val="none" w:sz="0" w:space="0" w:color="auto"/>
          </w:divBdr>
          <w:divsChild>
            <w:div w:id="265970061">
              <w:marLeft w:val="0"/>
              <w:marRight w:val="0"/>
              <w:marTop w:val="0"/>
              <w:marBottom w:val="0"/>
              <w:divBdr>
                <w:top w:val="none" w:sz="0" w:space="0" w:color="auto"/>
                <w:left w:val="none" w:sz="0" w:space="0" w:color="auto"/>
                <w:bottom w:val="none" w:sz="0" w:space="0" w:color="auto"/>
                <w:right w:val="none" w:sz="0" w:space="0" w:color="auto"/>
              </w:divBdr>
            </w:div>
            <w:div w:id="8881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4111">
      <w:bodyDiv w:val="1"/>
      <w:marLeft w:val="0"/>
      <w:marRight w:val="0"/>
      <w:marTop w:val="0"/>
      <w:marBottom w:val="0"/>
      <w:divBdr>
        <w:top w:val="none" w:sz="0" w:space="0" w:color="auto"/>
        <w:left w:val="none" w:sz="0" w:space="0" w:color="auto"/>
        <w:bottom w:val="none" w:sz="0" w:space="0" w:color="auto"/>
        <w:right w:val="none" w:sz="0" w:space="0" w:color="auto"/>
      </w:divBdr>
    </w:div>
    <w:div w:id="885719473">
      <w:bodyDiv w:val="1"/>
      <w:marLeft w:val="0"/>
      <w:marRight w:val="0"/>
      <w:marTop w:val="0"/>
      <w:marBottom w:val="0"/>
      <w:divBdr>
        <w:top w:val="none" w:sz="0" w:space="0" w:color="auto"/>
        <w:left w:val="none" w:sz="0" w:space="0" w:color="auto"/>
        <w:bottom w:val="none" w:sz="0" w:space="0" w:color="auto"/>
        <w:right w:val="none" w:sz="0" w:space="0" w:color="auto"/>
      </w:divBdr>
    </w:div>
    <w:div w:id="892541110">
      <w:bodyDiv w:val="1"/>
      <w:marLeft w:val="0"/>
      <w:marRight w:val="0"/>
      <w:marTop w:val="0"/>
      <w:marBottom w:val="0"/>
      <w:divBdr>
        <w:top w:val="none" w:sz="0" w:space="0" w:color="auto"/>
        <w:left w:val="none" w:sz="0" w:space="0" w:color="auto"/>
        <w:bottom w:val="none" w:sz="0" w:space="0" w:color="auto"/>
        <w:right w:val="none" w:sz="0" w:space="0" w:color="auto"/>
      </w:divBdr>
    </w:div>
    <w:div w:id="902181459">
      <w:bodyDiv w:val="1"/>
      <w:marLeft w:val="0"/>
      <w:marRight w:val="0"/>
      <w:marTop w:val="0"/>
      <w:marBottom w:val="0"/>
      <w:divBdr>
        <w:top w:val="none" w:sz="0" w:space="0" w:color="auto"/>
        <w:left w:val="none" w:sz="0" w:space="0" w:color="auto"/>
        <w:bottom w:val="none" w:sz="0" w:space="0" w:color="auto"/>
        <w:right w:val="none" w:sz="0" w:space="0" w:color="auto"/>
      </w:divBdr>
    </w:div>
    <w:div w:id="922567615">
      <w:bodyDiv w:val="1"/>
      <w:marLeft w:val="0"/>
      <w:marRight w:val="0"/>
      <w:marTop w:val="0"/>
      <w:marBottom w:val="0"/>
      <w:divBdr>
        <w:top w:val="none" w:sz="0" w:space="0" w:color="auto"/>
        <w:left w:val="none" w:sz="0" w:space="0" w:color="auto"/>
        <w:bottom w:val="none" w:sz="0" w:space="0" w:color="auto"/>
        <w:right w:val="none" w:sz="0" w:space="0" w:color="auto"/>
      </w:divBdr>
      <w:divsChild>
        <w:div w:id="13966679">
          <w:marLeft w:val="0"/>
          <w:marRight w:val="0"/>
          <w:marTop w:val="0"/>
          <w:marBottom w:val="0"/>
          <w:divBdr>
            <w:top w:val="none" w:sz="0" w:space="0" w:color="auto"/>
            <w:left w:val="none" w:sz="0" w:space="0" w:color="auto"/>
            <w:bottom w:val="none" w:sz="0" w:space="0" w:color="auto"/>
            <w:right w:val="none" w:sz="0" w:space="0" w:color="auto"/>
          </w:divBdr>
          <w:divsChild>
            <w:div w:id="142505803">
              <w:marLeft w:val="0"/>
              <w:marRight w:val="0"/>
              <w:marTop w:val="0"/>
              <w:marBottom w:val="0"/>
              <w:divBdr>
                <w:top w:val="none" w:sz="0" w:space="0" w:color="auto"/>
                <w:left w:val="none" w:sz="0" w:space="0" w:color="auto"/>
                <w:bottom w:val="none" w:sz="0" w:space="0" w:color="auto"/>
                <w:right w:val="none" w:sz="0" w:space="0" w:color="auto"/>
              </w:divBdr>
            </w:div>
            <w:div w:id="603147993">
              <w:marLeft w:val="0"/>
              <w:marRight w:val="0"/>
              <w:marTop w:val="0"/>
              <w:marBottom w:val="0"/>
              <w:divBdr>
                <w:top w:val="none" w:sz="0" w:space="0" w:color="auto"/>
                <w:left w:val="none" w:sz="0" w:space="0" w:color="auto"/>
                <w:bottom w:val="none" w:sz="0" w:space="0" w:color="auto"/>
                <w:right w:val="none" w:sz="0" w:space="0" w:color="auto"/>
              </w:divBdr>
            </w:div>
            <w:div w:id="2049717265">
              <w:marLeft w:val="0"/>
              <w:marRight w:val="0"/>
              <w:marTop w:val="0"/>
              <w:marBottom w:val="0"/>
              <w:divBdr>
                <w:top w:val="none" w:sz="0" w:space="0" w:color="auto"/>
                <w:left w:val="none" w:sz="0" w:space="0" w:color="auto"/>
                <w:bottom w:val="none" w:sz="0" w:space="0" w:color="auto"/>
                <w:right w:val="none" w:sz="0" w:space="0" w:color="auto"/>
              </w:divBdr>
            </w:div>
          </w:divsChild>
        </w:div>
        <w:div w:id="75327255">
          <w:marLeft w:val="0"/>
          <w:marRight w:val="0"/>
          <w:marTop w:val="0"/>
          <w:marBottom w:val="0"/>
          <w:divBdr>
            <w:top w:val="none" w:sz="0" w:space="0" w:color="auto"/>
            <w:left w:val="none" w:sz="0" w:space="0" w:color="auto"/>
            <w:bottom w:val="none" w:sz="0" w:space="0" w:color="auto"/>
            <w:right w:val="none" w:sz="0" w:space="0" w:color="auto"/>
          </w:divBdr>
          <w:divsChild>
            <w:div w:id="1347824123">
              <w:marLeft w:val="0"/>
              <w:marRight w:val="0"/>
              <w:marTop w:val="0"/>
              <w:marBottom w:val="0"/>
              <w:divBdr>
                <w:top w:val="none" w:sz="0" w:space="0" w:color="auto"/>
                <w:left w:val="none" w:sz="0" w:space="0" w:color="auto"/>
                <w:bottom w:val="none" w:sz="0" w:space="0" w:color="auto"/>
                <w:right w:val="none" w:sz="0" w:space="0" w:color="auto"/>
              </w:divBdr>
            </w:div>
          </w:divsChild>
        </w:div>
        <w:div w:id="78404581">
          <w:marLeft w:val="0"/>
          <w:marRight w:val="0"/>
          <w:marTop w:val="0"/>
          <w:marBottom w:val="0"/>
          <w:divBdr>
            <w:top w:val="none" w:sz="0" w:space="0" w:color="auto"/>
            <w:left w:val="none" w:sz="0" w:space="0" w:color="auto"/>
            <w:bottom w:val="none" w:sz="0" w:space="0" w:color="auto"/>
            <w:right w:val="none" w:sz="0" w:space="0" w:color="auto"/>
          </w:divBdr>
          <w:divsChild>
            <w:div w:id="1149202653">
              <w:marLeft w:val="0"/>
              <w:marRight w:val="0"/>
              <w:marTop w:val="0"/>
              <w:marBottom w:val="0"/>
              <w:divBdr>
                <w:top w:val="none" w:sz="0" w:space="0" w:color="auto"/>
                <w:left w:val="none" w:sz="0" w:space="0" w:color="auto"/>
                <w:bottom w:val="none" w:sz="0" w:space="0" w:color="auto"/>
                <w:right w:val="none" w:sz="0" w:space="0" w:color="auto"/>
              </w:divBdr>
            </w:div>
          </w:divsChild>
        </w:div>
        <w:div w:id="212237586">
          <w:marLeft w:val="0"/>
          <w:marRight w:val="0"/>
          <w:marTop w:val="0"/>
          <w:marBottom w:val="0"/>
          <w:divBdr>
            <w:top w:val="none" w:sz="0" w:space="0" w:color="auto"/>
            <w:left w:val="none" w:sz="0" w:space="0" w:color="auto"/>
            <w:bottom w:val="none" w:sz="0" w:space="0" w:color="auto"/>
            <w:right w:val="none" w:sz="0" w:space="0" w:color="auto"/>
          </w:divBdr>
          <w:divsChild>
            <w:div w:id="982542881">
              <w:marLeft w:val="0"/>
              <w:marRight w:val="0"/>
              <w:marTop w:val="0"/>
              <w:marBottom w:val="0"/>
              <w:divBdr>
                <w:top w:val="none" w:sz="0" w:space="0" w:color="auto"/>
                <w:left w:val="none" w:sz="0" w:space="0" w:color="auto"/>
                <w:bottom w:val="none" w:sz="0" w:space="0" w:color="auto"/>
                <w:right w:val="none" w:sz="0" w:space="0" w:color="auto"/>
              </w:divBdr>
            </w:div>
          </w:divsChild>
        </w:div>
        <w:div w:id="249505617">
          <w:marLeft w:val="0"/>
          <w:marRight w:val="0"/>
          <w:marTop w:val="0"/>
          <w:marBottom w:val="0"/>
          <w:divBdr>
            <w:top w:val="none" w:sz="0" w:space="0" w:color="auto"/>
            <w:left w:val="none" w:sz="0" w:space="0" w:color="auto"/>
            <w:bottom w:val="none" w:sz="0" w:space="0" w:color="auto"/>
            <w:right w:val="none" w:sz="0" w:space="0" w:color="auto"/>
          </w:divBdr>
          <w:divsChild>
            <w:div w:id="1148130049">
              <w:marLeft w:val="0"/>
              <w:marRight w:val="0"/>
              <w:marTop w:val="0"/>
              <w:marBottom w:val="0"/>
              <w:divBdr>
                <w:top w:val="none" w:sz="0" w:space="0" w:color="auto"/>
                <w:left w:val="none" w:sz="0" w:space="0" w:color="auto"/>
                <w:bottom w:val="none" w:sz="0" w:space="0" w:color="auto"/>
                <w:right w:val="none" w:sz="0" w:space="0" w:color="auto"/>
              </w:divBdr>
            </w:div>
          </w:divsChild>
        </w:div>
        <w:div w:id="294986969">
          <w:marLeft w:val="0"/>
          <w:marRight w:val="0"/>
          <w:marTop w:val="0"/>
          <w:marBottom w:val="0"/>
          <w:divBdr>
            <w:top w:val="none" w:sz="0" w:space="0" w:color="auto"/>
            <w:left w:val="none" w:sz="0" w:space="0" w:color="auto"/>
            <w:bottom w:val="none" w:sz="0" w:space="0" w:color="auto"/>
            <w:right w:val="none" w:sz="0" w:space="0" w:color="auto"/>
          </w:divBdr>
          <w:divsChild>
            <w:div w:id="1121070617">
              <w:marLeft w:val="0"/>
              <w:marRight w:val="0"/>
              <w:marTop w:val="0"/>
              <w:marBottom w:val="0"/>
              <w:divBdr>
                <w:top w:val="none" w:sz="0" w:space="0" w:color="auto"/>
                <w:left w:val="none" w:sz="0" w:space="0" w:color="auto"/>
                <w:bottom w:val="none" w:sz="0" w:space="0" w:color="auto"/>
                <w:right w:val="none" w:sz="0" w:space="0" w:color="auto"/>
              </w:divBdr>
            </w:div>
          </w:divsChild>
        </w:div>
        <w:div w:id="300841610">
          <w:marLeft w:val="0"/>
          <w:marRight w:val="0"/>
          <w:marTop w:val="0"/>
          <w:marBottom w:val="0"/>
          <w:divBdr>
            <w:top w:val="none" w:sz="0" w:space="0" w:color="auto"/>
            <w:left w:val="none" w:sz="0" w:space="0" w:color="auto"/>
            <w:bottom w:val="none" w:sz="0" w:space="0" w:color="auto"/>
            <w:right w:val="none" w:sz="0" w:space="0" w:color="auto"/>
          </w:divBdr>
          <w:divsChild>
            <w:div w:id="200170072">
              <w:marLeft w:val="0"/>
              <w:marRight w:val="0"/>
              <w:marTop w:val="0"/>
              <w:marBottom w:val="0"/>
              <w:divBdr>
                <w:top w:val="none" w:sz="0" w:space="0" w:color="auto"/>
                <w:left w:val="none" w:sz="0" w:space="0" w:color="auto"/>
                <w:bottom w:val="none" w:sz="0" w:space="0" w:color="auto"/>
                <w:right w:val="none" w:sz="0" w:space="0" w:color="auto"/>
              </w:divBdr>
            </w:div>
          </w:divsChild>
        </w:div>
        <w:div w:id="314456402">
          <w:marLeft w:val="0"/>
          <w:marRight w:val="0"/>
          <w:marTop w:val="0"/>
          <w:marBottom w:val="0"/>
          <w:divBdr>
            <w:top w:val="none" w:sz="0" w:space="0" w:color="auto"/>
            <w:left w:val="none" w:sz="0" w:space="0" w:color="auto"/>
            <w:bottom w:val="none" w:sz="0" w:space="0" w:color="auto"/>
            <w:right w:val="none" w:sz="0" w:space="0" w:color="auto"/>
          </w:divBdr>
          <w:divsChild>
            <w:div w:id="40180004">
              <w:marLeft w:val="0"/>
              <w:marRight w:val="0"/>
              <w:marTop w:val="0"/>
              <w:marBottom w:val="0"/>
              <w:divBdr>
                <w:top w:val="none" w:sz="0" w:space="0" w:color="auto"/>
                <w:left w:val="none" w:sz="0" w:space="0" w:color="auto"/>
                <w:bottom w:val="none" w:sz="0" w:space="0" w:color="auto"/>
                <w:right w:val="none" w:sz="0" w:space="0" w:color="auto"/>
              </w:divBdr>
            </w:div>
          </w:divsChild>
        </w:div>
        <w:div w:id="407656209">
          <w:marLeft w:val="0"/>
          <w:marRight w:val="0"/>
          <w:marTop w:val="0"/>
          <w:marBottom w:val="0"/>
          <w:divBdr>
            <w:top w:val="none" w:sz="0" w:space="0" w:color="auto"/>
            <w:left w:val="none" w:sz="0" w:space="0" w:color="auto"/>
            <w:bottom w:val="none" w:sz="0" w:space="0" w:color="auto"/>
            <w:right w:val="none" w:sz="0" w:space="0" w:color="auto"/>
          </w:divBdr>
          <w:divsChild>
            <w:div w:id="1825508053">
              <w:marLeft w:val="0"/>
              <w:marRight w:val="0"/>
              <w:marTop w:val="0"/>
              <w:marBottom w:val="0"/>
              <w:divBdr>
                <w:top w:val="none" w:sz="0" w:space="0" w:color="auto"/>
                <w:left w:val="none" w:sz="0" w:space="0" w:color="auto"/>
                <w:bottom w:val="none" w:sz="0" w:space="0" w:color="auto"/>
                <w:right w:val="none" w:sz="0" w:space="0" w:color="auto"/>
              </w:divBdr>
            </w:div>
          </w:divsChild>
        </w:div>
        <w:div w:id="540478197">
          <w:marLeft w:val="0"/>
          <w:marRight w:val="0"/>
          <w:marTop w:val="0"/>
          <w:marBottom w:val="0"/>
          <w:divBdr>
            <w:top w:val="none" w:sz="0" w:space="0" w:color="auto"/>
            <w:left w:val="none" w:sz="0" w:space="0" w:color="auto"/>
            <w:bottom w:val="none" w:sz="0" w:space="0" w:color="auto"/>
            <w:right w:val="none" w:sz="0" w:space="0" w:color="auto"/>
          </w:divBdr>
          <w:divsChild>
            <w:div w:id="2047636509">
              <w:marLeft w:val="0"/>
              <w:marRight w:val="0"/>
              <w:marTop w:val="0"/>
              <w:marBottom w:val="0"/>
              <w:divBdr>
                <w:top w:val="none" w:sz="0" w:space="0" w:color="auto"/>
                <w:left w:val="none" w:sz="0" w:space="0" w:color="auto"/>
                <w:bottom w:val="none" w:sz="0" w:space="0" w:color="auto"/>
                <w:right w:val="none" w:sz="0" w:space="0" w:color="auto"/>
              </w:divBdr>
            </w:div>
          </w:divsChild>
        </w:div>
        <w:div w:id="682441090">
          <w:marLeft w:val="0"/>
          <w:marRight w:val="0"/>
          <w:marTop w:val="0"/>
          <w:marBottom w:val="0"/>
          <w:divBdr>
            <w:top w:val="none" w:sz="0" w:space="0" w:color="auto"/>
            <w:left w:val="none" w:sz="0" w:space="0" w:color="auto"/>
            <w:bottom w:val="none" w:sz="0" w:space="0" w:color="auto"/>
            <w:right w:val="none" w:sz="0" w:space="0" w:color="auto"/>
          </w:divBdr>
          <w:divsChild>
            <w:div w:id="439103329">
              <w:marLeft w:val="0"/>
              <w:marRight w:val="0"/>
              <w:marTop w:val="0"/>
              <w:marBottom w:val="0"/>
              <w:divBdr>
                <w:top w:val="none" w:sz="0" w:space="0" w:color="auto"/>
                <w:left w:val="none" w:sz="0" w:space="0" w:color="auto"/>
                <w:bottom w:val="none" w:sz="0" w:space="0" w:color="auto"/>
                <w:right w:val="none" w:sz="0" w:space="0" w:color="auto"/>
              </w:divBdr>
            </w:div>
          </w:divsChild>
        </w:div>
        <w:div w:id="789712265">
          <w:marLeft w:val="0"/>
          <w:marRight w:val="0"/>
          <w:marTop w:val="0"/>
          <w:marBottom w:val="0"/>
          <w:divBdr>
            <w:top w:val="none" w:sz="0" w:space="0" w:color="auto"/>
            <w:left w:val="none" w:sz="0" w:space="0" w:color="auto"/>
            <w:bottom w:val="none" w:sz="0" w:space="0" w:color="auto"/>
            <w:right w:val="none" w:sz="0" w:space="0" w:color="auto"/>
          </w:divBdr>
          <w:divsChild>
            <w:div w:id="1682202211">
              <w:marLeft w:val="0"/>
              <w:marRight w:val="0"/>
              <w:marTop w:val="0"/>
              <w:marBottom w:val="0"/>
              <w:divBdr>
                <w:top w:val="none" w:sz="0" w:space="0" w:color="auto"/>
                <w:left w:val="none" w:sz="0" w:space="0" w:color="auto"/>
                <w:bottom w:val="none" w:sz="0" w:space="0" w:color="auto"/>
                <w:right w:val="none" w:sz="0" w:space="0" w:color="auto"/>
              </w:divBdr>
            </w:div>
          </w:divsChild>
        </w:div>
        <w:div w:id="817527356">
          <w:marLeft w:val="0"/>
          <w:marRight w:val="0"/>
          <w:marTop w:val="0"/>
          <w:marBottom w:val="0"/>
          <w:divBdr>
            <w:top w:val="none" w:sz="0" w:space="0" w:color="auto"/>
            <w:left w:val="none" w:sz="0" w:space="0" w:color="auto"/>
            <w:bottom w:val="none" w:sz="0" w:space="0" w:color="auto"/>
            <w:right w:val="none" w:sz="0" w:space="0" w:color="auto"/>
          </w:divBdr>
          <w:divsChild>
            <w:div w:id="667094271">
              <w:marLeft w:val="0"/>
              <w:marRight w:val="0"/>
              <w:marTop w:val="0"/>
              <w:marBottom w:val="0"/>
              <w:divBdr>
                <w:top w:val="none" w:sz="0" w:space="0" w:color="auto"/>
                <w:left w:val="none" w:sz="0" w:space="0" w:color="auto"/>
                <w:bottom w:val="none" w:sz="0" w:space="0" w:color="auto"/>
                <w:right w:val="none" w:sz="0" w:space="0" w:color="auto"/>
              </w:divBdr>
            </w:div>
          </w:divsChild>
        </w:div>
        <w:div w:id="867987614">
          <w:marLeft w:val="0"/>
          <w:marRight w:val="0"/>
          <w:marTop w:val="0"/>
          <w:marBottom w:val="0"/>
          <w:divBdr>
            <w:top w:val="none" w:sz="0" w:space="0" w:color="auto"/>
            <w:left w:val="none" w:sz="0" w:space="0" w:color="auto"/>
            <w:bottom w:val="none" w:sz="0" w:space="0" w:color="auto"/>
            <w:right w:val="none" w:sz="0" w:space="0" w:color="auto"/>
          </w:divBdr>
          <w:divsChild>
            <w:div w:id="792359145">
              <w:marLeft w:val="0"/>
              <w:marRight w:val="0"/>
              <w:marTop w:val="0"/>
              <w:marBottom w:val="0"/>
              <w:divBdr>
                <w:top w:val="none" w:sz="0" w:space="0" w:color="auto"/>
                <w:left w:val="none" w:sz="0" w:space="0" w:color="auto"/>
                <w:bottom w:val="none" w:sz="0" w:space="0" w:color="auto"/>
                <w:right w:val="none" w:sz="0" w:space="0" w:color="auto"/>
              </w:divBdr>
            </w:div>
          </w:divsChild>
        </w:div>
        <w:div w:id="985743277">
          <w:marLeft w:val="0"/>
          <w:marRight w:val="0"/>
          <w:marTop w:val="0"/>
          <w:marBottom w:val="0"/>
          <w:divBdr>
            <w:top w:val="none" w:sz="0" w:space="0" w:color="auto"/>
            <w:left w:val="none" w:sz="0" w:space="0" w:color="auto"/>
            <w:bottom w:val="none" w:sz="0" w:space="0" w:color="auto"/>
            <w:right w:val="none" w:sz="0" w:space="0" w:color="auto"/>
          </w:divBdr>
          <w:divsChild>
            <w:div w:id="2097750350">
              <w:marLeft w:val="0"/>
              <w:marRight w:val="0"/>
              <w:marTop w:val="0"/>
              <w:marBottom w:val="0"/>
              <w:divBdr>
                <w:top w:val="none" w:sz="0" w:space="0" w:color="auto"/>
                <w:left w:val="none" w:sz="0" w:space="0" w:color="auto"/>
                <w:bottom w:val="none" w:sz="0" w:space="0" w:color="auto"/>
                <w:right w:val="none" w:sz="0" w:space="0" w:color="auto"/>
              </w:divBdr>
            </w:div>
          </w:divsChild>
        </w:div>
        <w:div w:id="1026758133">
          <w:marLeft w:val="0"/>
          <w:marRight w:val="0"/>
          <w:marTop w:val="0"/>
          <w:marBottom w:val="0"/>
          <w:divBdr>
            <w:top w:val="none" w:sz="0" w:space="0" w:color="auto"/>
            <w:left w:val="none" w:sz="0" w:space="0" w:color="auto"/>
            <w:bottom w:val="none" w:sz="0" w:space="0" w:color="auto"/>
            <w:right w:val="none" w:sz="0" w:space="0" w:color="auto"/>
          </w:divBdr>
          <w:divsChild>
            <w:div w:id="415706517">
              <w:marLeft w:val="0"/>
              <w:marRight w:val="0"/>
              <w:marTop w:val="0"/>
              <w:marBottom w:val="0"/>
              <w:divBdr>
                <w:top w:val="none" w:sz="0" w:space="0" w:color="auto"/>
                <w:left w:val="none" w:sz="0" w:space="0" w:color="auto"/>
                <w:bottom w:val="none" w:sz="0" w:space="0" w:color="auto"/>
                <w:right w:val="none" w:sz="0" w:space="0" w:color="auto"/>
              </w:divBdr>
            </w:div>
            <w:div w:id="654341523">
              <w:marLeft w:val="0"/>
              <w:marRight w:val="0"/>
              <w:marTop w:val="0"/>
              <w:marBottom w:val="0"/>
              <w:divBdr>
                <w:top w:val="none" w:sz="0" w:space="0" w:color="auto"/>
                <w:left w:val="none" w:sz="0" w:space="0" w:color="auto"/>
                <w:bottom w:val="none" w:sz="0" w:space="0" w:color="auto"/>
                <w:right w:val="none" w:sz="0" w:space="0" w:color="auto"/>
              </w:divBdr>
            </w:div>
            <w:div w:id="877667625">
              <w:marLeft w:val="0"/>
              <w:marRight w:val="0"/>
              <w:marTop w:val="0"/>
              <w:marBottom w:val="0"/>
              <w:divBdr>
                <w:top w:val="none" w:sz="0" w:space="0" w:color="auto"/>
                <w:left w:val="none" w:sz="0" w:space="0" w:color="auto"/>
                <w:bottom w:val="none" w:sz="0" w:space="0" w:color="auto"/>
                <w:right w:val="none" w:sz="0" w:space="0" w:color="auto"/>
              </w:divBdr>
            </w:div>
          </w:divsChild>
        </w:div>
        <w:div w:id="1040088392">
          <w:marLeft w:val="0"/>
          <w:marRight w:val="0"/>
          <w:marTop w:val="0"/>
          <w:marBottom w:val="0"/>
          <w:divBdr>
            <w:top w:val="none" w:sz="0" w:space="0" w:color="auto"/>
            <w:left w:val="none" w:sz="0" w:space="0" w:color="auto"/>
            <w:bottom w:val="none" w:sz="0" w:space="0" w:color="auto"/>
            <w:right w:val="none" w:sz="0" w:space="0" w:color="auto"/>
          </w:divBdr>
          <w:divsChild>
            <w:div w:id="542136581">
              <w:marLeft w:val="0"/>
              <w:marRight w:val="0"/>
              <w:marTop w:val="0"/>
              <w:marBottom w:val="0"/>
              <w:divBdr>
                <w:top w:val="none" w:sz="0" w:space="0" w:color="auto"/>
                <w:left w:val="none" w:sz="0" w:space="0" w:color="auto"/>
                <w:bottom w:val="none" w:sz="0" w:space="0" w:color="auto"/>
                <w:right w:val="none" w:sz="0" w:space="0" w:color="auto"/>
              </w:divBdr>
            </w:div>
          </w:divsChild>
        </w:div>
        <w:div w:id="1052197671">
          <w:marLeft w:val="0"/>
          <w:marRight w:val="0"/>
          <w:marTop w:val="0"/>
          <w:marBottom w:val="0"/>
          <w:divBdr>
            <w:top w:val="none" w:sz="0" w:space="0" w:color="auto"/>
            <w:left w:val="none" w:sz="0" w:space="0" w:color="auto"/>
            <w:bottom w:val="none" w:sz="0" w:space="0" w:color="auto"/>
            <w:right w:val="none" w:sz="0" w:space="0" w:color="auto"/>
          </w:divBdr>
          <w:divsChild>
            <w:div w:id="1425613101">
              <w:marLeft w:val="0"/>
              <w:marRight w:val="0"/>
              <w:marTop w:val="0"/>
              <w:marBottom w:val="0"/>
              <w:divBdr>
                <w:top w:val="none" w:sz="0" w:space="0" w:color="auto"/>
                <w:left w:val="none" w:sz="0" w:space="0" w:color="auto"/>
                <w:bottom w:val="none" w:sz="0" w:space="0" w:color="auto"/>
                <w:right w:val="none" w:sz="0" w:space="0" w:color="auto"/>
              </w:divBdr>
            </w:div>
          </w:divsChild>
        </w:div>
        <w:div w:id="1052386551">
          <w:marLeft w:val="0"/>
          <w:marRight w:val="0"/>
          <w:marTop w:val="0"/>
          <w:marBottom w:val="0"/>
          <w:divBdr>
            <w:top w:val="none" w:sz="0" w:space="0" w:color="auto"/>
            <w:left w:val="none" w:sz="0" w:space="0" w:color="auto"/>
            <w:bottom w:val="none" w:sz="0" w:space="0" w:color="auto"/>
            <w:right w:val="none" w:sz="0" w:space="0" w:color="auto"/>
          </w:divBdr>
          <w:divsChild>
            <w:div w:id="391733456">
              <w:marLeft w:val="0"/>
              <w:marRight w:val="0"/>
              <w:marTop w:val="0"/>
              <w:marBottom w:val="0"/>
              <w:divBdr>
                <w:top w:val="none" w:sz="0" w:space="0" w:color="auto"/>
                <w:left w:val="none" w:sz="0" w:space="0" w:color="auto"/>
                <w:bottom w:val="none" w:sz="0" w:space="0" w:color="auto"/>
                <w:right w:val="none" w:sz="0" w:space="0" w:color="auto"/>
              </w:divBdr>
            </w:div>
          </w:divsChild>
        </w:div>
        <w:div w:id="1062370545">
          <w:marLeft w:val="0"/>
          <w:marRight w:val="0"/>
          <w:marTop w:val="0"/>
          <w:marBottom w:val="0"/>
          <w:divBdr>
            <w:top w:val="none" w:sz="0" w:space="0" w:color="auto"/>
            <w:left w:val="none" w:sz="0" w:space="0" w:color="auto"/>
            <w:bottom w:val="none" w:sz="0" w:space="0" w:color="auto"/>
            <w:right w:val="none" w:sz="0" w:space="0" w:color="auto"/>
          </w:divBdr>
          <w:divsChild>
            <w:div w:id="1212109124">
              <w:marLeft w:val="0"/>
              <w:marRight w:val="0"/>
              <w:marTop w:val="0"/>
              <w:marBottom w:val="0"/>
              <w:divBdr>
                <w:top w:val="none" w:sz="0" w:space="0" w:color="auto"/>
                <w:left w:val="none" w:sz="0" w:space="0" w:color="auto"/>
                <w:bottom w:val="none" w:sz="0" w:space="0" w:color="auto"/>
                <w:right w:val="none" w:sz="0" w:space="0" w:color="auto"/>
              </w:divBdr>
            </w:div>
          </w:divsChild>
        </w:div>
        <w:div w:id="1070270230">
          <w:marLeft w:val="0"/>
          <w:marRight w:val="0"/>
          <w:marTop w:val="0"/>
          <w:marBottom w:val="0"/>
          <w:divBdr>
            <w:top w:val="none" w:sz="0" w:space="0" w:color="auto"/>
            <w:left w:val="none" w:sz="0" w:space="0" w:color="auto"/>
            <w:bottom w:val="none" w:sz="0" w:space="0" w:color="auto"/>
            <w:right w:val="none" w:sz="0" w:space="0" w:color="auto"/>
          </w:divBdr>
          <w:divsChild>
            <w:div w:id="1302006643">
              <w:marLeft w:val="0"/>
              <w:marRight w:val="0"/>
              <w:marTop w:val="0"/>
              <w:marBottom w:val="0"/>
              <w:divBdr>
                <w:top w:val="none" w:sz="0" w:space="0" w:color="auto"/>
                <w:left w:val="none" w:sz="0" w:space="0" w:color="auto"/>
                <w:bottom w:val="none" w:sz="0" w:space="0" w:color="auto"/>
                <w:right w:val="none" w:sz="0" w:space="0" w:color="auto"/>
              </w:divBdr>
            </w:div>
          </w:divsChild>
        </w:div>
        <w:div w:id="1096365313">
          <w:marLeft w:val="0"/>
          <w:marRight w:val="0"/>
          <w:marTop w:val="0"/>
          <w:marBottom w:val="0"/>
          <w:divBdr>
            <w:top w:val="none" w:sz="0" w:space="0" w:color="auto"/>
            <w:left w:val="none" w:sz="0" w:space="0" w:color="auto"/>
            <w:bottom w:val="none" w:sz="0" w:space="0" w:color="auto"/>
            <w:right w:val="none" w:sz="0" w:space="0" w:color="auto"/>
          </w:divBdr>
          <w:divsChild>
            <w:div w:id="1433356468">
              <w:marLeft w:val="0"/>
              <w:marRight w:val="0"/>
              <w:marTop w:val="0"/>
              <w:marBottom w:val="0"/>
              <w:divBdr>
                <w:top w:val="none" w:sz="0" w:space="0" w:color="auto"/>
                <w:left w:val="none" w:sz="0" w:space="0" w:color="auto"/>
                <w:bottom w:val="none" w:sz="0" w:space="0" w:color="auto"/>
                <w:right w:val="none" w:sz="0" w:space="0" w:color="auto"/>
              </w:divBdr>
            </w:div>
          </w:divsChild>
        </w:div>
        <w:div w:id="1099638307">
          <w:marLeft w:val="0"/>
          <w:marRight w:val="0"/>
          <w:marTop w:val="0"/>
          <w:marBottom w:val="0"/>
          <w:divBdr>
            <w:top w:val="none" w:sz="0" w:space="0" w:color="auto"/>
            <w:left w:val="none" w:sz="0" w:space="0" w:color="auto"/>
            <w:bottom w:val="none" w:sz="0" w:space="0" w:color="auto"/>
            <w:right w:val="none" w:sz="0" w:space="0" w:color="auto"/>
          </w:divBdr>
          <w:divsChild>
            <w:div w:id="204755635">
              <w:marLeft w:val="0"/>
              <w:marRight w:val="0"/>
              <w:marTop w:val="0"/>
              <w:marBottom w:val="0"/>
              <w:divBdr>
                <w:top w:val="none" w:sz="0" w:space="0" w:color="auto"/>
                <w:left w:val="none" w:sz="0" w:space="0" w:color="auto"/>
                <w:bottom w:val="none" w:sz="0" w:space="0" w:color="auto"/>
                <w:right w:val="none" w:sz="0" w:space="0" w:color="auto"/>
              </w:divBdr>
            </w:div>
          </w:divsChild>
        </w:div>
        <w:div w:id="1100219810">
          <w:marLeft w:val="0"/>
          <w:marRight w:val="0"/>
          <w:marTop w:val="0"/>
          <w:marBottom w:val="0"/>
          <w:divBdr>
            <w:top w:val="none" w:sz="0" w:space="0" w:color="auto"/>
            <w:left w:val="none" w:sz="0" w:space="0" w:color="auto"/>
            <w:bottom w:val="none" w:sz="0" w:space="0" w:color="auto"/>
            <w:right w:val="none" w:sz="0" w:space="0" w:color="auto"/>
          </w:divBdr>
          <w:divsChild>
            <w:div w:id="644353820">
              <w:marLeft w:val="0"/>
              <w:marRight w:val="0"/>
              <w:marTop w:val="0"/>
              <w:marBottom w:val="0"/>
              <w:divBdr>
                <w:top w:val="none" w:sz="0" w:space="0" w:color="auto"/>
                <w:left w:val="none" w:sz="0" w:space="0" w:color="auto"/>
                <w:bottom w:val="none" w:sz="0" w:space="0" w:color="auto"/>
                <w:right w:val="none" w:sz="0" w:space="0" w:color="auto"/>
              </w:divBdr>
            </w:div>
            <w:div w:id="1646817229">
              <w:marLeft w:val="0"/>
              <w:marRight w:val="0"/>
              <w:marTop w:val="0"/>
              <w:marBottom w:val="0"/>
              <w:divBdr>
                <w:top w:val="none" w:sz="0" w:space="0" w:color="auto"/>
                <w:left w:val="none" w:sz="0" w:space="0" w:color="auto"/>
                <w:bottom w:val="none" w:sz="0" w:space="0" w:color="auto"/>
                <w:right w:val="none" w:sz="0" w:space="0" w:color="auto"/>
              </w:divBdr>
            </w:div>
          </w:divsChild>
        </w:div>
        <w:div w:id="1101947770">
          <w:marLeft w:val="0"/>
          <w:marRight w:val="0"/>
          <w:marTop w:val="0"/>
          <w:marBottom w:val="0"/>
          <w:divBdr>
            <w:top w:val="none" w:sz="0" w:space="0" w:color="auto"/>
            <w:left w:val="none" w:sz="0" w:space="0" w:color="auto"/>
            <w:bottom w:val="none" w:sz="0" w:space="0" w:color="auto"/>
            <w:right w:val="none" w:sz="0" w:space="0" w:color="auto"/>
          </w:divBdr>
          <w:divsChild>
            <w:div w:id="2034261444">
              <w:marLeft w:val="0"/>
              <w:marRight w:val="0"/>
              <w:marTop w:val="0"/>
              <w:marBottom w:val="0"/>
              <w:divBdr>
                <w:top w:val="none" w:sz="0" w:space="0" w:color="auto"/>
                <w:left w:val="none" w:sz="0" w:space="0" w:color="auto"/>
                <w:bottom w:val="none" w:sz="0" w:space="0" w:color="auto"/>
                <w:right w:val="none" w:sz="0" w:space="0" w:color="auto"/>
              </w:divBdr>
            </w:div>
          </w:divsChild>
        </w:div>
        <w:div w:id="1114133408">
          <w:marLeft w:val="0"/>
          <w:marRight w:val="0"/>
          <w:marTop w:val="0"/>
          <w:marBottom w:val="0"/>
          <w:divBdr>
            <w:top w:val="none" w:sz="0" w:space="0" w:color="auto"/>
            <w:left w:val="none" w:sz="0" w:space="0" w:color="auto"/>
            <w:bottom w:val="none" w:sz="0" w:space="0" w:color="auto"/>
            <w:right w:val="none" w:sz="0" w:space="0" w:color="auto"/>
          </w:divBdr>
          <w:divsChild>
            <w:div w:id="1428574142">
              <w:marLeft w:val="0"/>
              <w:marRight w:val="0"/>
              <w:marTop w:val="0"/>
              <w:marBottom w:val="0"/>
              <w:divBdr>
                <w:top w:val="none" w:sz="0" w:space="0" w:color="auto"/>
                <w:left w:val="none" w:sz="0" w:space="0" w:color="auto"/>
                <w:bottom w:val="none" w:sz="0" w:space="0" w:color="auto"/>
                <w:right w:val="none" w:sz="0" w:space="0" w:color="auto"/>
              </w:divBdr>
            </w:div>
          </w:divsChild>
        </w:div>
        <w:div w:id="1141774343">
          <w:marLeft w:val="0"/>
          <w:marRight w:val="0"/>
          <w:marTop w:val="0"/>
          <w:marBottom w:val="0"/>
          <w:divBdr>
            <w:top w:val="none" w:sz="0" w:space="0" w:color="auto"/>
            <w:left w:val="none" w:sz="0" w:space="0" w:color="auto"/>
            <w:bottom w:val="none" w:sz="0" w:space="0" w:color="auto"/>
            <w:right w:val="none" w:sz="0" w:space="0" w:color="auto"/>
          </w:divBdr>
          <w:divsChild>
            <w:div w:id="1405491534">
              <w:marLeft w:val="0"/>
              <w:marRight w:val="0"/>
              <w:marTop w:val="0"/>
              <w:marBottom w:val="0"/>
              <w:divBdr>
                <w:top w:val="none" w:sz="0" w:space="0" w:color="auto"/>
                <w:left w:val="none" w:sz="0" w:space="0" w:color="auto"/>
                <w:bottom w:val="none" w:sz="0" w:space="0" w:color="auto"/>
                <w:right w:val="none" w:sz="0" w:space="0" w:color="auto"/>
              </w:divBdr>
            </w:div>
          </w:divsChild>
        </w:div>
        <w:div w:id="1241524217">
          <w:marLeft w:val="0"/>
          <w:marRight w:val="0"/>
          <w:marTop w:val="0"/>
          <w:marBottom w:val="0"/>
          <w:divBdr>
            <w:top w:val="none" w:sz="0" w:space="0" w:color="auto"/>
            <w:left w:val="none" w:sz="0" w:space="0" w:color="auto"/>
            <w:bottom w:val="none" w:sz="0" w:space="0" w:color="auto"/>
            <w:right w:val="none" w:sz="0" w:space="0" w:color="auto"/>
          </w:divBdr>
          <w:divsChild>
            <w:div w:id="1436901695">
              <w:marLeft w:val="0"/>
              <w:marRight w:val="0"/>
              <w:marTop w:val="0"/>
              <w:marBottom w:val="0"/>
              <w:divBdr>
                <w:top w:val="none" w:sz="0" w:space="0" w:color="auto"/>
                <w:left w:val="none" w:sz="0" w:space="0" w:color="auto"/>
                <w:bottom w:val="none" w:sz="0" w:space="0" w:color="auto"/>
                <w:right w:val="none" w:sz="0" w:space="0" w:color="auto"/>
              </w:divBdr>
            </w:div>
          </w:divsChild>
        </w:div>
        <w:div w:id="1300958668">
          <w:marLeft w:val="0"/>
          <w:marRight w:val="0"/>
          <w:marTop w:val="0"/>
          <w:marBottom w:val="0"/>
          <w:divBdr>
            <w:top w:val="none" w:sz="0" w:space="0" w:color="auto"/>
            <w:left w:val="none" w:sz="0" w:space="0" w:color="auto"/>
            <w:bottom w:val="none" w:sz="0" w:space="0" w:color="auto"/>
            <w:right w:val="none" w:sz="0" w:space="0" w:color="auto"/>
          </w:divBdr>
          <w:divsChild>
            <w:div w:id="632057609">
              <w:marLeft w:val="0"/>
              <w:marRight w:val="0"/>
              <w:marTop w:val="0"/>
              <w:marBottom w:val="0"/>
              <w:divBdr>
                <w:top w:val="none" w:sz="0" w:space="0" w:color="auto"/>
                <w:left w:val="none" w:sz="0" w:space="0" w:color="auto"/>
                <w:bottom w:val="none" w:sz="0" w:space="0" w:color="auto"/>
                <w:right w:val="none" w:sz="0" w:space="0" w:color="auto"/>
              </w:divBdr>
            </w:div>
          </w:divsChild>
        </w:div>
        <w:div w:id="1359434335">
          <w:marLeft w:val="0"/>
          <w:marRight w:val="0"/>
          <w:marTop w:val="0"/>
          <w:marBottom w:val="0"/>
          <w:divBdr>
            <w:top w:val="none" w:sz="0" w:space="0" w:color="auto"/>
            <w:left w:val="none" w:sz="0" w:space="0" w:color="auto"/>
            <w:bottom w:val="none" w:sz="0" w:space="0" w:color="auto"/>
            <w:right w:val="none" w:sz="0" w:space="0" w:color="auto"/>
          </w:divBdr>
          <w:divsChild>
            <w:div w:id="36853351">
              <w:marLeft w:val="0"/>
              <w:marRight w:val="0"/>
              <w:marTop w:val="0"/>
              <w:marBottom w:val="0"/>
              <w:divBdr>
                <w:top w:val="none" w:sz="0" w:space="0" w:color="auto"/>
                <w:left w:val="none" w:sz="0" w:space="0" w:color="auto"/>
                <w:bottom w:val="none" w:sz="0" w:space="0" w:color="auto"/>
                <w:right w:val="none" w:sz="0" w:space="0" w:color="auto"/>
              </w:divBdr>
            </w:div>
            <w:div w:id="458883389">
              <w:marLeft w:val="0"/>
              <w:marRight w:val="0"/>
              <w:marTop w:val="0"/>
              <w:marBottom w:val="0"/>
              <w:divBdr>
                <w:top w:val="none" w:sz="0" w:space="0" w:color="auto"/>
                <w:left w:val="none" w:sz="0" w:space="0" w:color="auto"/>
                <w:bottom w:val="none" w:sz="0" w:space="0" w:color="auto"/>
                <w:right w:val="none" w:sz="0" w:space="0" w:color="auto"/>
              </w:divBdr>
            </w:div>
          </w:divsChild>
        </w:div>
        <w:div w:id="1390349131">
          <w:marLeft w:val="0"/>
          <w:marRight w:val="0"/>
          <w:marTop w:val="0"/>
          <w:marBottom w:val="0"/>
          <w:divBdr>
            <w:top w:val="none" w:sz="0" w:space="0" w:color="auto"/>
            <w:left w:val="none" w:sz="0" w:space="0" w:color="auto"/>
            <w:bottom w:val="none" w:sz="0" w:space="0" w:color="auto"/>
            <w:right w:val="none" w:sz="0" w:space="0" w:color="auto"/>
          </w:divBdr>
          <w:divsChild>
            <w:div w:id="1139490649">
              <w:marLeft w:val="0"/>
              <w:marRight w:val="0"/>
              <w:marTop w:val="0"/>
              <w:marBottom w:val="0"/>
              <w:divBdr>
                <w:top w:val="none" w:sz="0" w:space="0" w:color="auto"/>
                <w:left w:val="none" w:sz="0" w:space="0" w:color="auto"/>
                <w:bottom w:val="none" w:sz="0" w:space="0" w:color="auto"/>
                <w:right w:val="none" w:sz="0" w:space="0" w:color="auto"/>
              </w:divBdr>
            </w:div>
          </w:divsChild>
        </w:div>
        <w:div w:id="1396275537">
          <w:marLeft w:val="0"/>
          <w:marRight w:val="0"/>
          <w:marTop w:val="0"/>
          <w:marBottom w:val="0"/>
          <w:divBdr>
            <w:top w:val="none" w:sz="0" w:space="0" w:color="auto"/>
            <w:left w:val="none" w:sz="0" w:space="0" w:color="auto"/>
            <w:bottom w:val="none" w:sz="0" w:space="0" w:color="auto"/>
            <w:right w:val="none" w:sz="0" w:space="0" w:color="auto"/>
          </w:divBdr>
          <w:divsChild>
            <w:div w:id="1860267528">
              <w:marLeft w:val="0"/>
              <w:marRight w:val="0"/>
              <w:marTop w:val="0"/>
              <w:marBottom w:val="0"/>
              <w:divBdr>
                <w:top w:val="none" w:sz="0" w:space="0" w:color="auto"/>
                <w:left w:val="none" w:sz="0" w:space="0" w:color="auto"/>
                <w:bottom w:val="none" w:sz="0" w:space="0" w:color="auto"/>
                <w:right w:val="none" w:sz="0" w:space="0" w:color="auto"/>
              </w:divBdr>
            </w:div>
          </w:divsChild>
        </w:div>
        <w:div w:id="1457721555">
          <w:marLeft w:val="0"/>
          <w:marRight w:val="0"/>
          <w:marTop w:val="0"/>
          <w:marBottom w:val="0"/>
          <w:divBdr>
            <w:top w:val="none" w:sz="0" w:space="0" w:color="auto"/>
            <w:left w:val="none" w:sz="0" w:space="0" w:color="auto"/>
            <w:bottom w:val="none" w:sz="0" w:space="0" w:color="auto"/>
            <w:right w:val="none" w:sz="0" w:space="0" w:color="auto"/>
          </w:divBdr>
          <w:divsChild>
            <w:div w:id="616109036">
              <w:marLeft w:val="0"/>
              <w:marRight w:val="0"/>
              <w:marTop w:val="0"/>
              <w:marBottom w:val="0"/>
              <w:divBdr>
                <w:top w:val="none" w:sz="0" w:space="0" w:color="auto"/>
                <w:left w:val="none" w:sz="0" w:space="0" w:color="auto"/>
                <w:bottom w:val="none" w:sz="0" w:space="0" w:color="auto"/>
                <w:right w:val="none" w:sz="0" w:space="0" w:color="auto"/>
              </w:divBdr>
            </w:div>
          </w:divsChild>
        </w:div>
        <w:div w:id="1475218991">
          <w:marLeft w:val="0"/>
          <w:marRight w:val="0"/>
          <w:marTop w:val="0"/>
          <w:marBottom w:val="0"/>
          <w:divBdr>
            <w:top w:val="none" w:sz="0" w:space="0" w:color="auto"/>
            <w:left w:val="none" w:sz="0" w:space="0" w:color="auto"/>
            <w:bottom w:val="none" w:sz="0" w:space="0" w:color="auto"/>
            <w:right w:val="none" w:sz="0" w:space="0" w:color="auto"/>
          </w:divBdr>
          <w:divsChild>
            <w:div w:id="1859614060">
              <w:marLeft w:val="0"/>
              <w:marRight w:val="0"/>
              <w:marTop w:val="0"/>
              <w:marBottom w:val="0"/>
              <w:divBdr>
                <w:top w:val="none" w:sz="0" w:space="0" w:color="auto"/>
                <w:left w:val="none" w:sz="0" w:space="0" w:color="auto"/>
                <w:bottom w:val="none" w:sz="0" w:space="0" w:color="auto"/>
                <w:right w:val="none" w:sz="0" w:space="0" w:color="auto"/>
              </w:divBdr>
            </w:div>
          </w:divsChild>
        </w:div>
        <w:div w:id="1482624943">
          <w:marLeft w:val="0"/>
          <w:marRight w:val="0"/>
          <w:marTop w:val="0"/>
          <w:marBottom w:val="0"/>
          <w:divBdr>
            <w:top w:val="none" w:sz="0" w:space="0" w:color="auto"/>
            <w:left w:val="none" w:sz="0" w:space="0" w:color="auto"/>
            <w:bottom w:val="none" w:sz="0" w:space="0" w:color="auto"/>
            <w:right w:val="none" w:sz="0" w:space="0" w:color="auto"/>
          </w:divBdr>
          <w:divsChild>
            <w:div w:id="1194994853">
              <w:marLeft w:val="0"/>
              <w:marRight w:val="0"/>
              <w:marTop w:val="0"/>
              <w:marBottom w:val="0"/>
              <w:divBdr>
                <w:top w:val="none" w:sz="0" w:space="0" w:color="auto"/>
                <w:left w:val="none" w:sz="0" w:space="0" w:color="auto"/>
                <w:bottom w:val="none" w:sz="0" w:space="0" w:color="auto"/>
                <w:right w:val="none" w:sz="0" w:space="0" w:color="auto"/>
              </w:divBdr>
            </w:div>
          </w:divsChild>
        </w:div>
        <w:div w:id="1491604066">
          <w:marLeft w:val="0"/>
          <w:marRight w:val="0"/>
          <w:marTop w:val="0"/>
          <w:marBottom w:val="0"/>
          <w:divBdr>
            <w:top w:val="none" w:sz="0" w:space="0" w:color="auto"/>
            <w:left w:val="none" w:sz="0" w:space="0" w:color="auto"/>
            <w:bottom w:val="none" w:sz="0" w:space="0" w:color="auto"/>
            <w:right w:val="none" w:sz="0" w:space="0" w:color="auto"/>
          </w:divBdr>
          <w:divsChild>
            <w:div w:id="2000496985">
              <w:marLeft w:val="0"/>
              <w:marRight w:val="0"/>
              <w:marTop w:val="0"/>
              <w:marBottom w:val="0"/>
              <w:divBdr>
                <w:top w:val="none" w:sz="0" w:space="0" w:color="auto"/>
                <w:left w:val="none" w:sz="0" w:space="0" w:color="auto"/>
                <w:bottom w:val="none" w:sz="0" w:space="0" w:color="auto"/>
                <w:right w:val="none" w:sz="0" w:space="0" w:color="auto"/>
              </w:divBdr>
            </w:div>
          </w:divsChild>
        </w:div>
        <w:div w:id="1523399774">
          <w:marLeft w:val="0"/>
          <w:marRight w:val="0"/>
          <w:marTop w:val="0"/>
          <w:marBottom w:val="0"/>
          <w:divBdr>
            <w:top w:val="none" w:sz="0" w:space="0" w:color="auto"/>
            <w:left w:val="none" w:sz="0" w:space="0" w:color="auto"/>
            <w:bottom w:val="none" w:sz="0" w:space="0" w:color="auto"/>
            <w:right w:val="none" w:sz="0" w:space="0" w:color="auto"/>
          </w:divBdr>
          <w:divsChild>
            <w:div w:id="1133059767">
              <w:marLeft w:val="0"/>
              <w:marRight w:val="0"/>
              <w:marTop w:val="0"/>
              <w:marBottom w:val="0"/>
              <w:divBdr>
                <w:top w:val="none" w:sz="0" w:space="0" w:color="auto"/>
                <w:left w:val="none" w:sz="0" w:space="0" w:color="auto"/>
                <w:bottom w:val="none" w:sz="0" w:space="0" w:color="auto"/>
                <w:right w:val="none" w:sz="0" w:space="0" w:color="auto"/>
              </w:divBdr>
            </w:div>
          </w:divsChild>
        </w:div>
        <w:div w:id="1545218203">
          <w:marLeft w:val="0"/>
          <w:marRight w:val="0"/>
          <w:marTop w:val="0"/>
          <w:marBottom w:val="0"/>
          <w:divBdr>
            <w:top w:val="none" w:sz="0" w:space="0" w:color="auto"/>
            <w:left w:val="none" w:sz="0" w:space="0" w:color="auto"/>
            <w:bottom w:val="none" w:sz="0" w:space="0" w:color="auto"/>
            <w:right w:val="none" w:sz="0" w:space="0" w:color="auto"/>
          </w:divBdr>
          <w:divsChild>
            <w:div w:id="999193928">
              <w:marLeft w:val="0"/>
              <w:marRight w:val="0"/>
              <w:marTop w:val="0"/>
              <w:marBottom w:val="0"/>
              <w:divBdr>
                <w:top w:val="none" w:sz="0" w:space="0" w:color="auto"/>
                <w:left w:val="none" w:sz="0" w:space="0" w:color="auto"/>
                <w:bottom w:val="none" w:sz="0" w:space="0" w:color="auto"/>
                <w:right w:val="none" w:sz="0" w:space="0" w:color="auto"/>
              </w:divBdr>
            </w:div>
          </w:divsChild>
        </w:div>
        <w:div w:id="1573388837">
          <w:marLeft w:val="0"/>
          <w:marRight w:val="0"/>
          <w:marTop w:val="0"/>
          <w:marBottom w:val="0"/>
          <w:divBdr>
            <w:top w:val="none" w:sz="0" w:space="0" w:color="auto"/>
            <w:left w:val="none" w:sz="0" w:space="0" w:color="auto"/>
            <w:bottom w:val="none" w:sz="0" w:space="0" w:color="auto"/>
            <w:right w:val="none" w:sz="0" w:space="0" w:color="auto"/>
          </w:divBdr>
          <w:divsChild>
            <w:div w:id="694382015">
              <w:marLeft w:val="0"/>
              <w:marRight w:val="0"/>
              <w:marTop w:val="0"/>
              <w:marBottom w:val="0"/>
              <w:divBdr>
                <w:top w:val="none" w:sz="0" w:space="0" w:color="auto"/>
                <w:left w:val="none" w:sz="0" w:space="0" w:color="auto"/>
                <w:bottom w:val="none" w:sz="0" w:space="0" w:color="auto"/>
                <w:right w:val="none" w:sz="0" w:space="0" w:color="auto"/>
              </w:divBdr>
            </w:div>
          </w:divsChild>
        </w:div>
        <w:div w:id="1591507757">
          <w:marLeft w:val="0"/>
          <w:marRight w:val="0"/>
          <w:marTop w:val="0"/>
          <w:marBottom w:val="0"/>
          <w:divBdr>
            <w:top w:val="none" w:sz="0" w:space="0" w:color="auto"/>
            <w:left w:val="none" w:sz="0" w:space="0" w:color="auto"/>
            <w:bottom w:val="none" w:sz="0" w:space="0" w:color="auto"/>
            <w:right w:val="none" w:sz="0" w:space="0" w:color="auto"/>
          </w:divBdr>
          <w:divsChild>
            <w:div w:id="793139932">
              <w:marLeft w:val="0"/>
              <w:marRight w:val="0"/>
              <w:marTop w:val="0"/>
              <w:marBottom w:val="0"/>
              <w:divBdr>
                <w:top w:val="none" w:sz="0" w:space="0" w:color="auto"/>
                <w:left w:val="none" w:sz="0" w:space="0" w:color="auto"/>
                <w:bottom w:val="none" w:sz="0" w:space="0" w:color="auto"/>
                <w:right w:val="none" w:sz="0" w:space="0" w:color="auto"/>
              </w:divBdr>
            </w:div>
          </w:divsChild>
        </w:div>
        <w:div w:id="1594505808">
          <w:marLeft w:val="0"/>
          <w:marRight w:val="0"/>
          <w:marTop w:val="0"/>
          <w:marBottom w:val="0"/>
          <w:divBdr>
            <w:top w:val="none" w:sz="0" w:space="0" w:color="auto"/>
            <w:left w:val="none" w:sz="0" w:space="0" w:color="auto"/>
            <w:bottom w:val="none" w:sz="0" w:space="0" w:color="auto"/>
            <w:right w:val="none" w:sz="0" w:space="0" w:color="auto"/>
          </w:divBdr>
          <w:divsChild>
            <w:div w:id="137114990">
              <w:marLeft w:val="0"/>
              <w:marRight w:val="0"/>
              <w:marTop w:val="0"/>
              <w:marBottom w:val="0"/>
              <w:divBdr>
                <w:top w:val="none" w:sz="0" w:space="0" w:color="auto"/>
                <w:left w:val="none" w:sz="0" w:space="0" w:color="auto"/>
                <w:bottom w:val="none" w:sz="0" w:space="0" w:color="auto"/>
                <w:right w:val="none" w:sz="0" w:space="0" w:color="auto"/>
              </w:divBdr>
            </w:div>
          </w:divsChild>
        </w:div>
        <w:div w:id="1614288428">
          <w:marLeft w:val="0"/>
          <w:marRight w:val="0"/>
          <w:marTop w:val="0"/>
          <w:marBottom w:val="0"/>
          <w:divBdr>
            <w:top w:val="none" w:sz="0" w:space="0" w:color="auto"/>
            <w:left w:val="none" w:sz="0" w:space="0" w:color="auto"/>
            <w:bottom w:val="none" w:sz="0" w:space="0" w:color="auto"/>
            <w:right w:val="none" w:sz="0" w:space="0" w:color="auto"/>
          </w:divBdr>
          <w:divsChild>
            <w:div w:id="1580141137">
              <w:marLeft w:val="0"/>
              <w:marRight w:val="0"/>
              <w:marTop w:val="0"/>
              <w:marBottom w:val="0"/>
              <w:divBdr>
                <w:top w:val="none" w:sz="0" w:space="0" w:color="auto"/>
                <w:left w:val="none" w:sz="0" w:space="0" w:color="auto"/>
                <w:bottom w:val="none" w:sz="0" w:space="0" w:color="auto"/>
                <w:right w:val="none" w:sz="0" w:space="0" w:color="auto"/>
              </w:divBdr>
            </w:div>
          </w:divsChild>
        </w:div>
        <w:div w:id="1726679978">
          <w:marLeft w:val="0"/>
          <w:marRight w:val="0"/>
          <w:marTop w:val="0"/>
          <w:marBottom w:val="0"/>
          <w:divBdr>
            <w:top w:val="none" w:sz="0" w:space="0" w:color="auto"/>
            <w:left w:val="none" w:sz="0" w:space="0" w:color="auto"/>
            <w:bottom w:val="none" w:sz="0" w:space="0" w:color="auto"/>
            <w:right w:val="none" w:sz="0" w:space="0" w:color="auto"/>
          </w:divBdr>
          <w:divsChild>
            <w:div w:id="1672217936">
              <w:marLeft w:val="0"/>
              <w:marRight w:val="0"/>
              <w:marTop w:val="0"/>
              <w:marBottom w:val="0"/>
              <w:divBdr>
                <w:top w:val="none" w:sz="0" w:space="0" w:color="auto"/>
                <w:left w:val="none" w:sz="0" w:space="0" w:color="auto"/>
                <w:bottom w:val="none" w:sz="0" w:space="0" w:color="auto"/>
                <w:right w:val="none" w:sz="0" w:space="0" w:color="auto"/>
              </w:divBdr>
            </w:div>
          </w:divsChild>
        </w:div>
        <w:div w:id="1758482853">
          <w:marLeft w:val="0"/>
          <w:marRight w:val="0"/>
          <w:marTop w:val="0"/>
          <w:marBottom w:val="0"/>
          <w:divBdr>
            <w:top w:val="none" w:sz="0" w:space="0" w:color="auto"/>
            <w:left w:val="none" w:sz="0" w:space="0" w:color="auto"/>
            <w:bottom w:val="none" w:sz="0" w:space="0" w:color="auto"/>
            <w:right w:val="none" w:sz="0" w:space="0" w:color="auto"/>
          </w:divBdr>
          <w:divsChild>
            <w:div w:id="1928346951">
              <w:marLeft w:val="0"/>
              <w:marRight w:val="0"/>
              <w:marTop w:val="0"/>
              <w:marBottom w:val="0"/>
              <w:divBdr>
                <w:top w:val="none" w:sz="0" w:space="0" w:color="auto"/>
                <w:left w:val="none" w:sz="0" w:space="0" w:color="auto"/>
                <w:bottom w:val="none" w:sz="0" w:space="0" w:color="auto"/>
                <w:right w:val="none" w:sz="0" w:space="0" w:color="auto"/>
              </w:divBdr>
            </w:div>
          </w:divsChild>
        </w:div>
        <w:div w:id="1879580948">
          <w:marLeft w:val="0"/>
          <w:marRight w:val="0"/>
          <w:marTop w:val="0"/>
          <w:marBottom w:val="0"/>
          <w:divBdr>
            <w:top w:val="none" w:sz="0" w:space="0" w:color="auto"/>
            <w:left w:val="none" w:sz="0" w:space="0" w:color="auto"/>
            <w:bottom w:val="none" w:sz="0" w:space="0" w:color="auto"/>
            <w:right w:val="none" w:sz="0" w:space="0" w:color="auto"/>
          </w:divBdr>
          <w:divsChild>
            <w:div w:id="418601589">
              <w:marLeft w:val="0"/>
              <w:marRight w:val="0"/>
              <w:marTop w:val="0"/>
              <w:marBottom w:val="0"/>
              <w:divBdr>
                <w:top w:val="none" w:sz="0" w:space="0" w:color="auto"/>
                <w:left w:val="none" w:sz="0" w:space="0" w:color="auto"/>
                <w:bottom w:val="none" w:sz="0" w:space="0" w:color="auto"/>
                <w:right w:val="none" w:sz="0" w:space="0" w:color="auto"/>
              </w:divBdr>
            </w:div>
            <w:div w:id="1835602788">
              <w:marLeft w:val="0"/>
              <w:marRight w:val="0"/>
              <w:marTop w:val="0"/>
              <w:marBottom w:val="0"/>
              <w:divBdr>
                <w:top w:val="none" w:sz="0" w:space="0" w:color="auto"/>
                <w:left w:val="none" w:sz="0" w:space="0" w:color="auto"/>
                <w:bottom w:val="none" w:sz="0" w:space="0" w:color="auto"/>
                <w:right w:val="none" w:sz="0" w:space="0" w:color="auto"/>
              </w:divBdr>
            </w:div>
          </w:divsChild>
        </w:div>
        <w:div w:id="1961111393">
          <w:marLeft w:val="0"/>
          <w:marRight w:val="0"/>
          <w:marTop w:val="0"/>
          <w:marBottom w:val="0"/>
          <w:divBdr>
            <w:top w:val="none" w:sz="0" w:space="0" w:color="auto"/>
            <w:left w:val="none" w:sz="0" w:space="0" w:color="auto"/>
            <w:bottom w:val="none" w:sz="0" w:space="0" w:color="auto"/>
            <w:right w:val="none" w:sz="0" w:space="0" w:color="auto"/>
          </w:divBdr>
          <w:divsChild>
            <w:div w:id="1074739437">
              <w:marLeft w:val="0"/>
              <w:marRight w:val="0"/>
              <w:marTop w:val="0"/>
              <w:marBottom w:val="0"/>
              <w:divBdr>
                <w:top w:val="none" w:sz="0" w:space="0" w:color="auto"/>
                <w:left w:val="none" w:sz="0" w:space="0" w:color="auto"/>
                <w:bottom w:val="none" w:sz="0" w:space="0" w:color="auto"/>
                <w:right w:val="none" w:sz="0" w:space="0" w:color="auto"/>
              </w:divBdr>
            </w:div>
          </w:divsChild>
        </w:div>
        <w:div w:id="1975212011">
          <w:marLeft w:val="0"/>
          <w:marRight w:val="0"/>
          <w:marTop w:val="0"/>
          <w:marBottom w:val="0"/>
          <w:divBdr>
            <w:top w:val="none" w:sz="0" w:space="0" w:color="auto"/>
            <w:left w:val="none" w:sz="0" w:space="0" w:color="auto"/>
            <w:bottom w:val="none" w:sz="0" w:space="0" w:color="auto"/>
            <w:right w:val="none" w:sz="0" w:space="0" w:color="auto"/>
          </w:divBdr>
          <w:divsChild>
            <w:div w:id="1248534226">
              <w:marLeft w:val="0"/>
              <w:marRight w:val="0"/>
              <w:marTop w:val="0"/>
              <w:marBottom w:val="0"/>
              <w:divBdr>
                <w:top w:val="none" w:sz="0" w:space="0" w:color="auto"/>
                <w:left w:val="none" w:sz="0" w:space="0" w:color="auto"/>
                <w:bottom w:val="none" w:sz="0" w:space="0" w:color="auto"/>
                <w:right w:val="none" w:sz="0" w:space="0" w:color="auto"/>
              </w:divBdr>
            </w:div>
          </w:divsChild>
        </w:div>
        <w:div w:id="2024937435">
          <w:marLeft w:val="0"/>
          <w:marRight w:val="0"/>
          <w:marTop w:val="0"/>
          <w:marBottom w:val="0"/>
          <w:divBdr>
            <w:top w:val="none" w:sz="0" w:space="0" w:color="auto"/>
            <w:left w:val="none" w:sz="0" w:space="0" w:color="auto"/>
            <w:bottom w:val="none" w:sz="0" w:space="0" w:color="auto"/>
            <w:right w:val="none" w:sz="0" w:space="0" w:color="auto"/>
          </w:divBdr>
          <w:divsChild>
            <w:div w:id="197666732">
              <w:marLeft w:val="0"/>
              <w:marRight w:val="0"/>
              <w:marTop w:val="0"/>
              <w:marBottom w:val="0"/>
              <w:divBdr>
                <w:top w:val="none" w:sz="0" w:space="0" w:color="auto"/>
                <w:left w:val="none" w:sz="0" w:space="0" w:color="auto"/>
                <w:bottom w:val="none" w:sz="0" w:space="0" w:color="auto"/>
                <w:right w:val="none" w:sz="0" w:space="0" w:color="auto"/>
              </w:divBdr>
            </w:div>
          </w:divsChild>
        </w:div>
        <w:div w:id="2083328173">
          <w:marLeft w:val="0"/>
          <w:marRight w:val="0"/>
          <w:marTop w:val="0"/>
          <w:marBottom w:val="0"/>
          <w:divBdr>
            <w:top w:val="none" w:sz="0" w:space="0" w:color="auto"/>
            <w:left w:val="none" w:sz="0" w:space="0" w:color="auto"/>
            <w:bottom w:val="none" w:sz="0" w:space="0" w:color="auto"/>
            <w:right w:val="none" w:sz="0" w:space="0" w:color="auto"/>
          </w:divBdr>
          <w:divsChild>
            <w:div w:id="1403134708">
              <w:marLeft w:val="0"/>
              <w:marRight w:val="0"/>
              <w:marTop w:val="0"/>
              <w:marBottom w:val="0"/>
              <w:divBdr>
                <w:top w:val="none" w:sz="0" w:space="0" w:color="auto"/>
                <w:left w:val="none" w:sz="0" w:space="0" w:color="auto"/>
                <w:bottom w:val="none" w:sz="0" w:space="0" w:color="auto"/>
                <w:right w:val="none" w:sz="0" w:space="0" w:color="auto"/>
              </w:divBdr>
            </w:div>
          </w:divsChild>
        </w:div>
        <w:div w:id="2135251604">
          <w:marLeft w:val="0"/>
          <w:marRight w:val="0"/>
          <w:marTop w:val="0"/>
          <w:marBottom w:val="0"/>
          <w:divBdr>
            <w:top w:val="none" w:sz="0" w:space="0" w:color="auto"/>
            <w:left w:val="none" w:sz="0" w:space="0" w:color="auto"/>
            <w:bottom w:val="none" w:sz="0" w:space="0" w:color="auto"/>
            <w:right w:val="none" w:sz="0" w:space="0" w:color="auto"/>
          </w:divBdr>
          <w:divsChild>
            <w:div w:id="20004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279">
      <w:bodyDiv w:val="1"/>
      <w:marLeft w:val="0"/>
      <w:marRight w:val="0"/>
      <w:marTop w:val="0"/>
      <w:marBottom w:val="0"/>
      <w:divBdr>
        <w:top w:val="none" w:sz="0" w:space="0" w:color="auto"/>
        <w:left w:val="none" w:sz="0" w:space="0" w:color="auto"/>
        <w:bottom w:val="none" w:sz="0" w:space="0" w:color="auto"/>
        <w:right w:val="none" w:sz="0" w:space="0" w:color="auto"/>
      </w:divBdr>
    </w:div>
    <w:div w:id="983313647">
      <w:bodyDiv w:val="1"/>
      <w:marLeft w:val="0"/>
      <w:marRight w:val="0"/>
      <w:marTop w:val="0"/>
      <w:marBottom w:val="0"/>
      <w:divBdr>
        <w:top w:val="none" w:sz="0" w:space="0" w:color="auto"/>
        <w:left w:val="none" w:sz="0" w:space="0" w:color="auto"/>
        <w:bottom w:val="none" w:sz="0" w:space="0" w:color="auto"/>
        <w:right w:val="none" w:sz="0" w:space="0" w:color="auto"/>
      </w:divBdr>
    </w:div>
    <w:div w:id="985861393">
      <w:bodyDiv w:val="1"/>
      <w:marLeft w:val="0"/>
      <w:marRight w:val="0"/>
      <w:marTop w:val="0"/>
      <w:marBottom w:val="0"/>
      <w:divBdr>
        <w:top w:val="none" w:sz="0" w:space="0" w:color="auto"/>
        <w:left w:val="none" w:sz="0" w:space="0" w:color="auto"/>
        <w:bottom w:val="none" w:sz="0" w:space="0" w:color="auto"/>
        <w:right w:val="none" w:sz="0" w:space="0" w:color="auto"/>
      </w:divBdr>
    </w:div>
    <w:div w:id="986207978">
      <w:bodyDiv w:val="1"/>
      <w:marLeft w:val="0"/>
      <w:marRight w:val="0"/>
      <w:marTop w:val="0"/>
      <w:marBottom w:val="0"/>
      <w:divBdr>
        <w:top w:val="none" w:sz="0" w:space="0" w:color="auto"/>
        <w:left w:val="none" w:sz="0" w:space="0" w:color="auto"/>
        <w:bottom w:val="none" w:sz="0" w:space="0" w:color="auto"/>
        <w:right w:val="none" w:sz="0" w:space="0" w:color="auto"/>
      </w:divBdr>
    </w:div>
    <w:div w:id="1016080632">
      <w:bodyDiv w:val="1"/>
      <w:marLeft w:val="0"/>
      <w:marRight w:val="0"/>
      <w:marTop w:val="0"/>
      <w:marBottom w:val="0"/>
      <w:divBdr>
        <w:top w:val="none" w:sz="0" w:space="0" w:color="auto"/>
        <w:left w:val="none" w:sz="0" w:space="0" w:color="auto"/>
        <w:bottom w:val="none" w:sz="0" w:space="0" w:color="auto"/>
        <w:right w:val="none" w:sz="0" w:space="0" w:color="auto"/>
      </w:divBdr>
    </w:div>
    <w:div w:id="1032195808">
      <w:bodyDiv w:val="1"/>
      <w:marLeft w:val="0"/>
      <w:marRight w:val="0"/>
      <w:marTop w:val="0"/>
      <w:marBottom w:val="0"/>
      <w:divBdr>
        <w:top w:val="none" w:sz="0" w:space="0" w:color="auto"/>
        <w:left w:val="none" w:sz="0" w:space="0" w:color="auto"/>
        <w:bottom w:val="none" w:sz="0" w:space="0" w:color="auto"/>
        <w:right w:val="none" w:sz="0" w:space="0" w:color="auto"/>
      </w:divBdr>
    </w:div>
    <w:div w:id="1071386038">
      <w:bodyDiv w:val="1"/>
      <w:marLeft w:val="0"/>
      <w:marRight w:val="0"/>
      <w:marTop w:val="0"/>
      <w:marBottom w:val="0"/>
      <w:divBdr>
        <w:top w:val="none" w:sz="0" w:space="0" w:color="auto"/>
        <w:left w:val="none" w:sz="0" w:space="0" w:color="auto"/>
        <w:bottom w:val="none" w:sz="0" w:space="0" w:color="auto"/>
        <w:right w:val="none" w:sz="0" w:space="0" w:color="auto"/>
      </w:divBdr>
    </w:div>
    <w:div w:id="1071930512">
      <w:bodyDiv w:val="1"/>
      <w:marLeft w:val="0"/>
      <w:marRight w:val="0"/>
      <w:marTop w:val="0"/>
      <w:marBottom w:val="0"/>
      <w:divBdr>
        <w:top w:val="none" w:sz="0" w:space="0" w:color="auto"/>
        <w:left w:val="none" w:sz="0" w:space="0" w:color="auto"/>
        <w:bottom w:val="none" w:sz="0" w:space="0" w:color="auto"/>
        <w:right w:val="none" w:sz="0" w:space="0" w:color="auto"/>
      </w:divBdr>
    </w:div>
    <w:div w:id="1118179007">
      <w:bodyDiv w:val="1"/>
      <w:marLeft w:val="0"/>
      <w:marRight w:val="0"/>
      <w:marTop w:val="0"/>
      <w:marBottom w:val="0"/>
      <w:divBdr>
        <w:top w:val="none" w:sz="0" w:space="0" w:color="auto"/>
        <w:left w:val="none" w:sz="0" w:space="0" w:color="auto"/>
        <w:bottom w:val="none" w:sz="0" w:space="0" w:color="auto"/>
        <w:right w:val="none" w:sz="0" w:space="0" w:color="auto"/>
      </w:divBdr>
    </w:div>
    <w:div w:id="1133672725">
      <w:bodyDiv w:val="1"/>
      <w:marLeft w:val="0"/>
      <w:marRight w:val="0"/>
      <w:marTop w:val="0"/>
      <w:marBottom w:val="0"/>
      <w:divBdr>
        <w:top w:val="none" w:sz="0" w:space="0" w:color="auto"/>
        <w:left w:val="none" w:sz="0" w:space="0" w:color="auto"/>
        <w:bottom w:val="none" w:sz="0" w:space="0" w:color="auto"/>
        <w:right w:val="none" w:sz="0" w:space="0" w:color="auto"/>
      </w:divBdr>
    </w:div>
    <w:div w:id="1205021502">
      <w:bodyDiv w:val="1"/>
      <w:marLeft w:val="0"/>
      <w:marRight w:val="0"/>
      <w:marTop w:val="0"/>
      <w:marBottom w:val="0"/>
      <w:divBdr>
        <w:top w:val="none" w:sz="0" w:space="0" w:color="auto"/>
        <w:left w:val="none" w:sz="0" w:space="0" w:color="auto"/>
        <w:bottom w:val="none" w:sz="0" w:space="0" w:color="auto"/>
        <w:right w:val="none" w:sz="0" w:space="0" w:color="auto"/>
      </w:divBdr>
    </w:div>
    <w:div w:id="1223056211">
      <w:bodyDiv w:val="1"/>
      <w:marLeft w:val="0"/>
      <w:marRight w:val="0"/>
      <w:marTop w:val="0"/>
      <w:marBottom w:val="0"/>
      <w:divBdr>
        <w:top w:val="none" w:sz="0" w:space="0" w:color="auto"/>
        <w:left w:val="none" w:sz="0" w:space="0" w:color="auto"/>
        <w:bottom w:val="none" w:sz="0" w:space="0" w:color="auto"/>
        <w:right w:val="none" w:sz="0" w:space="0" w:color="auto"/>
      </w:divBdr>
      <w:divsChild>
        <w:div w:id="495927564">
          <w:marLeft w:val="0"/>
          <w:marRight w:val="0"/>
          <w:marTop w:val="0"/>
          <w:marBottom w:val="0"/>
          <w:divBdr>
            <w:top w:val="none" w:sz="0" w:space="0" w:color="auto"/>
            <w:left w:val="none" w:sz="0" w:space="0" w:color="auto"/>
            <w:bottom w:val="none" w:sz="0" w:space="0" w:color="auto"/>
            <w:right w:val="none" w:sz="0" w:space="0" w:color="auto"/>
          </w:divBdr>
        </w:div>
        <w:div w:id="1372799129">
          <w:marLeft w:val="0"/>
          <w:marRight w:val="0"/>
          <w:marTop w:val="0"/>
          <w:marBottom w:val="0"/>
          <w:divBdr>
            <w:top w:val="none" w:sz="0" w:space="0" w:color="auto"/>
            <w:left w:val="none" w:sz="0" w:space="0" w:color="auto"/>
            <w:bottom w:val="none" w:sz="0" w:space="0" w:color="auto"/>
            <w:right w:val="none" w:sz="0" w:space="0" w:color="auto"/>
          </w:divBdr>
        </w:div>
        <w:div w:id="2118206748">
          <w:marLeft w:val="0"/>
          <w:marRight w:val="0"/>
          <w:marTop w:val="0"/>
          <w:marBottom w:val="0"/>
          <w:divBdr>
            <w:top w:val="none" w:sz="0" w:space="0" w:color="auto"/>
            <w:left w:val="none" w:sz="0" w:space="0" w:color="auto"/>
            <w:bottom w:val="none" w:sz="0" w:space="0" w:color="auto"/>
            <w:right w:val="none" w:sz="0" w:space="0" w:color="auto"/>
          </w:divBdr>
        </w:div>
      </w:divsChild>
    </w:div>
    <w:div w:id="1230771310">
      <w:bodyDiv w:val="1"/>
      <w:marLeft w:val="0"/>
      <w:marRight w:val="0"/>
      <w:marTop w:val="0"/>
      <w:marBottom w:val="0"/>
      <w:divBdr>
        <w:top w:val="none" w:sz="0" w:space="0" w:color="auto"/>
        <w:left w:val="none" w:sz="0" w:space="0" w:color="auto"/>
        <w:bottom w:val="none" w:sz="0" w:space="0" w:color="auto"/>
        <w:right w:val="none" w:sz="0" w:space="0" w:color="auto"/>
      </w:divBdr>
    </w:div>
    <w:div w:id="1303273368">
      <w:bodyDiv w:val="1"/>
      <w:marLeft w:val="0"/>
      <w:marRight w:val="0"/>
      <w:marTop w:val="0"/>
      <w:marBottom w:val="0"/>
      <w:divBdr>
        <w:top w:val="none" w:sz="0" w:space="0" w:color="auto"/>
        <w:left w:val="none" w:sz="0" w:space="0" w:color="auto"/>
        <w:bottom w:val="none" w:sz="0" w:space="0" w:color="auto"/>
        <w:right w:val="none" w:sz="0" w:space="0" w:color="auto"/>
      </w:divBdr>
    </w:div>
    <w:div w:id="1316882606">
      <w:bodyDiv w:val="1"/>
      <w:marLeft w:val="0"/>
      <w:marRight w:val="0"/>
      <w:marTop w:val="0"/>
      <w:marBottom w:val="0"/>
      <w:divBdr>
        <w:top w:val="none" w:sz="0" w:space="0" w:color="auto"/>
        <w:left w:val="none" w:sz="0" w:space="0" w:color="auto"/>
        <w:bottom w:val="none" w:sz="0" w:space="0" w:color="auto"/>
        <w:right w:val="none" w:sz="0" w:space="0" w:color="auto"/>
      </w:divBdr>
      <w:divsChild>
        <w:div w:id="31733342">
          <w:marLeft w:val="0"/>
          <w:marRight w:val="0"/>
          <w:marTop w:val="0"/>
          <w:marBottom w:val="0"/>
          <w:divBdr>
            <w:top w:val="none" w:sz="0" w:space="0" w:color="auto"/>
            <w:left w:val="none" w:sz="0" w:space="0" w:color="auto"/>
            <w:bottom w:val="none" w:sz="0" w:space="0" w:color="auto"/>
            <w:right w:val="none" w:sz="0" w:space="0" w:color="auto"/>
          </w:divBdr>
        </w:div>
        <w:div w:id="376978495">
          <w:marLeft w:val="0"/>
          <w:marRight w:val="0"/>
          <w:marTop w:val="0"/>
          <w:marBottom w:val="0"/>
          <w:divBdr>
            <w:top w:val="none" w:sz="0" w:space="0" w:color="auto"/>
            <w:left w:val="none" w:sz="0" w:space="0" w:color="auto"/>
            <w:bottom w:val="none" w:sz="0" w:space="0" w:color="auto"/>
            <w:right w:val="none" w:sz="0" w:space="0" w:color="auto"/>
          </w:divBdr>
        </w:div>
        <w:div w:id="1695764569">
          <w:marLeft w:val="0"/>
          <w:marRight w:val="0"/>
          <w:marTop w:val="0"/>
          <w:marBottom w:val="0"/>
          <w:divBdr>
            <w:top w:val="none" w:sz="0" w:space="0" w:color="auto"/>
            <w:left w:val="none" w:sz="0" w:space="0" w:color="auto"/>
            <w:bottom w:val="none" w:sz="0" w:space="0" w:color="auto"/>
            <w:right w:val="none" w:sz="0" w:space="0" w:color="auto"/>
          </w:divBdr>
        </w:div>
      </w:divsChild>
    </w:div>
    <w:div w:id="1368994244">
      <w:bodyDiv w:val="1"/>
      <w:marLeft w:val="0"/>
      <w:marRight w:val="0"/>
      <w:marTop w:val="0"/>
      <w:marBottom w:val="0"/>
      <w:divBdr>
        <w:top w:val="none" w:sz="0" w:space="0" w:color="auto"/>
        <w:left w:val="none" w:sz="0" w:space="0" w:color="auto"/>
        <w:bottom w:val="none" w:sz="0" w:space="0" w:color="auto"/>
        <w:right w:val="none" w:sz="0" w:space="0" w:color="auto"/>
      </w:divBdr>
    </w:div>
    <w:div w:id="1378553890">
      <w:bodyDiv w:val="1"/>
      <w:marLeft w:val="0"/>
      <w:marRight w:val="0"/>
      <w:marTop w:val="0"/>
      <w:marBottom w:val="0"/>
      <w:divBdr>
        <w:top w:val="none" w:sz="0" w:space="0" w:color="auto"/>
        <w:left w:val="none" w:sz="0" w:space="0" w:color="auto"/>
        <w:bottom w:val="none" w:sz="0" w:space="0" w:color="auto"/>
        <w:right w:val="none" w:sz="0" w:space="0" w:color="auto"/>
      </w:divBdr>
    </w:div>
    <w:div w:id="1382242414">
      <w:bodyDiv w:val="1"/>
      <w:marLeft w:val="0"/>
      <w:marRight w:val="0"/>
      <w:marTop w:val="0"/>
      <w:marBottom w:val="0"/>
      <w:divBdr>
        <w:top w:val="none" w:sz="0" w:space="0" w:color="auto"/>
        <w:left w:val="none" w:sz="0" w:space="0" w:color="auto"/>
        <w:bottom w:val="none" w:sz="0" w:space="0" w:color="auto"/>
        <w:right w:val="none" w:sz="0" w:space="0" w:color="auto"/>
      </w:divBdr>
    </w:div>
    <w:div w:id="1385375684">
      <w:bodyDiv w:val="1"/>
      <w:marLeft w:val="0"/>
      <w:marRight w:val="0"/>
      <w:marTop w:val="0"/>
      <w:marBottom w:val="0"/>
      <w:divBdr>
        <w:top w:val="none" w:sz="0" w:space="0" w:color="auto"/>
        <w:left w:val="none" w:sz="0" w:space="0" w:color="auto"/>
        <w:bottom w:val="none" w:sz="0" w:space="0" w:color="auto"/>
        <w:right w:val="none" w:sz="0" w:space="0" w:color="auto"/>
      </w:divBdr>
    </w:div>
    <w:div w:id="1388145779">
      <w:bodyDiv w:val="1"/>
      <w:marLeft w:val="0"/>
      <w:marRight w:val="0"/>
      <w:marTop w:val="0"/>
      <w:marBottom w:val="0"/>
      <w:divBdr>
        <w:top w:val="none" w:sz="0" w:space="0" w:color="auto"/>
        <w:left w:val="none" w:sz="0" w:space="0" w:color="auto"/>
        <w:bottom w:val="none" w:sz="0" w:space="0" w:color="auto"/>
        <w:right w:val="none" w:sz="0" w:space="0" w:color="auto"/>
      </w:divBdr>
    </w:div>
    <w:div w:id="1402750082">
      <w:bodyDiv w:val="1"/>
      <w:marLeft w:val="0"/>
      <w:marRight w:val="0"/>
      <w:marTop w:val="0"/>
      <w:marBottom w:val="0"/>
      <w:divBdr>
        <w:top w:val="none" w:sz="0" w:space="0" w:color="auto"/>
        <w:left w:val="none" w:sz="0" w:space="0" w:color="auto"/>
        <w:bottom w:val="none" w:sz="0" w:space="0" w:color="auto"/>
        <w:right w:val="none" w:sz="0" w:space="0" w:color="auto"/>
      </w:divBdr>
      <w:divsChild>
        <w:div w:id="978418372">
          <w:marLeft w:val="0"/>
          <w:marRight w:val="0"/>
          <w:marTop w:val="0"/>
          <w:marBottom w:val="0"/>
          <w:divBdr>
            <w:top w:val="none" w:sz="0" w:space="0" w:color="auto"/>
            <w:left w:val="none" w:sz="0" w:space="0" w:color="auto"/>
            <w:bottom w:val="none" w:sz="0" w:space="0" w:color="auto"/>
            <w:right w:val="none" w:sz="0" w:space="0" w:color="auto"/>
          </w:divBdr>
        </w:div>
        <w:div w:id="1438871736">
          <w:marLeft w:val="0"/>
          <w:marRight w:val="0"/>
          <w:marTop w:val="0"/>
          <w:marBottom w:val="0"/>
          <w:divBdr>
            <w:top w:val="none" w:sz="0" w:space="0" w:color="auto"/>
            <w:left w:val="none" w:sz="0" w:space="0" w:color="auto"/>
            <w:bottom w:val="none" w:sz="0" w:space="0" w:color="auto"/>
            <w:right w:val="none" w:sz="0" w:space="0" w:color="auto"/>
          </w:divBdr>
        </w:div>
        <w:div w:id="1880387270">
          <w:marLeft w:val="0"/>
          <w:marRight w:val="0"/>
          <w:marTop w:val="0"/>
          <w:marBottom w:val="0"/>
          <w:divBdr>
            <w:top w:val="none" w:sz="0" w:space="0" w:color="auto"/>
            <w:left w:val="none" w:sz="0" w:space="0" w:color="auto"/>
            <w:bottom w:val="none" w:sz="0" w:space="0" w:color="auto"/>
            <w:right w:val="none" w:sz="0" w:space="0" w:color="auto"/>
          </w:divBdr>
        </w:div>
      </w:divsChild>
    </w:div>
    <w:div w:id="1405489120">
      <w:bodyDiv w:val="1"/>
      <w:marLeft w:val="0"/>
      <w:marRight w:val="0"/>
      <w:marTop w:val="0"/>
      <w:marBottom w:val="0"/>
      <w:divBdr>
        <w:top w:val="none" w:sz="0" w:space="0" w:color="auto"/>
        <w:left w:val="none" w:sz="0" w:space="0" w:color="auto"/>
        <w:bottom w:val="none" w:sz="0" w:space="0" w:color="auto"/>
        <w:right w:val="none" w:sz="0" w:space="0" w:color="auto"/>
      </w:divBdr>
      <w:divsChild>
        <w:div w:id="52044450">
          <w:marLeft w:val="0"/>
          <w:marRight w:val="0"/>
          <w:marTop w:val="0"/>
          <w:marBottom w:val="0"/>
          <w:divBdr>
            <w:top w:val="none" w:sz="0" w:space="0" w:color="auto"/>
            <w:left w:val="none" w:sz="0" w:space="0" w:color="auto"/>
            <w:bottom w:val="none" w:sz="0" w:space="0" w:color="auto"/>
            <w:right w:val="none" w:sz="0" w:space="0" w:color="auto"/>
          </w:divBdr>
          <w:divsChild>
            <w:div w:id="1592618492">
              <w:marLeft w:val="0"/>
              <w:marRight w:val="0"/>
              <w:marTop w:val="0"/>
              <w:marBottom w:val="0"/>
              <w:divBdr>
                <w:top w:val="none" w:sz="0" w:space="0" w:color="auto"/>
                <w:left w:val="none" w:sz="0" w:space="0" w:color="auto"/>
                <w:bottom w:val="none" w:sz="0" w:space="0" w:color="auto"/>
                <w:right w:val="none" w:sz="0" w:space="0" w:color="auto"/>
              </w:divBdr>
            </w:div>
          </w:divsChild>
        </w:div>
        <w:div w:id="58554445">
          <w:marLeft w:val="0"/>
          <w:marRight w:val="0"/>
          <w:marTop w:val="0"/>
          <w:marBottom w:val="0"/>
          <w:divBdr>
            <w:top w:val="none" w:sz="0" w:space="0" w:color="auto"/>
            <w:left w:val="none" w:sz="0" w:space="0" w:color="auto"/>
            <w:bottom w:val="none" w:sz="0" w:space="0" w:color="auto"/>
            <w:right w:val="none" w:sz="0" w:space="0" w:color="auto"/>
          </w:divBdr>
          <w:divsChild>
            <w:div w:id="687029749">
              <w:marLeft w:val="0"/>
              <w:marRight w:val="0"/>
              <w:marTop w:val="0"/>
              <w:marBottom w:val="0"/>
              <w:divBdr>
                <w:top w:val="none" w:sz="0" w:space="0" w:color="auto"/>
                <w:left w:val="none" w:sz="0" w:space="0" w:color="auto"/>
                <w:bottom w:val="none" w:sz="0" w:space="0" w:color="auto"/>
                <w:right w:val="none" w:sz="0" w:space="0" w:color="auto"/>
              </w:divBdr>
            </w:div>
            <w:div w:id="1915621127">
              <w:marLeft w:val="0"/>
              <w:marRight w:val="0"/>
              <w:marTop w:val="0"/>
              <w:marBottom w:val="0"/>
              <w:divBdr>
                <w:top w:val="none" w:sz="0" w:space="0" w:color="auto"/>
                <w:left w:val="none" w:sz="0" w:space="0" w:color="auto"/>
                <w:bottom w:val="none" w:sz="0" w:space="0" w:color="auto"/>
                <w:right w:val="none" w:sz="0" w:space="0" w:color="auto"/>
              </w:divBdr>
            </w:div>
          </w:divsChild>
        </w:div>
        <w:div w:id="66651762">
          <w:marLeft w:val="0"/>
          <w:marRight w:val="0"/>
          <w:marTop w:val="0"/>
          <w:marBottom w:val="0"/>
          <w:divBdr>
            <w:top w:val="none" w:sz="0" w:space="0" w:color="auto"/>
            <w:left w:val="none" w:sz="0" w:space="0" w:color="auto"/>
            <w:bottom w:val="none" w:sz="0" w:space="0" w:color="auto"/>
            <w:right w:val="none" w:sz="0" w:space="0" w:color="auto"/>
          </w:divBdr>
          <w:divsChild>
            <w:div w:id="394402084">
              <w:marLeft w:val="0"/>
              <w:marRight w:val="0"/>
              <w:marTop w:val="0"/>
              <w:marBottom w:val="0"/>
              <w:divBdr>
                <w:top w:val="none" w:sz="0" w:space="0" w:color="auto"/>
                <w:left w:val="none" w:sz="0" w:space="0" w:color="auto"/>
                <w:bottom w:val="none" w:sz="0" w:space="0" w:color="auto"/>
                <w:right w:val="none" w:sz="0" w:space="0" w:color="auto"/>
              </w:divBdr>
            </w:div>
          </w:divsChild>
        </w:div>
        <w:div w:id="134958656">
          <w:marLeft w:val="0"/>
          <w:marRight w:val="0"/>
          <w:marTop w:val="0"/>
          <w:marBottom w:val="0"/>
          <w:divBdr>
            <w:top w:val="none" w:sz="0" w:space="0" w:color="auto"/>
            <w:left w:val="none" w:sz="0" w:space="0" w:color="auto"/>
            <w:bottom w:val="none" w:sz="0" w:space="0" w:color="auto"/>
            <w:right w:val="none" w:sz="0" w:space="0" w:color="auto"/>
          </w:divBdr>
          <w:divsChild>
            <w:div w:id="835389120">
              <w:marLeft w:val="0"/>
              <w:marRight w:val="0"/>
              <w:marTop w:val="0"/>
              <w:marBottom w:val="0"/>
              <w:divBdr>
                <w:top w:val="none" w:sz="0" w:space="0" w:color="auto"/>
                <w:left w:val="none" w:sz="0" w:space="0" w:color="auto"/>
                <w:bottom w:val="none" w:sz="0" w:space="0" w:color="auto"/>
                <w:right w:val="none" w:sz="0" w:space="0" w:color="auto"/>
              </w:divBdr>
            </w:div>
            <w:div w:id="1513910493">
              <w:marLeft w:val="0"/>
              <w:marRight w:val="0"/>
              <w:marTop w:val="0"/>
              <w:marBottom w:val="0"/>
              <w:divBdr>
                <w:top w:val="none" w:sz="0" w:space="0" w:color="auto"/>
                <w:left w:val="none" w:sz="0" w:space="0" w:color="auto"/>
                <w:bottom w:val="none" w:sz="0" w:space="0" w:color="auto"/>
                <w:right w:val="none" w:sz="0" w:space="0" w:color="auto"/>
              </w:divBdr>
            </w:div>
            <w:div w:id="2126270121">
              <w:marLeft w:val="0"/>
              <w:marRight w:val="0"/>
              <w:marTop w:val="0"/>
              <w:marBottom w:val="0"/>
              <w:divBdr>
                <w:top w:val="none" w:sz="0" w:space="0" w:color="auto"/>
                <w:left w:val="none" w:sz="0" w:space="0" w:color="auto"/>
                <w:bottom w:val="none" w:sz="0" w:space="0" w:color="auto"/>
                <w:right w:val="none" w:sz="0" w:space="0" w:color="auto"/>
              </w:divBdr>
            </w:div>
          </w:divsChild>
        </w:div>
        <w:div w:id="153573153">
          <w:marLeft w:val="0"/>
          <w:marRight w:val="0"/>
          <w:marTop w:val="0"/>
          <w:marBottom w:val="0"/>
          <w:divBdr>
            <w:top w:val="none" w:sz="0" w:space="0" w:color="auto"/>
            <w:left w:val="none" w:sz="0" w:space="0" w:color="auto"/>
            <w:bottom w:val="none" w:sz="0" w:space="0" w:color="auto"/>
            <w:right w:val="none" w:sz="0" w:space="0" w:color="auto"/>
          </w:divBdr>
          <w:divsChild>
            <w:div w:id="1859080084">
              <w:marLeft w:val="0"/>
              <w:marRight w:val="0"/>
              <w:marTop w:val="0"/>
              <w:marBottom w:val="0"/>
              <w:divBdr>
                <w:top w:val="none" w:sz="0" w:space="0" w:color="auto"/>
                <w:left w:val="none" w:sz="0" w:space="0" w:color="auto"/>
                <w:bottom w:val="none" w:sz="0" w:space="0" w:color="auto"/>
                <w:right w:val="none" w:sz="0" w:space="0" w:color="auto"/>
              </w:divBdr>
            </w:div>
          </w:divsChild>
        </w:div>
        <w:div w:id="199168910">
          <w:marLeft w:val="0"/>
          <w:marRight w:val="0"/>
          <w:marTop w:val="0"/>
          <w:marBottom w:val="0"/>
          <w:divBdr>
            <w:top w:val="none" w:sz="0" w:space="0" w:color="auto"/>
            <w:left w:val="none" w:sz="0" w:space="0" w:color="auto"/>
            <w:bottom w:val="none" w:sz="0" w:space="0" w:color="auto"/>
            <w:right w:val="none" w:sz="0" w:space="0" w:color="auto"/>
          </w:divBdr>
          <w:divsChild>
            <w:div w:id="126437411">
              <w:marLeft w:val="0"/>
              <w:marRight w:val="0"/>
              <w:marTop w:val="0"/>
              <w:marBottom w:val="0"/>
              <w:divBdr>
                <w:top w:val="none" w:sz="0" w:space="0" w:color="auto"/>
                <w:left w:val="none" w:sz="0" w:space="0" w:color="auto"/>
                <w:bottom w:val="none" w:sz="0" w:space="0" w:color="auto"/>
                <w:right w:val="none" w:sz="0" w:space="0" w:color="auto"/>
              </w:divBdr>
            </w:div>
          </w:divsChild>
        </w:div>
        <w:div w:id="291331712">
          <w:marLeft w:val="0"/>
          <w:marRight w:val="0"/>
          <w:marTop w:val="0"/>
          <w:marBottom w:val="0"/>
          <w:divBdr>
            <w:top w:val="none" w:sz="0" w:space="0" w:color="auto"/>
            <w:left w:val="none" w:sz="0" w:space="0" w:color="auto"/>
            <w:bottom w:val="none" w:sz="0" w:space="0" w:color="auto"/>
            <w:right w:val="none" w:sz="0" w:space="0" w:color="auto"/>
          </w:divBdr>
          <w:divsChild>
            <w:div w:id="24411075">
              <w:marLeft w:val="0"/>
              <w:marRight w:val="0"/>
              <w:marTop w:val="0"/>
              <w:marBottom w:val="0"/>
              <w:divBdr>
                <w:top w:val="none" w:sz="0" w:space="0" w:color="auto"/>
                <w:left w:val="none" w:sz="0" w:space="0" w:color="auto"/>
                <w:bottom w:val="none" w:sz="0" w:space="0" w:color="auto"/>
                <w:right w:val="none" w:sz="0" w:space="0" w:color="auto"/>
              </w:divBdr>
            </w:div>
          </w:divsChild>
        </w:div>
        <w:div w:id="319694682">
          <w:marLeft w:val="0"/>
          <w:marRight w:val="0"/>
          <w:marTop w:val="0"/>
          <w:marBottom w:val="0"/>
          <w:divBdr>
            <w:top w:val="none" w:sz="0" w:space="0" w:color="auto"/>
            <w:left w:val="none" w:sz="0" w:space="0" w:color="auto"/>
            <w:bottom w:val="none" w:sz="0" w:space="0" w:color="auto"/>
            <w:right w:val="none" w:sz="0" w:space="0" w:color="auto"/>
          </w:divBdr>
          <w:divsChild>
            <w:div w:id="1292322338">
              <w:marLeft w:val="0"/>
              <w:marRight w:val="0"/>
              <w:marTop w:val="0"/>
              <w:marBottom w:val="0"/>
              <w:divBdr>
                <w:top w:val="none" w:sz="0" w:space="0" w:color="auto"/>
                <w:left w:val="none" w:sz="0" w:space="0" w:color="auto"/>
                <w:bottom w:val="none" w:sz="0" w:space="0" w:color="auto"/>
                <w:right w:val="none" w:sz="0" w:space="0" w:color="auto"/>
              </w:divBdr>
            </w:div>
          </w:divsChild>
        </w:div>
        <w:div w:id="355008673">
          <w:marLeft w:val="0"/>
          <w:marRight w:val="0"/>
          <w:marTop w:val="0"/>
          <w:marBottom w:val="0"/>
          <w:divBdr>
            <w:top w:val="none" w:sz="0" w:space="0" w:color="auto"/>
            <w:left w:val="none" w:sz="0" w:space="0" w:color="auto"/>
            <w:bottom w:val="none" w:sz="0" w:space="0" w:color="auto"/>
            <w:right w:val="none" w:sz="0" w:space="0" w:color="auto"/>
          </w:divBdr>
          <w:divsChild>
            <w:div w:id="753237608">
              <w:marLeft w:val="0"/>
              <w:marRight w:val="0"/>
              <w:marTop w:val="0"/>
              <w:marBottom w:val="0"/>
              <w:divBdr>
                <w:top w:val="none" w:sz="0" w:space="0" w:color="auto"/>
                <w:left w:val="none" w:sz="0" w:space="0" w:color="auto"/>
                <w:bottom w:val="none" w:sz="0" w:space="0" w:color="auto"/>
                <w:right w:val="none" w:sz="0" w:space="0" w:color="auto"/>
              </w:divBdr>
            </w:div>
          </w:divsChild>
        </w:div>
        <w:div w:id="478763333">
          <w:marLeft w:val="0"/>
          <w:marRight w:val="0"/>
          <w:marTop w:val="0"/>
          <w:marBottom w:val="0"/>
          <w:divBdr>
            <w:top w:val="none" w:sz="0" w:space="0" w:color="auto"/>
            <w:left w:val="none" w:sz="0" w:space="0" w:color="auto"/>
            <w:bottom w:val="none" w:sz="0" w:space="0" w:color="auto"/>
            <w:right w:val="none" w:sz="0" w:space="0" w:color="auto"/>
          </w:divBdr>
          <w:divsChild>
            <w:div w:id="1698433359">
              <w:marLeft w:val="0"/>
              <w:marRight w:val="0"/>
              <w:marTop w:val="0"/>
              <w:marBottom w:val="0"/>
              <w:divBdr>
                <w:top w:val="none" w:sz="0" w:space="0" w:color="auto"/>
                <w:left w:val="none" w:sz="0" w:space="0" w:color="auto"/>
                <w:bottom w:val="none" w:sz="0" w:space="0" w:color="auto"/>
                <w:right w:val="none" w:sz="0" w:space="0" w:color="auto"/>
              </w:divBdr>
            </w:div>
          </w:divsChild>
        </w:div>
        <w:div w:id="655767228">
          <w:marLeft w:val="0"/>
          <w:marRight w:val="0"/>
          <w:marTop w:val="0"/>
          <w:marBottom w:val="0"/>
          <w:divBdr>
            <w:top w:val="none" w:sz="0" w:space="0" w:color="auto"/>
            <w:left w:val="none" w:sz="0" w:space="0" w:color="auto"/>
            <w:bottom w:val="none" w:sz="0" w:space="0" w:color="auto"/>
            <w:right w:val="none" w:sz="0" w:space="0" w:color="auto"/>
          </w:divBdr>
          <w:divsChild>
            <w:div w:id="1778596412">
              <w:marLeft w:val="0"/>
              <w:marRight w:val="0"/>
              <w:marTop w:val="0"/>
              <w:marBottom w:val="0"/>
              <w:divBdr>
                <w:top w:val="none" w:sz="0" w:space="0" w:color="auto"/>
                <w:left w:val="none" w:sz="0" w:space="0" w:color="auto"/>
                <w:bottom w:val="none" w:sz="0" w:space="0" w:color="auto"/>
                <w:right w:val="none" w:sz="0" w:space="0" w:color="auto"/>
              </w:divBdr>
            </w:div>
          </w:divsChild>
        </w:div>
        <w:div w:id="782501339">
          <w:marLeft w:val="0"/>
          <w:marRight w:val="0"/>
          <w:marTop w:val="0"/>
          <w:marBottom w:val="0"/>
          <w:divBdr>
            <w:top w:val="none" w:sz="0" w:space="0" w:color="auto"/>
            <w:left w:val="none" w:sz="0" w:space="0" w:color="auto"/>
            <w:bottom w:val="none" w:sz="0" w:space="0" w:color="auto"/>
            <w:right w:val="none" w:sz="0" w:space="0" w:color="auto"/>
          </w:divBdr>
          <w:divsChild>
            <w:div w:id="803082909">
              <w:marLeft w:val="0"/>
              <w:marRight w:val="0"/>
              <w:marTop w:val="0"/>
              <w:marBottom w:val="0"/>
              <w:divBdr>
                <w:top w:val="none" w:sz="0" w:space="0" w:color="auto"/>
                <w:left w:val="none" w:sz="0" w:space="0" w:color="auto"/>
                <w:bottom w:val="none" w:sz="0" w:space="0" w:color="auto"/>
                <w:right w:val="none" w:sz="0" w:space="0" w:color="auto"/>
              </w:divBdr>
            </w:div>
            <w:div w:id="1736005786">
              <w:marLeft w:val="0"/>
              <w:marRight w:val="0"/>
              <w:marTop w:val="0"/>
              <w:marBottom w:val="0"/>
              <w:divBdr>
                <w:top w:val="none" w:sz="0" w:space="0" w:color="auto"/>
                <w:left w:val="none" w:sz="0" w:space="0" w:color="auto"/>
                <w:bottom w:val="none" w:sz="0" w:space="0" w:color="auto"/>
                <w:right w:val="none" w:sz="0" w:space="0" w:color="auto"/>
              </w:divBdr>
            </w:div>
          </w:divsChild>
        </w:div>
        <w:div w:id="793183636">
          <w:marLeft w:val="0"/>
          <w:marRight w:val="0"/>
          <w:marTop w:val="0"/>
          <w:marBottom w:val="0"/>
          <w:divBdr>
            <w:top w:val="none" w:sz="0" w:space="0" w:color="auto"/>
            <w:left w:val="none" w:sz="0" w:space="0" w:color="auto"/>
            <w:bottom w:val="none" w:sz="0" w:space="0" w:color="auto"/>
            <w:right w:val="none" w:sz="0" w:space="0" w:color="auto"/>
          </w:divBdr>
          <w:divsChild>
            <w:div w:id="685014967">
              <w:marLeft w:val="0"/>
              <w:marRight w:val="0"/>
              <w:marTop w:val="0"/>
              <w:marBottom w:val="0"/>
              <w:divBdr>
                <w:top w:val="none" w:sz="0" w:space="0" w:color="auto"/>
                <w:left w:val="none" w:sz="0" w:space="0" w:color="auto"/>
                <w:bottom w:val="none" w:sz="0" w:space="0" w:color="auto"/>
                <w:right w:val="none" w:sz="0" w:space="0" w:color="auto"/>
              </w:divBdr>
            </w:div>
          </w:divsChild>
        </w:div>
        <w:div w:id="830678261">
          <w:marLeft w:val="0"/>
          <w:marRight w:val="0"/>
          <w:marTop w:val="0"/>
          <w:marBottom w:val="0"/>
          <w:divBdr>
            <w:top w:val="none" w:sz="0" w:space="0" w:color="auto"/>
            <w:left w:val="none" w:sz="0" w:space="0" w:color="auto"/>
            <w:bottom w:val="none" w:sz="0" w:space="0" w:color="auto"/>
            <w:right w:val="none" w:sz="0" w:space="0" w:color="auto"/>
          </w:divBdr>
          <w:divsChild>
            <w:div w:id="670762676">
              <w:marLeft w:val="0"/>
              <w:marRight w:val="0"/>
              <w:marTop w:val="0"/>
              <w:marBottom w:val="0"/>
              <w:divBdr>
                <w:top w:val="none" w:sz="0" w:space="0" w:color="auto"/>
                <w:left w:val="none" w:sz="0" w:space="0" w:color="auto"/>
                <w:bottom w:val="none" w:sz="0" w:space="0" w:color="auto"/>
                <w:right w:val="none" w:sz="0" w:space="0" w:color="auto"/>
              </w:divBdr>
            </w:div>
          </w:divsChild>
        </w:div>
        <w:div w:id="858740489">
          <w:marLeft w:val="0"/>
          <w:marRight w:val="0"/>
          <w:marTop w:val="0"/>
          <w:marBottom w:val="0"/>
          <w:divBdr>
            <w:top w:val="none" w:sz="0" w:space="0" w:color="auto"/>
            <w:left w:val="none" w:sz="0" w:space="0" w:color="auto"/>
            <w:bottom w:val="none" w:sz="0" w:space="0" w:color="auto"/>
            <w:right w:val="none" w:sz="0" w:space="0" w:color="auto"/>
          </w:divBdr>
          <w:divsChild>
            <w:div w:id="732967237">
              <w:marLeft w:val="0"/>
              <w:marRight w:val="0"/>
              <w:marTop w:val="0"/>
              <w:marBottom w:val="0"/>
              <w:divBdr>
                <w:top w:val="none" w:sz="0" w:space="0" w:color="auto"/>
                <w:left w:val="none" w:sz="0" w:space="0" w:color="auto"/>
                <w:bottom w:val="none" w:sz="0" w:space="0" w:color="auto"/>
                <w:right w:val="none" w:sz="0" w:space="0" w:color="auto"/>
              </w:divBdr>
            </w:div>
          </w:divsChild>
        </w:div>
        <w:div w:id="864949949">
          <w:marLeft w:val="0"/>
          <w:marRight w:val="0"/>
          <w:marTop w:val="0"/>
          <w:marBottom w:val="0"/>
          <w:divBdr>
            <w:top w:val="none" w:sz="0" w:space="0" w:color="auto"/>
            <w:left w:val="none" w:sz="0" w:space="0" w:color="auto"/>
            <w:bottom w:val="none" w:sz="0" w:space="0" w:color="auto"/>
            <w:right w:val="none" w:sz="0" w:space="0" w:color="auto"/>
          </w:divBdr>
          <w:divsChild>
            <w:div w:id="1026365383">
              <w:marLeft w:val="0"/>
              <w:marRight w:val="0"/>
              <w:marTop w:val="0"/>
              <w:marBottom w:val="0"/>
              <w:divBdr>
                <w:top w:val="none" w:sz="0" w:space="0" w:color="auto"/>
                <w:left w:val="none" w:sz="0" w:space="0" w:color="auto"/>
                <w:bottom w:val="none" w:sz="0" w:space="0" w:color="auto"/>
                <w:right w:val="none" w:sz="0" w:space="0" w:color="auto"/>
              </w:divBdr>
            </w:div>
          </w:divsChild>
        </w:div>
        <w:div w:id="939992806">
          <w:marLeft w:val="0"/>
          <w:marRight w:val="0"/>
          <w:marTop w:val="0"/>
          <w:marBottom w:val="0"/>
          <w:divBdr>
            <w:top w:val="none" w:sz="0" w:space="0" w:color="auto"/>
            <w:left w:val="none" w:sz="0" w:space="0" w:color="auto"/>
            <w:bottom w:val="none" w:sz="0" w:space="0" w:color="auto"/>
            <w:right w:val="none" w:sz="0" w:space="0" w:color="auto"/>
          </w:divBdr>
          <w:divsChild>
            <w:div w:id="605649463">
              <w:marLeft w:val="0"/>
              <w:marRight w:val="0"/>
              <w:marTop w:val="0"/>
              <w:marBottom w:val="0"/>
              <w:divBdr>
                <w:top w:val="none" w:sz="0" w:space="0" w:color="auto"/>
                <w:left w:val="none" w:sz="0" w:space="0" w:color="auto"/>
                <w:bottom w:val="none" w:sz="0" w:space="0" w:color="auto"/>
                <w:right w:val="none" w:sz="0" w:space="0" w:color="auto"/>
              </w:divBdr>
            </w:div>
          </w:divsChild>
        </w:div>
        <w:div w:id="1008674622">
          <w:marLeft w:val="0"/>
          <w:marRight w:val="0"/>
          <w:marTop w:val="0"/>
          <w:marBottom w:val="0"/>
          <w:divBdr>
            <w:top w:val="none" w:sz="0" w:space="0" w:color="auto"/>
            <w:left w:val="none" w:sz="0" w:space="0" w:color="auto"/>
            <w:bottom w:val="none" w:sz="0" w:space="0" w:color="auto"/>
            <w:right w:val="none" w:sz="0" w:space="0" w:color="auto"/>
          </w:divBdr>
          <w:divsChild>
            <w:div w:id="124855817">
              <w:marLeft w:val="0"/>
              <w:marRight w:val="0"/>
              <w:marTop w:val="0"/>
              <w:marBottom w:val="0"/>
              <w:divBdr>
                <w:top w:val="none" w:sz="0" w:space="0" w:color="auto"/>
                <w:left w:val="none" w:sz="0" w:space="0" w:color="auto"/>
                <w:bottom w:val="none" w:sz="0" w:space="0" w:color="auto"/>
                <w:right w:val="none" w:sz="0" w:space="0" w:color="auto"/>
              </w:divBdr>
            </w:div>
          </w:divsChild>
        </w:div>
        <w:div w:id="1014916347">
          <w:marLeft w:val="0"/>
          <w:marRight w:val="0"/>
          <w:marTop w:val="0"/>
          <w:marBottom w:val="0"/>
          <w:divBdr>
            <w:top w:val="none" w:sz="0" w:space="0" w:color="auto"/>
            <w:left w:val="none" w:sz="0" w:space="0" w:color="auto"/>
            <w:bottom w:val="none" w:sz="0" w:space="0" w:color="auto"/>
            <w:right w:val="none" w:sz="0" w:space="0" w:color="auto"/>
          </w:divBdr>
          <w:divsChild>
            <w:div w:id="989674648">
              <w:marLeft w:val="0"/>
              <w:marRight w:val="0"/>
              <w:marTop w:val="0"/>
              <w:marBottom w:val="0"/>
              <w:divBdr>
                <w:top w:val="none" w:sz="0" w:space="0" w:color="auto"/>
                <w:left w:val="none" w:sz="0" w:space="0" w:color="auto"/>
                <w:bottom w:val="none" w:sz="0" w:space="0" w:color="auto"/>
                <w:right w:val="none" w:sz="0" w:space="0" w:color="auto"/>
              </w:divBdr>
            </w:div>
          </w:divsChild>
        </w:div>
        <w:div w:id="1029724385">
          <w:marLeft w:val="0"/>
          <w:marRight w:val="0"/>
          <w:marTop w:val="0"/>
          <w:marBottom w:val="0"/>
          <w:divBdr>
            <w:top w:val="none" w:sz="0" w:space="0" w:color="auto"/>
            <w:left w:val="none" w:sz="0" w:space="0" w:color="auto"/>
            <w:bottom w:val="none" w:sz="0" w:space="0" w:color="auto"/>
            <w:right w:val="none" w:sz="0" w:space="0" w:color="auto"/>
          </w:divBdr>
          <w:divsChild>
            <w:div w:id="852887204">
              <w:marLeft w:val="0"/>
              <w:marRight w:val="0"/>
              <w:marTop w:val="0"/>
              <w:marBottom w:val="0"/>
              <w:divBdr>
                <w:top w:val="none" w:sz="0" w:space="0" w:color="auto"/>
                <w:left w:val="none" w:sz="0" w:space="0" w:color="auto"/>
                <w:bottom w:val="none" w:sz="0" w:space="0" w:color="auto"/>
                <w:right w:val="none" w:sz="0" w:space="0" w:color="auto"/>
              </w:divBdr>
            </w:div>
          </w:divsChild>
        </w:div>
        <w:div w:id="1139344350">
          <w:marLeft w:val="0"/>
          <w:marRight w:val="0"/>
          <w:marTop w:val="0"/>
          <w:marBottom w:val="0"/>
          <w:divBdr>
            <w:top w:val="none" w:sz="0" w:space="0" w:color="auto"/>
            <w:left w:val="none" w:sz="0" w:space="0" w:color="auto"/>
            <w:bottom w:val="none" w:sz="0" w:space="0" w:color="auto"/>
            <w:right w:val="none" w:sz="0" w:space="0" w:color="auto"/>
          </w:divBdr>
          <w:divsChild>
            <w:div w:id="1053894450">
              <w:marLeft w:val="0"/>
              <w:marRight w:val="0"/>
              <w:marTop w:val="0"/>
              <w:marBottom w:val="0"/>
              <w:divBdr>
                <w:top w:val="none" w:sz="0" w:space="0" w:color="auto"/>
                <w:left w:val="none" w:sz="0" w:space="0" w:color="auto"/>
                <w:bottom w:val="none" w:sz="0" w:space="0" w:color="auto"/>
                <w:right w:val="none" w:sz="0" w:space="0" w:color="auto"/>
              </w:divBdr>
            </w:div>
            <w:div w:id="1594825141">
              <w:marLeft w:val="0"/>
              <w:marRight w:val="0"/>
              <w:marTop w:val="0"/>
              <w:marBottom w:val="0"/>
              <w:divBdr>
                <w:top w:val="none" w:sz="0" w:space="0" w:color="auto"/>
                <w:left w:val="none" w:sz="0" w:space="0" w:color="auto"/>
                <w:bottom w:val="none" w:sz="0" w:space="0" w:color="auto"/>
                <w:right w:val="none" w:sz="0" w:space="0" w:color="auto"/>
              </w:divBdr>
            </w:div>
          </w:divsChild>
        </w:div>
        <w:div w:id="1152984268">
          <w:marLeft w:val="0"/>
          <w:marRight w:val="0"/>
          <w:marTop w:val="0"/>
          <w:marBottom w:val="0"/>
          <w:divBdr>
            <w:top w:val="none" w:sz="0" w:space="0" w:color="auto"/>
            <w:left w:val="none" w:sz="0" w:space="0" w:color="auto"/>
            <w:bottom w:val="none" w:sz="0" w:space="0" w:color="auto"/>
            <w:right w:val="none" w:sz="0" w:space="0" w:color="auto"/>
          </w:divBdr>
          <w:divsChild>
            <w:div w:id="638540214">
              <w:marLeft w:val="0"/>
              <w:marRight w:val="0"/>
              <w:marTop w:val="0"/>
              <w:marBottom w:val="0"/>
              <w:divBdr>
                <w:top w:val="none" w:sz="0" w:space="0" w:color="auto"/>
                <w:left w:val="none" w:sz="0" w:space="0" w:color="auto"/>
                <w:bottom w:val="none" w:sz="0" w:space="0" w:color="auto"/>
                <w:right w:val="none" w:sz="0" w:space="0" w:color="auto"/>
              </w:divBdr>
            </w:div>
          </w:divsChild>
        </w:div>
        <w:div w:id="1158157611">
          <w:marLeft w:val="0"/>
          <w:marRight w:val="0"/>
          <w:marTop w:val="0"/>
          <w:marBottom w:val="0"/>
          <w:divBdr>
            <w:top w:val="none" w:sz="0" w:space="0" w:color="auto"/>
            <w:left w:val="none" w:sz="0" w:space="0" w:color="auto"/>
            <w:bottom w:val="none" w:sz="0" w:space="0" w:color="auto"/>
            <w:right w:val="none" w:sz="0" w:space="0" w:color="auto"/>
          </w:divBdr>
          <w:divsChild>
            <w:div w:id="1352803923">
              <w:marLeft w:val="0"/>
              <w:marRight w:val="0"/>
              <w:marTop w:val="0"/>
              <w:marBottom w:val="0"/>
              <w:divBdr>
                <w:top w:val="none" w:sz="0" w:space="0" w:color="auto"/>
                <w:left w:val="none" w:sz="0" w:space="0" w:color="auto"/>
                <w:bottom w:val="none" w:sz="0" w:space="0" w:color="auto"/>
                <w:right w:val="none" w:sz="0" w:space="0" w:color="auto"/>
              </w:divBdr>
            </w:div>
          </w:divsChild>
        </w:div>
        <w:div w:id="1198742939">
          <w:marLeft w:val="0"/>
          <w:marRight w:val="0"/>
          <w:marTop w:val="0"/>
          <w:marBottom w:val="0"/>
          <w:divBdr>
            <w:top w:val="none" w:sz="0" w:space="0" w:color="auto"/>
            <w:left w:val="none" w:sz="0" w:space="0" w:color="auto"/>
            <w:bottom w:val="none" w:sz="0" w:space="0" w:color="auto"/>
            <w:right w:val="none" w:sz="0" w:space="0" w:color="auto"/>
          </w:divBdr>
          <w:divsChild>
            <w:div w:id="611326786">
              <w:marLeft w:val="0"/>
              <w:marRight w:val="0"/>
              <w:marTop w:val="0"/>
              <w:marBottom w:val="0"/>
              <w:divBdr>
                <w:top w:val="none" w:sz="0" w:space="0" w:color="auto"/>
                <w:left w:val="none" w:sz="0" w:space="0" w:color="auto"/>
                <w:bottom w:val="none" w:sz="0" w:space="0" w:color="auto"/>
                <w:right w:val="none" w:sz="0" w:space="0" w:color="auto"/>
              </w:divBdr>
            </w:div>
          </w:divsChild>
        </w:div>
        <w:div w:id="1201895240">
          <w:marLeft w:val="0"/>
          <w:marRight w:val="0"/>
          <w:marTop w:val="0"/>
          <w:marBottom w:val="0"/>
          <w:divBdr>
            <w:top w:val="none" w:sz="0" w:space="0" w:color="auto"/>
            <w:left w:val="none" w:sz="0" w:space="0" w:color="auto"/>
            <w:bottom w:val="none" w:sz="0" w:space="0" w:color="auto"/>
            <w:right w:val="none" w:sz="0" w:space="0" w:color="auto"/>
          </w:divBdr>
          <w:divsChild>
            <w:div w:id="1691639983">
              <w:marLeft w:val="0"/>
              <w:marRight w:val="0"/>
              <w:marTop w:val="0"/>
              <w:marBottom w:val="0"/>
              <w:divBdr>
                <w:top w:val="none" w:sz="0" w:space="0" w:color="auto"/>
                <w:left w:val="none" w:sz="0" w:space="0" w:color="auto"/>
                <w:bottom w:val="none" w:sz="0" w:space="0" w:color="auto"/>
                <w:right w:val="none" w:sz="0" w:space="0" w:color="auto"/>
              </w:divBdr>
            </w:div>
          </w:divsChild>
        </w:div>
        <w:div w:id="1217353222">
          <w:marLeft w:val="0"/>
          <w:marRight w:val="0"/>
          <w:marTop w:val="0"/>
          <w:marBottom w:val="0"/>
          <w:divBdr>
            <w:top w:val="none" w:sz="0" w:space="0" w:color="auto"/>
            <w:left w:val="none" w:sz="0" w:space="0" w:color="auto"/>
            <w:bottom w:val="none" w:sz="0" w:space="0" w:color="auto"/>
            <w:right w:val="none" w:sz="0" w:space="0" w:color="auto"/>
          </w:divBdr>
          <w:divsChild>
            <w:div w:id="715744061">
              <w:marLeft w:val="0"/>
              <w:marRight w:val="0"/>
              <w:marTop w:val="0"/>
              <w:marBottom w:val="0"/>
              <w:divBdr>
                <w:top w:val="none" w:sz="0" w:space="0" w:color="auto"/>
                <w:left w:val="none" w:sz="0" w:space="0" w:color="auto"/>
                <w:bottom w:val="none" w:sz="0" w:space="0" w:color="auto"/>
                <w:right w:val="none" w:sz="0" w:space="0" w:color="auto"/>
              </w:divBdr>
            </w:div>
          </w:divsChild>
        </w:div>
        <w:div w:id="1254513480">
          <w:marLeft w:val="0"/>
          <w:marRight w:val="0"/>
          <w:marTop w:val="0"/>
          <w:marBottom w:val="0"/>
          <w:divBdr>
            <w:top w:val="none" w:sz="0" w:space="0" w:color="auto"/>
            <w:left w:val="none" w:sz="0" w:space="0" w:color="auto"/>
            <w:bottom w:val="none" w:sz="0" w:space="0" w:color="auto"/>
            <w:right w:val="none" w:sz="0" w:space="0" w:color="auto"/>
          </w:divBdr>
          <w:divsChild>
            <w:div w:id="358510902">
              <w:marLeft w:val="0"/>
              <w:marRight w:val="0"/>
              <w:marTop w:val="0"/>
              <w:marBottom w:val="0"/>
              <w:divBdr>
                <w:top w:val="none" w:sz="0" w:space="0" w:color="auto"/>
                <w:left w:val="none" w:sz="0" w:space="0" w:color="auto"/>
                <w:bottom w:val="none" w:sz="0" w:space="0" w:color="auto"/>
                <w:right w:val="none" w:sz="0" w:space="0" w:color="auto"/>
              </w:divBdr>
            </w:div>
          </w:divsChild>
        </w:div>
        <w:div w:id="1263102168">
          <w:marLeft w:val="0"/>
          <w:marRight w:val="0"/>
          <w:marTop w:val="0"/>
          <w:marBottom w:val="0"/>
          <w:divBdr>
            <w:top w:val="none" w:sz="0" w:space="0" w:color="auto"/>
            <w:left w:val="none" w:sz="0" w:space="0" w:color="auto"/>
            <w:bottom w:val="none" w:sz="0" w:space="0" w:color="auto"/>
            <w:right w:val="none" w:sz="0" w:space="0" w:color="auto"/>
          </w:divBdr>
          <w:divsChild>
            <w:div w:id="1033306170">
              <w:marLeft w:val="0"/>
              <w:marRight w:val="0"/>
              <w:marTop w:val="0"/>
              <w:marBottom w:val="0"/>
              <w:divBdr>
                <w:top w:val="none" w:sz="0" w:space="0" w:color="auto"/>
                <w:left w:val="none" w:sz="0" w:space="0" w:color="auto"/>
                <w:bottom w:val="none" w:sz="0" w:space="0" w:color="auto"/>
                <w:right w:val="none" w:sz="0" w:space="0" w:color="auto"/>
              </w:divBdr>
            </w:div>
          </w:divsChild>
        </w:div>
        <w:div w:id="1304123268">
          <w:marLeft w:val="0"/>
          <w:marRight w:val="0"/>
          <w:marTop w:val="0"/>
          <w:marBottom w:val="0"/>
          <w:divBdr>
            <w:top w:val="none" w:sz="0" w:space="0" w:color="auto"/>
            <w:left w:val="none" w:sz="0" w:space="0" w:color="auto"/>
            <w:bottom w:val="none" w:sz="0" w:space="0" w:color="auto"/>
            <w:right w:val="none" w:sz="0" w:space="0" w:color="auto"/>
          </w:divBdr>
          <w:divsChild>
            <w:div w:id="1842233661">
              <w:marLeft w:val="0"/>
              <w:marRight w:val="0"/>
              <w:marTop w:val="0"/>
              <w:marBottom w:val="0"/>
              <w:divBdr>
                <w:top w:val="none" w:sz="0" w:space="0" w:color="auto"/>
                <w:left w:val="none" w:sz="0" w:space="0" w:color="auto"/>
                <w:bottom w:val="none" w:sz="0" w:space="0" w:color="auto"/>
                <w:right w:val="none" w:sz="0" w:space="0" w:color="auto"/>
              </w:divBdr>
            </w:div>
          </w:divsChild>
        </w:div>
        <w:div w:id="1358628421">
          <w:marLeft w:val="0"/>
          <w:marRight w:val="0"/>
          <w:marTop w:val="0"/>
          <w:marBottom w:val="0"/>
          <w:divBdr>
            <w:top w:val="none" w:sz="0" w:space="0" w:color="auto"/>
            <w:left w:val="none" w:sz="0" w:space="0" w:color="auto"/>
            <w:bottom w:val="none" w:sz="0" w:space="0" w:color="auto"/>
            <w:right w:val="none" w:sz="0" w:space="0" w:color="auto"/>
          </w:divBdr>
          <w:divsChild>
            <w:div w:id="80026972">
              <w:marLeft w:val="0"/>
              <w:marRight w:val="0"/>
              <w:marTop w:val="0"/>
              <w:marBottom w:val="0"/>
              <w:divBdr>
                <w:top w:val="none" w:sz="0" w:space="0" w:color="auto"/>
                <w:left w:val="none" w:sz="0" w:space="0" w:color="auto"/>
                <w:bottom w:val="none" w:sz="0" w:space="0" w:color="auto"/>
                <w:right w:val="none" w:sz="0" w:space="0" w:color="auto"/>
              </w:divBdr>
            </w:div>
          </w:divsChild>
        </w:div>
        <w:div w:id="1377974074">
          <w:marLeft w:val="0"/>
          <w:marRight w:val="0"/>
          <w:marTop w:val="0"/>
          <w:marBottom w:val="0"/>
          <w:divBdr>
            <w:top w:val="none" w:sz="0" w:space="0" w:color="auto"/>
            <w:left w:val="none" w:sz="0" w:space="0" w:color="auto"/>
            <w:bottom w:val="none" w:sz="0" w:space="0" w:color="auto"/>
            <w:right w:val="none" w:sz="0" w:space="0" w:color="auto"/>
          </w:divBdr>
          <w:divsChild>
            <w:div w:id="1065104787">
              <w:marLeft w:val="0"/>
              <w:marRight w:val="0"/>
              <w:marTop w:val="0"/>
              <w:marBottom w:val="0"/>
              <w:divBdr>
                <w:top w:val="none" w:sz="0" w:space="0" w:color="auto"/>
                <w:left w:val="none" w:sz="0" w:space="0" w:color="auto"/>
                <w:bottom w:val="none" w:sz="0" w:space="0" w:color="auto"/>
                <w:right w:val="none" w:sz="0" w:space="0" w:color="auto"/>
              </w:divBdr>
            </w:div>
          </w:divsChild>
        </w:div>
        <w:div w:id="1432894342">
          <w:marLeft w:val="0"/>
          <w:marRight w:val="0"/>
          <w:marTop w:val="0"/>
          <w:marBottom w:val="0"/>
          <w:divBdr>
            <w:top w:val="none" w:sz="0" w:space="0" w:color="auto"/>
            <w:left w:val="none" w:sz="0" w:space="0" w:color="auto"/>
            <w:bottom w:val="none" w:sz="0" w:space="0" w:color="auto"/>
            <w:right w:val="none" w:sz="0" w:space="0" w:color="auto"/>
          </w:divBdr>
          <w:divsChild>
            <w:div w:id="1267150340">
              <w:marLeft w:val="0"/>
              <w:marRight w:val="0"/>
              <w:marTop w:val="0"/>
              <w:marBottom w:val="0"/>
              <w:divBdr>
                <w:top w:val="none" w:sz="0" w:space="0" w:color="auto"/>
                <w:left w:val="none" w:sz="0" w:space="0" w:color="auto"/>
                <w:bottom w:val="none" w:sz="0" w:space="0" w:color="auto"/>
                <w:right w:val="none" w:sz="0" w:space="0" w:color="auto"/>
              </w:divBdr>
            </w:div>
          </w:divsChild>
        </w:div>
        <w:div w:id="1449816474">
          <w:marLeft w:val="0"/>
          <w:marRight w:val="0"/>
          <w:marTop w:val="0"/>
          <w:marBottom w:val="0"/>
          <w:divBdr>
            <w:top w:val="none" w:sz="0" w:space="0" w:color="auto"/>
            <w:left w:val="none" w:sz="0" w:space="0" w:color="auto"/>
            <w:bottom w:val="none" w:sz="0" w:space="0" w:color="auto"/>
            <w:right w:val="none" w:sz="0" w:space="0" w:color="auto"/>
          </w:divBdr>
          <w:divsChild>
            <w:div w:id="1797409175">
              <w:marLeft w:val="0"/>
              <w:marRight w:val="0"/>
              <w:marTop w:val="0"/>
              <w:marBottom w:val="0"/>
              <w:divBdr>
                <w:top w:val="none" w:sz="0" w:space="0" w:color="auto"/>
                <w:left w:val="none" w:sz="0" w:space="0" w:color="auto"/>
                <w:bottom w:val="none" w:sz="0" w:space="0" w:color="auto"/>
                <w:right w:val="none" w:sz="0" w:space="0" w:color="auto"/>
              </w:divBdr>
            </w:div>
          </w:divsChild>
        </w:div>
        <w:div w:id="1495224553">
          <w:marLeft w:val="0"/>
          <w:marRight w:val="0"/>
          <w:marTop w:val="0"/>
          <w:marBottom w:val="0"/>
          <w:divBdr>
            <w:top w:val="none" w:sz="0" w:space="0" w:color="auto"/>
            <w:left w:val="none" w:sz="0" w:space="0" w:color="auto"/>
            <w:bottom w:val="none" w:sz="0" w:space="0" w:color="auto"/>
            <w:right w:val="none" w:sz="0" w:space="0" w:color="auto"/>
          </w:divBdr>
          <w:divsChild>
            <w:div w:id="348146609">
              <w:marLeft w:val="0"/>
              <w:marRight w:val="0"/>
              <w:marTop w:val="0"/>
              <w:marBottom w:val="0"/>
              <w:divBdr>
                <w:top w:val="none" w:sz="0" w:space="0" w:color="auto"/>
                <w:left w:val="none" w:sz="0" w:space="0" w:color="auto"/>
                <w:bottom w:val="none" w:sz="0" w:space="0" w:color="auto"/>
                <w:right w:val="none" w:sz="0" w:space="0" w:color="auto"/>
              </w:divBdr>
            </w:div>
          </w:divsChild>
        </w:div>
        <w:div w:id="1578632676">
          <w:marLeft w:val="0"/>
          <w:marRight w:val="0"/>
          <w:marTop w:val="0"/>
          <w:marBottom w:val="0"/>
          <w:divBdr>
            <w:top w:val="none" w:sz="0" w:space="0" w:color="auto"/>
            <w:left w:val="none" w:sz="0" w:space="0" w:color="auto"/>
            <w:bottom w:val="none" w:sz="0" w:space="0" w:color="auto"/>
            <w:right w:val="none" w:sz="0" w:space="0" w:color="auto"/>
          </w:divBdr>
          <w:divsChild>
            <w:div w:id="114325254">
              <w:marLeft w:val="0"/>
              <w:marRight w:val="0"/>
              <w:marTop w:val="0"/>
              <w:marBottom w:val="0"/>
              <w:divBdr>
                <w:top w:val="none" w:sz="0" w:space="0" w:color="auto"/>
                <w:left w:val="none" w:sz="0" w:space="0" w:color="auto"/>
                <w:bottom w:val="none" w:sz="0" w:space="0" w:color="auto"/>
                <w:right w:val="none" w:sz="0" w:space="0" w:color="auto"/>
              </w:divBdr>
            </w:div>
          </w:divsChild>
        </w:div>
        <w:div w:id="1599483721">
          <w:marLeft w:val="0"/>
          <w:marRight w:val="0"/>
          <w:marTop w:val="0"/>
          <w:marBottom w:val="0"/>
          <w:divBdr>
            <w:top w:val="none" w:sz="0" w:space="0" w:color="auto"/>
            <w:left w:val="none" w:sz="0" w:space="0" w:color="auto"/>
            <w:bottom w:val="none" w:sz="0" w:space="0" w:color="auto"/>
            <w:right w:val="none" w:sz="0" w:space="0" w:color="auto"/>
          </w:divBdr>
          <w:divsChild>
            <w:div w:id="1143086948">
              <w:marLeft w:val="0"/>
              <w:marRight w:val="0"/>
              <w:marTop w:val="0"/>
              <w:marBottom w:val="0"/>
              <w:divBdr>
                <w:top w:val="none" w:sz="0" w:space="0" w:color="auto"/>
                <w:left w:val="none" w:sz="0" w:space="0" w:color="auto"/>
                <w:bottom w:val="none" w:sz="0" w:space="0" w:color="auto"/>
                <w:right w:val="none" w:sz="0" w:space="0" w:color="auto"/>
              </w:divBdr>
            </w:div>
          </w:divsChild>
        </w:div>
        <w:div w:id="1601523553">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 w:id="811099845">
              <w:marLeft w:val="0"/>
              <w:marRight w:val="0"/>
              <w:marTop w:val="0"/>
              <w:marBottom w:val="0"/>
              <w:divBdr>
                <w:top w:val="none" w:sz="0" w:space="0" w:color="auto"/>
                <w:left w:val="none" w:sz="0" w:space="0" w:color="auto"/>
                <w:bottom w:val="none" w:sz="0" w:space="0" w:color="auto"/>
                <w:right w:val="none" w:sz="0" w:space="0" w:color="auto"/>
              </w:divBdr>
            </w:div>
            <w:div w:id="1153714644">
              <w:marLeft w:val="0"/>
              <w:marRight w:val="0"/>
              <w:marTop w:val="0"/>
              <w:marBottom w:val="0"/>
              <w:divBdr>
                <w:top w:val="none" w:sz="0" w:space="0" w:color="auto"/>
                <w:left w:val="none" w:sz="0" w:space="0" w:color="auto"/>
                <w:bottom w:val="none" w:sz="0" w:space="0" w:color="auto"/>
                <w:right w:val="none" w:sz="0" w:space="0" w:color="auto"/>
              </w:divBdr>
            </w:div>
          </w:divsChild>
        </w:div>
        <w:div w:id="1631397303">
          <w:marLeft w:val="0"/>
          <w:marRight w:val="0"/>
          <w:marTop w:val="0"/>
          <w:marBottom w:val="0"/>
          <w:divBdr>
            <w:top w:val="none" w:sz="0" w:space="0" w:color="auto"/>
            <w:left w:val="none" w:sz="0" w:space="0" w:color="auto"/>
            <w:bottom w:val="none" w:sz="0" w:space="0" w:color="auto"/>
            <w:right w:val="none" w:sz="0" w:space="0" w:color="auto"/>
          </w:divBdr>
          <w:divsChild>
            <w:div w:id="1092044340">
              <w:marLeft w:val="0"/>
              <w:marRight w:val="0"/>
              <w:marTop w:val="0"/>
              <w:marBottom w:val="0"/>
              <w:divBdr>
                <w:top w:val="none" w:sz="0" w:space="0" w:color="auto"/>
                <w:left w:val="none" w:sz="0" w:space="0" w:color="auto"/>
                <w:bottom w:val="none" w:sz="0" w:space="0" w:color="auto"/>
                <w:right w:val="none" w:sz="0" w:space="0" w:color="auto"/>
              </w:divBdr>
            </w:div>
          </w:divsChild>
        </w:div>
        <w:div w:id="1633124258">
          <w:marLeft w:val="0"/>
          <w:marRight w:val="0"/>
          <w:marTop w:val="0"/>
          <w:marBottom w:val="0"/>
          <w:divBdr>
            <w:top w:val="none" w:sz="0" w:space="0" w:color="auto"/>
            <w:left w:val="none" w:sz="0" w:space="0" w:color="auto"/>
            <w:bottom w:val="none" w:sz="0" w:space="0" w:color="auto"/>
            <w:right w:val="none" w:sz="0" w:space="0" w:color="auto"/>
          </w:divBdr>
          <w:divsChild>
            <w:div w:id="1435829988">
              <w:marLeft w:val="0"/>
              <w:marRight w:val="0"/>
              <w:marTop w:val="0"/>
              <w:marBottom w:val="0"/>
              <w:divBdr>
                <w:top w:val="none" w:sz="0" w:space="0" w:color="auto"/>
                <w:left w:val="none" w:sz="0" w:space="0" w:color="auto"/>
                <w:bottom w:val="none" w:sz="0" w:space="0" w:color="auto"/>
                <w:right w:val="none" w:sz="0" w:space="0" w:color="auto"/>
              </w:divBdr>
            </w:div>
          </w:divsChild>
        </w:div>
        <w:div w:id="1671252789">
          <w:marLeft w:val="0"/>
          <w:marRight w:val="0"/>
          <w:marTop w:val="0"/>
          <w:marBottom w:val="0"/>
          <w:divBdr>
            <w:top w:val="none" w:sz="0" w:space="0" w:color="auto"/>
            <w:left w:val="none" w:sz="0" w:space="0" w:color="auto"/>
            <w:bottom w:val="none" w:sz="0" w:space="0" w:color="auto"/>
            <w:right w:val="none" w:sz="0" w:space="0" w:color="auto"/>
          </w:divBdr>
          <w:divsChild>
            <w:div w:id="501548769">
              <w:marLeft w:val="0"/>
              <w:marRight w:val="0"/>
              <w:marTop w:val="0"/>
              <w:marBottom w:val="0"/>
              <w:divBdr>
                <w:top w:val="none" w:sz="0" w:space="0" w:color="auto"/>
                <w:left w:val="none" w:sz="0" w:space="0" w:color="auto"/>
                <w:bottom w:val="none" w:sz="0" w:space="0" w:color="auto"/>
                <w:right w:val="none" w:sz="0" w:space="0" w:color="auto"/>
              </w:divBdr>
            </w:div>
          </w:divsChild>
        </w:div>
        <w:div w:id="1686592566">
          <w:marLeft w:val="0"/>
          <w:marRight w:val="0"/>
          <w:marTop w:val="0"/>
          <w:marBottom w:val="0"/>
          <w:divBdr>
            <w:top w:val="none" w:sz="0" w:space="0" w:color="auto"/>
            <w:left w:val="none" w:sz="0" w:space="0" w:color="auto"/>
            <w:bottom w:val="none" w:sz="0" w:space="0" w:color="auto"/>
            <w:right w:val="none" w:sz="0" w:space="0" w:color="auto"/>
          </w:divBdr>
          <w:divsChild>
            <w:div w:id="1105541657">
              <w:marLeft w:val="0"/>
              <w:marRight w:val="0"/>
              <w:marTop w:val="0"/>
              <w:marBottom w:val="0"/>
              <w:divBdr>
                <w:top w:val="none" w:sz="0" w:space="0" w:color="auto"/>
                <w:left w:val="none" w:sz="0" w:space="0" w:color="auto"/>
                <w:bottom w:val="none" w:sz="0" w:space="0" w:color="auto"/>
                <w:right w:val="none" w:sz="0" w:space="0" w:color="auto"/>
              </w:divBdr>
            </w:div>
          </w:divsChild>
        </w:div>
        <w:div w:id="1717269174">
          <w:marLeft w:val="0"/>
          <w:marRight w:val="0"/>
          <w:marTop w:val="0"/>
          <w:marBottom w:val="0"/>
          <w:divBdr>
            <w:top w:val="none" w:sz="0" w:space="0" w:color="auto"/>
            <w:left w:val="none" w:sz="0" w:space="0" w:color="auto"/>
            <w:bottom w:val="none" w:sz="0" w:space="0" w:color="auto"/>
            <w:right w:val="none" w:sz="0" w:space="0" w:color="auto"/>
          </w:divBdr>
          <w:divsChild>
            <w:div w:id="128674109">
              <w:marLeft w:val="0"/>
              <w:marRight w:val="0"/>
              <w:marTop w:val="0"/>
              <w:marBottom w:val="0"/>
              <w:divBdr>
                <w:top w:val="none" w:sz="0" w:space="0" w:color="auto"/>
                <w:left w:val="none" w:sz="0" w:space="0" w:color="auto"/>
                <w:bottom w:val="none" w:sz="0" w:space="0" w:color="auto"/>
                <w:right w:val="none" w:sz="0" w:space="0" w:color="auto"/>
              </w:divBdr>
            </w:div>
          </w:divsChild>
        </w:div>
        <w:div w:id="1734234903">
          <w:marLeft w:val="0"/>
          <w:marRight w:val="0"/>
          <w:marTop w:val="0"/>
          <w:marBottom w:val="0"/>
          <w:divBdr>
            <w:top w:val="none" w:sz="0" w:space="0" w:color="auto"/>
            <w:left w:val="none" w:sz="0" w:space="0" w:color="auto"/>
            <w:bottom w:val="none" w:sz="0" w:space="0" w:color="auto"/>
            <w:right w:val="none" w:sz="0" w:space="0" w:color="auto"/>
          </w:divBdr>
          <w:divsChild>
            <w:div w:id="1048265358">
              <w:marLeft w:val="0"/>
              <w:marRight w:val="0"/>
              <w:marTop w:val="0"/>
              <w:marBottom w:val="0"/>
              <w:divBdr>
                <w:top w:val="none" w:sz="0" w:space="0" w:color="auto"/>
                <w:left w:val="none" w:sz="0" w:space="0" w:color="auto"/>
                <w:bottom w:val="none" w:sz="0" w:space="0" w:color="auto"/>
                <w:right w:val="none" w:sz="0" w:space="0" w:color="auto"/>
              </w:divBdr>
            </w:div>
          </w:divsChild>
        </w:div>
        <w:div w:id="1747268543">
          <w:marLeft w:val="0"/>
          <w:marRight w:val="0"/>
          <w:marTop w:val="0"/>
          <w:marBottom w:val="0"/>
          <w:divBdr>
            <w:top w:val="none" w:sz="0" w:space="0" w:color="auto"/>
            <w:left w:val="none" w:sz="0" w:space="0" w:color="auto"/>
            <w:bottom w:val="none" w:sz="0" w:space="0" w:color="auto"/>
            <w:right w:val="none" w:sz="0" w:space="0" w:color="auto"/>
          </w:divBdr>
          <w:divsChild>
            <w:div w:id="460613241">
              <w:marLeft w:val="0"/>
              <w:marRight w:val="0"/>
              <w:marTop w:val="0"/>
              <w:marBottom w:val="0"/>
              <w:divBdr>
                <w:top w:val="none" w:sz="0" w:space="0" w:color="auto"/>
                <w:left w:val="none" w:sz="0" w:space="0" w:color="auto"/>
                <w:bottom w:val="none" w:sz="0" w:space="0" w:color="auto"/>
                <w:right w:val="none" w:sz="0" w:space="0" w:color="auto"/>
              </w:divBdr>
            </w:div>
          </w:divsChild>
        </w:div>
        <w:div w:id="1749307775">
          <w:marLeft w:val="0"/>
          <w:marRight w:val="0"/>
          <w:marTop w:val="0"/>
          <w:marBottom w:val="0"/>
          <w:divBdr>
            <w:top w:val="none" w:sz="0" w:space="0" w:color="auto"/>
            <w:left w:val="none" w:sz="0" w:space="0" w:color="auto"/>
            <w:bottom w:val="none" w:sz="0" w:space="0" w:color="auto"/>
            <w:right w:val="none" w:sz="0" w:space="0" w:color="auto"/>
          </w:divBdr>
          <w:divsChild>
            <w:div w:id="838932401">
              <w:marLeft w:val="0"/>
              <w:marRight w:val="0"/>
              <w:marTop w:val="0"/>
              <w:marBottom w:val="0"/>
              <w:divBdr>
                <w:top w:val="none" w:sz="0" w:space="0" w:color="auto"/>
                <w:left w:val="none" w:sz="0" w:space="0" w:color="auto"/>
                <w:bottom w:val="none" w:sz="0" w:space="0" w:color="auto"/>
                <w:right w:val="none" w:sz="0" w:space="0" w:color="auto"/>
              </w:divBdr>
            </w:div>
          </w:divsChild>
        </w:div>
        <w:div w:id="1796408795">
          <w:marLeft w:val="0"/>
          <w:marRight w:val="0"/>
          <w:marTop w:val="0"/>
          <w:marBottom w:val="0"/>
          <w:divBdr>
            <w:top w:val="none" w:sz="0" w:space="0" w:color="auto"/>
            <w:left w:val="none" w:sz="0" w:space="0" w:color="auto"/>
            <w:bottom w:val="none" w:sz="0" w:space="0" w:color="auto"/>
            <w:right w:val="none" w:sz="0" w:space="0" w:color="auto"/>
          </w:divBdr>
          <w:divsChild>
            <w:div w:id="1709911323">
              <w:marLeft w:val="0"/>
              <w:marRight w:val="0"/>
              <w:marTop w:val="0"/>
              <w:marBottom w:val="0"/>
              <w:divBdr>
                <w:top w:val="none" w:sz="0" w:space="0" w:color="auto"/>
                <w:left w:val="none" w:sz="0" w:space="0" w:color="auto"/>
                <w:bottom w:val="none" w:sz="0" w:space="0" w:color="auto"/>
                <w:right w:val="none" w:sz="0" w:space="0" w:color="auto"/>
              </w:divBdr>
            </w:div>
          </w:divsChild>
        </w:div>
        <w:div w:id="1930187534">
          <w:marLeft w:val="0"/>
          <w:marRight w:val="0"/>
          <w:marTop w:val="0"/>
          <w:marBottom w:val="0"/>
          <w:divBdr>
            <w:top w:val="none" w:sz="0" w:space="0" w:color="auto"/>
            <w:left w:val="none" w:sz="0" w:space="0" w:color="auto"/>
            <w:bottom w:val="none" w:sz="0" w:space="0" w:color="auto"/>
            <w:right w:val="none" w:sz="0" w:space="0" w:color="auto"/>
          </w:divBdr>
          <w:divsChild>
            <w:div w:id="1147358266">
              <w:marLeft w:val="0"/>
              <w:marRight w:val="0"/>
              <w:marTop w:val="0"/>
              <w:marBottom w:val="0"/>
              <w:divBdr>
                <w:top w:val="none" w:sz="0" w:space="0" w:color="auto"/>
                <w:left w:val="none" w:sz="0" w:space="0" w:color="auto"/>
                <w:bottom w:val="none" w:sz="0" w:space="0" w:color="auto"/>
                <w:right w:val="none" w:sz="0" w:space="0" w:color="auto"/>
              </w:divBdr>
            </w:div>
          </w:divsChild>
        </w:div>
        <w:div w:id="2006396393">
          <w:marLeft w:val="0"/>
          <w:marRight w:val="0"/>
          <w:marTop w:val="0"/>
          <w:marBottom w:val="0"/>
          <w:divBdr>
            <w:top w:val="none" w:sz="0" w:space="0" w:color="auto"/>
            <w:left w:val="none" w:sz="0" w:space="0" w:color="auto"/>
            <w:bottom w:val="none" w:sz="0" w:space="0" w:color="auto"/>
            <w:right w:val="none" w:sz="0" w:space="0" w:color="auto"/>
          </w:divBdr>
          <w:divsChild>
            <w:div w:id="890768965">
              <w:marLeft w:val="0"/>
              <w:marRight w:val="0"/>
              <w:marTop w:val="0"/>
              <w:marBottom w:val="0"/>
              <w:divBdr>
                <w:top w:val="none" w:sz="0" w:space="0" w:color="auto"/>
                <w:left w:val="none" w:sz="0" w:space="0" w:color="auto"/>
                <w:bottom w:val="none" w:sz="0" w:space="0" w:color="auto"/>
                <w:right w:val="none" w:sz="0" w:space="0" w:color="auto"/>
              </w:divBdr>
            </w:div>
          </w:divsChild>
        </w:div>
        <w:div w:id="2021735577">
          <w:marLeft w:val="0"/>
          <w:marRight w:val="0"/>
          <w:marTop w:val="0"/>
          <w:marBottom w:val="0"/>
          <w:divBdr>
            <w:top w:val="none" w:sz="0" w:space="0" w:color="auto"/>
            <w:left w:val="none" w:sz="0" w:space="0" w:color="auto"/>
            <w:bottom w:val="none" w:sz="0" w:space="0" w:color="auto"/>
            <w:right w:val="none" w:sz="0" w:space="0" w:color="auto"/>
          </w:divBdr>
          <w:divsChild>
            <w:div w:id="402946290">
              <w:marLeft w:val="0"/>
              <w:marRight w:val="0"/>
              <w:marTop w:val="0"/>
              <w:marBottom w:val="0"/>
              <w:divBdr>
                <w:top w:val="none" w:sz="0" w:space="0" w:color="auto"/>
                <w:left w:val="none" w:sz="0" w:space="0" w:color="auto"/>
                <w:bottom w:val="none" w:sz="0" w:space="0" w:color="auto"/>
                <w:right w:val="none" w:sz="0" w:space="0" w:color="auto"/>
              </w:divBdr>
            </w:div>
          </w:divsChild>
        </w:div>
        <w:div w:id="2103453386">
          <w:marLeft w:val="0"/>
          <w:marRight w:val="0"/>
          <w:marTop w:val="0"/>
          <w:marBottom w:val="0"/>
          <w:divBdr>
            <w:top w:val="none" w:sz="0" w:space="0" w:color="auto"/>
            <w:left w:val="none" w:sz="0" w:space="0" w:color="auto"/>
            <w:bottom w:val="none" w:sz="0" w:space="0" w:color="auto"/>
            <w:right w:val="none" w:sz="0" w:space="0" w:color="auto"/>
          </w:divBdr>
          <w:divsChild>
            <w:div w:id="14196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74">
      <w:bodyDiv w:val="1"/>
      <w:marLeft w:val="0"/>
      <w:marRight w:val="0"/>
      <w:marTop w:val="0"/>
      <w:marBottom w:val="0"/>
      <w:divBdr>
        <w:top w:val="none" w:sz="0" w:space="0" w:color="auto"/>
        <w:left w:val="none" w:sz="0" w:space="0" w:color="auto"/>
        <w:bottom w:val="none" w:sz="0" w:space="0" w:color="auto"/>
        <w:right w:val="none" w:sz="0" w:space="0" w:color="auto"/>
      </w:divBdr>
    </w:div>
    <w:div w:id="1435708879">
      <w:bodyDiv w:val="1"/>
      <w:marLeft w:val="0"/>
      <w:marRight w:val="0"/>
      <w:marTop w:val="0"/>
      <w:marBottom w:val="0"/>
      <w:divBdr>
        <w:top w:val="none" w:sz="0" w:space="0" w:color="auto"/>
        <w:left w:val="none" w:sz="0" w:space="0" w:color="auto"/>
        <w:bottom w:val="none" w:sz="0" w:space="0" w:color="auto"/>
        <w:right w:val="none" w:sz="0" w:space="0" w:color="auto"/>
      </w:divBdr>
    </w:div>
    <w:div w:id="1451436963">
      <w:bodyDiv w:val="1"/>
      <w:marLeft w:val="0"/>
      <w:marRight w:val="0"/>
      <w:marTop w:val="0"/>
      <w:marBottom w:val="0"/>
      <w:divBdr>
        <w:top w:val="none" w:sz="0" w:space="0" w:color="auto"/>
        <w:left w:val="none" w:sz="0" w:space="0" w:color="auto"/>
        <w:bottom w:val="none" w:sz="0" w:space="0" w:color="auto"/>
        <w:right w:val="none" w:sz="0" w:space="0" w:color="auto"/>
      </w:divBdr>
    </w:div>
    <w:div w:id="1455059269">
      <w:bodyDiv w:val="1"/>
      <w:marLeft w:val="0"/>
      <w:marRight w:val="0"/>
      <w:marTop w:val="0"/>
      <w:marBottom w:val="0"/>
      <w:divBdr>
        <w:top w:val="none" w:sz="0" w:space="0" w:color="auto"/>
        <w:left w:val="none" w:sz="0" w:space="0" w:color="auto"/>
        <w:bottom w:val="none" w:sz="0" w:space="0" w:color="auto"/>
        <w:right w:val="none" w:sz="0" w:space="0" w:color="auto"/>
      </w:divBdr>
    </w:div>
    <w:div w:id="1457603259">
      <w:bodyDiv w:val="1"/>
      <w:marLeft w:val="0"/>
      <w:marRight w:val="0"/>
      <w:marTop w:val="0"/>
      <w:marBottom w:val="0"/>
      <w:divBdr>
        <w:top w:val="none" w:sz="0" w:space="0" w:color="auto"/>
        <w:left w:val="none" w:sz="0" w:space="0" w:color="auto"/>
        <w:bottom w:val="none" w:sz="0" w:space="0" w:color="auto"/>
        <w:right w:val="none" w:sz="0" w:space="0" w:color="auto"/>
      </w:divBdr>
    </w:div>
    <w:div w:id="1483497435">
      <w:bodyDiv w:val="1"/>
      <w:marLeft w:val="0"/>
      <w:marRight w:val="0"/>
      <w:marTop w:val="0"/>
      <w:marBottom w:val="0"/>
      <w:divBdr>
        <w:top w:val="none" w:sz="0" w:space="0" w:color="auto"/>
        <w:left w:val="none" w:sz="0" w:space="0" w:color="auto"/>
        <w:bottom w:val="none" w:sz="0" w:space="0" w:color="auto"/>
        <w:right w:val="none" w:sz="0" w:space="0" w:color="auto"/>
      </w:divBdr>
    </w:div>
    <w:div w:id="1498036195">
      <w:bodyDiv w:val="1"/>
      <w:marLeft w:val="0"/>
      <w:marRight w:val="0"/>
      <w:marTop w:val="0"/>
      <w:marBottom w:val="0"/>
      <w:divBdr>
        <w:top w:val="none" w:sz="0" w:space="0" w:color="auto"/>
        <w:left w:val="none" w:sz="0" w:space="0" w:color="auto"/>
        <w:bottom w:val="none" w:sz="0" w:space="0" w:color="auto"/>
        <w:right w:val="none" w:sz="0" w:space="0" w:color="auto"/>
      </w:divBdr>
    </w:div>
    <w:div w:id="1501043167">
      <w:bodyDiv w:val="1"/>
      <w:marLeft w:val="0"/>
      <w:marRight w:val="0"/>
      <w:marTop w:val="0"/>
      <w:marBottom w:val="0"/>
      <w:divBdr>
        <w:top w:val="none" w:sz="0" w:space="0" w:color="auto"/>
        <w:left w:val="none" w:sz="0" w:space="0" w:color="auto"/>
        <w:bottom w:val="none" w:sz="0" w:space="0" w:color="auto"/>
        <w:right w:val="none" w:sz="0" w:space="0" w:color="auto"/>
      </w:divBdr>
      <w:divsChild>
        <w:div w:id="14962498">
          <w:marLeft w:val="0"/>
          <w:marRight w:val="0"/>
          <w:marTop w:val="0"/>
          <w:marBottom w:val="0"/>
          <w:divBdr>
            <w:top w:val="none" w:sz="0" w:space="0" w:color="auto"/>
            <w:left w:val="none" w:sz="0" w:space="0" w:color="auto"/>
            <w:bottom w:val="none" w:sz="0" w:space="0" w:color="auto"/>
            <w:right w:val="none" w:sz="0" w:space="0" w:color="auto"/>
          </w:divBdr>
          <w:divsChild>
            <w:div w:id="1830363779">
              <w:marLeft w:val="0"/>
              <w:marRight w:val="0"/>
              <w:marTop w:val="0"/>
              <w:marBottom w:val="0"/>
              <w:divBdr>
                <w:top w:val="none" w:sz="0" w:space="0" w:color="auto"/>
                <w:left w:val="none" w:sz="0" w:space="0" w:color="auto"/>
                <w:bottom w:val="none" w:sz="0" w:space="0" w:color="auto"/>
                <w:right w:val="none" w:sz="0" w:space="0" w:color="auto"/>
              </w:divBdr>
            </w:div>
          </w:divsChild>
        </w:div>
        <w:div w:id="26223604">
          <w:marLeft w:val="0"/>
          <w:marRight w:val="0"/>
          <w:marTop w:val="0"/>
          <w:marBottom w:val="0"/>
          <w:divBdr>
            <w:top w:val="none" w:sz="0" w:space="0" w:color="auto"/>
            <w:left w:val="none" w:sz="0" w:space="0" w:color="auto"/>
            <w:bottom w:val="none" w:sz="0" w:space="0" w:color="auto"/>
            <w:right w:val="none" w:sz="0" w:space="0" w:color="auto"/>
          </w:divBdr>
          <w:divsChild>
            <w:div w:id="1744641496">
              <w:marLeft w:val="0"/>
              <w:marRight w:val="0"/>
              <w:marTop w:val="0"/>
              <w:marBottom w:val="0"/>
              <w:divBdr>
                <w:top w:val="none" w:sz="0" w:space="0" w:color="auto"/>
                <w:left w:val="none" w:sz="0" w:space="0" w:color="auto"/>
                <w:bottom w:val="none" w:sz="0" w:space="0" w:color="auto"/>
                <w:right w:val="none" w:sz="0" w:space="0" w:color="auto"/>
              </w:divBdr>
            </w:div>
          </w:divsChild>
        </w:div>
        <w:div w:id="28264096">
          <w:marLeft w:val="0"/>
          <w:marRight w:val="0"/>
          <w:marTop w:val="0"/>
          <w:marBottom w:val="0"/>
          <w:divBdr>
            <w:top w:val="none" w:sz="0" w:space="0" w:color="auto"/>
            <w:left w:val="none" w:sz="0" w:space="0" w:color="auto"/>
            <w:bottom w:val="none" w:sz="0" w:space="0" w:color="auto"/>
            <w:right w:val="none" w:sz="0" w:space="0" w:color="auto"/>
          </w:divBdr>
          <w:divsChild>
            <w:div w:id="1375234432">
              <w:marLeft w:val="0"/>
              <w:marRight w:val="0"/>
              <w:marTop w:val="0"/>
              <w:marBottom w:val="0"/>
              <w:divBdr>
                <w:top w:val="none" w:sz="0" w:space="0" w:color="auto"/>
                <w:left w:val="none" w:sz="0" w:space="0" w:color="auto"/>
                <w:bottom w:val="none" w:sz="0" w:space="0" w:color="auto"/>
                <w:right w:val="none" w:sz="0" w:space="0" w:color="auto"/>
              </w:divBdr>
            </w:div>
          </w:divsChild>
        </w:div>
        <w:div w:id="82068273">
          <w:marLeft w:val="0"/>
          <w:marRight w:val="0"/>
          <w:marTop w:val="0"/>
          <w:marBottom w:val="0"/>
          <w:divBdr>
            <w:top w:val="none" w:sz="0" w:space="0" w:color="auto"/>
            <w:left w:val="none" w:sz="0" w:space="0" w:color="auto"/>
            <w:bottom w:val="none" w:sz="0" w:space="0" w:color="auto"/>
            <w:right w:val="none" w:sz="0" w:space="0" w:color="auto"/>
          </w:divBdr>
          <w:divsChild>
            <w:div w:id="551696718">
              <w:marLeft w:val="0"/>
              <w:marRight w:val="0"/>
              <w:marTop w:val="0"/>
              <w:marBottom w:val="0"/>
              <w:divBdr>
                <w:top w:val="none" w:sz="0" w:space="0" w:color="auto"/>
                <w:left w:val="none" w:sz="0" w:space="0" w:color="auto"/>
                <w:bottom w:val="none" w:sz="0" w:space="0" w:color="auto"/>
                <w:right w:val="none" w:sz="0" w:space="0" w:color="auto"/>
              </w:divBdr>
            </w:div>
          </w:divsChild>
        </w:div>
        <w:div w:id="106628124">
          <w:marLeft w:val="0"/>
          <w:marRight w:val="0"/>
          <w:marTop w:val="0"/>
          <w:marBottom w:val="0"/>
          <w:divBdr>
            <w:top w:val="none" w:sz="0" w:space="0" w:color="auto"/>
            <w:left w:val="none" w:sz="0" w:space="0" w:color="auto"/>
            <w:bottom w:val="none" w:sz="0" w:space="0" w:color="auto"/>
            <w:right w:val="none" w:sz="0" w:space="0" w:color="auto"/>
          </w:divBdr>
          <w:divsChild>
            <w:div w:id="122964904">
              <w:marLeft w:val="0"/>
              <w:marRight w:val="0"/>
              <w:marTop w:val="0"/>
              <w:marBottom w:val="0"/>
              <w:divBdr>
                <w:top w:val="none" w:sz="0" w:space="0" w:color="auto"/>
                <w:left w:val="none" w:sz="0" w:space="0" w:color="auto"/>
                <w:bottom w:val="none" w:sz="0" w:space="0" w:color="auto"/>
                <w:right w:val="none" w:sz="0" w:space="0" w:color="auto"/>
              </w:divBdr>
            </w:div>
          </w:divsChild>
        </w:div>
        <w:div w:id="122769639">
          <w:marLeft w:val="0"/>
          <w:marRight w:val="0"/>
          <w:marTop w:val="0"/>
          <w:marBottom w:val="0"/>
          <w:divBdr>
            <w:top w:val="none" w:sz="0" w:space="0" w:color="auto"/>
            <w:left w:val="none" w:sz="0" w:space="0" w:color="auto"/>
            <w:bottom w:val="none" w:sz="0" w:space="0" w:color="auto"/>
            <w:right w:val="none" w:sz="0" w:space="0" w:color="auto"/>
          </w:divBdr>
          <w:divsChild>
            <w:div w:id="7290998">
              <w:marLeft w:val="0"/>
              <w:marRight w:val="0"/>
              <w:marTop w:val="0"/>
              <w:marBottom w:val="0"/>
              <w:divBdr>
                <w:top w:val="none" w:sz="0" w:space="0" w:color="auto"/>
                <w:left w:val="none" w:sz="0" w:space="0" w:color="auto"/>
                <w:bottom w:val="none" w:sz="0" w:space="0" w:color="auto"/>
                <w:right w:val="none" w:sz="0" w:space="0" w:color="auto"/>
              </w:divBdr>
            </w:div>
            <w:div w:id="1182889222">
              <w:marLeft w:val="0"/>
              <w:marRight w:val="0"/>
              <w:marTop w:val="0"/>
              <w:marBottom w:val="0"/>
              <w:divBdr>
                <w:top w:val="none" w:sz="0" w:space="0" w:color="auto"/>
                <w:left w:val="none" w:sz="0" w:space="0" w:color="auto"/>
                <w:bottom w:val="none" w:sz="0" w:space="0" w:color="auto"/>
                <w:right w:val="none" w:sz="0" w:space="0" w:color="auto"/>
              </w:divBdr>
            </w:div>
          </w:divsChild>
        </w:div>
        <w:div w:id="138771310">
          <w:marLeft w:val="0"/>
          <w:marRight w:val="0"/>
          <w:marTop w:val="0"/>
          <w:marBottom w:val="0"/>
          <w:divBdr>
            <w:top w:val="none" w:sz="0" w:space="0" w:color="auto"/>
            <w:left w:val="none" w:sz="0" w:space="0" w:color="auto"/>
            <w:bottom w:val="none" w:sz="0" w:space="0" w:color="auto"/>
            <w:right w:val="none" w:sz="0" w:space="0" w:color="auto"/>
          </w:divBdr>
          <w:divsChild>
            <w:div w:id="160391031">
              <w:marLeft w:val="0"/>
              <w:marRight w:val="0"/>
              <w:marTop w:val="0"/>
              <w:marBottom w:val="0"/>
              <w:divBdr>
                <w:top w:val="none" w:sz="0" w:space="0" w:color="auto"/>
                <w:left w:val="none" w:sz="0" w:space="0" w:color="auto"/>
                <w:bottom w:val="none" w:sz="0" w:space="0" w:color="auto"/>
                <w:right w:val="none" w:sz="0" w:space="0" w:color="auto"/>
              </w:divBdr>
            </w:div>
          </w:divsChild>
        </w:div>
        <w:div w:id="239412120">
          <w:marLeft w:val="0"/>
          <w:marRight w:val="0"/>
          <w:marTop w:val="0"/>
          <w:marBottom w:val="0"/>
          <w:divBdr>
            <w:top w:val="none" w:sz="0" w:space="0" w:color="auto"/>
            <w:left w:val="none" w:sz="0" w:space="0" w:color="auto"/>
            <w:bottom w:val="none" w:sz="0" w:space="0" w:color="auto"/>
            <w:right w:val="none" w:sz="0" w:space="0" w:color="auto"/>
          </w:divBdr>
          <w:divsChild>
            <w:div w:id="1018312715">
              <w:marLeft w:val="0"/>
              <w:marRight w:val="0"/>
              <w:marTop w:val="0"/>
              <w:marBottom w:val="0"/>
              <w:divBdr>
                <w:top w:val="none" w:sz="0" w:space="0" w:color="auto"/>
                <w:left w:val="none" w:sz="0" w:space="0" w:color="auto"/>
                <w:bottom w:val="none" w:sz="0" w:space="0" w:color="auto"/>
                <w:right w:val="none" w:sz="0" w:space="0" w:color="auto"/>
              </w:divBdr>
            </w:div>
          </w:divsChild>
        </w:div>
        <w:div w:id="294676827">
          <w:marLeft w:val="0"/>
          <w:marRight w:val="0"/>
          <w:marTop w:val="0"/>
          <w:marBottom w:val="0"/>
          <w:divBdr>
            <w:top w:val="none" w:sz="0" w:space="0" w:color="auto"/>
            <w:left w:val="none" w:sz="0" w:space="0" w:color="auto"/>
            <w:bottom w:val="none" w:sz="0" w:space="0" w:color="auto"/>
            <w:right w:val="none" w:sz="0" w:space="0" w:color="auto"/>
          </w:divBdr>
          <w:divsChild>
            <w:div w:id="1397505836">
              <w:marLeft w:val="0"/>
              <w:marRight w:val="0"/>
              <w:marTop w:val="0"/>
              <w:marBottom w:val="0"/>
              <w:divBdr>
                <w:top w:val="none" w:sz="0" w:space="0" w:color="auto"/>
                <w:left w:val="none" w:sz="0" w:space="0" w:color="auto"/>
                <w:bottom w:val="none" w:sz="0" w:space="0" w:color="auto"/>
                <w:right w:val="none" w:sz="0" w:space="0" w:color="auto"/>
              </w:divBdr>
            </w:div>
          </w:divsChild>
        </w:div>
        <w:div w:id="330909186">
          <w:marLeft w:val="0"/>
          <w:marRight w:val="0"/>
          <w:marTop w:val="0"/>
          <w:marBottom w:val="0"/>
          <w:divBdr>
            <w:top w:val="none" w:sz="0" w:space="0" w:color="auto"/>
            <w:left w:val="none" w:sz="0" w:space="0" w:color="auto"/>
            <w:bottom w:val="none" w:sz="0" w:space="0" w:color="auto"/>
            <w:right w:val="none" w:sz="0" w:space="0" w:color="auto"/>
          </w:divBdr>
          <w:divsChild>
            <w:div w:id="2035306368">
              <w:marLeft w:val="0"/>
              <w:marRight w:val="0"/>
              <w:marTop w:val="0"/>
              <w:marBottom w:val="0"/>
              <w:divBdr>
                <w:top w:val="none" w:sz="0" w:space="0" w:color="auto"/>
                <w:left w:val="none" w:sz="0" w:space="0" w:color="auto"/>
                <w:bottom w:val="none" w:sz="0" w:space="0" w:color="auto"/>
                <w:right w:val="none" w:sz="0" w:space="0" w:color="auto"/>
              </w:divBdr>
            </w:div>
          </w:divsChild>
        </w:div>
        <w:div w:id="364989714">
          <w:marLeft w:val="0"/>
          <w:marRight w:val="0"/>
          <w:marTop w:val="0"/>
          <w:marBottom w:val="0"/>
          <w:divBdr>
            <w:top w:val="none" w:sz="0" w:space="0" w:color="auto"/>
            <w:left w:val="none" w:sz="0" w:space="0" w:color="auto"/>
            <w:bottom w:val="none" w:sz="0" w:space="0" w:color="auto"/>
            <w:right w:val="none" w:sz="0" w:space="0" w:color="auto"/>
          </w:divBdr>
          <w:divsChild>
            <w:div w:id="81689159">
              <w:marLeft w:val="0"/>
              <w:marRight w:val="0"/>
              <w:marTop w:val="0"/>
              <w:marBottom w:val="0"/>
              <w:divBdr>
                <w:top w:val="none" w:sz="0" w:space="0" w:color="auto"/>
                <w:left w:val="none" w:sz="0" w:space="0" w:color="auto"/>
                <w:bottom w:val="none" w:sz="0" w:space="0" w:color="auto"/>
                <w:right w:val="none" w:sz="0" w:space="0" w:color="auto"/>
              </w:divBdr>
            </w:div>
          </w:divsChild>
        </w:div>
        <w:div w:id="408501519">
          <w:marLeft w:val="0"/>
          <w:marRight w:val="0"/>
          <w:marTop w:val="0"/>
          <w:marBottom w:val="0"/>
          <w:divBdr>
            <w:top w:val="none" w:sz="0" w:space="0" w:color="auto"/>
            <w:left w:val="none" w:sz="0" w:space="0" w:color="auto"/>
            <w:bottom w:val="none" w:sz="0" w:space="0" w:color="auto"/>
            <w:right w:val="none" w:sz="0" w:space="0" w:color="auto"/>
          </w:divBdr>
          <w:divsChild>
            <w:div w:id="8068075">
              <w:marLeft w:val="0"/>
              <w:marRight w:val="0"/>
              <w:marTop w:val="0"/>
              <w:marBottom w:val="0"/>
              <w:divBdr>
                <w:top w:val="none" w:sz="0" w:space="0" w:color="auto"/>
                <w:left w:val="none" w:sz="0" w:space="0" w:color="auto"/>
                <w:bottom w:val="none" w:sz="0" w:space="0" w:color="auto"/>
                <w:right w:val="none" w:sz="0" w:space="0" w:color="auto"/>
              </w:divBdr>
            </w:div>
          </w:divsChild>
        </w:div>
        <w:div w:id="463281199">
          <w:marLeft w:val="0"/>
          <w:marRight w:val="0"/>
          <w:marTop w:val="0"/>
          <w:marBottom w:val="0"/>
          <w:divBdr>
            <w:top w:val="none" w:sz="0" w:space="0" w:color="auto"/>
            <w:left w:val="none" w:sz="0" w:space="0" w:color="auto"/>
            <w:bottom w:val="none" w:sz="0" w:space="0" w:color="auto"/>
            <w:right w:val="none" w:sz="0" w:space="0" w:color="auto"/>
          </w:divBdr>
          <w:divsChild>
            <w:div w:id="406342362">
              <w:marLeft w:val="0"/>
              <w:marRight w:val="0"/>
              <w:marTop w:val="0"/>
              <w:marBottom w:val="0"/>
              <w:divBdr>
                <w:top w:val="none" w:sz="0" w:space="0" w:color="auto"/>
                <w:left w:val="none" w:sz="0" w:space="0" w:color="auto"/>
                <w:bottom w:val="none" w:sz="0" w:space="0" w:color="auto"/>
                <w:right w:val="none" w:sz="0" w:space="0" w:color="auto"/>
              </w:divBdr>
            </w:div>
          </w:divsChild>
        </w:div>
        <w:div w:id="466699655">
          <w:marLeft w:val="0"/>
          <w:marRight w:val="0"/>
          <w:marTop w:val="0"/>
          <w:marBottom w:val="0"/>
          <w:divBdr>
            <w:top w:val="none" w:sz="0" w:space="0" w:color="auto"/>
            <w:left w:val="none" w:sz="0" w:space="0" w:color="auto"/>
            <w:bottom w:val="none" w:sz="0" w:space="0" w:color="auto"/>
            <w:right w:val="none" w:sz="0" w:space="0" w:color="auto"/>
          </w:divBdr>
          <w:divsChild>
            <w:div w:id="340015332">
              <w:marLeft w:val="0"/>
              <w:marRight w:val="0"/>
              <w:marTop w:val="0"/>
              <w:marBottom w:val="0"/>
              <w:divBdr>
                <w:top w:val="none" w:sz="0" w:space="0" w:color="auto"/>
                <w:left w:val="none" w:sz="0" w:space="0" w:color="auto"/>
                <w:bottom w:val="none" w:sz="0" w:space="0" w:color="auto"/>
                <w:right w:val="none" w:sz="0" w:space="0" w:color="auto"/>
              </w:divBdr>
            </w:div>
          </w:divsChild>
        </w:div>
        <w:div w:id="630477503">
          <w:marLeft w:val="0"/>
          <w:marRight w:val="0"/>
          <w:marTop w:val="0"/>
          <w:marBottom w:val="0"/>
          <w:divBdr>
            <w:top w:val="none" w:sz="0" w:space="0" w:color="auto"/>
            <w:left w:val="none" w:sz="0" w:space="0" w:color="auto"/>
            <w:bottom w:val="none" w:sz="0" w:space="0" w:color="auto"/>
            <w:right w:val="none" w:sz="0" w:space="0" w:color="auto"/>
          </w:divBdr>
          <w:divsChild>
            <w:div w:id="1041783361">
              <w:marLeft w:val="0"/>
              <w:marRight w:val="0"/>
              <w:marTop w:val="0"/>
              <w:marBottom w:val="0"/>
              <w:divBdr>
                <w:top w:val="none" w:sz="0" w:space="0" w:color="auto"/>
                <w:left w:val="none" w:sz="0" w:space="0" w:color="auto"/>
                <w:bottom w:val="none" w:sz="0" w:space="0" w:color="auto"/>
                <w:right w:val="none" w:sz="0" w:space="0" w:color="auto"/>
              </w:divBdr>
            </w:div>
          </w:divsChild>
        </w:div>
        <w:div w:id="660423948">
          <w:marLeft w:val="0"/>
          <w:marRight w:val="0"/>
          <w:marTop w:val="0"/>
          <w:marBottom w:val="0"/>
          <w:divBdr>
            <w:top w:val="none" w:sz="0" w:space="0" w:color="auto"/>
            <w:left w:val="none" w:sz="0" w:space="0" w:color="auto"/>
            <w:bottom w:val="none" w:sz="0" w:space="0" w:color="auto"/>
            <w:right w:val="none" w:sz="0" w:space="0" w:color="auto"/>
          </w:divBdr>
          <w:divsChild>
            <w:div w:id="332758059">
              <w:marLeft w:val="0"/>
              <w:marRight w:val="0"/>
              <w:marTop w:val="0"/>
              <w:marBottom w:val="0"/>
              <w:divBdr>
                <w:top w:val="none" w:sz="0" w:space="0" w:color="auto"/>
                <w:left w:val="none" w:sz="0" w:space="0" w:color="auto"/>
                <w:bottom w:val="none" w:sz="0" w:space="0" w:color="auto"/>
                <w:right w:val="none" w:sz="0" w:space="0" w:color="auto"/>
              </w:divBdr>
            </w:div>
          </w:divsChild>
        </w:div>
        <w:div w:id="704527130">
          <w:marLeft w:val="0"/>
          <w:marRight w:val="0"/>
          <w:marTop w:val="0"/>
          <w:marBottom w:val="0"/>
          <w:divBdr>
            <w:top w:val="none" w:sz="0" w:space="0" w:color="auto"/>
            <w:left w:val="none" w:sz="0" w:space="0" w:color="auto"/>
            <w:bottom w:val="none" w:sz="0" w:space="0" w:color="auto"/>
            <w:right w:val="none" w:sz="0" w:space="0" w:color="auto"/>
          </w:divBdr>
          <w:divsChild>
            <w:div w:id="646206724">
              <w:marLeft w:val="0"/>
              <w:marRight w:val="0"/>
              <w:marTop w:val="0"/>
              <w:marBottom w:val="0"/>
              <w:divBdr>
                <w:top w:val="none" w:sz="0" w:space="0" w:color="auto"/>
                <w:left w:val="none" w:sz="0" w:space="0" w:color="auto"/>
                <w:bottom w:val="none" w:sz="0" w:space="0" w:color="auto"/>
                <w:right w:val="none" w:sz="0" w:space="0" w:color="auto"/>
              </w:divBdr>
            </w:div>
          </w:divsChild>
        </w:div>
        <w:div w:id="769470598">
          <w:marLeft w:val="0"/>
          <w:marRight w:val="0"/>
          <w:marTop w:val="0"/>
          <w:marBottom w:val="0"/>
          <w:divBdr>
            <w:top w:val="none" w:sz="0" w:space="0" w:color="auto"/>
            <w:left w:val="none" w:sz="0" w:space="0" w:color="auto"/>
            <w:bottom w:val="none" w:sz="0" w:space="0" w:color="auto"/>
            <w:right w:val="none" w:sz="0" w:space="0" w:color="auto"/>
          </w:divBdr>
          <w:divsChild>
            <w:div w:id="621151710">
              <w:marLeft w:val="0"/>
              <w:marRight w:val="0"/>
              <w:marTop w:val="0"/>
              <w:marBottom w:val="0"/>
              <w:divBdr>
                <w:top w:val="none" w:sz="0" w:space="0" w:color="auto"/>
                <w:left w:val="none" w:sz="0" w:space="0" w:color="auto"/>
                <w:bottom w:val="none" w:sz="0" w:space="0" w:color="auto"/>
                <w:right w:val="none" w:sz="0" w:space="0" w:color="auto"/>
              </w:divBdr>
            </w:div>
          </w:divsChild>
        </w:div>
        <w:div w:id="822164471">
          <w:marLeft w:val="0"/>
          <w:marRight w:val="0"/>
          <w:marTop w:val="0"/>
          <w:marBottom w:val="0"/>
          <w:divBdr>
            <w:top w:val="none" w:sz="0" w:space="0" w:color="auto"/>
            <w:left w:val="none" w:sz="0" w:space="0" w:color="auto"/>
            <w:bottom w:val="none" w:sz="0" w:space="0" w:color="auto"/>
            <w:right w:val="none" w:sz="0" w:space="0" w:color="auto"/>
          </w:divBdr>
          <w:divsChild>
            <w:div w:id="372115131">
              <w:marLeft w:val="0"/>
              <w:marRight w:val="0"/>
              <w:marTop w:val="0"/>
              <w:marBottom w:val="0"/>
              <w:divBdr>
                <w:top w:val="none" w:sz="0" w:space="0" w:color="auto"/>
                <w:left w:val="none" w:sz="0" w:space="0" w:color="auto"/>
                <w:bottom w:val="none" w:sz="0" w:space="0" w:color="auto"/>
                <w:right w:val="none" w:sz="0" w:space="0" w:color="auto"/>
              </w:divBdr>
            </w:div>
            <w:div w:id="1211184154">
              <w:marLeft w:val="0"/>
              <w:marRight w:val="0"/>
              <w:marTop w:val="0"/>
              <w:marBottom w:val="0"/>
              <w:divBdr>
                <w:top w:val="none" w:sz="0" w:space="0" w:color="auto"/>
                <w:left w:val="none" w:sz="0" w:space="0" w:color="auto"/>
                <w:bottom w:val="none" w:sz="0" w:space="0" w:color="auto"/>
                <w:right w:val="none" w:sz="0" w:space="0" w:color="auto"/>
              </w:divBdr>
            </w:div>
            <w:div w:id="1513959215">
              <w:marLeft w:val="0"/>
              <w:marRight w:val="0"/>
              <w:marTop w:val="0"/>
              <w:marBottom w:val="0"/>
              <w:divBdr>
                <w:top w:val="none" w:sz="0" w:space="0" w:color="auto"/>
                <w:left w:val="none" w:sz="0" w:space="0" w:color="auto"/>
                <w:bottom w:val="none" w:sz="0" w:space="0" w:color="auto"/>
                <w:right w:val="none" w:sz="0" w:space="0" w:color="auto"/>
              </w:divBdr>
            </w:div>
          </w:divsChild>
        </w:div>
        <w:div w:id="867643929">
          <w:marLeft w:val="0"/>
          <w:marRight w:val="0"/>
          <w:marTop w:val="0"/>
          <w:marBottom w:val="0"/>
          <w:divBdr>
            <w:top w:val="none" w:sz="0" w:space="0" w:color="auto"/>
            <w:left w:val="none" w:sz="0" w:space="0" w:color="auto"/>
            <w:bottom w:val="none" w:sz="0" w:space="0" w:color="auto"/>
            <w:right w:val="none" w:sz="0" w:space="0" w:color="auto"/>
          </w:divBdr>
          <w:divsChild>
            <w:div w:id="1021249331">
              <w:marLeft w:val="0"/>
              <w:marRight w:val="0"/>
              <w:marTop w:val="0"/>
              <w:marBottom w:val="0"/>
              <w:divBdr>
                <w:top w:val="none" w:sz="0" w:space="0" w:color="auto"/>
                <w:left w:val="none" w:sz="0" w:space="0" w:color="auto"/>
                <w:bottom w:val="none" w:sz="0" w:space="0" w:color="auto"/>
                <w:right w:val="none" w:sz="0" w:space="0" w:color="auto"/>
              </w:divBdr>
            </w:div>
          </w:divsChild>
        </w:div>
        <w:div w:id="876042094">
          <w:marLeft w:val="0"/>
          <w:marRight w:val="0"/>
          <w:marTop w:val="0"/>
          <w:marBottom w:val="0"/>
          <w:divBdr>
            <w:top w:val="none" w:sz="0" w:space="0" w:color="auto"/>
            <w:left w:val="none" w:sz="0" w:space="0" w:color="auto"/>
            <w:bottom w:val="none" w:sz="0" w:space="0" w:color="auto"/>
            <w:right w:val="none" w:sz="0" w:space="0" w:color="auto"/>
          </w:divBdr>
          <w:divsChild>
            <w:div w:id="478235194">
              <w:marLeft w:val="0"/>
              <w:marRight w:val="0"/>
              <w:marTop w:val="0"/>
              <w:marBottom w:val="0"/>
              <w:divBdr>
                <w:top w:val="none" w:sz="0" w:space="0" w:color="auto"/>
                <w:left w:val="none" w:sz="0" w:space="0" w:color="auto"/>
                <w:bottom w:val="none" w:sz="0" w:space="0" w:color="auto"/>
                <w:right w:val="none" w:sz="0" w:space="0" w:color="auto"/>
              </w:divBdr>
            </w:div>
          </w:divsChild>
        </w:div>
        <w:div w:id="888300521">
          <w:marLeft w:val="0"/>
          <w:marRight w:val="0"/>
          <w:marTop w:val="0"/>
          <w:marBottom w:val="0"/>
          <w:divBdr>
            <w:top w:val="none" w:sz="0" w:space="0" w:color="auto"/>
            <w:left w:val="none" w:sz="0" w:space="0" w:color="auto"/>
            <w:bottom w:val="none" w:sz="0" w:space="0" w:color="auto"/>
            <w:right w:val="none" w:sz="0" w:space="0" w:color="auto"/>
          </w:divBdr>
          <w:divsChild>
            <w:div w:id="1815635092">
              <w:marLeft w:val="0"/>
              <w:marRight w:val="0"/>
              <w:marTop w:val="0"/>
              <w:marBottom w:val="0"/>
              <w:divBdr>
                <w:top w:val="none" w:sz="0" w:space="0" w:color="auto"/>
                <w:left w:val="none" w:sz="0" w:space="0" w:color="auto"/>
                <w:bottom w:val="none" w:sz="0" w:space="0" w:color="auto"/>
                <w:right w:val="none" w:sz="0" w:space="0" w:color="auto"/>
              </w:divBdr>
            </w:div>
          </w:divsChild>
        </w:div>
        <w:div w:id="904412566">
          <w:marLeft w:val="0"/>
          <w:marRight w:val="0"/>
          <w:marTop w:val="0"/>
          <w:marBottom w:val="0"/>
          <w:divBdr>
            <w:top w:val="none" w:sz="0" w:space="0" w:color="auto"/>
            <w:left w:val="none" w:sz="0" w:space="0" w:color="auto"/>
            <w:bottom w:val="none" w:sz="0" w:space="0" w:color="auto"/>
            <w:right w:val="none" w:sz="0" w:space="0" w:color="auto"/>
          </w:divBdr>
          <w:divsChild>
            <w:div w:id="1149980118">
              <w:marLeft w:val="0"/>
              <w:marRight w:val="0"/>
              <w:marTop w:val="0"/>
              <w:marBottom w:val="0"/>
              <w:divBdr>
                <w:top w:val="none" w:sz="0" w:space="0" w:color="auto"/>
                <w:left w:val="none" w:sz="0" w:space="0" w:color="auto"/>
                <w:bottom w:val="none" w:sz="0" w:space="0" w:color="auto"/>
                <w:right w:val="none" w:sz="0" w:space="0" w:color="auto"/>
              </w:divBdr>
            </w:div>
          </w:divsChild>
        </w:div>
        <w:div w:id="922030178">
          <w:marLeft w:val="0"/>
          <w:marRight w:val="0"/>
          <w:marTop w:val="0"/>
          <w:marBottom w:val="0"/>
          <w:divBdr>
            <w:top w:val="none" w:sz="0" w:space="0" w:color="auto"/>
            <w:left w:val="none" w:sz="0" w:space="0" w:color="auto"/>
            <w:bottom w:val="none" w:sz="0" w:space="0" w:color="auto"/>
            <w:right w:val="none" w:sz="0" w:space="0" w:color="auto"/>
          </w:divBdr>
          <w:divsChild>
            <w:div w:id="235865867">
              <w:marLeft w:val="0"/>
              <w:marRight w:val="0"/>
              <w:marTop w:val="0"/>
              <w:marBottom w:val="0"/>
              <w:divBdr>
                <w:top w:val="none" w:sz="0" w:space="0" w:color="auto"/>
                <w:left w:val="none" w:sz="0" w:space="0" w:color="auto"/>
                <w:bottom w:val="none" w:sz="0" w:space="0" w:color="auto"/>
                <w:right w:val="none" w:sz="0" w:space="0" w:color="auto"/>
              </w:divBdr>
            </w:div>
          </w:divsChild>
        </w:div>
        <w:div w:id="931744540">
          <w:marLeft w:val="0"/>
          <w:marRight w:val="0"/>
          <w:marTop w:val="0"/>
          <w:marBottom w:val="0"/>
          <w:divBdr>
            <w:top w:val="none" w:sz="0" w:space="0" w:color="auto"/>
            <w:left w:val="none" w:sz="0" w:space="0" w:color="auto"/>
            <w:bottom w:val="none" w:sz="0" w:space="0" w:color="auto"/>
            <w:right w:val="none" w:sz="0" w:space="0" w:color="auto"/>
          </w:divBdr>
          <w:divsChild>
            <w:div w:id="850484058">
              <w:marLeft w:val="0"/>
              <w:marRight w:val="0"/>
              <w:marTop w:val="0"/>
              <w:marBottom w:val="0"/>
              <w:divBdr>
                <w:top w:val="none" w:sz="0" w:space="0" w:color="auto"/>
                <w:left w:val="none" w:sz="0" w:space="0" w:color="auto"/>
                <w:bottom w:val="none" w:sz="0" w:space="0" w:color="auto"/>
                <w:right w:val="none" w:sz="0" w:space="0" w:color="auto"/>
              </w:divBdr>
            </w:div>
          </w:divsChild>
        </w:div>
        <w:div w:id="967854617">
          <w:marLeft w:val="0"/>
          <w:marRight w:val="0"/>
          <w:marTop w:val="0"/>
          <w:marBottom w:val="0"/>
          <w:divBdr>
            <w:top w:val="none" w:sz="0" w:space="0" w:color="auto"/>
            <w:left w:val="none" w:sz="0" w:space="0" w:color="auto"/>
            <w:bottom w:val="none" w:sz="0" w:space="0" w:color="auto"/>
            <w:right w:val="none" w:sz="0" w:space="0" w:color="auto"/>
          </w:divBdr>
          <w:divsChild>
            <w:div w:id="582102945">
              <w:marLeft w:val="0"/>
              <w:marRight w:val="0"/>
              <w:marTop w:val="0"/>
              <w:marBottom w:val="0"/>
              <w:divBdr>
                <w:top w:val="none" w:sz="0" w:space="0" w:color="auto"/>
                <w:left w:val="none" w:sz="0" w:space="0" w:color="auto"/>
                <w:bottom w:val="none" w:sz="0" w:space="0" w:color="auto"/>
                <w:right w:val="none" w:sz="0" w:space="0" w:color="auto"/>
              </w:divBdr>
            </w:div>
          </w:divsChild>
        </w:div>
        <w:div w:id="1057972508">
          <w:marLeft w:val="0"/>
          <w:marRight w:val="0"/>
          <w:marTop w:val="0"/>
          <w:marBottom w:val="0"/>
          <w:divBdr>
            <w:top w:val="none" w:sz="0" w:space="0" w:color="auto"/>
            <w:left w:val="none" w:sz="0" w:space="0" w:color="auto"/>
            <w:bottom w:val="none" w:sz="0" w:space="0" w:color="auto"/>
            <w:right w:val="none" w:sz="0" w:space="0" w:color="auto"/>
          </w:divBdr>
          <w:divsChild>
            <w:div w:id="896819158">
              <w:marLeft w:val="0"/>
              <w:marRight w:val="0"/>
              <w:marTop w:val="0"/>
              <w:marBottom w:val="0"/>
              <w:divBdr>
                <w:top w:val="none" w:sz="0" w:space="0" w:color="auto"/>
                <w:left w:val="none" w:sz="0" w:space="0" w:color="auto"/>
                <w:bottom w:val="none" w:sz="0" w:space="0" w:color="auto"/>
                <w:right w:val="none" w:sz="0" w:space="0" w:color="auto"/>
              </w:divBdr>
            </w:div>
          </w:divsChild>
        </w:div>
        <w:div w:id="1098065602">
          <w:marLeft w:val="0"/>
          <w:marRight w:val="0"/>
          <w:marTop w:val="0"/>
          <w:marBottom w:val="0"/>
          <w:divBdr>
            <w:top w:val="none" w:sz="0" w:space="0" w:color="auto"/>
            <w:left w:val="none" w:sz="0" w:space="0" w:color="auto"/>
            <w:bottom w:val="none" w:sz="0" w:space="0" w:color="auto"/>
            <w:right w:val="none" w:sz="0" w:space="0" w:color="auto"/>
          </w:divBdr>
          <w:divsChild>
            <w:div w:id="1507212541">
              <w:marLeft w:val="0"/>
              <w:marRight w:val="0"/>
              <w:marTop w:val="0"/>
              <w:marBottom w:val="0"/>
              <w:divBdr>
                <w:top w:val="none" w:sz="0" w:space="0" w:color="auto"/>
                <w:left w:val="none" w:sz="0" w:space="0" w:color="auto"/>
                <w:bottom w:val="none" w:sz="0" w:space="0" w:color="auto"/>
                <w:right w:val="none" w:sz="0" w:space="0" w:color="auto"/>
              </w:divBdr>
            </w:div>
          </w:divsChild>
        </w:div>
        <w:div w:id="1099568761">
          <w:marLeft w:val="0"/>
          <w:marRight w:val="0"/>
          <w:marTop w:val="0"/>
          <w:marBottom w:val="0"/>
          <w:divBdr>
            <w:top w:val="none" w:sz="0" w:space="0" w:color="auto"/>
            <w:left w:val="none" w:sz="0" w:space="0" w:color="auto"/>
            <w:bottom w:val="none" w:sz="0" w:space="0" w:color="auto"/>
            <w:right w:val="none" w:sz="0" w:space="0" w:color="auto"/>
          </w:divBdr>
          <w:divsChild>
            <w:div w:id="358161532">
              <w:marLeft w:val="0"/>
              <w:marRight w:val="0"/>
              <w:marTop w:val="0"/>
              <w:marBottom w:val="0"/>
              <w:divBdr>
                <w:top w:val="none" w:sz="0" w:space="0" w:color="auto"/>
                <w:left w:val="none" w:sz="0" w:space="0" w:color="auto"/>
                <w:bottom w:val="none" w:sz="0" w:space="0" w:color="auto"/>
                <w:right w:val="none" w:sz="0" w:space="0" w:color="auto"/>
              </w:divBdr>
            </w:div>
          </w:divsChild>
        </w:div>
        <w:div w:id="1184638069">
          <w:marLeft w:val="0"/>
          <w:marRight w:val="0"/>
          <w:marTop w:val="0"/>
          <w:marBottom w:val="0"/>
          <w:divBdr>
            <w:top w:val="none" w:sz="0" w:space="0" w:color="auto"/>
            <w:left w:val="none" w:sz="0" w:space="0" w:color="auto"/>
            <w:bottom w:val="none" w:sz="0" w:space="0" w:color="auto"/>
            <w:right w:val="none" w:sz="0" w:space="0" w:color="auto"/>
          </w:divBdr>
          <w:divsChild>
            <w:div w:id="2131967666">
              <w:marLeft w:val="0"/>
              <w:marRight w:val="0"/>
              <w:marTop w:val="0"/>
              <w:marBottom w:val="0"/>
              <w:divBdr>
                <w:top w:val="none" w:sz="0" w:space="0" w:color="auto"/>
                <w:left w:val="none" w:sz="0" w:space="0" w:color="auto"/>
                <w:bottom w:val="none" w:sz="0" w:space="0" w:color="auto"/>
                <w:right w:val="none" w:sz="0" w:space="0" w:color="auto"/>
              </w:divBdr>
            </w:div>
          </w:divsChild>
        </w:div>
        <w:div w:id="1243947850">
          <w:marLeft w:val="0"/>
          <w:marRight w:val="0"/>
          <w:marTop w:val="0"/>
          <w:marBottom w:val="0"/>
          <w:divBdr>
            <w:top w:val="none" w:sz="0" w:space="0" w:color="auto"/>
            <w:left w:val="none" w:sz="0" w:space="0" w:color="auto"/>
            <w:bottom w:val="none" w:sz="0" w:space="0" w:color="auto"/>
            <w:right w:val="none" w:sz="0" w:space="0" w:color="auto"/>
          </w:divBdr>
          <w:divsChild>
            <w:div w:id="656954122">
              <w:marLeft w:val="0"/>
              <w:marRight w:val="0"/>
              <w:marTop w:val="0"/>
              <w:marBottom w:val="0"/>
              <w:divBdr>
                <w:top w:val="none" w:sz="0" w:space="0" w:color="auto"/>
                <w:left w:val="none" w:sz="0" w:space="0" w:color="auto"/>
                <w:bottom w:val="none" w:sz="0" w:space="0" w:color="auto"/>
                <w:right w:val="none" w:sz="0" w:space="0" w:color="auto"/>
              </w:divBdr>
            </w:div>
          </w:divsChild>
        </w:div>
        <w:div w:id="1250655423">
          <w:marLeft w:val="0"/>
          <w:marRight w:val="0"/>
          <w:marTop w:val="0"/>
          <w:marBottom w:val="0"/>
          <w:divBdr>
            <w:top w:val="none" w:sz="0" w:space="0" w:color="auto"/>
            <w:left w:val="none" w:sz="0" w:space="0" w:color="auto"/>
            <w:bottom w:val="none" w:sz="0" w:space="0" w:color="auto"/>
            <w:right w:val="none" w:sz="0" w:space="0" w:color="auto"/>
          </w:divBdr>
          <w:divsChild>
            <w:div w:id="1019163066">
              <w:marLeft w:val="0"/>
              <w:marRight w:val="0"/>
              <w:marTop w:val="0"/>
              <w:marBottom w:val="0"/>
              <w:divBdr>
                <w:top w:val="none" w:sz="0" w:space="0" w:color="auto"/>
                <w:left w:val="none" w:sz="0" w:space="0" w:color="auto"/>
                <w:bottom w:val="none" w:sz="0" w:space="0" w:color="auto"/>
                <w:right w:val="none" w:sz="0" w:space="0" w:color="auto"/>
              </w:divBdr>
            </w:div>
          </w:divsChild>
        </w:div>
        <w:div w:id="1275019771">
          <w:marLeft w:val="0"/>
          <w:marRight w:val="0"/>
          <w:marTop w:val="0"/>
          <w:marBottom w:val="0"/>
          <w:divBdr>
            <w:top w:val="none" w:sz="0" w:space="0" w:color="auto"/>
            <w:left w:val="none" w:sz="0" w:space="0" w:color="auto"/>
            <w:bottom w:val="none" w:sz="0" w:space="0" w:color="auto"/>
            <w:right w:val="none" w:sz="0" w:space="0" w:color="auto"/>
          </w:divBdr>
          <w:divsChild>
            <w:div w:id="460618052">
              <w:marLeft w:val="0"/>
              <w:marRight w:val="0"/>
              <w:marTop w:val="0"/>
              <w:marBottom w:val="0"/>
              <w:divBdr>
                <w:top w:val="none" w:sz="0" w:space="0" w:color="auto"/>
                <w:left w:val="none" w:sz="0" w:space="0" w:color="auto"/>
                <w:bottom w:val="none" w:sz="0" w:space="0" w:color="auto"/>
                <w:right w:val="none" w:sz="0" w:space="0" w:color="auto"/>
              </w:divBdr>
            </w:div>
            <w:div w:id="1092974262">
              <w:marLeft w:val="0"/>
              <w:marRight w:val="0"/>
              <w:marTop w:val="0"/>
              <w:marBottom w:val="0"/>
              <w:divBdr>
                <w:top w:val="none" w:sz="0" w:space="0" w:color="auto"/>
                <w:left w:val="none" w:sz="0" w:space="0" w:color="auto"/>
                <w:bottom w:val="none" w:sz="0" w:space="0" w:color="auto"/>
                <w:right w:val="none" w:sz="0" w:space="0" w:color="auto"/>
              </w:divBdr>
            </w:div>
          </w:divsChild>
        </w:div>
        <w:div w:id="1281649035">
          <w:marLeft w:val="0"/>
          <w:marRight w:val="0"/>
          <w:marTop w:val="0"/>
          <w:marBottom w:val="0"/>
          <w:divBdr>
            <w:top w:val="none" w:sz="0" w:space="0" w:color="auto"/>
            <w:left w:val="none" w:sz="0" w:space="0" w:color="auto"/>
            <w:bottom w:val="none" w:sz="0" w:space="0" w:color="auto"/>
            <w:right w:val="none" w:sz="0" w:space="0" w:color="auto"/>
          </w:divBdr>
          <w:divsChild>
            <w:div w:id="1455170134">
              <w:marLeft w:val="0"/>
              <w:marRight w:val="0"/>
              <w:marTop w:val="0"/>
              <w:marBottom w:val="0"/>
              <w:divBdr>
                <w:top w:val="none" w:sz="0" w:space="0" w:color="auto"/>
                <w:left w:val="none" w:sz="0" w:space="0" w:color="auto"/>
                <w:bottom w:val="none" w:sz="0" w:space="0" w:color="auto"/>
                <w:right w:val="none" w:sz="0" w:space="0" w:color="auto"/>
              </w:divBdr>
            </w:div>
          </w:divsChild>
        </w:div>
        <w:div w:id="1286085074">
          <w:marLeft w:val="0"/>
          <w:marRight w:val="0"/>
          <w:marTop w:val="0"/>
          <w:marBottom w:val="0"/>
          <w:divBdr>
            <w:top w:val="none" w:sz="0" w:space="0" w:color="auto"/>
            <w:left w:val="none" w:sz="0" w:space="0" w:color="auto"/>
            <w:bottom w:val="none" w:sz="0" w:space="0" w:color="auto"/>
            <w:right w:val="none" w:sz="0" w:space="0" w:color="auto"/>
          </w:divBdr>
          <w:divsChild>
            <w:div w:id="527261117">
              <w:marLeft w:val="0"/>
              <w:marRight w:val="0"/>
              <w:marTop w:val="0"/>
              <w:marBottom w:val="0"/>
              <w:divBdr>
                <w:top w:val="none" w:sz="0" w:space="0" w:color="auto"/>
                <w:left w:val="none" w:sz="0" w:space="0" w:color="auto"/>
                <w:bottom w:val="none" w:sz="0" w:space="0" w:color="auto"/>
                <w:right w:val="none" w:sz="0" w:space="0" w:color="auto"/>
              </w:divBdr>
            </w:div>
          </w:divsChild>
        </w:div>
        <w:div w:id="1287196831">
          <w:marLeft w:val="0"/>
          <w:marRight w:val="0"/>
          <w:marTop w:val="0"/>
          <w:marBottom w:val="0"/>
          <w:divBdr>
            <w:top w:val="none" w:sz="0" w:space="0" w:color="auto"/>
            <w:left w:val="none" w:sz="0" w:space="0" w:color="auto"/>
            <w:bottom w:val="none" w:sz="0" w:space="0" w:color="auto"/>
            <w:right w:val="none" w:sz="0" w:space="0" w:color="auto"/>
          </w:divBdr>
          <w:divsChild>
            <w:div w:id="1666784904">
              <w:marLeft w:val="0"/>
              <w:marRight w:val="0"/>
              <w:marTop w:val="0"/>
              <w:marBottom w:val="0"/>
              <w:divBdr>
                <w:top w:val="none" w:sz="0" w:space="0" w:color="auto"/>
                <w:left w:val="none" w:sz="0" w:space="0" w:color="auto"/>
                <w:bottom w:val="none" w:sz="0" w:space="0" w:color="auto"/>
                <w:right w:val="none" w:sz="0" w:space="0" w:color="auto"/>
              </w:divBdr>
            </w:div>
          </w:divsChild>
        </w:div>
        <w:div w:id="1309556839">
          <w:marLeft w:val="0"/>
          <w:marRight w:val="0"/>
          <w:marTop w:val="0"/>
          <w:marBottom w:val="0"/>
          <w:divBdr>
            <w:top w:val="none" w:sz="0" w:space="0" w:color="auto"/>
            <w:left w:val="none" w:sz="0" w:space="0" w:color="auto"/>
            <w:bottom w:val="none" w:sz="0" w:space="0" w:color="auto"/>
            <w:right w:val="none" w:sz="0" w:space="0" w:color="auto"/>
          </w:divBdr>
          <w:divsChild>
            <w:div w:id="716125530">
              <w:marLeft w:val="0"/>
              <w:marRight w:val="0"/>
              <w:marTop w:val="0"/>
              <w:marBottom w:val="0"/>
              <w:divBdr>
                <w:top w:val="none" w:sz="0" w:space="0" w:color="auto"/>
                <w:left w:val="none" w:sz="0" w:space="0" w:color="auto"/>
                <w:bottom w:val="none" w:sz="0" w:space="0" w:color="auto"/>
                <w:right w:val="none" w:sz="0" w:space="0" w:color="auto"/>
              </w:divBdr>
            </w:div>
          </w:divsChild>
        </w:div>
        <w:div w:id="1337725871">
          <w:marLeft w:val="0"/>
          <w:marRight w:val="0"/>
          <w:marTop w:val="0"/>
          <w:marBottom w:val="0"/>
          <w:divBdr>
            <w:top w:val="none" w:sz="0" w:space="0" w:color="auto"/>
            <w:left w:val="none" w:sz="0" w:space="0" w:color="auto"/>
            <w:bottom w:val="none" w:sz="0" w:space="0" w:color="auto"/>
            <w:right w:val="none" w:sz="0" w:space="0" w:color="auto"/>
          </w:divBdr>
          <w:divsChild>
            <w:div w:id="367687083">
              <w:marLeft w:val="0"/>
              <w:marRight w:val="0"/>
              <w:marTop w:val="0"/>
              <w:marBottom w:val="0"/>
              <w:divBdr>
                <w:top w:val="none" w:sz="0" w:space="0" w:color="auto"/>
                <w:left w:val="none" w:sz="0" w:space="0" w:color="auto"/>
                <w:bottom w:val="none" w:sz="0" w:space="0" w:color="auto"/>
                <w:right w:val="none" w:sz="0" w:space="0" w:color="auto"/>
              </w:divBdr>
            </w:div>
          </w:divsChild>
        </w:div>
        <w:div w:id="1359549790">
          <w:marLeft w:val="0"/>
          <w:marRight w:val="0"/>
          <w:marTop w:val="0"/>
          <w:marBottom w:val="0"/>
          <w:divBdr>
            <w:top w:val="none" w:sz="0" w:space="0" w:color="auto"/>
            <w:left w:val="none" w:sz="0" w:space="0" w:color="auto"/>
            <w:bottom w:val="none" w:sz="0" w:space="0" w:color="auto"/>
            <w:right w:val="none" w:sz="0" w:space="0" w:color="auto"/>
          </w:divBdr>
          <w:divsChild>
            <w:div w:id="1656496494">
              <w:marLeft w:val="0"/>
              <w:marRight w:val="0"/>
              <w:marTop w:val="0"/>
              <w:marBottom w:val="0"/>
              <w:divBdr>
                <w:top w:val="none" w:sz="0" w:space="0" w:color="auto"/>
                <w:left w:val="none" w:sz="0" w:space="0" w:color="auto"/>
                <w:bottom w:val="none" w:sz="0" w:space="0" w:color="auto"/>
                <w:right w:val="none" w:sz="0" w:space="0" w:color="auto"/>
              </w:divBdr>
            </w:div>
            <w:div w:id="2042319630">
              <w:marLeft w:val="0"/>
              <w:marRight w:val="0"/>
              <w:marTop w:val="0"/>
              <w:marBottom w:val="0"/>
              <w:divBdr>
                <w:top w:val="none" w:sz="0" w:space="0" w:color="auto"/>
                <w:left w:val="none" w:sz="0" w:space="0" w:color="auto"/>
                <w:bottom w:val="none" w:sz="0" w:space="0" w:color="auto"/>
                <w:right w:val="none" w:sz="0" w:space="0" w:color="auto"/>
              </w:divBdr>
            </w:div>
          </w:divsChild>
        </w:div>
        <w:div w:id="1483960304">
          <w:marLeft w:val="0"/>
          <w:marRight w:val="0"/>
          <w:marTop w:val="0"/>
          <w:marBottom w:val="0"/>
          <w:divBdr>
            <w:top w:val="none" w:sz="0" w:space="0" w:color="auto"/>
            <w:left w:val="none" w:sz="0" w:space="0" w:color="auto"/>
            <w:bottom w:val="none" w:sz="0" w:space="0" w:color="auto"/>
            <w:right w:val="none" w:sz="0" w:space="0" w:color="auto"/>
          </w:divBdr>
          <w:divsChild>
            <w:div w:id="458569480">
              <w:marLeft w:val="0"/>
              <w:marRight w:val="0"/>
              <w:marTop w:val="0"/>
              <w:marBottom w:val="0"/>
              <w:divBdr>
                <w:top w:val="none" w:sz="0" w:space="0" w:color="auto"/>
                <w:left w:val="none" w:sz="0" w:space="0" w:color="auto"/>
                <w:bottom w:val="none" w:sz="0" w:space="0" w:color="auto"/>
                <w:right w:val="none" w:sz="0" w:space="0" w:color="auto"/>
              </w:divBdr>
            </w:div>
          </w:divsChild>
        </w:div>
        <w:div w:id="1602907563">
          <w:marLeft w:val="0"/>
          <w:marRight w:val="0"/>
          <w:marTop w:val="0"/>
          <w:marBottom w:val="0"/>
          <w:divBdr>
            <w:top w:val="none" w:sz="0" w:space="0" w:color="auto"/>
            <w:left w:val="none" w:sz="0" w:space="0" w:color="auto"/>
            <w:bottom w:val="none" w:sz="0" w:space="0" w:color="auto"/>
            <w:right w:val="none" w:sz="0" w:space="0" w:color="auto"/>
          </w:divBdr>
          <w:divsChild>
            <w:div w:id="998272670">
              <w:marLeft w:val="0"/>
              <w:marRight w:val="0"/>
              <w:marTop w:val="0"/>
              <w:marBottom w:val="0"/>
              <w:divBdr>
                <w:top w:val="none" w:sz="0" w:space="0" w:color="auto"/>
                <w:left w:val="none" w:sz="0" w:space="0" w:color="auto"/>
                <w:bottom w:val="none" w:sz="0" w:space="0" w:color="auto"/>
                <w:right w:val="none" w:sz="0" w:space="0" w:color="auto"/>
              </w:divBdr>
            </w:div>
          </w:divsChild>
        </w:div>
        <w:div w:id="1623344453">
          <w:marLeft w:val="0"/>
          <w:marRight w:val="0"/>
          <w:marTop w:val="0"/>
          <w:marBottom w:val="0"/>
          <w:divBdr>
            <w:top w:val="none" w:sz="0" w:space="0" w:color="auto"/>
            <w:left w:val="none" w:sz="0" w:space="0" w:color="auto"/>
            <w:bottom w:val="none" w:sz="0" w:space="0" w:color="auto"/>
            <w:right w:val="none" w:sz="0" w:space="0" w:color="auto"/>
          </w:divBdr>
          <w:divsChild>
            <w:div w:id="1244412177">
              <w:marLeft w:val="0"/>
              <w:marRight w:val="0"/>
              <w:marTop w:val="0"/>
              <w:marBottom w:val="0"/>
              <w:divBdr>
                <w:top w:val="none" w:sz="0" w:space="0" w:color="auto"/>
                <w:left w:val="none" w:sz="0" w:space="0" w:color="auto"/>
                <w:bottom w:val="none" w:sz="0" w:space="0" w:color="auto"/>
                <w:right w:val="none" w:sz="0" w:space="0" w:color="auto"/>
              </w:divBdr>
            </w:div>
          </w:divsChild>
        </w:div>
        <w:div w:id="1670063161">
          <w:marLeft w:val="0"/>
          <w:marRight w:val="0"/>
          <w:marTop w:val="0"/>
          <w:marBottom w:val="0"/>
          <w:divBdr>
            <w:top w:val="none" w:sz="0" w:space="0" w:color="auto"/>
            <w:left w:val="none" w:sz="0" w:space="0" w:color="auto"/>
            <w:bottom w:val="none" w:sz="0" w:space="0" w:color="auto"/>
            <w:right w:val="none" w:sz="0" w:space="0" w:color="auto"/>
          </w:divBdr>
          <w:divsChild>
            <w:div w:id="1555043389">
              <w:marLeft w:val="0"/>
              <w:marRight w:val="0"/>
              <w:marTop w:val="0"/>
              <w:marBottom w:val="0"/>
              <w:divBdr>
                <w:top w:val="none" w:sz="0" w:space="0" w:color="auto"/>
                <w:left w:val="none" w:sz="0" w:space="0" w:color="auto"/>
                <w:bottom w:val="none" w:sz="0" w:space="0" w:color="auto"/>
                <w:right w:val="none" w:sz="0" w:space="0" w:color="auto"/>
              </w:divBdr>
            </w:div>
          </w:divsChild>
        </w:div>
        <w:div w:id="1722248657">
          <w:marLeft w:val="0"/>
          <w:marRight w:val="0"/>
          <w:marTop w:val="0"/>
          <w:marBottom w:val="0"/>
          <w:divBdr>
            <w:top w:val="none" w:sz="0" w:space="0" w:color="auto"/>
            <w:left w:val="none" w:sz="0" w:space="0" w:color="auto"/>
            <w:bottom w:val="none" w:sz="0" w:space="0" w:color="auto"/>
            <w:right w:val="none" w:sz="0" w:space="0" w:color="auto"/>
          </w:divBdr>
          <w:divsChild>
            <w:div w:id="1363170186">
              <w:marLeft w:val="0"/>
              <w:marRight w:val="0"/>
              <w:marTop w:val="0"/>
              <w:marBottom w:val="0"/>
              <w:divBdr>
                <w:top w:val="none" w:sz="0" w:space="0" w:color="auto"/>
                <w:left w:val="none" w:sz="0" w:space="0" w:color="auto"/>
                <w:bottom w:val="none" w:sz="0" w:space="0" w:color="auto"/>
                <w:right w:val="none" w:sz="0" w:space="0" w:color="auto"/>
              </w:divBdr>
            </w:div>
          </w:divsChild>
        </w:div>
        <w:div w:id="1787310587">
          <w:marLeft w:val="0"/>
          <w:marRight w:val="0"/>
          <w:marTop w:val="0"/>
          <w:marBottom w:val="0"/>
          <w:divBdr>
            <w:top w:val="none" w:sz="0" w:space="0" w:color="auto"/>
            <w:left w:val="none" w:sz="0" w:space="0" w:color="auto"/>
            <w:bottom w:val="none" w:sz="0" w:space="0" w:color="auto"/>
            <w:right w:val="none" w:sz="0" w:space="0" w:color="auto"/>
          </w:divBdr>
          <w:divsChild>
            <w:div w:id="1460417132">
              <w:marLeft w:val="0"/>
              <w:marRight w:val="0"/>
              <w:marTop w:val="0"/>
              <w:marBottom w:val="0"/>
              <w:divBdr>
                <w:top w:val="none" w:sz="0" w:space="0" w:color="auto"/>
                <w:left w:val="none" w:sz="0" w:space="0" w:color="auto"/>
                <w:bottom w:val="none" w:sz="0" w:space="0" w:color="auto"/>
                <w:right w:val="none" w:sz="0" w:space="0" w:color="auto"/>
              </w:divBdr>
            </w:div>
          </w:divsChild>
        </w:div>
        <w:div w:id="1793398490">
          <w:marLeft w:val="0"/>
          <w:marRight w:val="0"/>
          <w:marTop w:val="0"/>
          <w:marBottom w:val="0"/>
          <w:divBdr>
            <w:top w:val="none" w:sz="0" w:space="0" w:color="auto"/>
            <w:left w:val="none" w:sz="0" w:space="0" w:color="auto"/>
            <w:bottom w:val="none" w:sz="0" w:space="0" w:color="auto"/>
            <w:right w:val="none" w:sz="0" w:space="0" w:color="auto"/>
          </w:divBdr>
          <w:divsChild>
            <w:div w:id="711155274">
              <w:marLeft w:val="0"/>
              <w:marRight w:val="0"/>
              <w:marTop w:val="0"/>
              <w:marBottom w:val="0"/>
              <w:divBdr>
                <w:top w:val="none" w:sz="0" w:space="0" w:color="auto"/>
                <w:left w:val="none" w:sz="0" w:space="0" w:color="auto"/>
                <w:bottom w:val="none" w:sz="0" w:space="0" w:color="auto"/>
                <w:right w:val="none" w:sz="0" w:space="0" w:color="auto"/>
              </w:divBdr>
            </w:div>
          </w:divsChild>
        </w:div>
        <w:div w:id="1864703782">
          <w:marLeft w:val="0"/>
          <w:marRight w:val="0"/>
          <w:marTop w:val="0"/>
          <w:marBottom w:val="0"/>
          <w:divBdr>
            <w:top w:val="none" w:sz="0" w:space="0" w:color="auto"/>
            <w:left w:val="none" w:sz="0" w:space="0" w:color="auto"/>
            <w:bottom w:val="none" w:sz="0" w:space="0" w:color="auto"/>
            <w:right w:val="none" w:sz="0" w:space="0" w:color="auto"/>
          </w:divBdr>
          <w:divsChild>
            <w:div w:id="1086460108">
              <w:marLeft w:val="0"/>
              <w:marRight w:val="0"/>
              <w:marTop w:val="0"/>
              <w:marBottom w:val="0"/>
              <w:divBdr>
                <w:top w:val="none" w:sz="0" w:space="0" w:color="auto"/>
                <w:left w:val="none" w:sz="0" w:space="0" w:color="auto"/>
                <w:bottom w:val="none" w:sz="0" w:space="0" w:color="auto"/>
                <w:right w:val="none" w:sz="0" w:space="0" w:color="auto"/>
              </w:divBdr>
            </w:div>
            <w:div w:id="1235629758">
              <w:marLeft w:val="0"/>
              <w:marRight w:val="0"/>
              <w:marTop w:val="0"/>
              <w:marBottom w:val="0"/>
              <w:divBdr>
                <w:top w:val="none" w:sz="0" w:space="0" w:color="auto"/>
                <w:left w:val="none" w:sz="0" w:space="0" w:color="auto"/>
                <w:bottom w:val="none" w:sz="0" w:space="0" w:color="auto"/>
                <w:right w:val="none" w:sz="0" w:space="0" w:color="auto"/>
              </w:divBdr>
            </w:div>
            <w:div w:id="1521121694">
              <w:marLeft w:val="0"/>
              <w:marRight w:val="0"/>
              <w:marTop w:val="0"/>
              <w:marBottom w:val="0"/>
              <w:divBdr>
                <w:top w:val="none" w:sz="0" w:space="0" w:color="auto"/>
                <w:left w:val="none" w:sz="0" w:space="0" w:color="auto"/>
                <w:bottom w:val="none" w:sz="0" w:space="0" w:color="auto"/>
                <w:right w:val="none" w:sz="0" w:space="0" w:color="auto"/>
              </w:divBdr>
            </w:div>
          </w:divsChild>
        </w:div>
        <w:div w:id="1879269391">
          <w:marLeft w:val="0"/>
          <w:marRight w:val="0"/>
          <w:marTop w:val="0"/>
          <w:marBottom w:val="0"/>
          <w:divBdr>
            <w:top w:val="none" w:sz="0" w:space="0" w:color="auto"/>
            <w:left w:val="none" w:sz="0" w:space="0" w:color="auto"/>
            <w:bottom w:val="none" w:sz="0" w:space="0" w:color="auto"/>
            <w:right w:val="none" w:sz="0" w:space="0" w:color="auto"/>
          </w:divBdr>
          <w:divsChild>
            <w:div w:id="1609964492">
              <w:marLeft w:val="0"/>
              <w:marRight w:val="0"/>
              <w:marTop w:val="0"/>
              <w:marBottom w:val="0"/>
              <w:divBdr>
                <w:top w:val="none" w:sz="0" w:space="0" w:color="auto"/>
                <w:left w:val="none" w:sz="0" w:space="0" w:color="auto"/>
                <w:bottom w:val="none" w:sz="0" w:space="0" w:color="auto"/>
                <w:right w:val="none" w:sz="0" w:space="0" w:color="auto"/>
              </w:divBdr>
            </w:div>
          </w:divsChild>
        </w:div>
        <w:div w:id="1917281718">
          <w:marLeft w:val="0"/>
          <w:marRight w:val="0"/>
          <w:marTop w:val="0"/>
          <w:marBottom w:val="0"/>
          <w:divBdr>
            <w:top w:val="none" w:sz="0" w:space="0" w:color="auto"/>
            <w:left w:val="none" w:sz="0" w:space="0" w:color="auto"/>
            <w:bottom w:val="none" w:sz="0" w:space="0" w:color="auto"/>
            <w:right w:val="none" w:sz="0" w:space="0" w:color="auto"/>
          </w:divBdr>
          <w:divsChild>
            <w:div w:id="2144882947">
              <w:marLeft w:val="0"/>
              <w:marRight w:val="0"/>
              <w:marTop w:val="0"/>
              <w:marBottom w:val="0"/>
              <w:divBdr>
                <w:top w:val="none" w:sz="0" w:space="0" w:color="auto"/>
                <w:left w:val="none" w:sz="0" w:space="0" w:color="auto"/>
                <w:bottom w:val="none" w:sz="0" w:space="0" w:color="auto"/>
                <w:right w:val="none" w:sz="0" w:space="0" w:color="auto"/>
              </w:divBdr>
            </w:div>
          </w:divsChild>
        </w:div>
        <w:div w:id="2070617167">
          <w:marLeft w:val="0"/>
          <w:marRight w:val="0"/>
          <w:marTop w:val="0"/>
          <w:marBottom w:val="0"/>
          <w:divBdr>
            <w:top w:val="none" w:sz="0" w:space="0" w:color="auto"/>
            <w:left w:val="none" w:sz="0" w:space="0" w:color="auto"/>
            <w:bottom w:val="none" w:sz="0" w:space="0" w:color="auto"/>
            <w:right w:val="none" w:sz="0" w:space="0" w:color="auto"/>
          </w:divBdr>
          <w:divsChild>
            <w:div w:id="20911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8683">
      <w:bodyDiv w:val="1"/>
      <w:marLeft w:val="0"/>
      <w:marRight w:val="0"/>
      <w:marTop w:val="0"/>
      <w:marBottom w:val="0"/>
      <w:divBdr>
        <w:top w:val="none" w:sz="0" w:space="0" w:color="auto"/>
        <w:left w:val="none" w:sz="0" w:space="0" w:color="auto"/>
        <w:bottom w:val="none" w:sz="0" w:space="0" w:color="auto"/>
        <w:right w:val="none" w:sz="0" w:space="0" w:color="auto"/>
      </w:divBdr>
    </w:div>
    <w:div w:id="1584995158">
      <w:bodyDiv w:val="1"/>
      <w:marLeft w:val="0"/>
      <w:marRight w:val="0"/>
      <w:marTop w:val="0"/>
      <w:marBottom w:val="0"/>
      <w:divBdr>
        <w:top w:val="none" w:sz="0" w:space="0" w:color="auto"/>
        <w:left w:val="none" w:sz="0" w:space="0" w:color="auto"/>
        <w:bottom w:val="none" w:sz="0" w:space="0" w:color="auto"/>
        <w:right w:val="none" w:sz="0" w:space="0" w:color="auto"/>
      </w:divBdr>
    </w:div>
    <w:div w:id="1642691508">
      <w:bodyDiv w:val="1"/>
      <w:marLeft w:val="0"/>
      <w:marRight w:val="0"/>
      <w:marTop w:val="0"/>
      <w:marBottom w:val="0"/>
      <w:divBdr>
        <w:top w:val="none" w:sz="0" w:space="0" w:color="auto"/>
        <w:left w:val="none" w:sz="0" w:space="0" w:color="auto"/>
        <w:bottom w:val="none" w:sz="0" w:space="0" w:color="auto"/>
        <w:right w:val="none" w:sz="0" w:space="0" w:color="auto"/>
      </w:divBdr>
    </w:div>
    <w:div w:id="1643849680">
      <w:bodyDiv w:val="1"/>
      <w:marLeft w:val="0"/>
      <w:marRight w:val="0"/>
      <w:marTop w:val="0"/>
      <w:marBottom w:val="0"/>
      <w:divBdr>
        <w:top w:val="none" w:sz="0" w:space="0" w:color="auto"/>
        <w:left w:val="none" w:sz="0" w:space="0" w:color="auto"/>
        <w:bottom w:val="none" w:sz="0" w:space="0" w:color="auto"/>
        <w:right w:val="none" w:sz="0" w:space="0" w:color="auto"/>
      </w:divBdr>
    </w:div>
    <w:div w:id="1652758641">
      <w:bodyDiv w:val="1"/>
      <w:marLeft w:val="0"/>
      <w:marRight w:val="0"/>
      <w:marTop w:val="0"/>
      <w:marBottom w:val="0"/>
      <w:divBdr>
        <w:top w:val="none" w:sz="0" w:space="0" w:color="auto"/>
        <w:left w:val="none" w:sz="0" w:space="0" w:color="auto"/>
        <w:bottom w:val="none" w:sz="0" w:space="0" w:color="auto"/>
        <w:right w:val="none" w:sz="0" w:space="0" w:color="auto"/>
      </w:divBdr>
    </w:div>
    <w:div w:id="1655527162">
      <w:bodyDiv w:val="1"/>
      <w:marLeft w:val="0"/>
      <w:marRight w:val="0"/>
      <w:marTop w:val="0"/>
      <w:marBottom w:val="0"/>
      <w:divBdr>
        <w:top w:val="none" w:sz="0" w:space="0" w:color="auto"/>
        <w:left w:val="none" w:sz="0" w:space="0" w:color="auto"/>
        <w:bottom w:val="none" w:sz="0" w:space="0" w:color="auto"/>
        <w:right w:val="none" w:sz="0" w:space="0" w:color="auto"/>
      </w:divBdr>
      <w:divsChild>
        <w:div w:id="44573361">
          <w:marLeft w:val="0"/>
          <w:marRight w:val="0"/>
          <w:marTop w:val="0"/>
          <w:marBottom w:val="0"/>
          <w:divBdr>
            <w:top w:val="none" w:sz="0" w:space="0" w:color="auto"/>
            <w:left w:val="none" w:sz="0" w:space="0" w:color="auto"/>
            <w:bottom w:val="none" w:sz="0" w:space="0" w:color="auto"/>
            <w:right w:val="none" w:sz="0" w:space="0" w:color="auto"/>
          </w:divBdr>
        </w:div>
        <w:div w:id="300428298">
          <w:marLeft w:val="0"/>
          <w:marRight w:val="0"/>
          <w:marTop w:val="0"/>
          <w:marBottom w:val="0"/>
          <w:divBdr>
            <w:top w:val="none" w:sz="0" w:space="0" w:color="auto"/>
            <w:left w:val="none" w:sz="0" w:space="0" w:color="auto"/>
            <w:bottom w:val="none" w:sz="0" w:space="0" w:color="auto"/>
            <w:right w:val="none" w:sz="0" w:space="0" w:color="auto"/>
          </w:divBdr>
        </w:div>
        <w:div w:id="966472900">
          <w:marLeft w:val="0"/>
          <w:marRight w:val="0"/>
          <w:marTop w:val="0"/>
          <w:marBottom w:val="0"/>
          <w:divBdr>
            <w:top w:val="none" w:sz="0" w:space="0" w:color="auto"/>
            <w:left w:val="none" w:sz="0" w:space="0" w:color="auto"/>
            <w:bottom w:val="none" w:sz="0" w:space="0" w:color="auto"/>
            <w:right w:val="none" w:sz="0" w:space="0" w:color="auto"/>
          </w:divBdr>
        </w:div>
        <w:div w:id="1975982510">
          <w:marLeft w:val="0"/>
          <w:marRight w:val="0"/>
          <w:marTop w:val="0"/>
          <w:marBottom w:val="0"/>
          <w:divBdr>
            <w:top w:val="none" w:sz="0" w:space="0" w:color="auto"/>
            <w:left w:val="none" w:sz="0" w:space="0" w:color="auto"/>
            <w:bottom w:val="none" w:sz="0" w:space="0" w:color="auto"/>
            <w:right w:val="none" w:sz="0" w:space="0" w:color="auto"/>
          </w:divBdr>
        </w:div>
        <w:div w:id="2112317420">
          <w:marLeft w:val="0"/>
          <w:marRight w:val="0"/>
          <w:marTop w:val="0"/>
          <w:marBottom w:val="0"/>
          <w:divBdr>
            <w:top w:val="none" w:sz="0" w:space="0" w:color="auto"/>
            <w:left w:val="none" w:sz="0" w:space="0" w:color="auto"/>
            <w:bottom w:val="none" w:sz="0" w:space="0" w:color="auto"/>
            <w:right w:val="none" w:sz="0" w:space="0" w:color="auto"/>
          </w:divBdr>
        </w:div>
      </w:divsChild>
    </w:div>
    <w:div w:id="1661421967">
      <w:bodyDiv w:val="1"/>
      <w:marLeft w:val="0"/>
      <w:marRight w:val="0"/>
      <w:marTop w:val="0"/>
      <w:marBottom w:val="0"/>
      <w:divBdr>
        <w:top w:val="none" w:sz="0" w:space="0" w:color="auto"/>
        <w:left w:val="none" w:sz="0" w:space="0" w:color="auto"/>
        <w:bottom w:val="none" w:sz="0" w:space="0" w:color="auto"/>
        <w:right w:val="none" w:sz="0" w:space="0" w:color="auto"/>
      </w:divBdr>
    </w:div>
    <w:div w:id="1664697252">
      <w:bodyDiv w:val="1"/>
      <w:marLeft w:val="0"/>
      <w:marRight w:val="0"/>
      <w:marTop w:val="0"/>
      <w:marBottom w:val="0"/>
      <w:divBdr>
        <w:top w:val="none" w:sz="0" w:space="0" w:color="auto"/>
        <w:left w:val="none" w:sz="0" w:space="0" w:color="auto"/>
        <w:bottom w:val="none" w:sz="0" w:space="0" w:color="auto"/>
        <w:right w:val="none" w:sz="0" w:space="0" w:color="auto"/>
      </w:divBdr>
    </w:div>
    <w:div w:id="1680933656">
      <w:bodyDiv w:val="1"/>
      <w:marLeft w:val="0"/>
      <w:marRight w:val="0"/>
      <w:marTop w:val="0"/>
      <w:marBottom w:val="0"/>
      <w:divBdr>
        <w:top w:val="none" w:sz="0" w:space="0" w:color="auto"/>
        <w:left w:val="none" w:sz="0" w:space="0" w:color="auto"/>
        <w:bottom w:val="none" w:sz="0" w:space="0" w:color="auto"/>
        <w:right w:val="none" w:sz="0" w:space="0" w:color="auto"/>
      </w:divBdr>
    </w:div>
    <w:div w:id="1681199032">
      <w:bodyDiv w:val="1"/>
      <w:marLeft w:val="0"/>
      <w:marRight w:val="0"/>
      <w:marTop w:val="0"/>
      <w:marBottom w:val="0"/>
      <w:divBdr>
        <w:top w:val="none" w:sz="0" w:space="0" w:color="auto"/>
        <w:left w:val="none" w:sz="0" w:space="0" w:color="auto"/>
        <w:bottom w:val="none" w:sz="0" w:space="0" w:color="auto"/>
        <w:right w:val="none" w:sz="0" w:space="0" w:color="auto"/>
      </w:divBdr>
    </w:div>
    <w:div w:id="1687291818">
      <w:bodyDiv w:val="1"/>
      <w:marLeft w:val="0"/>
      <w:marRight w:val="0"/>
      <w:marTop w:val="0"/>
      <w:marBottom w:val="0"/>
      <w:divBdr>
        <w:top w:val="none" w:sz="0" w:space="0" w:color="auto"/>
        <w:left w:val="none" w:sz="0" w:space="0" w:color="auto"/>
        <w:bottom w:val="none" w:sz="0" w:space="0" w:color="auto"/>
        <w:right w:val="none" w:sz="0" w:space="0" w:color="auto"/>
      </w:divBdr>
    </w:div>
    <w:div w:id="1819689591">
      <w:bodyDiv w:val="1"/>
      <w:marLeft w:val="0"/>
      <w:marRight w:val="0"/>
      <w:marTop w:val="0"/>
      <w:marBottom w:val="0"/>
      <w:divBdr>
        <w:top w:val="none" w:sz="0" w:space="0" w:color="auto"/>
        <w:left w:val="none" w:sz="0" w:space="0" w:color="auto"/>
        <w:bottom w:val="none" w:sz="0" w:space="0" w:color="auto"/>
        <w:right w:val="none" w:sz="0" w:space="0" w:color="auto"/>
      </w:divBdr>
    </w:div>
    <w:div w:id="1820224346">
      <w:bodyDiv w:val="1"/>
      <w:marLeft w:val="0"/>
      <w:marRight w:val="0"/>
      <w:marTop w:val="0"/>
      <w:marBottom w:val="0"/>
      <w:divBdr>
        <w:top w:val="none" w:sz="0" w:space="0" w:color="auto"/>
        <w:left w:val="none" w:sz="0" w:space="0" w:color="auto"/>
        <w:bottom w:val="none" w:sz="0" w:space="0" w:color="auto"/>
        <w:right w:val="none" w:sz="0" w:space="0" w:color="auto"/>
      </w:divBdr>
    </w:div>
    <w:div w:id="1834253721">
      <w:bodyDiv w:val="1"/>
      <w:marLeft w:val="0"/>
      <w:marRight w:val="0"/>
      <w:marTop w:val="0"/>
      <w:marBottom w:val="0"/>
      <w:divBdr>
        <w:top w:val="none" w:sz="0" w:space="0" w:color="auto"/>
        <w:left w:val="none" w:sz="0" w:space="0" w:color="auto"/>
        <w:bottom w:val="none" w:sz="0" w:space="0" w:color="auto"/>
        <w:right w:val="none" w:sz="0" w:space="0" w:color="auto"/>
      </w:divBdr>
      <w:divsChild>
        <w:div w:id="63724386">
          <w:marLeft w:val="0"/>
          <w:marRight w:val="0"/>
          <w:marTop w:val="0"/>
          <w:marBottom w:val="0"/>
          <w:divBdr>
            <w:top w:val="none" w:sz="0" w:space="0" w:color="auto"/>
            <w:left w:val="none" w:sz="0" w:space="0" w:color="auto"/>
            <w:bottom w:val="none" w:sz="0" w:space="0" w:color="auto"/>
            <w:right w:val="none" w:sz="0" w:space="0" w:color="auto"/>
          </w:divBdr>
          <w:divsChild>
            <w:div w:id="1668483763">
              <w:marLeft w:val="0"/>
              <w:marRight w:val="0"/>
              <w:marTop w:val="0"/>
              <w:marBottom w:val="0"/>
              <w:divBdr>
                <w:top w:val="none" w:sz="0" w:space="0" w:color="auto"/>
                <w:left w:val="none" w:sz="0" w:space="0" w:color="auto"/>
                <w:bottom w:val="none" w:sz="0" w:space="0" w:color="auto"/>
                <w:right w:val="none" w:sz="0" w:space="0" w:color="auto"/>
              </w:divBdr>
            </w:div>
          </w:divsChild>
        </w:div>
        <w:div w:id="64500455">
          <w:marLeft w:val="0"/>
          <w:marRight w:val="0"/>
          <w:marTop w:val="0"/>
          <w:marBottom w:val="0"/>
          <w:divBdr>
            <w:top w:val="none" w:sz="0" w:space="0" w:color="auto"/>
            <w:left w:val="none" w:sz="0" w:space="0" w:color="auto"/>
            <w:bottom w:val="none" w:sz="0" w:space="0" w:color="auto"/>
            <w:right w:val="none" w:sz="0" w:space="0" w:color="auto"/>
          </w:divBdr>
          <w:divsChild>
            <w:div w:id="1362242523">
              <w:marLeft w:val="0"/>
              <w:marRight w:val="0"/>
              <w:marTop w:val="0"/>
              <w:marBottom w:val="0"/>
              <w:divBdr>
                <w:top w:val="none" w:sz="0" w:space="0" w:color="auto"/>
                <w:left w:val="none" w:sz="0" w:space="0" w:color="auto"/>
                <w:bottom w:val="none" w:sz="0" w:space="0" w:color="auto"/>
                <w:right w:val="none" w:sz="0" w:space="0" w:color="auto"/>
              </w:divBdr>
            </w:div>
          </w:divsChild>
        </w:div>
        <w:div w:id="110635673">
          <w:marLeft w:val="0"/>
          <w:marRight w:val="0"/>
          <w:marTop w:val="0"/>
          <w:marBottom w:val="0"/>
          <w:divBdr>
            <w:top w:val="none" w:sz="0" w:space="0" w:color="auto"/>
            <w:left w:val="none" w:sz="0" w:space="0" w:color="auto"/>
            <w:bottom w:val="none" w:sz="0" w:space="0" w:color="auto"/>
            <w:right w:val="none" w:sz="0" w:space="0" w:color="auto"/>
          </w:divBdr>
          <w:divsChild>
            <w:div w:id="393940970">
              <w:marLeft w:val="0"/>
              <w:marRight w:val="0"/>
              <w:marTop w:val="0"/>
              <w:marBottom w:val="0"/>
              <w:divBdr>
                <w:top w:val="none" w:sz="0" w:space="0" w:color="auto"/>
                <w:left w:val="none" w:sz="0" w:space="0" w:color="auto"/>
                <w:bottom w:val="none" w:sz="0" w:space="0" w:color="auto"/>
                <w:right w:val="none" w:sz="0" w:space="0" w:color="auto"/>
              </w:divBdr>
            </w:div>
          </w:divsChild>
        </w:div>
        <w:div w:id="145971773">
          <w:marLeft w:val="0"/>
          <w:marRight w:val="0"/>
          <w:marTop w:val="0"/>
          <w:marBottom w:val="0"/>
          <w:divBdr>
            <w:top w:val="none" w:sz="0" w:space="0" w:color="auto"/>
            <w:left w:val="none" w:sz="0" w:space="0" w:color="auto"/>
            <w:bottom w:val="none" w:sz="0" w:space="0" w:color="auto"/>
            <w:right w:val="none" w:sz="0" w:space="0" w:color="auto"/>
          </w:divBdr>
          <w:divsChild>
            <w:div w:id="23335871">
              <w:marLeft w:val="0"/>
              <w:marRight w:val="0"/>
              <w:marTop w:val="0"/>
              <w:marBottom w:val="0"/>
              <w:divBdr>
                <w:top w:val="none" w:sz="0" w:space="0" w:color="auto"/>
                <w:left w:val="none" w:sz="0" w:space="0" w:color="auto"/>
                <w:bottom w:val="none" w:sz="0" w:space="0" w:color="auto"/>
                <w:right w:val="none" w:sz="0" w:space="0" w:color="auto"/>
              </w:divBdr>
            </w:div>
          </w:divsChild>
        </w:div>
        <w:div w:id="183055448">
          <w:marLeft w:val="0"/>
          <w:marRight w:val="0"/>
          <w:marTop w:val="0"/>
          <w:marBottom w:val="0"/>
          <w:divBdr>
            <w:top w:val="none" w:sz="0" w:space="0" w:color="auto"/>
            <w:left w:val="none" w:sz="0" w:space="0" w:color="auto"/>
            <w:bottom w:val="none" w:sz="0" w:space="0" w:color="auto"/>
            <w:right w:val="none" w:sz="0" w:space="0" w:color="auto"/>
          </w:divBdr>
          <w:divsChild>
            <w:div w:id="1844736966">
              <w:marLeft w:val="0"/>
              <w:marRight w:val="0"/>
              <w:marTop w:val="0"/>
              <w:marBottom w:val="0"/>
              <w:divBdr>
                <w:top w:val="none" w:sz="0" w:space="0" w:color="auto"/>
                <w:left w:val="none" w:sz="0" w:space="0" w:color="auto"/>
                <w:bottom w:val="none" w:sz="0" w:space="0" w:color="auto"/>
                <w:right w:val="none" w:sz="0" w:space="0" w:color="auto"/>
              </w:divBdr>
            </w:div>
          </w:divsChild>
        </w:div>
        <w:div w:id="198321032">
          <w:marLeft w:val="0"/>
          <w:marRight w:val="0"/>
          <w:marTop w:val="0"/>
          <w:marBottom w:val="0"/>
          <w:divBdr>
            <w:top w:val="none" w:sz="0" w:space="0" w:color="auto"/>
            <w:left w:val="none" w:sz="0" w:space="0" w:color="auto"/>
            <w:bottom w:val="none" w:sz="0" w:space="0" w:color="auto"/>
            <w:right w:val="none" w:sz="0" w:space="0" w:color="auto"/>
          </w:divBdr>
          <w:divsChild>
            <w:div w:id="771709852">
              <w:marLeft w:val="0"/>
              <w:marRight w:val="0"/>
              <w:marTop w:val="0"/>
              <w:marBottom w:val="0"/>
              <w:divBdr>
                <w:top w:val="none" w:sz="0" w:space="0" w:color="auto"/>
                <w:left w:val="none" w:sz="0" w:space="0" w:color="auto"/>
                <w:bottom w:val="none" w:sz="0" w:space="0" w:color="auto"/>
                <w:right w:val="none" w:sz="0" w:space="0" w:color="auto"/>
              </w:divBdr>
            </w:div>
          </w:divsChild>
        </w:div>
        <w:div w:id="225841064">
          <w:marLeft w:val="0"/>
          <w:marRight w:val="0"/>
          <w:marTop w:val="0"/>
          <w:marBottom w:val="0"/>
          <w:divBdr>
            <w:top w:val="none" w:sz="0" w:space="0" w:color="auto"/>
            <w:left w:val="none" w:sz="0" w:space="0" w:color="auto"/>
            <w:bottom w:val="none" w:sz="0" w:space="0" w:color="auto"/>
            <w:right w:val="none" w:sz="0" w:space="0" w:color="auto"/>
          </w:divBdr>
          <w:divsChild>
            <w:div w:id="40792386">
              <w:marLeft w:val="0"/>
              <w:marRight w:val="0"/>
              <w:marTop w:val="0"/>
              <w:marBottom w:val="0"/>
              <w:divBdr>
                <w:top w:val="none" w:sz="0" w:space="0" w:color="auto"/>
                <w:left w:val="none" w:sz="0" w:space="0" w:color="auto"/>
                <w:bottom w:val="none" w:sz="0" w:space="0" w:color="auto"/>
                <w:right w:val="none" w:sz="0" w:space="0" w:color="auto"/>
              </w:divBdr>
            </w:div>
          </w:divsChild>
        </w:div>
        <w:div w:id="264577267">
          <w:marLeft w:val="0"/>
          <w:marRight w:val="0"/>
          <w:marTop w:val="0"/>
          <w:marBottom w:val="0"/>
          <w:divBdr>
            <w:top w:val="none" w:sz="0" w:space="0" w:color="auto"/>
            <w:left w:val="none" w:sz="0" w:space="0" w:color="auto"/>
            <w:bottom w:val="none" w:sz="0" w:space="0" w:color="auto"/>
            <w:right w:val="none" w:sz="0" w:space="0" w:color="auto"/>
          </w:divBdr>
          <w:divsChild>
            <w:div w:id="1147865663">
              <w:marLeft w:val="0"/>
              <w:marRight w:val="0"/>
              <w:marTop w:val="0"/>
              <w:marBottom w:val="0"/>
              <w:divBdr>
                <w:top w:val="none" w:sz="0" w:space="0" w:color="auto"/>
                <w:left w:val="none" w:sz="0" w:space="0" w:color="auto"/>
                <w:bottom w:val="none" w:sz="0" w:space="0" w:color="auto"/>
                <w:right w:val="none" w:sz="0" w:space="0" w:color="auto"/>
              </w:divBdr>
            </w:div>
          </w:divsChild>
        </w:div>
        <w:div w:id="316226940">
          <w:marLeft w:val="0"/>
          <w:marRight w:val="0"/>
          <w:marTop w:val="0"/>
          <w:marBottom w:val="0"/>
          <w:divBdr>
            <w:top w:val="none" w:sz="0" w:space="0" w:color="auto"/>
            <w:left w:val="none" w:sz="0" w:space="0" w:color="auto"/>
            <w:bottom w:val="none" w:sz="0" w:space="0" w:color="auto"/>
            <w:right w:val="none" w:sz="0" w:space="0" w:color="auto"/>
          </w:divBdr>
          <w:divsChild>
            <w:div w:id="1405836335">
              <w:marLeft w:val="0"/>
              <w:marRight w:val="0"/>
              <w:marTop w:val="0"/>
              <w:marBottom w:val="0"/>
              <w:divBdr>
                <w:top w:val="none" w:sz="0" w:space="0" w:color="auto"/>
                <w:left w:val="none" w:sz="0" w:space="0" w:color="auto"/>
                <w:bottom w:val="none" w:sz="0" w:space="0" w:color="auto"/>
                <w:right w:val="none" w:sz="0" w:space="0" w:color="auto"/>
              </w:divBdr>
            </w:div>
          </w:divsChild>
        </w:div>
        <w:div w:id="413548362">
          <w:marLeft w:val="0"/>
          <w:marRight w:val="0"/>
          <w:marTop w:val="0"/>
          <w:marBottom w:val="0"/>
          <w:divBdr>
            <w:top w:val="none" w:sz="0" w:space="0" w:color="auto"/>
            <w:left w:val="none" w:sz="0" w:space="0" w:color="auto"/>
            <w:bottom w:val="none" w:sz="0" w:space="0" w:color="auto"/>
            <w:right w:val="none" w:sz="0" w:space="0" w:color="auto"/>
          </w:divBdr>
          <w:divsChild>
            <w:div w:id="520972950">
              <w:marLeft w:val="0"/>
              <w:marRight w:val="0"/>
              <w:marTop w:val="0"/>
              <w:marBottom w:val="0"/>
              <w:divBdr>
                <w:top w:val="none" w:sz="0" w:space="0" w:color="auto"/>
                <w:left w:val="none" w:sz="0" w:space="0" w:color="auto"/>
                <w:bottom w:val="none" w:sz="0" w:space="0" w:color="auto"/>
                <w:right w:val="none" w:sz="0" w:space="0" w:color="auto"/>
              </w:divBdr>
            </w:div>
          </w:divsChild>
        </w:div>
        <w:div w:id="480272037">
          <w:marLeft w:val="0"/>
          <w:marRight w:val="0"/>
          <w:marTop w:val="0"/>
          <w:marBottom w:val="0"/>
          <w:divBdr>
            <w:top w:val="none" w:sz="0" w:space="0" w:color="auto"/>
            <w:left w:val="none" w:sz="0" w:space="0" w:color="auto"/>
            <w:bottom w:val="none" w:sz="0" w:space="0" w:color="auto"/>
            <w:right w:val="none" w:sz="0" w:space="0" w:color="auto"/>
          </w:divBdr>
          <w:divsChild>
            <w:div w:id="170216434">
              <w:marLeft w:val="0"/>
              <w:marRight w:val="0"/>
              <w:marTop w:val="0"/>
              <w:marBottom w:val="0"/>
              <w:divBdr>
                <w:top w:val="none" w:sz="0" w:space="0" w:color="auto"/>
                <w:left w:val="none" w:sz="0" w:space="0" w:color="auto"/>
                <w:bottom w:val="none" w:sz="0" w:space="0" w:color="auto"/>
                <w:right w:val="none" w:sz="0" w:space="0" w:color="auto"/>
              </w:divBdr>
            </w:div>
          </w:divsChild>
        </w:div>
        <w:div w:id="498083676">
          <w:marLeft w:val="0"/>
          <w:marRight w:val="0"/>
          <w:marTop w:val="0"/>
          <w:marBottom w:val="0"/>
          <w:divBdr>
            <w:top w:val="none" w:sz="0" w:space="0" w:color="auto"/>
            <w:left w:val="none" w:sz="0" w:space="0" w:color="auto"/>
            <w:bottom w:val="none" w:sz="0" w:space="0" w:color="auto"/>
            <w:right w:val="none" w:sz="0" w:space="0" w:color="auto"/>
          </w:divBdr>
          <w:divsChild>
            <w:div w:id="863904701">
              <w:marLeft w:val="0"/>
              <w:marRight w:val="0"/>
              <w:marTop w:val="0"/>
              <w:marBottom w:val="0"/>
              <w:divBdr>
                <w:top w:val="none" w:sz="0" w:space="0" w:color="auto"/>
                <w:left w:val="none" w:sz="0" w:space="0" w:color="auto"/>
                <w:bottom w:val="none" w:sz="0" w:space="0" w:color="auto"/>
                <w:right w:val="none" w:sz="0" w:space="0" w:color="auto"/>
              </w:divBdr>
            </w:div>
          </w:divsChild>
        </w:div>
        <w:div w:id="551427558">
          <w:marLeft w:val="0"/>
          <w:marRight w:val="0"/>
          <w:marTop w:val="0"/>
          <w:marBottom w:val="0"/>
          <w:divBdr>
            <w:top w:val="none" w:sz="0" w:space="0" w:color="auto"/>
            <w:left w:val="none" w:sz="0" w:space="0" w:color="auto"/>
            <w:bottom w:val="none" w:sz="0" w:space="0" w:color="auto"/>
            <w:right w:val="none" w:sz="0" w:space="0" w:color="auto"/>
          </w:divBdr>
          <w:divsChild>
            <w:div w:id="1164853854">
              <w:marLeft w:val="0"/>
              <w:marRight w:val="0"/>
              <w:marTop w:val="0"/>
              <w:marBottom w:val="0"/>
              <w:divBdr>
                <w:top w:val="none" w:sz="0" w:space="0" w:color="auto"/>
                <w:left w:val="none" w:sz="0" w:space="0" w:color="auto"/>
                <w:bottom w:val="none" w:sz="0" w:space="0" w:color="auto"/>
                <w:right w:val="none" w:sz="0" w:space="0" w:color="auto"/>
              </w:divBdr>
            </w:div>
            <w:div w:id="1307931745">
              <w:marLeft w:val="0"/>
              <w:marRight w:val="0"/>
              <w:marTop w:val="0"/>
              <w:marBottom w:val="0"/>
              <w:divBdr>
                <w:top w:val="none" w:sz="0" w:space="0" w:color="auto"/>
                <w:left w:val="none" w:sz="0" w:space="0" w:color="auto"/>
                <w:bottom w:val="none" w:sz="0" w:space="0" w:color="auto"/>
                <w:right w:val="none" w:sz="0" w:space="0" w:color="auto"/>
              </w:divBdr>
            </w:div>
            <w:div w:id="1376155768">
              <w:marLeft w:val="0"/>
              <w:marRight w:val="0"/>
              <w:marTop w:val="0"/>
              <w:marBottom w:val="0"/>
              <w:divBdr>
                <w:top w:val="none" w:sz="0" w:space="0" w:color="auto"/>
                <w:left w:val="none" w:sz="0" w:space="0" w:color="auto"/>
                <w:bottom w:val="none" w:sz="0" w:space="0" w:color="auto"/>
                <w:right w:val="none" w:sz="0" w:space="0" w:color="auto"/>
              </w:divBdr>
            </w:div>
          </w:divsChild>
        </w:div>
        <w:div w:id="580942472">
          <w:marLeft w:val="0"/>
          <w:marRight w:val="0"/>
          <w:marTop w:val="0"/>
          <w:marBottom w:val="0"/>
          <w:divBdr>
            <w:top w:val="none" w:sz="0" w:space="0" w:color="auto"/>
            <w:left w:val="none" w:sz="0" w:space="0" w:color="auto"/>
            <w:bottom w:val="none" w:sz="0" w:space="0" w:color="auto"/>
            <w:right w:val="none" w:sz="0" w:space="0" w:color="auto"/>
          </w:divBdr>
          <w:divsChild>
            <w:div w:id="676467591">
              <w:marLeft w:val="0"/>
              <w:marRight w:val="0"/>
              <w:marTop w:val="0"/>
              <w:marBottom w:val="0"/>
              <w:divBdr>
                <w:top w:val="none" w:sz="0" w:space="0" w:color="auto"/>
                <w:left w:val="none" w:sz="0" w:space="0" w:color="auto"/>
                <w:bottom w:val="none" w:sz="0" w:space="0" w:color="auto"/>
                <w:right w:val="none" w:sz="0" w:space="0" w:color="auto"/>
              </w:divBdr>
            </w:div>
          </w:divsChild>
        </w:div>
        <w:div w:id="646981734">
          <w:marLeft w:val="0"/>
          <w:marRight w:val="0"/>
          <w:marTop w:val="0"/>
          <w:marBottom w:val="0"/>
          <w:divBdr>
            <w:top w:val="none" w:sz="0" w:space="0" w:color="auto"/>
            <w:left w:val="none" w:sz="0" w:space="0" w:color="auto"/>
            <w:bottom w:val="none" w:sz="0" w:space="0" w:color="auto"/>
            <w:right w:val="none" w:sz="0" w:space="0" w:color="auto"/>
          </w:divBdr>
          <w:divsChild>
            <w:div w:id="1721249326">
              <w:marLeft w:val="0"/>
              <w:marRight w:val="0"/>
              <w:marTop w:val="0"/>
              <w:marBottom w:val="0"/>
              <w:divBdr>
                <w:top w:val="none" w:sz="0" w:space="0" w:color="auto"/>
                <w:left w:val="none" w:sz="0" w:space="0" w:color="auto"/>
                <w:bottom w:val="none" w:sz="0" w:space="0" w:color="auto"/>
                <w:right w:val="none" w:sz="0" w:space="0" w:color="auto"/>
              </w:divBdr>
            </w:div>
          </w:divsChild>
        </w:div>
        <w:div w:id="737174527">
          <w:marLeft w:val="0"/>
          <w:marRight w:val="0"/>
          <w:marTop w:val="0"/>
          <w:marBottom w:val="0"/>
          <w:divBdr>
            <w:top w:val="none" w:sz="0" w:space="0" w:color="auto"/>
            <w:left w:val="none" w:sz="0" w:space="0" w:color="auto"/>
            <w:bottom w:val="none" w:sz="0" w:space="0" w:color="auto"/>
            <w:right w:val="none" w:sz="0" w:space="0" w:color="auto"/>
          </w:divBdr>
          <w:divsChild>
            <w:div w:id="1728188501">
              <w:marLeft w:val="0"/>
              <w:marRight w:val="0"/>
              <w:marTop w:val="0"/>
              <w:marBottom w:val="0"/>
              <w:divBdr>
                <w:top w:val="none" w:sz="0" w:space="0" w:color="auto"/>
                <w:left w:val="none" w:sz="0" w:space="0" w:color="auto"/>
                <w:bottom w:val="none" w:sz="0" w:space="0" w:color="auto"/>
                <w:right w:val="none" w:sz="0" w:space="0" w:color="auto"/>
              </w:divBdr>
            </w:div>
          </w:divsChild>
        </w:div>
        <w:div w:id="797451136">
          <w:marLeft w:val="0"/>
          <w:marRight w:val="0"/>
          <w:marTop w:val="0"/>
          <w:marBottom w:val="0"/>
          <w:divBdr>
            <w:top w:val="none" w:sz="0" w:space="0" w:color="auto"/>
            <w:left w:val="none" w:sz="0" w:space="0" w:color="auto"/>
            <w:bottom w:val="none" w:sz="0" w:space="0" w:color="auto"/>
            <w:right w:val="none" w:sz="0" w:space="0" w:color="auto"/>
          </w:divBdr>
          <w:divsChild>
            <w:div w:id="551188423">
              <w:marLeft w:val="0"/>
              <w:marRight w:val="0"/>
              <w:marTop w:val="0"/>
              <w:marBottom w:val="0"/>
              <w:divBdr>
                <w:top w:val="none" w:sz="0" w:space="0" w:color="auto"/>
                <w:left w:val="none" w:sz="0" w:space="0" w:color="auto"/>
                <w:bottom w:val="none" w:sz="0" w:space="0" w:color="auto"/>
                <w:right w:val="none" w:sz="0" w:space="0" w:color="auto"/>
              </w:divBdr>
            </w:div>
          </w:divsChild>
        </w:div>
        <w:div w:id="834683065">
          <w:marLeft w:val="0"/>
          <w:marRight w:val="0"/>
          <w:marTop w:val="0"/>
          <w:marBottom w:val="0"/>
          <w:divBdr>
            <w:top w:val="none" w:sz="0" w:space="0" w:color="auto"/>
            <w:left w:val="none" w:sz="0" w:space="0" w:color="auto"/>
            <w:bottom w:val="none" w:sz="0" w:space="0" w:color="auto"/>
            <w:right w:val="none" w:sz="0" w:space="0" w:color="auto"/>
          </w:divBdr>
          <w:divsChild>
            <w:div w:id="2100785291">
              <w:marLeft w:val="0"/>
              <w:marRight w:val="0"/>
              <w:marTop w:val="0"/>
              <w:marBottom w:val="0"/>
              <w:divBdr>
                <w:top w:val="none" w:sz="0" w:space="0" w:color="auto"/>
                <w:left w:val="none" w:sz="0" w:space="0" w:color="auto"/>
                <w:bottom w:val="none" w:sz="0" w:space="0" w:color="auto"/>
                <w:right w:val="none" w:sz="0" w:space="0" w:color="auto"/>
              </w:divBdr>
            </w:div>
          </w:divsChild>
        </w:div>
        <w:div w:id="899367741">
          <w:marLeft w:val="0"/>
          <w:marRight w:val="0"/>
          <w:marTop w:val="0"/>
          <w:marBottom w:val="0"/>
          <w:divBdr>
            <w:top w:val="none" w:sz="0" w:space="0" w:color="auto"/>
            <w:left w:val="none" w:sz="0" w:space="0" w:color="auto"/>
            <w:bottom w:val="none" w:sz="0" w:space="0" w:color="auto"/>
            <w:right w:val="none" w:sz="0" w:space="0" w:color="auto"/>
          </w:divBdr>
          <w:divsChild>
            <w:div w:id="1675037368">
              <w:marLeft w:val="0"/>
              <w:marRight w:val="0"/>
              <w:marTop w:val="0"/>
              <w:marBottom w:val="0"/>
              <w:divBdr>
                <w:top w:val="none" w:sz="0" w:space="0" w:color="auto"/>
                <w:left w:val="none" w:sz="0" w:space="0" w:color="auto"/>
                <w:bottom w:val="none" w:sz="0" w:space="0" w:color="auto"/>
                <w:right w:val="none" w:sz="0" w:space="0" w:color="auto"/>
              </w:divBdr>
            </w:div>
          </w:divsChild>
        </w:div>
        <w:div w:id="907231196">
          <w:marLeft w:val="0"/>
          <w:marRight w:val="0"/>
          <w:marTop w:val="0"/>
          <w:marBottom w:val="0"/>
          <w:divBdr>
            <w:top w:val="none" w:sz="0" w:space="0" w:color="auto"/>
            <w:left w:val="none" w:sz="0" w:space="0" w:color="auto"/>
            <w:bottom w:val="none" w:sz="0" w:space="0" w:color="auto"/>
            <w:right w:val="none" w:sz="0" w:space="0" w:color="auto"/>
          </w:divBdr>
          <w:divsChild>
            <w:div w:id="1919099140">
              <w:marLeft w:val="0"/>
              <w:marRight w:val="0"/>
              <w:marTop w:val="0"/>
              <w:marBottom w:val="0"/>
              <w:divBdr>
                <w:top w:val="none" w:sz="0" w:space="0" w:color="auto"/>
                <w:left w:val="none" w:sz="0" w:space="0" w:color="auto"/>
                <w:bottom w:val="none" w:sz="0" w:space="0" w:color="auto"/>
                <w:right w:val="none" w:sz="0" w:space="0" w:color="auto"/>
              </w:divBdr>
            </w:div>
          </w:divsChild>
        </w:div>
        <w:div w:id="926305549">
          <w:marLeft w:val="0"/>
          <w:marRight w:val="0"/>
          <w:marTop w:val="0"/>
          <w:marBottom w:val="0"/>
          <w:divBdr>
            <w:top w:val="none" w:sz="0" w:space="0" w:color="auto"/>
            <w:left w:val="none" w:sz="0" w:space="0" w:color="auto"/>
            <w:bottom w:val="none" w:sz="0" w:space="0" w:color="auto"/>
            <w:right w:val="none" w:sz="0" w:space="0" w:color="auto"/>
          </w:divBdr>
          <w:divsChild>
            <w:div w:id="902369182">
              <w:marLeft w:val="0"/>
              <w:marRight w:val="0"/>
              <w:marTop w:val="0"/>
              <w:marBottom w:val="0"/>
              <w:divBdr>
                <w:top w:val="none" w:sz="0" w:space="0" w:color="auto"/>
                <w:left w:val="none" w:sz="0" w:space="0" w:color="auto"/>
                <w:bottom w:val="none" w:sz="0" w:space="0" w:color="auto"/>
                <w:right w:val="none" w:sz="0" w:space="0" w:color="auto"/>
              </w:divBdr>
            </w:div>
          </w:divsChild>
        </w:div>
        <w:div w:id="934095652">
          <w:marLeft w:val="0"/>
          <w:marRight w:val="0"/>
          <w:marTop w:val="0"/>
          <w:marBottom w:val="0"/>
          <w:divBdr>
            <w:top w:val="none" w:sz="0" w:space="0" w:color="auto"/>
            <w:left w:val="none" w:sz="0" w:space="0" w:color="auto"/>
            <w:bottom w:val="none" w:sz="0" w:space="0" w:color="auto"/>
            <w:right w:val="none" w:sz="0" w:space="0" w:color="auto"/>
          </w:divBdr>
          <w:divsChild>
            <w:div w:id="383453066">
              <w:marLeft w:val="0"/>
              <w:marRight w:val="0"/>
              <w:marTop w:val="0"/>
              <w:marBottom w:val="0"/>
              <w:divBdr>
                <w:top w:val="none" w:sz="0" w:space="0" w:color="auto"/>
                <w:left w:val="none" w:sz="0" w:space="0" w:color="auto"/>
                <w:bottom w:val="none" w:sz="0" w:space="0" w:color="auto"/>
                <w:right w:val="none" w:sz="0" w:space="0" w:color="auto"/>
              </w:divBdr>
            </w:div>
          </w:divsChild>
        </w:div>
        <w:div w:id="957027172">
          <w:marLeft w:val="0"/>
          <w:marRight w:val="0"/>
          <w:marTop w:val="0"/>
          <w:marBottom w:val="0"/>
          <w:divBdr>
            <w:top w:val="none" w:sz="0" w:space="0" w:color="auto"/>
            <w:left w:val="none" w:sz="0" w:space="0" w:color="auto"/>
            <w:bottom w:val="none" w:sz="0" w:space="0" w:color="auto"/>
            <w:right w:val="none" w:sz="0" w:space="0" w:color="auto"/>
          </w:divBdr>
          <w:divsChild>
            <w:div w:id="596985385">
              <w:marLeft w:val="0"/>
              <w:marRight w:val="0"/>
              <w:marTop w:val="0"/>
              <w:marBottom w:val="0"/>
              <w:divBdr>
                <w:top w:val="none" w:sz="0" w:space="0" w:color="auto"/>
                <w:left w:val="none" w:sz="0" w:space="0" w:color="auto"/>
                <w:bottom w:val="none" w:sz="0" w:space="0" w:color="auto"/>
                <w:right w:val="none" w:sz="0" w:space="0" w:color="auto"/>
              </w:divBdr>
            </w:div>
          </w:divsChild>
        </w:div>
        <w:div w:id="965160078">
          <w:marLeft w:val="0"/>
          <w:marRight w:val="0"/>
          <w:marTop w:val="0"/>
          <w:marBottom w:val="0"/>
          <w:divBdr>
            <w:top w:val="none" w:sz="0" w:space="0" w:color="auto"/>
            <w:left w:val="none" w:sz="0" w:space="0" w:color="auto"/>
            <w:bottom w:val="none" w:sz="0" w:space="0" w:color="auto"/>
            <w:right w:val="none" w:sz="0" w:space="0" w:color="auto"/>
          </w:divBdr>
          <w:divsChild>
            <w:div w:id="1642883079">
              <w:marLeft w:val="0"/>
              <w:marRight w:val="0"/>
              <w:marTop w:val="0"/>
              <w:marBottom w:val="0"/>
              <w:divBdr>
                <w:top w:val="none" w:sz="0" w:space="0" w:color="auto"/>
                <w:left w:val="none" w:sz="0" w:space="0" w:color="auto"/>
                <w:bottom w:val="none" w:sz="0" w:space="0" w:color="auto"/>
                <w:right w:val="none" w:sz="0" w:space="0" w:color="auto"/>
              </w:divBdr>
            </w:div>
            <w:div w:id="2024550722">
              <w:marLeft w:val="0"/>
              <w:marRight w:val="0"/>
              <w:marTop w:val="0"/>
              <w:marBottom w:val="0"/>
              <w:divBdr>
                <w:top w:val="none" w:sz="0" w:space="0" w:color="auto"/>
                <w:left w:val="none" w:sz="0" w:space="0" w:color="auto"/>
                <w:bottom w:val="none" w:sz="0" w:space="0" w:color="auto"/>
                <w:right w:val="none" w:sz="0" w:space="0" w:color="auto"/>
              </w:divBdr>
            </w:div>
            <w:div w:id="2116514186">
              <w:marLeft w:val="0"/>
              <w:marRight w:val="0"/>
              <w:marTop w:val="0"/>
              <w:marBottom w:val="0"/>
              <w:divBdr>
                <w:top w:val="none" w:sz="0" w:space="0" w:color="auto"/>
                <w:left w:val="none" w:sz="0" w:space="0" w:color="auto"/>
                <w:bottom w:val="none" w:sz="0" w:space="0" w:color="auto"/>
                <w:right w:val="none" w:sz="0" w:space="0" w:color="auto"/>
              </w:divBdr>
            </w:div>
          </w:divsChild>
        </w:div>
        <w:div w:id="1054546146">
          <w:marLeft w:val="0"/>
          <w:marRight w:val="0"/>
          <w:marTop w:val="0"/>
          <w:marBottom w:val="0"/>
          <w:divBdr>
            <w:top w:val="none" w:sz="0" w:space="0" w:color="auto"/>
            <w:left w:val="none" w:sz="0" w:space="0" w:color="auto"/>
            <w:bottom w:val="none" w:sz="0" w:space="0" w:color="auto"/>
            <w:right w:val="none" w:sz="0" w:space="0" w:color="auto"/>
          </w:divBdr>
          <w:divsChild>
            <w:div w:id="294339126">
              <w:marLeft w:val="0"/>
              <w:marRight w:val="0"/>
              <w:marTop w:val="0"/>
              <w:marBottom w:val="0"/>
              <w:divBdr>
                <w:top w:val="none" w:sz="0" w:space="0" w:color="auto"/>
                <w:left w:val="none" w:sz="0" w:space="0" w:color="auto"/>
                <w:bottom w:val="none" w:sz="0" w:space="0" w:color="auto"/>
                <w:right w:val="none" w:sz="0" w:space="0" w:color="auto"/>
              </w:divBdr>
            </w:div>
          </w:divsChild>
        </w:div>
        <w:div w:id="1054697649">
          <w:marLeft w:val="0"/>
          <w:marRight w:val="0"/>
          <w:marTop w:val="0"/>
          <w:marBottom w:val="0"/>
          <w:divBdr>
            <w:top w:val="none" w:sz="0" w:space="0" w:color="auto"/>
            <w:left w:val="none" w:sz="0" w:space="0" w:color="auto"/>
            <w:bottom w:val="none" w:sz="0" w:space="0" w:color="auto"/>
            <w:right w:val="none" w:sz="0" w:space="0" w:color="auto"/>
          </w:divBdr>
          <w:divsChild>
            <w:div w:id="12655406">
              <w:marLeft w:val="0"/>
              <w:marRight w:val="0"/>
              <w:marTop w:val="0"/>
              <w:marBottom w:val="0"/>
              <w:divBdr>
                <w:top w:val="none" w:sz="0" w:space="0" w:color="auto"/>
                <w:left w:val="none" w:sz="0" w:space="0" w:color="auto"/>
                <w:bottom w:val="none" w:sz="0" w:space="0" w:color="auto"/>
                <w:right w:val="none" w:sz="0" w:space="0" w:color="auto"/>
              </w:divBdr>
            </w:div>
          </w:divsChild>
        </w:div>
        <w:div w:id="1232155412">
          <w:marLeft w:val="0"/>
          <w:marRight w:val="0"/>
          <w:marTop w:val="0"/>
          <w:marBottom w:val="0"/>
          <w:divBdr>
            <w:top w:val="none" w:sz="0" w:space="0" w:color="auto"/>
            <w:left w:val="none" w:sz="0" w:space="0" w:color="auto"/>
            <w:bottom w:val="none" w:sz="0" w:space="0" w:color="auto"/>
            <w:right w:val="none" w:sz="0" w:space="0" w:color="auto"/>
          </w:divBdr>
          <w:divsChild>
            <w:div w:id="986323071">
              <w:marLeft w:val="0"/>
              <w:marRight w:val="0"/>
              <w:marTop w:val="0"/>
              <w:marBottom w:val="0"/>
              <w:divBdr>
                <w:top w:val="none" w:sz="0" w:space="0" w:color="auto"/>
                <w:left w:val="none" w:sz="0" w:space="0" w:color="auto"/>
                <w:bottom w:val="none" w:sz="0" w:space="0" w:color="auto"/>
                <w:right w:val="none" w:sz="0" w:space="0" w:color="auto"/>
              </w:divBdr>
            </w:div>
          </w:divsChild>
        </w:div>
        <w:div w:id="1327511757">
          <w:marLeft w:val="0"/>
          <w:marRight w:val="0"/>
          <w:marTop w:val="0"/>
          <w:marBottom w:val="0"/>
          <w:divBdr>
            <w:top w:val="none" w:sz="0" w:space="0" w:color="auto"/>
            <w:left w:val="none" w:sz="0" w:space="0" w:color="auto"/>
            <w:bottom w:val="none" w:sz="0" w:space="0" w:color="auto"/>
            <w:right w:val="none" w:sz="0" w:space="0" w:color="auto"/>
          </w:divBdr>
          <w:divsChild>
            <w:div w:id="2032798319">
              <w:marLeft w:val="0"/>
              <w:marRight w:val="0"/>
              <w:marTop w:val="0"/>
              <w:marBottom w:val="0"/>
              <w:divBdr>
                <w:top w:val="none" w:sz="0" w:space="0" w:color="auto"/>
                <w:left w:val="none" w:sz="0" w:space="0" w:color="auto"/>
                <w:bottom w:val="none" w:sz="0" w:space="0" w:color="auto"/>
                <w:right w:val="none" w:sz="0" w:space="0" w:color="auto"/>
              </w:divBdr>
            </w:div>
          </w:divsChild>
        </w:div>
        <w:div w:id="1427576811">
          <w:marLeft w:val="0"/>
          <w:marRight w:val="0"/>
          <w:marTop w:val="0"/>
          <w:marBottom w:val="0"/>
          <w:divBdr>
            <w:top w:val="none" w:sz="0" w:space="0" w:color="auto"/>
            <w:left w:val="none" w:sz="0" w:space="0" w:color="auto"/>
            <w:bottom w:val="none" w:sz="0" w:space="0" w:color="auto"/>
            <w:right w:val="none" w:sz="0" w:space="0" w:color="auto"/>
          </w:divBdr>
          <w:divsChild>
            <w:div w:id="773940790">
              <w:marLeft w:val="0"/>
              <w:marRight w:val="0"/>
              <w:marTop w:val="0"/>
              <w:marBottom w:val="0"/>
              <w:divBdr>
                <w:top w:val="none" w:sz="0" w:space="0" w:color="auto"/>
                <w:left w:val="none" w:sz="0" w:space="0" w:color="auto"/>
                <w:bottom w:val="none" w:sz="0" w:space="0" w:color="auto"/>
                <w:right w:val="none" w:sz="0" w:space="0" w:color="auto"/>
              </w:divBdr>
            </w:div>
          </w:divsChild>
        </w:div>
        <w:div w:id="1481191008">
          <w:marLeft w:val="0"/>
          <w:marRight w:val="0"/>
          <w:marTop w:val="0"/>
          <w:marBottom w:val="0"/>
          <w:divBdr>
            <w:top w:val="none" w:sz="0" w:space="0" w:color="auto"/>
            <w:left w:val="none" w:sz="0" w:space="0" w:color="auto"/>
            <w:bottom w:val="none" w:sz="0" w:space="0" w:color="auto"/>
            <w:right w:val="none" w:sz="0" w:space="0" w:color="auto"/>
          </w:divBdr>
          <w:divsChild>
            <w:div w:id="1750153889">
              <w:marLeft w:val="0"/>
              <w:marRight w:val="0"/>
              <w:marTop w:val="0"/>
              <w:marBottom w:val="0"/>
              <w:divBdr>
                <w:top w:val="none" w:sz="0" w:space="0" w:color="auto"/>
                <w:left w:val="none" w:sz="0" w:space="0" w:color="auto"/>
                <w:bottom w:val="none" w:sz="0" w:space="0" w:color="auto"/>
                <w:right w:val="none" w:sz="0" w:space="0" w:color="auto"/>
              </w:divBdr>
            </w:div>
          </w:divsChild>
        </w:div>
        <w:div w:id="1503085494">
          <w:marLeft w:val="0"/>
          <w:marRight w:val="0"/>
          <w:marTop w:val="0"/>
          <w:marBottom w:val="0"/>
          <w:divBdr>
            <w:top w:val="none" w:sz="0" w:space="0" w:color="auto"/>
            <w:left w:val="none" w:sz="0" w:space="0" w:color="auto"/>
            <w:bottom w:val="none" w:sz="0" w:space="0" w:color="auto"/>
            <w:right w:val="none" w:sz="0" w:space="0" w:color="auto"/>
          </w:divBdr>
          <w:divsChild>
            <w:div w:id="837118348">
              <w:marLeft w:val="0"/>
              <w:marRight w:val="0"/>
              <w:marTop w:val="0"/>
              <w:marBottom w:val="0"/>
              <w:divBdr>
                <w:top w:val="none" w:sz="0" w:space="0" w:color="auto"/>
                <w:left w:val="none" w:sz="0" w:space="0" w:color="auto"/>
                <w:bottom w:val="none" w:sz="0" w:space="0" w:color="auto"/>
                <w:right w:val="none" w:sz="0" w:space="0" w:color="auto"/>
              </w:divBdr>
            </w:div>
          </w:divsChild>
        </w:div>
        <w:div w:id="1504324304">
          <w:marLeft w:val="0"/>
          <w:marRight w:val="0"/>
          <w:marTop w:val="0"/>
          <w:marBottom w:val="0"/>
          <w:divBdr>
            <w:top w:val="none" w:sz="0" w:space="0" w:color="auto"/>
            <w:left w:val="none" w:sz="0" w:space="0" w:color="auto"/>
            <w:bottom w:val="none" w:sz="0" w:space="0" w:color="auto"/>
            <w:right w:val="none" w:sz="0" w:space="0" w:color="auto"/>
          </w:divBdr>
          <w:divsChild>
            <w:div w:id="1283610883">
              <w:marLeft w:val="0"/>
              <w:marRight w:val="0"/>
              <w:marTop w:val="0"/>
              <w:marBottom w:val="0"/>
              <w:divBdr>
                <w:top w:val="none" w:sz="0" w:space="0" w:color="auto"/>
                <w:left w:val="none" w:sz="0" w:space="0" w:color="auto"/>
                <w:bottom w:val="none" w:sz="0" w:space="0" w:color="auto"/>
                <w:right w:val="none" w:sz="0" w:space="0" w:color="auto"/>
              </w:divBdr>
            </w:div>
          </w:divsChild>
        </w:div>
        <w:div w:id="1516455418">
          <w:marLeft w:val="0"/>
          <w:marRight w:val="0"/>
          <w:marTop w:val="0"/>
          <w:marBottom w:val="0"/>
          <w:divBdr>
            <w:top w:val="none" w:sz="0" w:space="0" w:color="auto"/>
            <w:left w:val="none" w:sz="0" w:space="0" w:color="auto"/>
            <w:bottom w:val="none" w:sz="0" w:space="0" w:color="auto"/>
            <w:right w:val="none" w:sz="0" w:space="0" w:color="auto"/>
          </w:divBdr>
          <w:divsChild>
            <w:div w:id="223957130">
              <w:marLeft w:val="0"/>
              <w:marRight w:val="0"/>
              <w:marTop w:val="0"/>
              <w:marBottom w:val="0"/>
              <w:divBdr>
                <w:top w:val="none" w:sz="0" w:space="0" w:color="auto"/>
                <w:left w:val="none" w:sz="0" w:space="0" w:color="auto"/>
                <w:bottom w:val="none" w:sz="0" w:space="0" w:color="auto"/>
                <w:right w:val="none" w:sz="0" w:space="0" w:color="auto"/>
              </w:divBdr>
            </w:div>
          </w:divsChild>
        </w:div>
        <w:div w:id="1577395149">
          <w:marLeft w:val="0"/>
          <w:marRight w:val="0"/>
          <w:marTop w:val="0"/>
          <w:marBottom w:val="0"/>
          <w:divBdr>
            <w:top w:val="none" w:sz="0" w:space="0" w:color="auto"/>
            <w:left w:val="none" w:sz="0" w:space="0" w:color="auto"/>
            <w:bottom w:val="none" w:sz="0" w:space="0" w:color="auto"/>
            <w:right w:val="none" w:sz="0" w:space="0" w:color="auto"/>
          </w:divBdr>
          <w:divsChild>
            <w:div w:id="745761111">
              <w:marLeft w:val="0"/>
              <w:marRight w:val="0"/>
              <w:marTop w:val="0"/>
              <w:marBottom w:val="0"/>
              <w:divBdr>
                <w:top w:val="none" w:sz="0" w:space="0" w:color="auto"/>
                <w:left w:val="none" w:sz="0" w:space="0" w:color="auto"/>
                <w:bottom w:val="none" w:sz="0" w:space="0" w:color="auto"/>
                <w:right w:val="none" w:sz="0" w:space="0" w:color="auto"/>
              </w:divBdr>
            </w:div>
            <w:div w:id="911888260">
              <w:marLeft w:val="0"/>
              <w:marRight w:val="0"/>
              <w:marTop w:val="0"/>
              <w:marBottom w:val="0"/>
              <w:divBdr>
                <w:top w:val="none" w:sz="0" w:space="0" w:color="auto"/>
                <w:left w:val="none" w:sz="0" w:space="0" w:color="auto"/>
                <w:bottom w:val="none" w:sz="0" w:space="0" w:color="auto"/>
                <w:right w:val="none" w:sz="0" w:space="0" w:color="auto"/>
              </w:divBdr>
            </w:div>
          </w:divsChild>
        </w:div>
        <w:div w:id="1577978305">
          <w:marLeft w:val="0"/>
          <w:marRight w:val="0"/>
          <w:marTop w:val="0"/>
          <w:marBottom w:val="0"/>
          <w:divBdr>
            <w:top w:val="none" w:sz="0" w:space="0" w:color="auto"/>
            <w:left w:val="none" w:sz="0" w:space="0" w:color="auto"/>
            <w:bottom w:val="none" w:sz="0" w:space="0" w:color="auto"/>
            <w:right w:val="none" w:sz="0" w:space="0" w:color="auto"/>
          </w:divBdr>
          <w:divsChild>
            <w:div w:id="138114956">
              <w:marLeft w:val="0"/>
              <w:marRight w:val="0"/>
              <w:marTop w:val="0"/>
              <w:marBottom w:val="0"/>
              <w:divBdr>
                <w:top w:val="none" w:sz="0" w:space="0" w:color="auto"/>
                <w:left w:val="none" w:sz="0" w:space="0" w:color="auto"/>
                <w:bottom w:val="none" w:sz="0" w:space="0" w:color="auto"/>
                <w:right w:val="none" w:sz="0" w:space="0" w:color="auto"/>
              </w:divBdr>
            </w:div>
          </w:divsChild>
        </w:div>
        <w:div w:id="1652714270">
          <w:marLeft w:val="0"/>
          <w:marRight w:val="0"/>
          <w:marTop w:val="0"/>
          <w:marBottom w:val="0"/>
          <w:divBdr>
            <w:top w:val="none" w:sz="0" w:space="0" w:color="auto"/>
            <w:left w:val="none" w:sz="0" w:space="0" w:color="auto"/>
            <w:bottom w:val="none" w:sz="0" w:space="0" w:color="auto"/>
            <w:right w:val="none" w:sz="0" w:space="0" w:color="auto"/>
          </w:divBdr>
          <w:divsChild>
            <w:div w:id="1931498471">
              <w:marLeft w:val="0"/>
              <w:marRight w:val="0"/>
              <w:marTop w:val="0"/>
              <w:marBottom w:val="0"/>
              <w:divBdr>
                <w:top w:val="none" w:sz="0" w:space="0" w:color="auto"/>
                <w:left w:val="none" w:sz="0" w:space="0" w:color="auto"/>
                <w:bottom w:val="none" w:sz="0" w:space="0" w:color="auto"/>
                <w:right w:val="none" w:sz="0" w:space="0" w:color="auto"/>
              </w:divBdr>
            </w:div>
          </w:divsChild>
        </w:div>
        <w:div w:id="1693072613">
          <w:marLeft w:val="0"/>
          <w:marRight w:val="0"/>
          <w:marTop w:val="0"/>
          <w:marBottom w:val="0"/>
          <w:divBdr>
            <w:top w:val="none" w:sz="0" w:space="0" w:color="auto"/>
            <w:left w:val="none" w:sz="0" w:space="0" w:color="auto"/>
            <w:bottom w:val="none" w:sz="0" w:space="0" w:color="auto"/>
            <w:right w:val="none" w:sz="0" w:space="0" w:color="auto"/>
          </w:divBdr>
          <w:divsChild>
            <w:div w:id="1039086628">
              <w:marLeft w:val="0"/>
              <w:marRight w:val="0"/>
              <w:marTop w:val="0"/>
              <w:marBottom w:val="0"/>
              <w:divBdr>
                <w:top w:val="none" w:sz="0" w:space="0" w:color="auto"/>
                <w:left w:val="none" w:sz="0" w:space="0" w:color="auto"/>
                <w:bottom w:val="none" w:sz="0" w:space="0" w:color="auto"/>
                <w:right w:val="none" w:sz="0" w:space="0" w:color="auto"/>
              </w:divBdr>
            </w:div>
            <w:div w:id="1516116098">
              <w:marLeft w:val="0"/>
              <w:marRight w:val="0"/>
              <w:marTop w:val="0"/>
              <w:marBottom w:val="0"/>
              <w:divBdr>
                <w:top w:val="none" w:sz="0" w:space="0" w:color="auto"/>
                <w:left w:val="none" w:sz="0" w:space="0" w:color="auto"/>
                <w:bottom w:val="none" w:sz="0" w:space="0" w:color="auto"/>
                <w:right w:val="none" w:sz="0" w:space="0" w:color="auto"/>
              </w:divBdr>
            </w:div>
          </w:divsChild>
        </w:div>
        <w:div w:id="1693458513">
          <w:marLeft w:val="0"/>
          <w:marRight w:val="0"/>
          <w:marTop w:val="0"/>
          <w:marBottom w:val="0"/>
          <w:divBdr>
            <w:top w:val="none" w:sz="0" w:space="0" w:color="auto"/>
            <w:left w:val="none" w:sz="0" w:space="0" w:color="auto"/>
            <w:bottom w:val="none" w:sz="0" w:space="0" w:color="auto"/>
            <w:right w:val="none" w:sz="0" w:space="0" w:color="auto"/>
          </w:divBdr>
          <w:divsChild>
            <w:div w:id="1631131499">
              <w:marLeft w:val="0"/>
              <w:marRight w:val="0"/>
              <w:marTop w:val="0"/>
              <w:marBottom w:val="0"/>
              <w:divBdr>
                <w:top w:val="none" w:sz="0" w:space="0" w:color="auto"/>
                <w:left w:val="none" w:sz="0" w:space="0" w:color="auto"/>
                <w:bottom w:val="none" w:sz="0" w:space="0" w:color="auto"/>
                <w:right w:val="none" w:sz="0" w:space="0" w:color="auto"/>
              </w:divBdr>
            </w:div>
          </w:divsChild>
        </w:div>
        <w:div w:id="1696343937">
          <w:marLeft w:val="0"/>
          <w:marRight w:val="0"/>
          <w:marTop w:val="0"/>
          <w:marBottom w:val="0"/>
          <w:divBdr>
            <w:top w:val="none" w:sz="0" w:space="0" w:color="auto"/>
            <w:left w:val="none" w:sz="0" w:space="0" w:color="auto"/>
            <w:bottom w:val="none" w:sz="0" w:space="0" w:color="auto"/>
            <w:right w:val="none" w:sz="0" w:space="0" w:color="auto"/>
          </w:divBdr>
          <w:divsChild>
            <w:div w:id="267084806">
              <w:marLeft w:val="0"/>
              <w:marRight w:val="0"/>
              <w:marTop w:val="0"/>
              <w:marBottom w:val="0"/>
              <w:divBdr>
                <w:top w:val="none" w:sz="0" w:space="0" w:color="auto"/>
                <w:left w:val="none" w:sz="0" w:space="0" w:color="auto"/>
                <w:bottom w:val="none" w:sz="0" w:space="0" w:color="auto"/>
                <w:right w:val="none" w:sz="0" w:space="0" w:color="auto"/>
              </w:divBdr>
            </w:div>
          </w:divsChild>
        </w:div>
        <w:div w:id="1755977839">
          <w:marLeft w:val="0"/>
          <w:marRight w:val="0"/>
          <w:marTop w:val="0"/>
          <w:marBottom w:val="0"/>
          <w:divBdr>
            <w:top w:val="none" w:sz="0" w:space="0" w:color="auto"/>
            <w:left w:val="none" w:sz="0" w:space="0" w:color="auto"/>
            <w:bottom w:val="none" w:sz="0" w:space="0" w:color="auto"/>
            <w:right w:val="none" w:sz="0" w:space="0" w:color="auto"/>
          </w:divBdr>
          <w:divsChild>
            <w:div w:id="560674048">
              <w:marLeft w:val="0"/>
              <w:marRight w:val="0"/>
              <w:marTop w:val="0"/>
              <w:marBottom w:val="0"/>
              <w:divBdr>
                <w:top w:val="none" w:sz="0" w:space="0" w:color="auto"/>
                <w:left w:val="none" w:sz="0" w:space="0" w:color="auto"/>
                <w:bottom w:val="none" w:sz="0" w:space="0" w:color="auto"/>
                <w:right w:val="none" w:sz="0" w:space="0" w:color="auto"/>
              </w:divBdr>
            </w:div>
          </w:divsChild>
        </w:div>
        <w:div w:id="1801728390">
          <w:marLeft w:val="0"/>
          <w:marRight w:val="0"/>
          <w:marTop w:val="0"/>
          <w:marBottom w:val="0"/>
          <w:divBdr>
            <w:top w:val="none" w:sz="0" w:space="0" w:color="auto"/>
            <w:left w:val="none" w:sz="0" w:space="0" w:color="auto"/>
            <w:bottom w:val="none" w:sz="0" w:space="0" w:color="auto"/>
            <w:right w:val="none" w:sz="0" w:space="0" w:color="auto"/>
          </w:divBdr>
          <w:divsChild>
            <w:div w:id="792947072">
              <w:marLeft w:val="0"/>
              <w:marRight w:val="0"/>
              <w:marTop w:val="0"/>
              <w:marBottom w:val="0"/>
              <w:divBdr>
                <w:top w:val="none" w:sz="0" w:space="0" w:color="auto"/>
                <w:left w:val="none" w:sz="0" w:space="0" w:color="auto"/>
                <w:bottom w:val="none" w:sz="0" w:space="0" w:color="auto"/>
                <w:right w:val="none" w:sz="0" w:space="0" w:color="auto"/>
              </w:divBdr>
            </w:div>
          </w:divsChild>
        </w:div>
        <w:div w:id="1867258033">
          <w:marLeft w:val="0"/>
          <w:marRight w:val="0"/>
          <w:marTop w:val="0"/>
          <w:marBottom w:val="0"/>
          <w:divBdr>
            <w:top w:val="none" w:sz="0" w:space="0" w:color="auto"/>
            <w:left w:val="none" w:sz="0" w:space="0" w:color="auto"/>
            <w:bottom w:val="none" w:sz="0" w:space="0" w:color="auto"/>
            <w:right w:val="none" w:sz="0" w:space="0" w:color="auto"/>
          </w:divBdr>
          <w:divsChild>
            <w:div w:id="523254377">
              <w:marLeft w:val="0"/>
              <w:marRight w:val="0"/>
              <w:marTop w:val="0"/>
              <w:marBottom w:val="0"/>
              <w:divBdr>
                <w:top w:val="none" w:sz="0" w:space="0" w:color="auto"/>
                <w:left w:val="none" w:sz="0" w:space="0" w:color="auto"/>
                <w:bottom w:val="none" w:sz="0" w:space="0" w:color="auto"/>
                <w:right w:val="none" w:sz="0" w:space="0" w:color="auto"/>
              </w:divBdr>
            </w:div>
          </w:divsChild>
        </w:div>
        <w:div w:id="1992444239">
          <w:marLeft w:val="0"/>
          <w:marRight w:val="0"/>
          <w:marTop w:val="0"/>
          <w:marBottom w:val="0"/>
          <w:divBdr>
            <w:top w:val="none" w:sz="0" w:space="0" w:color="auto"/>
            <w:left w:val="none" w:sz="0" w:space="0" w:color="auto"/>
            <w:bottom w:val="none" w:sz="0" w:space="0" w:color="auto"/>
            <w:right w:val="none" w:sz="0" w:space="0" w:color="auto"/>
          </w:divBdr>
          <w:divsChild>
            <w:div w:id="1743022447">
              <w:marLeft w:val="0"/>
              <w:marRight w:val="0"/>
              <w:marTop w:val="0"/>
              <w:marBottom w:val="0"/>
              <w:divBdr>
                <w:top w:val="none" w:sz="0" w:space="0" w:color="auto"/>
                <w:left w:val="none" w:sz="0" w:space="0" w:color="auto"/>
                <w:bottom w:val="none" w:sz="0" w:space="0" w:color="auto"/>
                <w:right w:val="none" w:sz="0" w:space="0" w:color="auto"/>
              </w:divBdr>
            </w:div>
          </w:divsChild>
        </w:div>
        <w:div w:id="2029134339">
          <w:marLeft w:val="0"/>
          <w:marRight w:val="0"/>
          <w:marTop w:val="0"/>
          <w:marBottom w:val="0"/>
          <w:divBdr>
            <w:top w:val="none" w:sz="0" w:space="0" w:color="auto"/>
            <w:left w:val="none" w:sz="0" w:space="0" w:color="auto"/>
            <w:bottom w:val="none" w:sz="0" w:space="0" w:color="auto"/>
            <w:right w:val="none" w:sz="0" w:space="0" w:color="auto"/>
          </w:divBdr>
          <w:divsChild>
            <w:div w:id="1528713952">
              <w:marLeft w:val="0"/>
              <w:marRight w:val="0"/>
              <w:marTop w:val="0"/>
              <w:marBottom w:val="0"/>
              <w:divBdr>
                <w:top w:val="none" w:sz="0" w:space="0" w:color="auto"/>
                <w:left w:val="none" w:sz="0" w:space="0" w:color="auto"/>
                <w:bottom w:val="none" w:sz="0" w:space="0" w:color="auto"/>
                <w:right w:val="none" w:sz="0" w:space="0" w:color="auto"/>
              </w:divBdr>
            </w:div>
            <w:div w:id="2034264715">
              <w:marLeft w:val="0"/>
              <w:marRight w:val="0"/>
              <w:marTop w:val="0"/>
              <w:marBottom w:val="0"/>
              <w:divBdr>
                <w:top w:val="none" w:sz="0" w:space="0" w:color="auto"/>
                <w:left w:val="none" w:sz="0" w:space="0" w:color="auto"/>
                <w:bottom w:val="none" w:sz="0" w:space="0" w:color="auto"/>
                <w:right w:val="none" w:sz="0" w:space="0" w:color="auto"/>
              </w:divBdr>
            </w:div>
          </w:divsChild>
        </w:div>
        <w:div w:id="2054963228">
          <w:marLeft w:val="0"/>
          <w:marRight w:val="0"/>
          <w:marTop w:val="0"/>
          <w:marBottom w:val="0"/>
          <w:divBdr>
            <w:top w:val="none" w:sz="0" w:space="0" w:color="auto"/>
            <w:left w:val="none" w:sz="0" w:space="0" w:color="auto"/>
            <w:bottom w:val="none" w:sz="0" w:space="0" w:color="auto"/>
            <w:right w:val="none" w:sz="0" w:space="0" w:color="auto"/>
          </w:divBdr>
          <w:divsChild>
            <w:div w:id="791289067">
              <w:marLeft w:val="0"/>
              <w:marRight w:val="0"/>
              <w:marTop w:val="0"/>
              <w:marBottom w:val="0"/>
              <w:divBdr>
                <w:top w:val="none" w:sz="0" w:space="0" w:color="auto"/>
                <w:left w:val="none" w:sz="0" w:space="0" w:color="auto"/>
                <w:bottom w:val="none" w:sz="0" w:space="0" w:color="auto"/>
                <w:right w:val="none" w:sz="0" w:space="0" w:color="auto"/>
              </w:divBdr>
            </w:div>
          </w:divsChild>
        </w:div>
        <w:div w:id="2055227428">
          <w:marLeft w:val="0"/>
          <w:marRight w:val="0"/>
          <w:marTop w:val="0"/>
          <w:marBottom w:val="0"/>
          <w:divBdr>
            <w:top w:val="none" w:sz="0" w:space="0" w:color="auto"/>
            <w:left w:val="none" w:sz="0" w:space="0" w:color="auto"/>
            <w:bottom w:val="none" w:sz="0" w:space="0" w:color="auto"/>
            <w:right w:val="none" w:sz="0" w:space="0" w:color="auto"/>
          </w:divBdr>
          <w:divsChild>
            <w:div w:id="1399749020">
              <w:marLeft w:val="0"/>
              <w:marRight w:val="0"/>
              <w:marTop w:val="0"/>
              <w:marBottom w:val="0"/>
              <w:divBdr>
                <w:top w:val="none" w:sz="0" w:space="0" w:color="auto"/>
                <w:left w:val="none" w:sz="0" w:space="0" w:color="auto"/>
                <w:bottom w:val="none" w:sz="0" w:space="0" w:color="auto"/>
                <w:right w:val="none" w:sz="0" w:space="0" w:color="auto"/>
              </w:divBdr>
            </w:div>
          </w:divsChild>
        </w:div>
        <w:div w:id="2063864573">
          <w:marLeft w:val="0"/>
          <w:marRight w:val="0"/>
          <w:marTop w:val="0"/>
          <w:marBottom w:val="0"/>
          <w:divBdr>
            <w:top w:val="none" w:sz="0" w:space="0" w:color="auto"/>
            <w:left w:val="none" w:sz="0" w:space="0" w:color="auto"/>
            <w:bottom w:val="none" w:sz="0" w:space="0" w:color="auto"/>
            <w:right w:val="none" w:sz="0" w:space="0" w:color="auto"/>
          </w:divBdr>
          <w:divsChild>
            <w:div w:id="111216754">
              <w:marLeft w:val="0"/>
              <w:marRight w:val="0"/>
              <w:marTop w:val="0"/>
              <w:marBottom w:val="0"/>
              <w:divBdr>
                <w:top w:val="none" w:sz="0" w:space="0" w:color="auto"/>
                <w:left w:val="none" w:sz="0" w:space="0" w:color="auto"/>
                <w:bottom w:val="none" w:sz="0" w:space="0" w:color="auto"/>
                <w:right w:val="none" w:sz="0" w:space="0" w:color="auto"/>
              </w:divBdr>
            </w:div>
          </w:divsChild>
        </w:div>
        <w:div w:id="2085445185">
          <w:marLeft w:val="0"/>
          <w:marRight w:val="0"/>
          <w:marTop w:val="0"/>
          <w:marBottom w:val="0"/>
          <w:divBdr>
            <w:top w:val="none" w:sz="0" w:space="0" w:color="auto"/>
            <w:left w:val="none" w:sz="0" w:space="0" w:color="auto"/>
            <w:bottom w:val="none" w:sz="0" w:space="0" w:color="auto"/>
            <w:right w:val="none" w:sz="0" w:space="0" w:color="auto"/>
          </w:divBdr>
          <w:divsChild>
            <w:div w:id="648170161">
              <w:marLeft w:val="0"/>
              <w:marRight w:val="0"/>
              <w:marTop w:val="0"/>
              <w:marBottom w:val="0"/>
              <w:divBdr>
                <w:top w:val="none" w:sz="0" w:space="0" w:color="auto"/>
                <w:left w:val="none" w:sz="0" w:space="0" w:color="auto"/>
                <w:bottom w:val="none" w:sz="0" w:space="0" w:color="auto"/>
                <w:right w:val="none" w:sz="0" w:space="0" w:color="auto"/>
              </w:divBdr>
            </w:div>
          </w:divsChild>
        </w:div>
        <w:div w:id="2095665242">
          <w:marLeft w:val="0"/>
          <w:marRight w:val="0"/>
          <w:marTop w:val="0"/>
          <w:marBottom w:val="0"/>
          <w:divBdr>
            <w:top w:val="none" w:sz="0" w:space="0" w:color="auto"/>
            <w:left w:val="none" w:sz="0" w:space="0" w:color="auto"/>
            <w:bottom w:val="none" w:sz="0" w:space="0" w:color="auto"/>
            <w:right w:val="none" w:sz="0" w:space="0" w:color="auto"/>
          </w:divBdr>
          <w:divsChild>
            <w:div w:id="97651783">
              <w:marLeft w:val="0"/>
              <w:marRight w:val="0"/>
              <w:marTop w:val="0"/>
              <w:marBottom w:val="0"/>
              <w:divBdr>
                <w:top w:val="none" w:sz="0" w:space="0" w:color="auto"/>
                <w:left w:val="none" w:sz="0" w:space="0" w:color="auto"/>
                <w:bottom w:val="none" w:sz="0" w:space="0" w:color="auto"/>
                <w:right w:val="none" w:sz="0" w:space="0" w:color="auto"/>
              </w:divBdr>
            </w:div>
          </w:divsChild>
        </w:div>
        <w:div w:id="2104524200">
          <w:marLeft w:val="0"/>
          <w:marRight w:val="0"/>
          <w:marTop w:val="0"/>
          <w:marBottom w:val="0"/>
          <w:divBdr>
            <w:top w:val="none" w:sz="0" w:space="0" w:color="auto"/>
            <w:left w:val="none" w:sz="0" w:space="0" w:color="auto"/>
            <w:bottom w:val="none" w:sz="0" w:space="0" w:color="auto"/>
            <w:right w:val="none" w:sz="0" w:space="0" w:color="auto"/>
          </w:divBdr>
          <w:divsChild>
            <w:div w:id="957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4096">
      <w:bodyDiv w:val="1"/>
      <w:marLeft w:val="0"/>
      <w:marRight w:val="0"/>
      <w:marTop w:val="0"/>
      <w:marBottom w:val="0"/>
      <w:divBdr>
        <w:top w:val="none" w:sz="0" w:space="0" w:color="auto"/>
        <w:left w:val="none" w:sz="0" w:space="0" w:color="auto"/>
        <w:bottom w:val="none" w:sz="0" w:space="0" w:color="auto"/>
        <w:right w:val="none" w:sz="0" w:space="0" w:color="auto"/>
      </w:divBdr>
    </w:div>
    <w:div w:id="1878618456">
      <w:bodyDiv w:val="1"/>
      <w:marLeft w:val="0"/>
      <w:marRight w:val="0"/>
      <w:marTop w:val="0"/>
      <w:marBottom w:val="0"/>
      <w:divBdr>
        <w:top w:val="none" w:sz="0" w:space="0" w:color="auto"/>
        <w:left w:val="none" w:sz="0" w:space="0" w:color="auto"/>
        <w:bottom w:val="none" w:sz="0" w:space="0" w:color="auto"/>
        <w:right w:val="none" w:sz="0" w:space="0" w:color="auto"/>
      </w:divBdr>
      <w:divsChild>
        <w:div w:id="6492346">
          <w:marLeft w:val="0"/>
          <w:marRight w:val="0"/>
          <w:marTop w:val="0"/>
          <w:marBottom w:val="0"/>
          <w:divBdr>
            <w:top w:val="none" w:sz="0" w:space="0" w:color="auto"/>
            <w:left w:val="none" w:sz="0" w:space="0" w:color="auto"/>
            <w:bottom w:val="none" w:sz="0" w:space="0" w:color="auto"/>
            <w:right w:val="none" w:sz="0" w:space="0" w:color="auto"/>
          </w:divBdr>
          <w:divsChild>
            <w:div w:id="848451190">
              <w:marLeft w:val="0"/>
              <w:marRight w:val="0"/>
              <w:marTop w:val="0"/>
              <w:marBottom w:val="0"/>
              <w:divBdr>
                <w:top w:val="none" w:sz="0" w:space="0" w:color="auto"/>
                <w:left w:val="none" w:sz="0" w:space="0" w:color="auto"/>
                <w:bottom w:val="none" w:sz="0" w:space="0" w:color="auto"/>
                <w:right w:val="none" w:sz="0" w:space="0" w:color="auto"/>
              </w:divBdr>
            </w:div>
          </w:divsChild>
        </w:div>
        <w:div w:id="41440133">
          <w:marLeft w:val="0"/>
          <w:marRight w:val="0"/>
          <w:marTop w:val="0"/>
          <w:marBottom w:val="0"/>
          <w:divBdr>
            <w:top w:val="none" w:sz="0" w:space="0" w:color="auto"/>
            <w:left w:val="none" w:sz="0" w:space="0" w:color="auto"/>
            <w:bottom w:val="none" w:sz="0" w:space="0" w:color="auto"/>
            <w:right w:val="none" w:sz="0" w:space="0" w:color="auto"/>
          </w:divBdr>
          <w:divsChild>
            <w:div w:id="2011642437">
              <w:marLeft w:val="0"/>
              <w:marRight w:val="0"/>
              <w:marTop w:val="0"/>
              <w:marBottom w:val="0"/>
              <w:divBdr>
                <w:top w:val="none" w:sz="0" w:space="0" w:color="auto"/>
                <w:left w:val="none" w:sz="0" w:space="0" w:color="auto"/>
                <w:bottom w:val="none" w:sz="0" w:space="0" w:color="auto"/>
                <w:right w:val="none" w:sz="0" w:space="0" w:color="auto"/>
              </w:divBdr>
            </w:div>
          </w:divsChild>
        </w:div>
        <w:div w:id="170728032">
          <w:marLeft w:val="0"/>
          <w:marRight w:val="0"/>
          <w:marTop w:val="0"/>
          <w:marBottom w:val="0"/>
          <w:divBdr>
            <w:top w:val="none" w:sz="0" w:space="0" w:color="auto"/>
            <w:left w:val="none" w:sz="0" w:space="0" w:color="auto"/>
            <w:bottom w:val="none" w:sz="0" w:space="0" w:color="auto"/>
            <w:right w:val="none" w:sz="0" w:space="0" w:color="auto"/>
          </w:divBdr>
          <w:divsChild>
            <w:div w:id="1076896984">
              <w:marLeft w:val="0"/>
              <w:marRight w:val="0"/>
              <w:marTop w:val="0"/>
              <w:marBottom w:val="0"/>
              <w:divBdr>
                <w:top w:val="none" w:sz="0" w:space="0" w:color="auto"/>
                <w:left w:val="none" w:sz="0" w:space="0" w:color="auto"/>
                <w:bottom w:val="none" w:sz="0" w:space="0" w:color="auto"/>
                <w:right w:val="none" w:sz="0" w:space="0" w:color="auto"/>
              </w:divBdr>
            </w:div>
          </w:divsChild>
        </w:div>
        <w:div w:id="273171340">
          <w:marLeft w:val="0"/>
          <w:marRight w:val="0"/>
          <w:marTop w:val="0"/>
          <w:marBottom w:val="0"/>
          <w:divBdr>
            <w:top w:val="none" w:sz="0" w:space="0" w:color="auto"/>
            <w:left w:val="none" w:sz="0" w:space="0" w:color="auto"/>
            <w:bottom w:val="none" w:sz="0" w:space="0" w:color="auto"/>
            <w:right w:val="none" w:sz="0" w:space="0" w:color="auto"/>
          </w:divBdr>
          <w:divsChild>
            <w:div w:id="1682051831">
              <w:marLeft w:val="0"/>
              <w:marRight w:val="0"/>
              <w:marTop w:val="0"/>
              <w:marBottom w:val="0"/>
              <w:divBdr>
                <w:top w:val="none" w:sz="0" w:space="0" w:color="auto"/>
                <w:left w:val="none" w:sz="0" w:space="0" w:color="auto"/>
                <w:bottom w:val="none" w:sz="0" w:space="0" w:color="auto"/>
                <w:right w:val="none" w:sz="0" w:space="0" w:color="auto"/>
              </w:divBdr>
            </w:div>
          </w:divsChild>
        </w:div>
        <w:div w:id="316032842">
          <w:marLeft w:val="0"/>
          <w:marRight w:val="0"/>
          <w:marTop w:val="0"/>
          <w:marBottom w:val="0"/>
          <w:divBdr>
            <w:top w:val="none" w:sz="0" w:space="0" w:color="auto"/>
            <w:left w:val="none" w:sz="0" w:space="0" w:color="auto"/>
            <w:bottom w:val="none" w:sz="0" w:space="0" w:color="auto"/>
            <w:right w:val="none" w:sz="0" w:space="0" w:color="auto"/>
          </w:divBdr>
          <w:divsChild>
            <w:div w:id="858204820">
              <w:marLeft w:val="0"/>
              <w:marRight w:val="0"/>
              <w:marTop w:val="0"/>
              <w:marBottom w:val="0"/>
              <w:divBdr>
                <w:top w:val="none" w:sz="0" w:space="0" w:color="auto"/>
                <w:left w:val="none" w:sz="0" w:space="0" w:color="auto"/>
                <w:bottom w:val="none" w:sz="0" w:space="0" w:color="auto"/>
                <w:right w:val="none" w:sz="0" w:space="0" w:color="auto"/>
              </w:divBdr>
            </w:div>
          </w:divsChild>
        </w:div>
        <w:div w:id="326443998">
          <w:marLeft w:val="0"/>
          <w:marRight w:val="0"/>
          <w:marTop w:val="0"/>
          <w:marBottom w:val="0"/>
          <w:divBdr>
            <w:top w:val="none" w:sz="0" w:space="0" w:color="auto"/>
            <w:left w:val="none" w:sz="0" w:space="0" w:color="auto"/>
            <w:bottom w:val="none" w:sz="0" w:space="0" w:color="auto"/>
            <w:right w:val="none" w:sz="0" w:space="0" w:color="auto"/>
          </w:divBdr>
          <w:divsChild>
            <w:div w:id="1295064500">
              <w:marLeft w:val="0"/>
              <w:marRight w:val="0"/>
              <w:marTop w:val="0"/>
              <w:marBottom w:val="0"/>
              <w:divBdr>
                <w:top w:val="none" w:sz="0" w:space="0" w:color="auto"/>
                <w:left w:val="none" w:sz="0" w:space="0" w:color="auto"/>
                <w:bottom w:val="none" w:sz="0" w:space="0" w:color="auto"/>
                <w:right w:val="none" w:sz="0" w:space="0" w:color="auto"/>
              </w:divBdr>
            </w:div>
          </w:divsChild>
        </w:div>
        <w:div w:id="344525554">
          <w:marLeft w:val="0"/>
          <w:marRight w:val="0"/>
          <w:marTop w:val="0"/>
          <w:marBottom w:val="0"/>
          <w:divBdr>
            <w:top w:val="none" w:sz="0" w:space="0" w:color="auto"/>
            <w:left w:val="none" w:sz="0" w:space="0" w:color="auto"/>
            <w:bottom w:val="none" w:sz="0" w:space="0" w:color="auto"/>
            <w:right w:val="none" w:sz="0" w:space="0" w:color="auto"/>
          </w:divBdr>
          <w:divsChild>
            <w:div w:id="515272444">
              <w:marLeft w:val="0"/>
              <w:marRight w:val="0"/>
              <w:marTop w:val="0"/>
              <w:marBottom w:val="0"/>
              <w:divBdr>
                <w:top w:val="none" w:sz="0" w:space="0" w:color="auto"/>
                <w:left w:val="none" w:sz="0" w:space="0" w:color="auto"/>
                <w:bottom w:val="none" w:sz="0" w:space="0" w:color="auto"/>
                <w:right w:val="none" w:sz="0" w:space="0" w:color="auto"/>
              </w:divBdr>
            </w:div>
            <w:div w:id="1573616409">
              <w:marLeft w:val="0"/>
              <w:marRight w:val="0"/>
              <w:marTop w:val="0"/>
              <w:marBottom w:val="0"/>
              <w:divBdr>
                <w:top w:val="none" w:sz="0" w:space="0" w:color="auto"/>
                <w:left w:val="none" w:sz="0" w:space="0" w:color="auto"/>
                <w:bottom w:val="none" w:sz="0" w:space="0" w:color="auto"/>
                <w:right w:val="none" w:sz="0" w:space="0" w:color="auto"/>
              </w:divBdr>
            </w:div>
            <w:div w:id="1623030073">
              <w:marLeft w:val="0"/>
              <w:marRight w:val="0"/>
              <w:marTop w:val="0"/>
              <w:marBottom w:val="0"/>
              <w:divBdr>
                <w:top w:val="none" w:sz="0" w:space="0" w:color="auto"/>
                <w:left w:val="none" w:sz="0" w:space="0" w:color="auto"/>
                <w:bottom w:val="none" w:sz="0" w:space="0" w:color="auto"/>
                <w:right w:val="none" w:sz="0" w:space="0" w:color="auto"/>
              </w:divBdr>
            </w:div>
          </w:divsChild>
        </w:div>
        <w:div w:id="395980349">
          <w:marLeft w:val="0"/>
          <w:marRight w:val="0"/>
          <w:marTop w:val="0"/>
          <w:marBottom w:val="0"/>
          <w:divBdr>
            <w:top w:val="none" w:sz="0" w:space="0" w:color="auto"/>
            <w:left w:val="none" w:sz="0" w:space="0" w:color="auto"/>
            <w:bottom w:val="none" w:sz="0" w:space="0" w:color="auto"/>
            <w:right w:val="none" w:sz="0" w:space="0" w:color="auto"/>
          </w:divBdr>
          <w:divsChild>
            <w:div w:id="2041785491">
              <w:marLeft w:val="0"/>
              <w:marRight w:val="0"/>
              <w:marTop w:val="0"/>
              <w:marBottom w:val="0"/>
              <w:divBdr>
                <w:top w:val="none" w:sz="0" w:space="0" w:color="auto"/>
                <w:left w:val="none" w:sz="0" w:space="0" w:color="auto"/>
                <w:bottom w:val="none" w:sz="0" w:space="0" w:color="auto"/>
                <w:right w:val="none" w:sz="0" w:space="0" w:color="auto"/>
              </w:divBdr>
            </w:div>
          </w:divsChild>
        </w:div>
        <w:div w:id="428356974">
          <w:marLeft w:val="0"/>
          <w:marRight w:val="0"/>
          <w:marTop w:val="0"/>
          <w:marBottom w:val="0"/>
          <w:divBdr>
            <w:top w:val="none" w:sz="0" w:space="0" w:color="auto"/>
            <w:left w:val="none" w:sz="0" w:space="0" w:color="auto"/>
            <w:bottom w:val="none" w:sz="0" w:space="0" w:color="auto"/>
            <w:right w:val="none" w:sz="0" w:space="0" w:color="auto"/>
          </w:divBdr>
          <w:divsChild>
            <w:div w:id="341902854">
              <w:marLeft w:val="0"/>
              <w:marRight w:val="0"/>
              <w:marTop w:val="0"/>
              <w:marBottom w:val="0"/>
              <w:divBdr>
                <w:top w:val="none" w:sz="0" w:space="0" w:color="auto"/>
                <w:left w:val="none" w:sz="0" w:space="0" w:color="auto"/>
                <w:bottom w:val="none" w:sz="0" w:space="0" w:color="auto"/>
                <w:right w:val="none" w:sz="0" w:space="0" w:color="auto"/>
              </w:divBdr>
            </w:div>
          </w:divsChild>
        </w:div>
        <w:div w:id="492069788">
          <w:marLeft w:val="0"/>
          <w:marRight w:val="0"/>
          <w:marTop w:val="0"/>
          <w:marBottom w:val="0"/>
          <w:divBdr>
            <w:top w:val="none" w:sz="0" w:space="0" w:color="auto"/>
            <w:left w:val="none" w:sz="0" w:space="0" w:color="auto"/>
            <w:bottom w:val="none" w:sz="0" w:space="0" w:color="auto"/>
            <w:right w:val="none" w:sz="0" w:space="0" w:color="auto"/>
          </w:divBdr>
          <w:divsChild>
            <w:div w:id="1384207804">
              <w:marLeft w:val="0"/>
              <w:marRight w:val="0"/>
              <w:marTop w:val="0"/>
              <w:marBottom w:val="0"/>
              <w:divBdr>
                <w:top w:val="none" w:sz="0" w:space="0" w:color="auto"/>
                <w:left w:val="none" w:sz="0" w:space="0" w:color="auto"/>
                <w:bottom w:val="none" w:sz="0" w:space="0" w:color="auto"/>
                <w:right w:val="none" w:sz="0" w:space="0" w:color="auto"/>
              </w:divBdr>
            </w:div>
          </w:divsChild>
        </w:div>
        <w:div w:id="566382266">
          <w:marLeft w:val="0"/>
          <w:marRight w:val="0"/>
          <w:marTop w:val="0"/>
          <w:marBottom w:val="0"/>
          <w:divBdr>
            <w:top w:val="none" w:sz="0" w:space="0" w:color="auto"/>
            <w:left w:val="none" w:sz="0" w:space="0" w:color="auto"/>
            <w:bottom w:val="none" w:sz="0" w:space="0" w:color="auto"/>
            <w:right w:val="none" w:sz="0" w:space="0" w:color="auto"/>
          </w:divBdr>
          <w:divsChild>
            <w:div w:id="614603478">
              <w:marLeft w:val="0"/>
              <w:marRight w:val="0"/>
              <w:marTop w:val="0"/>
              <w:marBottom w:val="0"/>
              <w:divBdr>
                <w:top w:val="none" w:sz="0" w:space="0" w:color="auto"/>
                <w:left w:val="none" w:sz="0" w:space="0" w:color="auto"/>
                <w:bottom w:val="none" w:sz="0" w:space="0" w:color="auto"/>
                <w:right w:val="none" w:sz="0" w:space="0" w:color="auto"/>
              </w:divBdr>
            </w:div>
          </w:divsChild>
        </w:div>
        <w:div w:id="633633416">
          <w:marLeft w:val="0"/>
          <w:marRight w:val="0"/>
          <w:marTop w:val="0"/>
          <w:marBottom w:val="0"/>
          <w:divBdr>
            <w:top w:val="none" w:sz="0" w:space="0" w:color="auto"/>
            <w:left w:val="none" w:sz="0" w:space="0" w:color="auto"/>
            <w:bottom w:val="none" w:sz="0" w:space="0" w:color="auto"/>
            <w:right w:val="none" w:sz="0" w:space="0" w:color="auto"/>
          </w:divBdr>
          <w:divsChild>
            <w:div w:id="1066340751">
              <w:marLeft w:val="0"/>
              <w:marRight w:val="0"/>
              <w:marTop w:val="0"/>
              <w:marBottom w:val="0"/>
              <w:divBdr>
                <w:top w:val="none" w:sz="0" w:space="0" w:color="auto"/>
                <w:left w:val="none" w:sz="0" w:space="0" w:color="auto"/>
                <w:bottom w:val="none" w:sz="0" w:space="0" w:color="auto"/>
                <w:right w:val="none" w:sz="0" w:space="0" w:color="auto"/>
              </w:divBdr>
            </w:div>
          </w:divsChild>
        </w:div>
        <w:div w:id="721052093">
          <w:marLeft w:val="0"/>
          <w:marRight w:val="0"/>
          <w:marTop w:val="0"/>
          <w:marBottom w:val="0"/>
          <w:divBdr>
            <w:top w:val="none" w:sz="0" w:space="0" w:color="auto"/>
            <w:left w:val="none" w:sz="0" w:space="0" w:color="auto"/>
            <w:bottom w:val="none" w:sz="0" w:space="0" w:color="auto"/>
            <w:right w:val="none" w:sz="0" w:space="0" w:color="auto"/>
          </w:divBdr>
          <w:divsChild>
            <w:div w:id="1987009213">
              <w:marLeft w:val="0"/>
              <w:marRight w:val="0"/>
              <w:marTop w:val="0"/>
              <w:marBottom w:val="0"/>
              <w:divBdr>
                <w:top w:val="none" w:sz="0" w:space="0" w:color="auto"/>
                <w:left w:val="none" w:sz="0" w:space="0" w:color="auto"/>
                <w:bottom w:val="none" w:sz="0" w:space="0" w:color="auto"/>
                <w:right w:val="none" w:sz="0" w:space="0" w:color="auto"/>
              </w:divBdr>
            </w:div>
          </w:divsChild>
        </w:div>
        <w:div w:id="765924695">
          <w:marLeft w:val="0"/>
          <w:marRight w:val="0"/>
          <w:marTop w:val="0"/>
          <w:marBottom w:val="0"/>
          <w:divBdr>
            <w:top w:val="none" w:sz="0" w:space="0" w:color="auto"/>
            <w:left w:val="none" w:sz="0" w:space="0" w:color="auto"/>
            <w:bottom w:val="none" w:sz="0" w:space="0" w:color="auto"/>
            <w:right w:val="none" w:sz="0" w:space="0" w:color="auto"/>
          </w:divBdr>
          <w:divsChild>
            <w:div w:id="1257904835">
              <w:marLeft w:val="0"/>
              <w:marRight w:val="0"/>
              <w:marTop w:val="0"/>
              <w:marBottom w:val="0"/>
              <w:divBdr>
                <w:top w:val="none" w:sz="0" w:space="0" w:color="auto"/>
                <w:left w:val="none" w:sz="0" w:space="0" w:color="auto"/>
                <w:bottom w:val="none" w:sz="0" w:space="0" w:color="auto"/>
                <w:right w:val="none" w:sz="0" w:space="0" w:color="auto"/>
              </w:divBdr>
            </w:div>
          </w:divsChild>
        </w:div>
        <w:div w:id="879782544">
          <w:marLeft w:val="0"/>
          <w:marRight w:val="0"/>
          <w:marTop w:val="0"/>
          <w:marBottom w:val="0"/>
          <w:divBdr>
            <w:top w:val="none" w:sz="0" w:space="0" w:color="auto"/>
            <w:left w:val="none" w:sz="0" w:space="0" w:color="auto"/>
            <w:bottom w:val="none" w:sz="0" w:space="0" w:color="auto"/>
            <w:right w:val="none" w:sz="0" w:space="0" w:color="auto"/>
          </w:divBdr>
          <w:divsChild>
            <w:div w:id="1269973925">
              <w:marLeft w:val="0"/>
              <w:marRight w:val="0"/>
              <w:marTop w:val="0"/>
              <w:marBottom w:val="0"/>
              <w:divBdr>
                <w:top w:val="none" w:sz="0" w:space="0" w:color="auto"/>
                <w:left w:val="none" w:sz="0" w:space="0" w:color="auto"/>
                <w:bottom w:val="none" w:sz="0" w:space="0" w:color="auto"/>
                <w:right w:val="none" w:sz="0" w:space="0" w:color="auto"/>
              </w:divBdr>
            </w:div>
          </w:divsChild>
        </w:div>
        <w:div w:id="902644891">
          <w:marLeft w:val="0"/>
          <w:marRight w:val="0"/>
          <w:marTop w:val="0"/>
          <w:marBottom w:val="0"/>
          <w:divBdr>
            <w:top w:val="none" w:sz="0" w:space="0" w:color="auto"/>
            <w:left w:val="none" w:sz="0" w:space="0" w:color="auto"/>
            <w:bottom w:val="none" w:sz="0" w:space="0" w:color="auto"/>
            <w:right w:val="none" w:sz="0" w:space="0" w:color="auto"/>
          </w:divBdr>
          <w:divsChild>
            <w:div w:id="479079442">
              <w:marLeft w:val="0"/>
              <w:marRight w:val="0"/>
              <w:marTop w:val="0"/>
              <w:marBottom w:val="0"/>
              <w:divBdr>
                <w:top w:val="none" w:sz="0" w:space="0" w:color="auto"/>
                <w:left w:val="none" w:sz="0" w:space="0" w:color="auto"/>
                <w:bottom w:val="none" w:sz="0" w:space="0" w:color="auto"/>
                <w:right w:val="none" w:sz="0" w:space="0" w:color="auto"/>
              </w:divBdr>
            </w:div>
          </w:divsChild>
        </w:div>
        <w:div w:id="906887718">
          <w:marLeft w:val="0"/>
          <w:marRight w:val="0"/>
          <w:marTop w:val="0"/>
          <w:marBottom w:val="0"/>
          <w:divBdr>
            <w:top w:val="none" w:sz="0" w:space="0" w:color="auto"/>
            <w:left w:val="none" w:sz="0" w:space="0" w:color="auto"/>
            <w:bottom w:val="none" w:sz="0" w:space="0" w:color="auto"/>
            <w:right w:val="none" w:sz="0" w:space="0" w:color="auto"/>
          </w:divBdr>
          <w:divsChild>
            <w:div w:id="781070100">
              <w:marLeft w:val="0"/>
              <w:marRight w:val="0"/>
              <w:marTop w:val="0"/>
              <w:marBottom w:val="0"/>
              <w:divBdr>
                <w:top w:val="none" w:sz="0" w:space="0" w:color="auto"/>
                <w:left w:val="none" w:sz="0" w:space="0" w:color="auto"/>
                <w:bottom w:val="none" w:sz="0" w:space="0" w:color="auto"/>
                <w:right w:val="none" w:sz="0" w:space="0" w:color="auto"/>
              </w:divBdr>
            </w:div>
          </w:divsChild>
        </w:div>
        <w:div w:id="943655744">
          <w:marLeft w:val="0"/>
          <w:marRight w:val="0"/>
          <w:marTop w:val="0"/>
          <w:marBottom w:val="0"/>
          <w:divBdr>
            <w:top w:val="none" w:sz="0" w:space="0" w:color="auto"/>
            <w:left w:val="none" w:sz="0" w:space="0" w:color="auto"/>
            <w:bottom w:val="none" w:sz="0" w:space="0" w:color="auto"/>
            <w:right w:val="none" w:sz="0" w:space="0" w:color="auto"/>
          </w:divBdr>
          <w:divsChild>
            <w:div w:id="54592590">
              <w:marLeft w:val="0"/>
              <w:marRight w:val="0"/>
              <w:marTop w:val="0"/>
              <w:marBottom w:val="0"/>
              <w:divBdr>
                <w:top w:val="none" w:sz="0" w:space="0" w:color="auto"/>
                <w:left w:val="none" w:sz="0" w:space="0" w:color="auto"/>
                <w:bottom w:val="none" w:sz="0" w:space="0" w:color="auto"/>
                <w:right w:val="none" w:sz="0" w:space="0" w:color="auto"/>
              </w:divBdr>
            </w:div>
          </w:divsChild>
        </w:div>
        <w:div w:id="1015575445">
          <w:marLeft w:val="0"/>
          <w:marRight w:val="0"/>
          <w:marTop w:val="0"/>
          <w:marBottom w:val="0"/>
          <w:divBdr>
            <w:top w:val="none" w:sz="0" w:space="0" w:color="auto"/>
            <w:left w:val="none" w:sz="0" w:space="0" w:color="auto"/>
            <w:bottom w:val="none" w:sz="0" w:space="0" w:color="auto"/>
            <w:right w:val="none" w:sz="0" w:space="0" w:color="auto"/>
          </w:divBdr>
          <w:divsChild>
            <w:div w:id="308677094">
              <w:marLeft w:val="0"/>
              <w:marRight w:val="0"/>
              <w:marTop w:val="0"/>
              <w:marBottom w:val="0"/>
              <w:divBdr>
                <w:top w:val="none" w:sz="0" w:space="0" w:color="auto"/>
                <w:left w:val="none" w:sz="0" w:space="0" w:color="auto"/>
                <w:bottom w:val="none" w:sz="0" w:space="0" w:color="auto"/>
                <w:right w:val="none" w:sz="0" w:space="0" w:color="auto"/>
              </w:divBdr>
            </w:div>
          </w:divsChild>
        </w:div>
        <w:div w:id="1111361632">
          <w:marLeft w:val="0"/>
          <w:marRight w:val="0"/>
          <w:marTop w:val="0"/>
          <w:marBottom w:val="0"/>
          <w:divBdr>
            <w:top w:val="none" w:sz="0" w:space="0" w:color="auto"/>
            <w:left w:val="none" w:sz="0" w:space="0" w:color="auto"/>
            <w:bottom w:val="none" w:sz="0" w:space="0" w:color="auto"/>
            <w:right w:val="none" w:sz="0" w:space="0" w:color="auto"/>
          </w:divBdr>
          <w:divsChild>
            <w:div w:id="1355307870">
              <w:marLeft w:val="0"/>
              <w:marRight w:val="0"/>
              <w:marTop w:val="0"/>
              <w:marBottom w:val="0"/>
              <w:divBdr>
                <w:top w:val="none" w:sz="0" w:space="0" w:color="auto"/>
                <w:left w:val="none" w:sz="0" w:space="0" w:color="auto"/>
                <w:bottom w:val="none" w:sz="0" w:space="0" w:color="auto"/>
                <w:right w:val="none" w:sz="0" w:space="0" w:color="auto"/>
              </w:divBdr>
            </w:div>
          </w:divsChild>
        </w:div>
        <w:div w:id="1121222107">
          <w:marLeft w:val="0"/>
          <w:marRight w:val="0"/>
          <w:marTop w:val="0"/>
          <w:marBottom w:val="0"/>
          <w:divBdr>
            <w:top w:val="none" w:sz="0" w:space="0" w:color="auto"/>
            <w:left w:val="none" w:sz="0" w:space="0" w:color="auto"/>
            <w:bottom w:val="none" w:sz="0" w:space="0" w:color="auto"/>
            <w:right w:val="none" w:sz="0" w:space="0" w:color="auto"/>
          </w:divBdr>
          <w:divsChild>
            <w:div w:id="1877154633">
              <w:marLeft w:val="0"/>
              <w:marRight w:val="0"/>
              <w:marTop w:val="0"/>
              <w:marBottom w:val="0"/>
              <w:divBdr>
                <w:top w:val="none" w:sz="0" w:space="0" w:color="auto"/>
                <w:left w:val="none" w:sz="0" w:space="0" w:color="auto"/>
                <w:bottom w:val="none" w:sz="0" w:space="0" w:color="auto"/>
                <w:right w:val="none" w:sz="0" w:space="0" w:color="auto"/>
              </w:divBdr>
            </w:div>
          </w:divsChild>
        </w:div>
        <w:div w:id="1174801737">
          <w:marLeft w:val="0"/>
          <w:marRight w:val="0"/>
          <w:marTop w:val="0"/>
          <w:marBottom w:val="0"/>
          <w:divBdr>
            <w:top w:val="none" w:sz="0" w:space="0" w:color="auto"/>
            <w:left w:val="none" w:sz="0" w:space="0" w:color="auto"/>
            <w:bottom w:val="none" w:sz="0" w:space="0" w:color="auto"/>
            <w:right w:val="none" w:sz="0" w:space="0" w:color="auto"/>
          </w:divBdr>
          <w:divsChild>
            <w:div w:id="1887983897">
              <w:marLeft w:val="0"/>
              <w:marRight w:val="0"/>
              <w:marTop w:val="0"/>
              <w:marBottom w:val="0"/>
              <w:divBdr>
                <w:top w:val="none" w:sz="0" w:space="0" w:color="auto"/>
                <w:left w:val="none" w:sz="0" w:space="0" w:color="auto"/>
                <w:bottom w:val="none" w:sz="0" w:space="0" w:color="auto"/>
                <w:right w:val="none" w:sz="0" w:space="0" w:color="auto"/>
              </w:divBdr>
            </w:div>
          </w:divsChild>
        </w:div>
        <w:div w:id="1199926015">
          <w:marLeft w:val="0"/>
          <w:marRight w:val="0"/>
          <w:marTop w:val="0"/>
          <w:marBottom w:val="0"/>
          <w:divBdr>
            <w:top w:val="none" w:sz="0" w:space="0" w:color="auto"/>
            <w:left w:val="none" w:sz="0" w:space="0" w:color="auto"/>
            <w:bottom w:val="none" w:sz="0" w:space="0" w:color="auto"/>
            <w:right w:val="none" w:sz="0" w:space="0" w:color="auto"/>
          </w:divBdr>
          <w:divsChild>
            <w:div w:id="717170909">
              <w:marLeft w:val="0"/>
              <w:marRight w:val="0"/>
              <w:marTop w:val="0"/>
              <w:marBottom w:val="0"/>
              <w:divBdr>
                <w:top w:val="none" w:sz="0" w:space="0" w:color="auto"/>
                <w:left w:val="none" w:sz="0" w:space="0" w:color="auto"/>
                <w:bottom w:val="none" w:sz="0" w:space="0" w:color="auto"/>
                <w:right w:val="none" w:sz="0" w:space="0" w:color="auto"/>
              </w:divBdr>
            </w:div>
          </w:divsChild>
        </w:div>
        <w:div w:id="1213929345">
          <w:marLeft w:val="0"/>
          <w:marRight w:val="0"/>
          <w:marTop w:val="0"/>
          <w:marBottom w:val="0"/>
          <w:divBdr>
            <w:top w:val="none" w:sz="0" w:space="0" w:color="auto"/>
            <w:left w:val="none" w:sz="0" w:space="0" w:color="auto"/>
            <w:bottom w:val="none" w:sz="0" w:space="0" w:color="auto"/>
            <w:right w:val="none" w:sz="0" w:space="0" w:color="auto"/>
          </w:divBdr>
          <w:divsChild>
            <w:div w:id="893856469">
              <w:marLeft w:val="0"/>
              <w:marRight w:val="0"/>
              <w:marTop w:val="0"/>
              <w:marBottom w:val="0"/>
              <w:divBdr>
                <w:top w:val="none" w:sz="0" w:space="0" w:color="auto"/>
                <w:left w:val="none" w:sz="0" w:space="0" w:color="auto"/>
                <w:bottom w:val="none" w:sz="0" w:space="0" w:color="auto"/>
                <w:right w:val="none" w:sz="0" w:space="0" w:color="auto"/>
              </w:divBdr>
            </w:div>
          </w:divsChild>
        </w:div>
        <w:div w:id="1220361683">
          <w:marLeft w:val="0"/>
          <w:marRight w:val="0"/>
          <w:marTop w:val="0"/>
          <w:marBottom w:val="0"/>
          <w:divBdr>
            <w:top w:val="none" w:sz="0" w:space="0" w:color="auto"/>
            <w:left w:val="none" w:sz="0" w:space="0" w:color="auto"/>
            <w:bottom w:val="none" w:sz="0" w:space="0" w:color="auto"/>
            <w:right w:val="none" w:sz="0" w:space="0" w:color="auto"/>
          </w:divBdr>
          <w:divsChild>
            <w:div w:id="1505315233">
              <w:marLeft w:val="0"/>
              <w:marRight w:val="0"/>
              <w:marTop w:val="0"/>
              <w:marBottom w:val="0"/>
              <w:divBdr>
                <w:top w:val="none" w:sz="0" w:space="0" w:color="auto"/>
                <w:left w:val="none" w:sz="0" w:space="0" w:color="auto"/>
                <w:bottom w:val="none" w:sz="0" w:space="0" w:color="auto"/>
                <w:right w:val="none" w:sz="0" w:space="0" w:color="auto"/>
              </w:divBdr>
            </w:div>
          </w:divsChild>
        </w:div>
        <w:div w:id="1261790239">
          <w:marLeft w:val="0"/>
          <w:marRight w:val="0"/>
          <w:marTop w:val="0"/>
          <w:marBottom w:val="0"/>
          <w:divBdr>
            <w:top w:val="none" w:sz="0" w:space="0" w:color="auto"/>
            <w:left w:val="none" w:sz="0" w:space="0" w:color="auto"/>
            <w:bottom w:val="none" w:sz="0" w:space="0" w:color="auto"/>
            <w:right w:val="none" w:sz="0" w:space="0" w:color="auto"/>
          </w:divBdr>
          <w:divsChild>
            <w:div w:id="597179635">
              <w:marLeft w:val="0"/>
              <w:marRight w:val="0"/>
              <w:marTop w:val="0"/>
              <w:marBottom w:val="0"/>
              <w:divBdr>
                <w:top w:val="none" w:sz="0" w:space="0" w:color="auto"/>
                <w:left w:val="none" w:sz="0" w:space="0" w:color="auto"/>
                <w:bottom w:val="none" w:sz="0" w:space="0" w:color="auto"/>
                <w:right w:val="none" w:sz="0" w:space="0" w:color="auto"/>
              </w:divBdr>
            </w:div>
          </w:divsChild>
        </w:div>
        <w:div w:id="1269510550">
          <w:marLeft w:val="0"/>
          <w:marRight w:val="0"/>
          <w:marTop w:val="0"/>
          <w:marBottom w:val="0"/>
          <w:divBdr>
            <w:top w:val="none" w:sz="0" w:space="0" w:color="auto"/>
            <w:left w:val="none" w:sz="0" w:space="0" w:color="auto"/>
            <w:bottom w:val="none" w:sz="0" w:space="0" w:color="auto"/>
            <w:right w:val="none" w:sz="0" w:space="0" w:color="auto"/>
          </w:divBdr>
          <w:divsChild>
            <w:div w:id="263538976">
              <w:marLeft w:val="0"/>
              <w:marRight w:val="0"/>
              <w:marTop w:val="0"/>
              <w:marBottom w:val="0"/>
              <w:divBdr>
                <w:top w:val="none" w:sz="0" w:space="0" w:color="auto"/>
                <w:left w:val="none" w:sz="0" w:space="0" w:color="auto"/>
                <w:bottom w:val="none" w:sz="0" w:space="0" w:color="auto"/>
                <w:right w:val="none" w:sz="0" w:space="0" w:color="auto"/>
              </w:divBdr>
            </w:div>
            <w:div w:id="1813398518">
              <w:marLeft w:val="0"/>
              <w:marRight w:val="0"/>
              <w:marTop w:val="0"/>
              <w:marBottom w:val="0"/>
              <w:divBdr>
                <w:top w:val="none" w:sz="0" w:space="0" w:color="auto"/>
                <w:left w:val="none" w:sz="0" w:space="0" w:color="auto"/>
                <w:bottom w:val="none" w:sz="0" w:space="0" w:color="auto"/>
                <w:right w:val="none" w:sz="0" w:space="0" w:color="auto"/>
              </w:divBdr>
            </w:div>
          </w:divsChild>
        </w:div>
        <w:div w:id="1330519295">
          <w:marLeft w:val="0"/>
          <w:marRight w:val="0"/>
          <w:marTop w:val="0"/>
          <w:marBottom w:val="0"/>
          <w:divBdr>
            <w:top w:val="none" w:sz="0" w:space="0" w:color="auto"/>
            <w:left w:val="none" w:sz="0" w:space="0" w:color="auto"/>
            <w:bottom w:val="none" w:sz="0" w:space="0" w:color="auto"/>
            <w:right w:val="none" w:sz="0" w:space="0" w:color="auto"/>
          </w:divBdr>
          <w:divsChild>
            <w:div w:id="1564170275">
              <w:marLeft w:val="0"/>
              <w:marRight w:val="0"/>
              <w:marTop w:val="0"/>
              <w:marBottom w:val="0"/>
              <w:divBdr>
                <w:top w:val="none" w:sz="0" w:space="0" w:color="auto"/>
                <w:left w:val="none" w:sz="0" w:space="0" w:color="auto"/>
                <w:bottom w:val="none" w:sz="0" w:space="0" w:color="auto"/>
                <w:right w:val="none" w:sz="0" w:space="0" w:color="auto"/>
              </w:divBdr>
            </w:div>
          </w:divsChild>
        </w:div>
        <w:div w:id="1338531682">
          <w:marLeft w:val="0"/>
          <w:marRight w:val="0"/>
          <w:marTop w:val="0"/>
          <w:marBottom w:val="0"/>
          <w:divBdr>
            <w:top w:val="none" w:sz="0" w:space="0" w:color="auto"/>
            <w:left w:val="none" w:sz="0" w:space="0" w:color="auto"/>
            <w:bottom w:val="none" w:sz="0" w:space="0" w:color="auto"/>
            <w:right w:val="none" w:sz="0" w:space="0" w:color="auto"/>
          </w:divBdr>
          <w:divsChild>
            <w:div w:id="1104181469">
              <w:marLeft w:val="0"/>
              <w:marRight w:val="0"/>
              <w:marTop w:val="0"/>
              <w:marBottom w:val="0"/>
              <w:divBdr>
                <w:top w:val="none" w:sz="0" w:space="0" w:color="auto"/>
                <w:left w:val="none" w:sz="0" w:space="0" w:color="auto"/>
                <w:bottom w:val="none" w:sz="0" w:space="0" w:color="auto"/>
                <w:right w:val="none" w:sz="0" w:space="0" w:color="auto"/>
              </w:divBdr>
            </w:div>
          </w:divsChild>
        </w:div>
        <w:div w:id="1346009688">
          <w:marLeft w:val="0"/>
          <w:marRight w:val="0"/>
          <w:marTop w:val="0"/>
          <w:marBottom w:val="0"/>
          <w:divBdr>
            <w:top w:val="none" w:sz="0" w:space="0" w:color="auto"/>
            <w:left w:val="none" w:sz="0" w:space="0" w:color="auto"/>
            <w:bottom w:val="none" w:sz="0" w:space="0" w:color="auto"/>
            <w:right w:val="none" w:sz="0" w:space="0" w:color="auto"/>
          </w:divBdr>
          <w:divsChild>
            <w:div w:id="1178888281">
              <w:marLeft w:val="0"/>
              <w:marRight w:val="0"/>
              <w:marTop w:val="0"/>
              <w:marBottom w:val="0"/>
              <w:divBdr>
                <w:top w:val="none" w:sz="0" w:space="0" w:color="auto"/>
                <w:left w:val="none" w:sz="0" w:space="0" w:color="auto"/>
                <w:bottom w:val="none" w:sz="0" w:space="0" w:color="auto"/>
                <w:right w:val="none" w:sz="0" w:space="0" w:color="auto"/>
              </w:divBdr>
            </w:div>
          </w:divsChild>
        </w:div>
        <w:div w:id="1402213495">
          <w:marLeft w:val="0"/>
          <w:marRight w:val="0"/>
          <w:marTop w:val="0"/>
          <w:marBottom w:val="0"/>
          <w:divBdr>
            <w:top w:val="none" w:sz="0" w:space="0" w:color="auto"/>
            <w:left w:val="none" w:sz="0" w:space="0" w:color="auto"/>
            <w:bottom w:val="none" w:sz="0" w:space="0" w:color="auto"/>
            <w:right w:val="none" w:sz="0" w:space="0" w:color="auto"/>
          </w:divBdr>
          <w:divsChild>
            <w:div w:id="1823739637">
              <w:marLeft w:val="0"/>
              <w:marRight w:val="0"/>
              <w:marTop w:val="0"/>
              <w:marBottom w:val="0"/>
              <w:divBdr>
                <w:top w:val="none" w:sz="0" w:space="0" w:color="auto"/>
                <w:left w:val="none" w:sz="0" w:space="0" w:color="auto"/>
                <w:bottom w:val="none" w:sz="0" w:space="0" w:color="auto"/>
                <w:right w:val="none" w:sz="0" w:space="0" w:color="auto"/>
              </w:divBdr>
            </w:div>
          </w:divsChild>
        </w:div>
        <w:div w:id="1448818678">
          <w:marLeft w:val="0"/>
          <w:marRight w:val="0"/>
          <w:marTop w:val="0"/>
          <w:marBottom w:val="0"/>
          <w:divBdr>
            <w:top w:val="none" w:sz="0" w:space="0" w:color="auto"/>
            <w:left w:val="none" w:sz="0" w:space="0" w:color="auto"/>
            <w:bottom w:val="none" w:sz="0" w:space="0" w:color="auto"/>
            <w:right w:val="none" w:sz="0" w:space="0" w:color="auto"/>
          </w:divBdr>
          <w:divsChild>
            <w:div w:id="2120372939">
              <w:marLeft w:val="0"/>
              <w:marRight w:val="0"/>
              <w:marTop w:val="0"/>
              <w:marBottom w:val="0"/>
              <w:divBdr>
                <w:top w:val="none" w:sz="0" w:space="0" w:color="auto"/>
                <w:left w:val="none" w:sz="0" w:space="0" w:color="auto"/>
                <w:bottom w:val="none" w:sz="0" w:space="0" w:color="auto"/>
                <w:right w:val="none" w:sz="0" w:space="0" w:color="auto"/>
              </w:divBdr>
            </w:div>
          </w:divsChild>
        </w:div>
        <w:div w:id="1476751889">
          <w:marLeft w:val="0"/>
          <w:marRight w:val="0"/>
          <w:marTop w:val="0"/>
          <w:marBottom w:val="0"/>
          <w:divBdr>
            <w:top w:val="none" w:sz="0" w:space="0" w:color="auto"/>
            <w:left w:val="none" w:sz="0" w:space="0" w:color="auto"/>
            <w:bottom w:val="none" w:sz="0" w:space="0" w:color="auto"/>
            <w:right w:val="none" w:sz="0" w:space="0" w:color="auto"/>
          </w:divBdr>
          <w:divsChild>
            <w:div w:id="1250309223">
              <w:marLeft w:val="0"/>
              <w:marRight w:val="0"/>
              <w:marTop w:val="0"/>
              <w:marBottom w:val="0"/>
              <w:divBdr>
                <w:top w:val="none" w:sz="0" w:space="0" w:color="auto"/>
                <w:left w:val="none" w:sz="0" w:space="0" w:color="auto"/>
                <w:bottom w:val="none" w:sz="0" w:space="0" w:color="auto"/>
                <w:right w:val="none" w:sz="0" w:space="0" w:color="auto"/>
              </w:divBdr>
            </w:div>
          </w:divsChild>
        </w:div>
        <w:div w:id="1514682800">
          <w:marLeft w:val="0"/>
          <w:marRight w:val="0"/>
          <w:marTop w:val="0"/>
          <w:marBottom w:val="0"/>
          <w:divBdr>
            <w:top w:val="none" w:sz="0" w:space="0" w:color="auto"/>
            <w:left w:val="none" w:sz="0" w:space="0" w:color="auto"/>
            <w:bottom w:val="none" w:sz="0" w:space="0" w:color="auto"/>
            <w:right w:val="none" w:sz="0" w:space="0" w:color="auto"/>
          </w:divBdr>
          <w:divsChild>
            <w:div w:id="2011909521">
              <w:marLeft w:val="0"/>
              <w:marRight w:val="0"/>
              <w:marTop w:val="0"/>
              <w:marBottom w:val="0"/>
              <w:divBdr>
                <w:top w:val="none" w:sz="0" w:space="0" w:color="auto"/>
                <w:left w:val="none" w:sz="0" w:space="0" w:color="auto"/>
                <w:bottom w:val="none" w:sz="0" w:space="0" w:color="auto"/>
                <w:right w:val="none" w:sz="0" w:space="0" w:color="auto"/>
              </w:divBdr>
            </w:div>
          </w:divsChild>
        </w:div>
        <w:div w:id="1525708180">
          <w:marLeft w:val="0"/>
          <w:marRight w:val="0"/>
          <w:marTop w:val="0"/>
          <w:marBottom w:val="0"/>
          <w:divBdr>
            <w:top w:val="none" w:sz="0" w:space="0" w:color="auto"/>
            <w:left w:val="none" w:sz="0" w:space="0" w:color="auto"/>
            <w:bottom w:val="none" w:sz="0" w:space="0" w:color="auto"/>
            <w:right w:val="none" w:sz="0" w:space="0" w:color="auto"/>
          </w:divBdr>
          <w:divsChild>
            <w:div w:id="1778987931">
              <w:marLeft w:val="0"/>
              <w:marRight w:val="0"/>
              <w:marTop w:val="0"/>
              <w:marBottom w:val="0"/>
              <w:divBdr>
                <w:top w:val="none" w:sz="0" w:space="0" w:color="auto"/>
                <w:left w:val="none" w:sz="0" w:space="0" w:color="auto"/>
                <w:bottom w:val="none" w:sz="0" w:space="0" w:color="auto"/>
                <w:right w:val="none" w:sz="0" w:space="0" w:color="auto"/>
              </w:divBdr>
            </w:div>
          </w:divsChild>
        </w:div>
        <w:div w:id="1546790375">
          <w:marLeft w:val="0"/>
          <w:marRight w:val="0"/>
          <w:marTop w:val="0"/>
          <w:marBottom w:val="0"/>
          <w:divBdr>
            <w:top w:val="none" w:sz="0" w:space="0" w:color="auto"/>
            <w:left w:val="none" w:sz="0" w:space="0" w:color="auto"/>
            <w:bottom w:val="none" w:sz="0" w:space="0" w:color="auto"/>
            <w:right w:val="none" w:sz="0" w:space="0" w:color="auto"/>
          </w:divBdr>
          <w:divsChild>
            <w:div w:id="1008750216">
              <w:marLeft w:val="0"/>
              <w:marRight w:val="0"/>
              <w:marTop w:val="0"/>
              <w:marBottom w:val="0"/>
              <w:divBdr>
                <w:top w:val="none" w:sz="0" w:space="0" w:color="auto"/>
                <w:left w:val="none" w:sz="0" w:space="0" w:color="auto"/>
                <w:bottom w:val="none" w:sz="0" w:space="0" w:color="auto"/>
                <w:right w:val="none" w:sz="0" w:space="0" w:color="auto"/>
              </w:divBdr>
            </w:div>
          </w:divsChild>
        </w:div>
        <w:div w:id="1548444103">
          <w:marLeft w:val="0"/>
          <w:marRight w:val="0"/>
          <w:marTop w:val="0"/>
          <w:marBottom w:val="0"/>
          <w:divBdr>
            <w:top w:val="none" w:sz="0" w:space="0" w:color="auto"/>
            <w:left w:val="none" w:sz="0" w:space="0" w:color="auto"/>
            <w:bottom w:val="none" w:sz="0" w:space="0" w:color="auto"/>
            <w:right w:val="none" w:sz="0" w:space="0" w:color="auto"/>
          </w:divBdr>
          <w:divsChild>
            <w:div w:id="1689020799">
              <w:marLeft w:val="0"/>
              <w:marRight w:val="0"/>
              <w:marTop w:val="0"/>
              <w:marBottom w:val="0"/>
              <w:divBdr>
                <w:top w:val="none" w:sz="0" w:space="0" w:color="auto"/>
                <w:left w:val="none" w:sz="0" w:space="0" w:color="auto"/>
                <w:bottom w:val="none" w:sz="0" w:space="0" w:color="auto"/>
                <w:right w:val="none" w:sz="0" w:space="0" w:color="auto"/>
              </w:divBdr>
            </w:div>
          </w:divsChild>
        </w:div>
        <w:div w:id="1563367046">
          <w:marLeft w:val="0"/>
          <w:marRight w:val="0"/>
          <w:marTop w:val="0"/>
          <w:marBottom w:val="0"/>
          <w:divBdr>
            <w:top w:val="none" w:sz="0" w:space="0" w:color="auto"/>
            <w:left w:val="none" w:sz="0" w:space="0" w:color="auto"/>
            <w:bottom w:val="none" w:sz="0" w:space="0" w:color="auto"/>
            <w:right w:val="none" w:sz="0" w:space="0" w:color="auto"/>
          </w:divBdr>
          <w:divsChild>
            <w:div w:id="774400246">
              <w:marLeft w:val="0"/>
              <w:marRight w:val="0"/>
              <w:marTop w:val="0"/>
              <w:marBottom w:val="0"/>
              <w:divBdr>
                <w:top w:val="none" w:sz="0" w:space="0" w:color="auto"/>
                <w:left w:val="none" w:sz="0" w:space="0" w:color="auto"/>
                <w:bottom w:val="none" w:sz="0" w:space="0" w:color="auto"/>
                <w:right w:val="none" w:sz="0" w:space="0" w:color="auto"/>
              </w:divBdr>
            </w:div>
          </w:divsChild>
        </w:div>
        <w:div w:id="1582179487">
          <w:marLeft w:val="0"/>
          <w:marRight w:val="0"/>
          <w:marTop w:val="0"/>
          <w:marBottom w:val="0"/>
          <w:divBdr>
            <w:top w:val="none" w:sz="0" w:space="0" w:color="auto"/>
            <w:left w:val="none" w:sz="0" w:space="0" w:color="auto"/>
            <w:bottom w:val="none" w:sz="0" w:space="0" w:color="auto"/>
            <w:right w:val="none" w:sz="0" w:space="0" w:color="auto"/>
          </w:divBdr>
          <w:divsChild>
            <w:div w:id="1379864457">
              <w:marLeft w:val="0"/>
              <w:marRight w:val="0"/>
              <w:marTop w:val="0"/>
              <w:marBottom w:val="0"/>
              <w:divBdr>
                <w:top w:val="none" w:sz="0" w:space="0" w:color="auto"/>
                <w:left w:val="none" w:sz="0" w:space="0" w:color="auto"/>
                <w:bottom w:val="none" w:sz="0" w:space="0" w:color="auto"/>
                <w:right w:val="none" w:sz="0" w:space="0" w:color="auto"/>
              </w:divBdr>
            </w:div>
            <w:div w:id="1949772548">
              <w:marLeft w:val="0"/>
              <w:marRight w:val="0"/>
              <w:marTop w:val="0"/>
              <w:marBottom w:val="0"/>
              <w:divBdr>
                <w:top w:val="none" w:sz="0" w:space="0" w:color="auto"/>
                <w:left w:val="none" w:sz="0" w:space="0" w:color="auto"/>
                <w:bottom w:val="none" w:sz="0" w:space="0" w:color="auto"/>
                <w:right w:val="none" w:sz="0" w:space="0" w:color="auto"/>
              </w:divBdr>
            </w:div>
          </w:divsChild>
        </w:div>
        <w:div w:id="1591894204">
          <w:marLeft w:val="0"/>
          <w:marRight w:val="0"/>
          <w:marTop w:val="0"/>
          <w:marBottom w:val="0"/>
          <w:divBdr>
            <w:top w:val="none" w:sz="0" w:space="0" w:color="auto"/>
            <w:left w:val="none" w:sz="0" w:space="0" w:color="auto"/>
            <w:bottom w:val="none" w:sz="0" w:space="0" w:color="auto"/>
            <w:right w:val="none" w:sz="0" w:space="0" w:color="auto"/>
          </w:divBdr>
          <w:divsChild>
            <w:div w:id="1231574885">
              <w:marLeft w:val="0"/>
              <w:marRight w:val="0"/>
              <w:marTop w:val="0"/>
              <w:marBottom w:val="0"/>
              <w:divBdr>
                <w:top w:val="none" w:sz="0" w:space="0" w:color="auto"/>
                <w:left w:val="none" w:sz="0" w:space="0" w:color="auto"/>
                <w:bottom w:val="none" w:sz="0" w:space="0" w:color="auto"/>
                <w:right w:val="none" w:sz="0" w:space="0" w:color="auto"/>
              </w:divBdr>
            </w:div>
          </w:divsChild>
        </w:div>
        <w:div w:id="1646231151">
          <w:marLeft w:val="0"/>
          <w:marRight w:val="0"/>
          <w:marTop w:val="0"/>
          <w:marBottom w:val="0"/>
          <w:divBdr>
            <w:top w:val="none" w:sz="0" w:space="0" w:color="auto"/>
            <w:left w:val="none" w:sz="0" w:space="0" w:color="auto"/>
            <w:bottom w:val="none" w:sz="0" w:space="0" w:color="auto"/>
            <w:right w:val="none" w:sz="0" w:space="0" w:color="auto"/>
          </w:divBdr>
          <w:divsChild>
            <w:div w:id="1875843103">
              <w:marLeft w:val="0"/>
              <w:marRight w:val="0"/>
              <w:marTop w:val="0"/>
              <w:marBottom w:val="0"/>
              <w:divBdr>
                <w:top w:val="none" w:sz="0" w:space="0" w:color="auto"/>
                <w:left w:val="none" w:sz="0" w:space="0" w:color="auto"/>
                <w:bottom w:val="none" w:sz="0" w:space="0" w:color="auto"/>
                <w:right w:val="none" w:sz="0" w:space="0" w:color="auto"/>
              </w:divBdr>
            </w:div>
          </w:divsChild>
        </w:div>
        <w:div w:id="1672873766">
          <w:marLeft w:val="0"/>
          <w:marRight w:val="0"/>
          <w:marTop w:val="0"/>
          <w:marBottom w:val="0"/>
          <w:divBdr>
            <w:top w:val="none" w:sz="0" w:space="0" w:color="auto"/>
            <w:left w:val="none" w:sz="0" w:space="0" w:color="auto"/>
            <w:bottom w:val="none" w:sz="0" w:space="0" w:color="auto"/>
            <w:right w:val="none" w:sz="0" w:space="0" w:color="auto"/>
          </w:divBdr>
          <w:divsChild>
            <w:div w:id="1500998563">
              <w:marLeft w:val="0"/>
              <w:marRight w:val="0"/>
              <w:marTop w:val="0"/>
              <w:marBottom w:val="0"/>
              <w:divBdr>
                <w:top w:val="none" w:sz="0" w:space="0" w:color="auto"/>
                <w:left w:val="none" w:sz="0" w:space="0" w:color="auto"/>
                <w:bottom w:val="none" w:sz="0" w:space="0" w:color="auto"/>
                <w:right w:val="none" w:sz="0" w:space="0" w:color="auto"/>
              </w:divBdr>
            </w:div>
          </w:divsChild>
        </w:div>
        <w:div w:id="1683554753">
          <w:marLeft w:val="0"/>
          <w:marRight w:val="0"/>
          <w:marTop w:val="0"/>
          <w:marBottom w:val="0"/>
          <w:divBdr>
            <w:top w:val="none" w:sz="0" w:space="0" w:color="auto"/>
            <w:left w:val="none" w:sz="0" w:space="0" w:color="auto"/>
            <w:bottom w:val="none" w:sz="0" w:space="0" w:color="auto"/>
            <w:right w:val="none" w:sz="0" w:space="0" w:color="auto"/>
          </w:divBdr>
          <w:divsChild>
            <w:div w:id="1828283282">
              <w:marLeft w:val="0"/>
              <w:marRight w:val="0"/>
              <w:marTop w:val="0"/>
              <w:marBottom w:val="0"/>
              <w:divBdr>
                <w:top w:val="none" w:sz="0" w:space="0" w:color="auto"/>
                <w:left w:val="none" w:sz="0" w:space="0" w:color="auto"/>
                <w:bottom w:val="none" w:sz="0" w:space="0" w:color="auto"/>
                <w:right w:val="none" w:sz="0" w:space="0" w:color="auto"/>
              </w:divBdr>
            </w:div>
            <w:div w:id="1979845552">
              <w:marLeft w:val="0"/>
              <w:marRight w:val="0"/>
              <w:marTop w:val="0"/>
              <w:marBottom w:val="0"/>
              <w:divBdr>
                <w:top w:val="none" w:sz="0" w:space="0" w:color="auto"/>
                <w:left w:val="none" w:sz="0" w:space="0" w:color="auto"/>
                <w:bottom w:val="none" w:sz="0" w:space="0" w:color="auto"/>
                <w:right w:val="none" w:sz="0" w:space="0" w:color="auto"/>
              </w:divBdr>
            </w:div>
            <w:div w:id="2059815033">
              <w:marLeft w:val="0"/>
              <w:marRight w:val="0"/>
              <w:marTop w:val="0"/>
              <w:marBottom w:val="0"/>
              <w:divBdr>
                <w:top w:val="none" w:sz="0" w:space="0" w:color="auto"/>
                <w:left w:val="none" w:sz="0" w:space="0" w:color="auto"/>
                <w:bottom w:val="none" w:sz="0" w:space="0" w:color="auto"/>
                <w:right w:val="none" w:sz="0" w:space="0" w:color="auto"/>
              </w:divBdr>
            </w:div>
          </w:divsChild>
        </w:div>
        <w:div w:id="1715815336">
          <w:marLeft w:val="0"/>
          <w:marRight w:val="0"/>
          <w:marTop w:val="0"/>
          <w:marBottom w:val="0"/>
          <w:divBdr>
            <w:top w:val="none" w:sz="0" w:space="0" w:color="auto"/>
            <w:left w:val="none" w:sz="0" w:space="0" w:color="auto"/>
            <w:bottom w:val="none" w:sz="0" w:space="0" w:color="auto"/>
            <w:right w:val="none" w:sz="0" w:space="0" w:color="auto"/>
          </w:divBdr>
          <w:divsChild>
            <w:div w:id="1332679851">
              <w:marLeft w:val="0"/>
              <w:marRight w:val="0"/>
              <w:marTop w:val="0"/>
              <w:marBottom w:val="0"/>
              <w:divBdr>
                <w:top w:val="none" w:sz="0" w:space="0" w:color="auto"/>
                <w:left w:val="none" w:sz="0" w:space="0" w:color="auto"/>
                <w:bottom w:val="none" w:sz="0" w:space="0" w:color="auto"/>
                <w:right w:val="none" w:sz="0" w:space="0" w:color="auto"/>
              </w:divBdr>
            </w:div>
          </w:divsChild>
        </w:div>
        <w:div w:id="1882283460">
          <w:marLeft w:val="0"/>
          <w:marRight w:val="0"/>
          <w:marTop w:val="0"/>
          <w:marBottom w:val="0"/>
          <w:divBdr>
            <w:top w:val="none" w:sz="0" w:space="0" w:color="auto"/>
            <w:left w:val="none" w:sz="0" w:space="0" w:color="auto"/>
            <w:bottom w:val="none" w:sz="0" w:space="0" w:color="auto"/>
            <w:right w:val="none" w:sz="0" w:space="0" w:color="auto"/>
          </w:divBdr>
          <w:divsChild>
            <w:div w:id="453716274">
              <w:marLeft w:val="0"/>
              <w:marRight w:val="0"/>
              <w:marTop w:val="0"/>
              <w:marBottom w:val="0"/>
              <w:divBdr>
                <w:top w:val="none" w:sz="0" w:space="0" w:color="auto"/>
                <w:left w:val="none" w:sz="0" w:space="0" w:color="auto"/>
                <w:bottom w:val="none" w:sz="0" w:space="0" w:color="auto"/>
                <w:right w:val="none" w:sz="0" w:space="0" w:color="auto"/>
              </w:divBdr>
            </w:div>
          </w:divsChild>
        </w:div>
        <w:div w:id="1888106493">
          <w:marLeft w:val="0"/>
          <w:marRight w:val="0"/>
          <w:marTop w:val="0"/>
          <w:marBottom w:val="0"/>
          <w:divBdr>
            <w:top w:val="none" w:sz="0" w:space="0" w:color="auto"/>
            <w:left w:val="none" w:sz="0" w:space="0" w:color="auto"/>
            <w:bottom w:val="none" w:sz="0" w:space="0" w:color="auto"/>
            <w:right w:val="none" w:sz="0" w:space="0" w:color="auto"/>
          </w:divBdr>
          <w:divsChild>
            <w:div w:id="827284946">
              <w:marLeft w:val="0"/>
              <w:marRight w:val="0"/>
              <w:marTop w:val="0"/>
              <w:marBottom w:val="0"/>
              <w:divBdr>
                <w:top w:val="none" w:sz="0" w:space="0" w:color="auto"/>
                <w:left w:val="none" w:sz="0" w:space="0" w:color="auto"/>
                <w:bottom w:val="none" w:sz="0" w:space="0" w:color="auto"/>
                <w:right w:val="none" w:sz="0" w:space="0" w:color="auto"/>
              </w:divBdr>
            </w:div>
          </w:divsChild>
        </w:div>
        <w:div w:id="1946963827">
          <w:marLeft w:val="0"/>
          <w:marRight w:val="0"/>
          <w:marTop w:val="0"/>
          <w:marBottom w:val="0"/>
          <w:divBdr>
            <w:top w:val="none" w:sz="0" w:space="0" w:color="auto"/>
            <w:left w:val="none" w:sz="0" w:space="0" w:color="auto"/>
            <w:bottom w:val="none" w:sz="0" w:space="0" w:color="auto"/>
            <w:right w:val="none" w:sz="0" w:space="0" w:color="auto"/>
          </w:divBdr>
          <w:divsChild>
            <w:div w:id="6759569">
              <w:marLeft w:val="0"/>
              <w:marRight w:val="0"/>
              <w:marTop w:val="0"/>
              <w:marBottom w:val="0"/>
              <w:divBdr>
                <w:top w:val="none" w:sz="0" w:space="0" w:color="auto"/>
                <w:left w:val="none" w:sz="0" w:space="0" w:color="auto"/>
                <w:bottom w:val="none" w:sz="0" w:space="0" w:color="auto"/>
                <w:right w:val="none" w:sz="0" w:space="0" w:color="auto"/>
              </w:divBdr>
            </w:div>
            <w:div w:id="988364681">
              <w:marLeft w:val="0"/>
              <w:marRight w:val="0"/>
              <w:marTop w:val="0"/>
              <w:marBottom w:val="0"/>
              <w:divBdr>
                <w:top w:val="none" w:sz="0" w:space="0" w:color="auto"/>
                <w:left w:val="none" w:sz="0" w:space="0" w:color="auto"/>
                <w:bottom w:val="none" w:sz="0" w:space="0" w:color="auto"/>
                <w:right w:val="none" w:sz="0" w:space="0" w:color="auto"/>
              </w:divBdr>
            </w:div>
          </w:divsChild>
        </w:div>
        <w:div w:id="1985692750">
          <w:marLeft w:val="0"/>
          <w:marRight w:val="0"/>
          <w:marTop w:val="0"/>
          <w:marBottom w:val="0"/>
          <w:divBdr>
            <w:top w:val="none" w:sz="0" w:space="0" w:color="auto"/>
            <w:left w:val="none" w:sz="0" w:space="0" w:color="auto"/>
            <w:bottom w:val="none" w:sz="0" w:space="0" w:color="auto"/>
            <w:right w:val="none" w:sz="0" w:space="0" w:color="auto"/>
          </w:divBdr>
          <w:divsChild>
            <w:div w:id="1780753647">
              <w:marLeft w:val="0"/>
              <w:marRight w:val="0"/>
              <w:marTop w:val="0"/>
              <w:marBottom w:val="0"/>
              <w:divBdr>
                <w:top w:val="none" w:sz="0" w:space="0" w:color="auto"/>
                <w:left w:val="none" w:sz="0" w:space="0" w:color="auto"/>
                <w:bottom w:val="none" w:sz="0" w:space="0" w:color="auto"/>
                <w:right w:val="none" w:sz="0" w:space="0" w:color="auto"/>
              </w:divBdr>
            </w:div>
          </w:divsChild>
        </w:div>
        <w:div w:id="2014138241">
          <w:marLeft w:val="0"/>
          <w:marRight w:val="0"/>
          <w:marTop w:val="0"/>
          <w:marBottom w:val="0"/>
          <w:divBdr>
            <w:top w:val="none" w:sz="0" w:space="0" w:color="auto"/>
            <w:left w:val="none" w:sz="0" w:space="0" w:color="auto"/>
            <w:bottom w:val="none" w:sz="0" w:space="0" w:color="auto"/>
            <w:right w:val="none" w:sz="0" w:space="0" w:color="auto"/>
          </w:divBdr>
          <w:divsChild>
            <w:div w:id="2113548805">
              <w:marLeft w:val="0"/>
              <w:marRight w:val="0"/>
              <w:marTop w:val="0"/>
              <w:marBottom w:val="0"/>
              <w:divBdr>
                <w:top w:val="none" w:sz="0" w:space="0" w:color="auto"/>
                <w:left w:val="none" w:sz="0" w:space="0" w:color="auto"/>
                <w:bottom w:val="none" w:sz="0" w:space="0" w:color="auto"/>
                <w:right w:val="none" w:sz="0" w:space="0" w:color="auto"/>
              </w:divBdr>
            </w:div>
          </w:divsChild>
        </w:div>
        <w:div w:id="2034376013">
          <w:marLeft w:val="0"/>
          <w:marRight w:val="0"/>
          <w:marTop w:val="0"/>
          <w:marBottom w:val="0"/>
          <w:divBdr>
            <w:top w:val="none" w:sz="0" w:space="0" w:color="auto"/>
            <w:left w:val="none" w:sz="0" w:space="0" w:color="auto"/>
            <w:bottom w:val="none" w:sz="0" w:space="0" w:color="auto"/>
            <w:right w:val="none" w:sz="0" w:space="0" w:color="auto"/>
          </w:divBdr>
          <w:divsChild>
            <w:div w:id="409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7583">
      <w:bodyDiv w:val="1"/>
      <w:marLeft w:val="0"/>
      <w:marRight w:val="0"/>
      <w:marTop w:val="0"/>
      <w:marBottom w:val="0"/>
      <w:divBdr>
        <w:top w:val="none" w:sz="0" w:space="0" w:color="auto"/>
        <w:left w:val="none" w:sz="0" w:space="0" w:color="auto"/>
        <w:bottom w:val="none" w:sz="0" w:space="0" w:color="auto"/>
        <w:right w:val="none" w:sz="0" w:space="0" w:color="auto"/>
      </w:divBdr>
    </w:div>
    <w:div w:id="1951546446">
      <w:bodyDiv w:val="1"/>
      <w:marLeft w:val="0"/>
      <w:marRight w:val="0"/>
      <w:marTop w:val="0"/>
      <w:marBottom w:val="0"/>
      <w:divBdr>
        <w:top w:val="none" w:sz="0" w:space="0" w:color="auto"/>
        <w:left w:val="none" w:sz="0" w:space="0" w:color="auto"/>
        <w:bottom w:val="none" w:sz="0" w:space="0" w:color="auto"/>
        <w:right w:val="none" w:sz="0" w:space="0" w:color="auto"/>
      </w:divBdr>
    </w:div>
    <w:div w:id="1956133929">
      <w:bodyDiv w:val="1"/>
      <w:marLeft w:val="0"/>
      <w:marRight w:val="0"/>
      <w:marTop w:val="0"/>
      <w:marBottom w:val="0"/>
      <w:divBdr>
        <w:top w:val="none" w:sz="0" w:space="0" w:color="auto"/>
        <w:left w:val="none" w:sz="0" w:space="0" w:color="auto"/>
        <w:bottom w:val="none" w:sz="0" w:space="0" w:color="auto"/>
        <w:right w:val="none" w:sz="0" w:space="0" w:color="auto"/>
      </w:divBdr>
    </w:div>
    <w:div w:id="1965312210">
      <w:bodyDiv w:val="1"/>
      <w:marLeft w:val="0"/>
      <w:marRight w:val="0"/>
      <w:marTop w:val="0"/>
      <w:marBottom w:val="0"/>
      <w:divBdr>
        <w:top w:val="none" w:sz="0" w:space="0" w:color="auto"/>
        <w:left w:val="none" w:sz="0" w:space="0" w:color="auto"/>
        <w:bottom w:val="none" w:sz="0" w:space="0" w:color="auto"/>
        <w:right w:val="none" w:sz="0" w:space="0" w:color="auto"/>
      </w:divBdr>
    </w:div>
    <w:div w:id="1965501317">
      <w:bodyDiv w:val="1"/>
      <w:marLeft w:val="0"/>
      <w:marRight w:val="0"/>
      <w:marTop w:val="0"/>
      <w:marBottom w:val="0"/>
      <w:divBdr>
        <w:top w:val="none" w:sz="0" w:space="0" w:color="auto"/>
        <w:left w:val="none" w:sz="0" w:space="0" w:color="auto"/>
        <w:bottom w:val="none" w:sz="0" w:space="0" w:color="auto"/>
        <w:right w:val="none" w:sz="0" w:space="0" w:color="auto"/>
      </w:divBdr>
      <w:divsChild>
        <w:div w:id="588344541">
          <w:marLeft w:val="0"/>
          <w:marRight w:val="0"/>
          <w:marTop w:val="0"/>
          <w:marBottom w:val="0"/>
          <w:divBdr>
            <w:top w:val="none" w:sz="0" w:space="0" w:color="auto"/>
            <w:left w:val="none" w:sz="0" w:space="0" w:color="auto"/>
            <w:bottom w:val="none" w:sz="0" w:space="0" w:color="auto"/>
            <w:right w:val="none" w:sz="0" w:space="0" w:color="auto"/>
          </w:divBdr>
        </w:div>
        <w:div w:id="1785538482">
          <w:marLeft w:val="0"/>
          <w:marRight w:val="0"/>
          <w:marTop w:val="0"/>
          <w:marBottom w:val="0"/>
          <w:divBdr>
            <w:top w:val="none" w:sz="0" w:space="0" w:color="auto"/>
            <w:left w:val="none" w:sz="0" w:space="0" w:color="auto"/>
            <w:bottom w:val="none" w:sz="0" w:space="0" w:color="auto"/>
            <w:right w:val="none" w:sz="0" w:space="0" w:color="auto"/>
          </w:divBdr>
        </w:div>
        <w:div w:id="2106877413">
          <w:marLeft w:val="0"/>
          <w:marRight w:val="0"/>
          <w:marTop w:val="0"/>
          <w:marBottom w:val="0"/>
          <w:divBdr>
            <w:top w:val="none" w:sz="0" w:space="0" w:color="auto"/>
            <w:left w:val="none" w:sz="0" w:space="0" w:color="auto"/>
            <w:bottom w:val="none" w:sz="0" w:space="0" w:color="auto"/>
            <w:right w:val="none" w:sz="0" w:space="0" w:color="auto"/>
          </w:divBdr>
        </w:div>
      </w:divsChild>
    </w:div>
    <w:div w:id="1973754755">
      <w:bodyDiv w:val="1"/>
      <w:marLeft w:val="0"/>
      <w:marRight w:val="0"/>
      <w:marTop w:val="0"/>
      <w:marBottom w:val="0"/>
      <w:divBdr>
        <w:top w:val="none" w:sz="0" w:space="0" w:color="auto"/>
        <w:left w:val="none" w:sz="0" w:space="0" w:color="auto"/>
        <w:bottom w:val="none" w:sz="0" w:space="0" w:color="auto"/>
        <w:right w:val="none" w:sz="0" w:space="0" w:color="auto"/>
      </w:divBdr>
    </w:div>
    <w:div w:id="2002611345">
      <w:bodyDiv w:val="1"/>
      <w:marLeft w:val="0"/>
      <w:marRight w:val="0"/>
      <w:marTop w:val="0"/>
      <w:marBottom w:val="0"/>
      <w:divBdr>
        <w:top w:val="none" w:sz="0" w:space="0" w:color="auto"/>
        <w:left w:val="none" w:sz="0" w:space="0" w:color="auto"/>
        <w:bottom w:val="none" w:sz="0" w:space="0" w:color="auto"/>
        <w:right w:val="none" w:sz="0" w:space="0" w:color="auto"/>
      </w:divBdr>
    </w:div>
    <w:div w:id="2022507801">
      <w:bodyDiv w:val="1"/>
      <w:marLeft w:val="0"/>
      <w:marRight w:val="0"/>
      <w:marTop w:val="0"/>
      <w:marBottom w:val="0"/>
      <w:divBdr>
        <w:top w:val="none" w:sz="0" w:space="0" w:color="auto"/>
        <w:left w:val="none" w:sz="0" w:space="0" w:color="auto"/>
        <w:bottom w:val="none" w:sz="0" w:space="0" w:color="auto"/>
        <w:right w:val="none" w:sz="0" w:space="0" w:color="auto"/>
      </w:divBdr>
    </w:div>
    <w:div w:id="2080668381">
      <w:bodyDiv w:val="1"/>
      <w:marLeft w:val="0"/>
      <w:marRight w:val="0"/>
      <w:marTop w:val="0"/>
      <w:marBottom w:val="0"/>
      <w:divBdr>
        <w:top w:val="none" w:sz="0" w:space="0" w:color="auto"/>
        <w:left w:val="none" w:sz="0" w:space="0" w:color="auto"/>
        <w:bottom w:val="none" w:sz="0" w:space="0" w:color="auto"/>
        <w:right w:val="none" w:sz="0" w:space="0" w:color="auto"/>
      </w:divBdr>
    </w:div>
    <w:div w:id="2087412880">
      <w:bodyDiv w:val="1"/>
      <w:marLeft w:val="0"/>
      <w:marRight w:val="0"/>
      <w:marTop w:val="0"/>
      <w:marBottom w:val="0"/>
      <w:divBdr>
        <w:top w:val="none" w:sz="0" w:space="0" w:color="auto"/>
        <w:left w:val="none" w:sz="0" w:space="0" w:color="auto"/>
        <w:bottom w:val="none" w:sz="0" w:space="0" w:color="auto"/>
        <w:right w:val="none" w:sz="0" w:space="0" w:color="auto"/>
      </w:divBdr>
    </w:div>
    <w:div w:id="2094164355">
      <w:bodyDiv w:val="1"/>
      <w:marLeft w:val="0"/>
      <w:marRight w:val="0"/>
      <w:marTop w:val="0"/>
      <w:marBottom w:val="0"/>
      <w:divBdr>
        <w:top w:val="none" w:sz="0" w:space="0" w:color="auto"/>
        <w:left w:val="none" w:sz="0" w:space="0" w:color="auto"/>
        <w:bottom w:val="none" w:sz="0" w:space="0" w:color="auto"/>
        <w:right w:val="none" w:sz="0" w:space="0" w:color="auto"/>
      </w:divBdr>
    </w:div>
    <w:div w:id="2106607009">
      <w:bodyDiv w:val="1"/>
      <w:marLeft w:val="0"/>
      <w:marRight w:val="0"/>
      <w:marTop w:val="0"/>
      <w:marBottom w:val="0"/>
      <w:divBdr>
        <w:top w:val="none" w:sz="0" w:space="0" w:color="auto"/>
        <w:left w:val="none" w:sz="0" w:space="0" w:color="auto"/>
        <w:bottom w:val="none" w:sz="0" w:space="0" w:color="auto"/>
        <w:right w:val="none" w:sz="0" w:space="0" w:color="auto"/>
      </w:divBdr>
    </w:div>
    <w:div w:id="21174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chart" Target="charts/chart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chart" Target="charts/chart3.xml"/><Relationship Id="rId36" Type="http://schemas.openxmlformats.org/officeDocument/2006/relationships/image" Target="cid:ii_kllgll0h0" TargetMode="Externa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20%20Technical%20Reports\Charts\SCO%20Charts%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epro.org\root\TX-Austin\MA_EQR\2020%20Technical%20Reports\Charts\SCO%20Charts%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SC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SC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SC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SC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SC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VO25JKHC\Charts%20SCO.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2020 Senior Care Organization PIP Ratings</a:t>
            </a:r>
          </a:p>
        </c:rich>
      </c:tx>
      <c:layout>
        <c:manualLayout>
          <c:xMode val="edge"/>
          <c:yMode val="edge"/>
          <c:x val="6.9018834184188513E-2"/>
          <c:y val="5.2714487954978885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067160842644217"/>
          <c:y val="0.24287245444801719"/>
          <c:w val="0.79703861881148697"/>
          <c:h val="0.56477774683309279"/>
        </c:manualLayout>
      </c:layout>
      <c:barChart>
        <c:barDir val="col"/>
        <c:grouping val="clustered"/>
        <c:varyColors val="0"/>
        <c:ser>
          <c:idx val="0"/>
          <c:order val="0"/>
          <c:tx>
            <c:strRef>
              <c:f>Sheet1!$C$3</c:f>
              <c:strCache>
                <c:ptCount val="1"/>
                <c:pt idx="0">
                  <c:v>Behavioral Health</c:v>
                </c:pt>
              </c:strCache>
            </c:strRef>
          </c:tx>
          <c:spPr>
            <a:solidFill>
              <a:srgbClr val="D3D0E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Sheet1!$B$4:$B$9</c:f>
              <c:strCache>
                <c:ptCount val="6"/>
                <c:pt idx="0">
                  <c:v>BMCHP</c:v>
                </c:pt>
                <c:pt idx="1">
                  <c:v>CCA</c:v>
                </c:pt>
                <c:pt idx="2">
                  <c:v>Fallon</c:v>
                </c:pt>
                <c:pt idx="3">
                  <c:v>SWH</c:v>
                </c:pt>
                <c:pt idx="4">
                  <c:v>Tufts</c:v>
                </c:pt>
                <c:pt idx="5">
                  <c:v>UHC</c:v>
                </c:pt>
              </c:strCache>
            </c:strRef>
          </c:cat>
          <c:val>
            <c:numRef>
              <c:f>Sheet1!$C$4:$C$9</c:f>
              <c:numCache>
                <c:formatCode>0%</c:formatCode>
                <c:ptCount val="6"/>
                <c:pt idx="0" formatCode="0.0%">
                  <c:v>0.95499999999999996</c:v>
                </c:pt>
                <c:pt idx="1">
                  <c:v>1</c:v>
                </c:pt>
                <c:pt idx="2">
                  <c:v>1</c:v>
                </c:pt>
                <c:pt idx="3">
                  <c:v>1</c:v>
                </c:pt>
                <c:pt idx="4">
                  <c:v>0.97</c:v>
                </c:pt>
                <c:pt idx="5">
                  <c:v>1</c:v>
                </c:pt>
              </c:numCache>
            </c:numRef>
          </c:val>
          <c:extLst>
            <c:ext xmlns:c16="http://schemas.microsoft.com/office/drawing/2014/chart" uri="{C3380CC4-5D6E-409C-BE32-E72D297353CC}">
              <c16:uniqueId val="{00000000-8D50-42CE-9FD3-7CC3D2B6A59C}"/>
            </c:ext>
          </c:extLst>
        </c:ser>
        <c:ser>
          <c:idx val="1"/>
          <c:order val="1"/>
          <c:tx>
            <c:strRef>
              <c:f>Sheet1!$D$3</c:f>
              <c:strCache>
                <c:ptCount val="1"/>
                <c:pt idx="0">
                  <c:v>Chronic Condition</c:v>
                </c:pt>
              </c:strCache>
            </c:strRef>
          </c:tx>
          <c:spPr>
            <a:solidFill>
              <a:srgbClr val="403A6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Sheet1!$B$4:$B$9</c:f>
              <c:strCache>
                <c:ptCount val="6"/>
                <c:pt idx="0">
                  <c:v>BMCHP</c:v>
                </c:pt>
                <c:pt idx="1">
                  <c:v>CCA</c:v>
                </c:pt>
                <c:pt idx="2">
                  <c:v>Fallon</c:v>
                </c:pt>
                <c:pt idx="3">
                  <c:v>SWH</c:v>
                </c:pt>
                <c:pt idx="4">
                  <c:v>Tufts</c:v>
                </c:pt>
                <c:pt idx="5">
                  <c:v>UHC</c:v>
                </c:pt>
              </c:strCache>
            </c:strRef>
          </c:cat>
          <c:val>
            <c:numRef>
              <c:f>Sheet1!$D$4:$D$9</c:f>
              <c:numCache>
                <c:formatCode>0%</c:formatCode>
                <c:ptCount val="6"/>
                <c:pt idx="0">
                  <c:v>0.96</c:v>
                </c:pt>
                <c:pt idx="1">
                  <c:v>0.87</c:v>
                </c:pt>
                <c:pt idx="2">
                  <c:v>0.99</c:v>
                </c:pt>
                <c:pt idx="3">
                  <c:v>1</c:v>
                </c:pt>
                <c:pt idx="4">
                  <c:v>0.97</c:v>
                </c:pt>
                <c:pt idx="5">
                  <c:v>1</c:v>
                </c:pt>
              </c:numCache>
            </c:numRef>
          </c:val>
          <c:extLst>
            <c:ext xmlns:c16="http://schemas.microsoft.com/office/drawing/2014/chart" uri="{C3380CC4-5D6E-409C-BE32-E72D297353CC}">
              <c16:uniqueId val="{00000001-8D50-42CE-9FD3-7CC3D2B6A59C}"/>
            </c:ext>
          </c:extLst>
        </c:ser>
        <c:dLbls>
          <c:dLblPos val="outEnd"/>
          <c:showLegendKey val="0"/>
          <c:showVal val="1"/>
          <c:showCatName val="0"/>
          <c:showSerName val="0"/>
          <c:showPercent val="0"/>
          <c:showBubbleSize val="0"/>
        </c:dLbls>
        <c:gapWidth val="100"/>
        <c:overlap val="-24"/>
        <c:axId val="1434949744"/>
        <c:axId val="1551234784"/>
      </c:barChart>
      <c:catAx>
        <c:axId val="1434949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234784"/>
        <c:crosses val="autoZero"/>
        <c:auto val="1"/>
        <c:lblAlgn val="ctr"/>
        <c:lblOffset val="100"/>
        <c:noMultiLvlLbl val="0"/>
      </c:catAx>
      <c:valAx>
        <c:axId val="155123478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PIP Rating</a:t>
                </a:r>
              </a:p>
            </c:rich>
          </c:tx>
          <c:layout>
            <c:manualLayout>
              <c:xMode val="edge"/>
              <c:yMode val="edge"/>
              <c:x val="5.4472183717507179E-2"/>
              <c:y val="0.211648395362169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34949744"/>
        <c:crosses val="autoZero"/>
        <c:crossBetween val="between"/>
        <c:majorUnit val="0.2"/>
        <c:minorUnit val="4.0000000000000008E-2"/>
      </c:valAx>
      <c:spPr>
        <a:noFill/>
        <a:ln>
          <a:noFill/>
        </a:ln>
        <a:effectLst/>
      </c:spPr>
    </c:plotArea>
    <c:legend>
      <c:legendPos val="b"/>
      <c:layout>
        <c:manualLayout>
          <c:xMode val="edge"/>
          <c:yMode val="edge"/>
          <c:x val="0.29189366301989023"/>
          <c:y val="0.90688069637654878"/>
          <c:w val="0.4162126739602196"/>
          <c:h val="9.31193036234512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2020 SCO Compliance</a:t>
            </a:r>
            <a:r>
              <a:rPr lang="en-US" sz="1200" b="1" baseline="0">
                <a:solidFill>
                  <a:sysClr val="windowText" lastClr="000000"/>
                </a:solidFill>
              </a:rPr>
              <a:t> Composite Score</a:t>
            </a:r>
            <a:endParaRPr lang="en-US" sz="1200" b="1">
              <a:solidFill>
                <a:sysClr val="windowText" lastClr="000000"/>
              </a:solidFill>
            </a:endParaRPr>
          </a:p>
        </c:rich>
      </c:tx>
      <c:layout>
        <c:manualLayout>
          <c:xMode val="edge"/>
          <c:yMode val="edge"/>
          <c:x val="9.7090113735783037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133617672790904"/>
          <c:y val="0.24374999999999999"/>
          <c:w val="0.77810826771653541"/>
          <c:h val="0.6574456838728493"/>
        </c:manualLayout>
      </c:layout>
      <c:barChart>
        <c:barDir val="col"/>
        <c:grouping val="clustered"/>
        <c:varyColors val="0"/>
        <c:ser>
          <c:idx val="0"/>
          <c:order val="0"/>
          <c:spPr>
            <a:solidFill>
              <a:srgbClr val="BBDD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Sheet1!$A$30:$A$35</c:f>
              <c:strCache>
                <c:ptCount val="6"/>
                <c:pt idx="0">
                  <c:v>BMCHP</c:v>
                </c:pt>
                <c:pt idx="1">
                  <c:v>CCA</c:v>
                </c:pt>
                <c:pt idx="2">
                  <c:v>Fallon</c:v>
                </c:pt>
                <c:pt idx="3">
                  <c:v>SWH</c:v>
                </c:pt>
                <c:pt idx="4">
                  <c:v>THP</c:v>
                </c:pt>
                <c:pt idx="5">
                  <c:v>UHC</c:v>
                </c:pt>
              </c:strCache>
            </c:strRef>
          </c:cat>
          <c:val>
            <c:numRef>
              <c:f>Sheet1!$B$30:$B$35</c:f>
              <c:numCache>
                <c:formatCode>0.0%</c:formatCode>
                <c:ptCount val="6"/>
                <c:pt idx="0">
                  <c:v>0.98899999999999999</c:v>
                </c:pt>
                <c:pt idx="1">
                  <c:v>0.96099999999999997</c:v>
                </c:pt>
                <c:pt idx="2">
                  <c:v>0.97</c:v>
                </c:pt>
                <c:pt idx="3">
                  <c:v>0.96299999999999997</c:v>
                </c:pt>
                <c:pt idx="4">
                  <c:v>0.96799999999999997</c:v>
                </c:pt>
                <c:pt idx="5">
                  <c:v>0.97799999999999998</c:v>
                </c:pt>
              </c:numCache>
            </c:numRef>
          </c:val>
          <c:extLst>
            <c:ext xmlns:c16="http://schemas.microsoft.com/office/drawing/2014/chart" uri="{C3380CC4-5D6E-409C-BE32-E72D297353CC}">
              <c16:uniqueId val="{00000000-0004-4178-90A1-9B1E1645BBF5}"/>
            </c:ext>
          </c:extLst>
        </c:ser>
        <c:dLbls>
          <c:dLblPos val="outEnd"/>
          <c:showLegendKey val="0"/>
          <c:showVal val="1"/>
          <c:showCatName val="0"/>
          <c:showSerName val="0"/>
          <c:showPercent val="0"/>
          <c:showBubbleSize val="0"/>
        </c:dLbls>
        <c:gapWidth val="219"/>
        <c:overlap val="-27"/>
        <c:axId val="1137417568"/>
        <c:axId val="1134891120"/>
      </c:barChart>
      <c:catAx>
        <c:axId val="11374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4891120"/>
        <c:crosses val="autoZero"/>
        <c:auto val="1"/>
        <c:lblAlgn val="ctr"/>
        <c:lblOffset val="100"/>
        <c:noMultiLvlLbl val="0"/>
      </c:catAx>
      <c:valAx>
        <c:axId val="113489112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Composite Score</a:t>
                </a:r>
              </a:p>
            </c:rich>
          </c:tx>
          <c:layout>
            <c:manualLayout>
              <c:xMode val="edge"/>
              <c:yMode val="edge"/>
              <c:x val="5.4986001749781278E-2"/>
              <c:y val="0.2241509915427238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741756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BMCHP Compliance Scores</a:t>
            </a:r>
          </a:p>
        </c:rich>
      </c:tx>
      <c:layout>
        <c:manualLayout>
          <c:xMode val="edge"/>
          <c:yMode val="edge"/>
          <c:x val="6.893059468384044E-2"/>
          <c:y val="2.61739821000189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'BMCH SCO'!$A$3</c:f>
              <c:strCache>
                <c:ptCount val="1"/>
                <c:pt idx="0">
                  <c:v>Boston Medical Center HealthNet Plan </c:v>
                </c:pt>
              </c:strCache>
            </c:strRef>
          </c:tx>
          <c:spPr>
            <a:solidFill>
              <a:srgbClr val="BBDDE6"/>
            </a:solidFill>
            <a:ln>
              <a:noFill/>
            </a:ln>
            <a:effectLst/>
          </c:spPr>
          <c:invertIfNegative val="0"/>
          <c:cat>
            <c:strRef>
              <c:f>'BMCH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'BMCH SCO'!$B$3:$O$3</c:f>
              <c:numCache>
                <c:formatCode>0%</c:formatCode>
                <c:ptCount val="14"/>
                <c:pt idx="0" formatCode="0.0%">
                  <c:v>0.92900000000000005</c:v>
                </c:pt>
                <c:pt idx="1">
                  <c:v>1</c:v>
                </c:pt>
                <c:pt idx="2">
                  <c:v>1</c:v>
                </c:pt>
                <c:pt idx="3">
                  <c:v>1</c:v>
                </c:pt>
                <c:pt idx="4">
                  <c:v>1</c:v>
                </c:pt>
                <c:pt idx="5" formatCode="0.0%">
                  <c:v>0.97899999999999998</c:v>
                </c:pt>
                <c:pt idx="6" formatCode="0.0%">
                  <c:v>0.98399999999999999</c:v>
                </c:pt>
                <c:pt idx="7">
                  <c:v>1</c:v>
                </c:pt>
                <c:pt idx="8" formatCode="0.0%">
                  <c:v>0.99</c:v>
                </c:pt>
                <c:pt idx="9">
                  <c:v>1</c:v>
                </c:pt>
                <c:pt idx="10" formatCode="0.0%">
                  <c:v>0.96499999999999997</c:v>
                </c:pt>
                <c:pt idx="11">
                  <c:v>1</c:v>
                </c:pt>
                <c:pt idx="12">
                  <c:v>1</c:v>
                </c:pt>
                <c:pt idx="13">
                  <c:v>1</c:v>
                </c:pt>
              </c:numCache>
            </c:numRef>
          </c:val>
          <c:extLst>
            <c:ext xmlns:c16="http://schemas.microsoft.com/office/drawing/2014/chart" uri="{C3380CC4-5D6E-409C-BE32-E72D297353CC}">
              <c16:uniqueId val="{00000000-8956-4F06-9012-347A0E3FAD90}"/>
            </c:ext>
          </c:extLst>
        </c:ser>
        <c:dLbls>
          <c:showLegendKey val="0"/>
          <c:showVal val="0"/>
          <c:showCatName val="0"/>
          <c:showSerName val="0"/>
          <c:showPercent val="0"/>
          <c:showBubbleSize val="0"/>
        </c:dLbls>
        <c:gapWidth val="219"/>
        <c:axId val="637320448"/>
        <c:axId val="637319792"/>
      </c:barChart>
      <c:scatterChart>
        <c:scatterStyle val="lineMarker"/>
        <c:varyColors val="0"/>
        <c:ser>
          <c:idx val="1"/>
          <c:order val="1"/>
          <c:tx>
            <c:strRef>
              <c:f>'BMCH SCO'!$A$4</c:f>
              <c:strCache>
                <c:ptCount val="1"/>
                <c:pt idx="0">
                  <c:v> SCO Average</c:v>
                </c:pt>
              </c:strCache>
            </c:strRef>
          </c:tx>
          <c:spPr>
            <a:ln w="25400" cap="rnd">
              <a:noFill/>
              <a:round/>
            </a:ln>
            <a:effectLst/>
          </c:spPr>
          <c:marker>
            <c:symbol val="circle"/>
            <c:size val="5"/>
            <c:spPr>
              <a:solidFill>
                <a:schemeClr val="accent1">
                  <a:lumMod val="75000"/>
                </a:schemeClr>
              </a:solidFill>
              <a:ln w="9525">
                <a:noFill/>
              </a:ln>
              <a:effectLst/>
            </c:spPr>
          </c:marker>
          <c:xVal>
            <c:strRef>
              <c:f>'BMCH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'BMCH SCO'!$B$4:$O$4</c:f>
              <c:numCache>
                <c:formatCode>0.0%</c:formatCode>
                <c:ptCount val="14"/>
                <c:pt idx="0">
                  <c:v>0.89300000000000013</c:v>
                </c:pt>
                <c:pt idx="1">
                  <c:v>1</c:v>
                </c:pt>
                <c:pt idx="2">
                  <c:v>0.98816666666666675</c:v>
                </c:pt>
                <c:pt idx="3">
                  <c:v>1</c:v>
                </c:pt>
                <c:pt idx="4">
                  <c:v>0.96300000000000008</c:v>
                </c:pt>
                <c:pt idx="5">
                  <c:v>0.9511666666666666</c:v>
                </c:pt>
                <c:pt idx="6">
                  <c:v>0.94783333333333319</c:v>
                </c:pt>
                <c:pt idx="7">
                  <c:v>0.95183333333333342</c:v>
                </c:pt>
                <c:pt idx="8">
                  <c:v>0.98650000000000004</c:v>
                </c:pt>
                <c:pt idx="9">
                  <c:v>1</c:v>
                </c:pt>
                <c:pt idx="10">
                  <c:v>0.96116666666666672</c:v>
                </c:pt>
                <c:pt idx="11">
                  <c:v>0.95833333333333337</c:v>
                </c:pt>
                <c:pt idx="12">
                  <c:v>1</c:v>
                </c:pt>
                <c:pt idx="13">
                  <c:v>0.99799999999999989</c:v>
                </c:pt>
              </c:numCache>
            </c:numRef>
          </c:yVal>
          <c:smooth val="0"/>
          <c:extLst>
            <c:ext xmlns:c16="http://schemas.microsoft.com/office/drawing/2014/chart" uri="{C3380CC4-5D6E-409C-BE32-E72D297353CC}">
              <c16:uniqueId val="{00000001-8956-4F06-9012-347A0E3FAD90}"/>
            </c:ext>
          </c:extLst>
        </c:ser>
        <c:dLbls>
          <c:showLegendKey val="0"/>
          <c:showVal val="0"/>
          <c:showCatName val="0"/>
          <c:showSerName val="0"/>
          <c:showPercent val="0"/>
          <c:showBubbleSize val="0"/>
        </c:dLbls>
        <c:axId val="394802240"/>
        <c:axId val="394803552"/>
      </c:scatterChart>
      <c:catAx>
        <c:axId val="6373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7319792"/>
        <c:crosses val="autoZero"/>
        <c:auto val="1"/>
        <c:lblAlgn val="ctr"/>
        <c:lblOffset val="100"/>
        <c:noMultiLvlLbl val="0"/>
      </c:catAx>
      <c:valAx>
        <c:axId val="637319792"/>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7320448"/>
        <c:crosses val="autoZero"/>
        <c:crossBetween val="between"/>
        <c:majorUnit val="5.000000000000001E-2"/>
      </c:valAx>
      <c:valAx>
        <c:axId val="394803552"/>
        <c:scaling>
          <c:orientation val="minMax"/>
          <c:max val="1"/>
          <c:min val="0.8"/>
        </c:scaling>
        <c:delete val="1"/>
        <c:axPos val="r"/>
        <c:numFmt formatCode="0%" sourceLinked="0"/>
        <c:majorTickMark val="out"/>
        <c:minorTickMark val="none"/>
        <c:tickLblPos val="nextTo"/>
        <c:crossAx val="394802240"/>
        <c:crosses val="max"/>
        <c:crossBetween val="midCat"/>
        <c:majorUnit val="5.000000000000001E-2"/>
      </c:valAx>
      <c:valAx>
        <c:axId val="394802240"/>
        <c:scaling>
          <c:orientation val="minMax"/>
        </c:scaling>
        <c:delete val="1"/>
        <c:axPos val="t"/>
        <c:majorTickMark val="out"/>
        <c:minorTickMark val="none"/>
        <c:tickLblPos val="nextTo"/>
        <c:crossAx val="394803552"/>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CCA  Compliance Scores</a:t>
            </a:r>
          </a:p>
        </c:rich>
      </c:tx>
      <c:layout>
        <c:manualLayout>
          <c:xMode val="edge"/>
          <c:yMode val="edge"/>
          <c:x val="7.6505851353884893E-2"/>
          <c:y val="2.61739731095057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'CCA SCO'!$A$3</c:f>
              <c:strCache>
                <c:ptCount val="1"/>
                <c:pt idx="0">
                  <c:v>CCA</c:v>
                </c:pt>
              </c:strCache>
            </c:strRef>
          </c:tx>
          <c:spPr>
            <a:solidFill>
              <a:srgbClr val="BBDDE6"/>
            </a:solidFill>
            <a:ln>
              <a:noFill/>
            </a:ln>
            <a:effectLst/>
          </c:spPr>
          <c:invertIfNegative val="0"/>
          <c:cat>
            <c:strRef>
              <c:f>'CCA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'CCA SCO'!$B$3:$O$3</c:f>
              <c:numCache>
                <c:formatCode>0%</c:formatCode>
                <c:ptCount val="14"/>
                <c:pt idx="0" formatCode="0.0%">
                  <c:v>0.92900000000000005</c:v>
                </c:pt>
                <c:pt idx="1">
                  <c:v>1</c:v>
                </c:pt>
                <c:pt idx="2">
                  <c:v>1</c:v>
                </c:pt>
                <c:pt idx="3">
                  <c:v>1</c:v>
                </c:pt>
                <c:pt idx="4" formatCode="0.0%">
                  <c:v>0.96399999999999997</c:v>
                </c:pt>
                <c:pt idx="5">
                  <c:v>1</c:v>
                </c:pt>
                <c:pt idx="6" formatCode="0.0%">
                  <c:v>0.871</c:v>
                </c:pt>
                <c:pt idx="7">
                  <c:v>1</c:v>
                </c:pt>
                <c:pt idx="8">
                  <c:v>1</c:v>
                </c:pt>
                <c:pt idx="9">
                  <c:v>1</c:v>
                </c:pt>
                <c:pt idx="10" formatCode="0.0%">
                  <c:v>0.94199999999999995</c:v>
                </c:pt>
                <c:pt idx="11" formatCode="0.0%">
                  <c:v>0.75</c:v>
                </c:pt>
                <c:pt idx="12">
                  <c:v>1</c:v>
                </c:pt>
                <c:pt idx="13">
                  <c:v>1</c:v>
                </c:pt>
              </c:numCache>
            </c:numRef>
          </c:val>
          <c:extLst>
            <c:ext xmlns:c16="http://schemas.microsoft.com/office/drawing/2014/chart" uri="{C3380CC4-5D6E-409C-BE32-E72D297353CC}">
              <c16:uniqueId val="{00000000-1BA3-48E0-B56E-910BC6B1CDD1}"/>
            </c:ext>
          </c:extLst>
        </c:ser>
        <c:dLbls>
          <c:showLegendKey val="0"/>
          <c:showVal val="0"/>
          <c:showCatName val="0"/>
          <c:showSerName val="0"/>
          <c:showPercent val="0"/>
          <c:showBubbleSize val="0"/>
        </c:dLbls>
        <c:gapWidth val="219"/>
        <c:overlap val="-27"/>
        <c:axId val="388984904"/>
        <c:axId val="388974736"/>
      </c:barChart>
      <c:scatterChart>
        <c:scatterStyle val="lineMarker"/>
        <c:varyColors val="0"/>
        <c:ser>
          <c:idx val="1"/>
          <c:order val="1"/>
          <c:tx>
            <c:strRef>
              <c:f>'CCA SCO'!$A$4</c:f>
              <c:strCache>
                <c:ptCount val="1"/>
                <c:pt idx="0">
                  <c:v> SCO Average</c:v>
                </c:pt>
              </c:strCache>
            </c:strRef>
          </c:tx>
          <c:spPr>
            <a:ln w="25400" cap="rnd">
              <a:noFill/>
              <a:round/>
            </a:ln>
            <a:effectLst/>
          </c:spPr>
          <c:marker>
            <c:symbol val="circle"/>
            <c:size val="5"/>
            <c:spPr>
              <a:solidFill>
                <a:schemeClr val="accent1">
                  <a:lumMod val="75000"/>
                </a:schemeClr>
              </a:solidFill>
              <a:ln w="9525">
                <a:noFill/>
              </a:ln>
              <a:effectLst/>
            </c:spPr>
          </c:marker>
          <c:xVal>
            <c:strRef>
              <c:f>'CCA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'CCA SCO'!$B$4:$O$4</c:f>
              <c:numCache>
                <c:formatCode>0.0%</c:formatCode>
                <c:ptCount val="14"/>
                <c:pt idx="0">
                  <c:v>0.89300000000000013</c:v>
                </c:pt>
                <c:pt idx="1">
                  <c:v>1</c:v>
                </c:pt>
                <c:pt idx="2">
                  <c:v>0.98816666666666675</c:v>
                </c:pt>
                <c:pt idx="3">
                  <c:v>1</c:v>
                </c:pt>
                <c:pt idx="4">
                  <c:v>0.96300000000000008</c:v>
                </c:pt>
                <c:pt idx="5">
                  <c:v>0.9511666666666666</c:v>
                </c:pt>
                <c:pt idx="6">
                  <c:v>0.94783333333333319</c:v>
                </c:pt>
                <c:pt idx="7">
                  <c:v>0.95183333333333342</c:v>
                </c:pt>
                <c:pt idx="8">
                  <c:v>0.98650000000000004</c:v>
                </c:pt>
                <c:pt idx="9">
                  <c:v>1</c:v>
                </c:pt>
                <c:pt idx="10">
                  <c:v>0.96116666666666672</c:v>
                </c:pt>
                <c:pt idx="11">
                  <c:v>0.95833333333333337</c:v>
                </c:pt>
                <c:pt idx="12">
                  <c:v>1</c:v>
                </c:pt>
                <c:pt idx="13">
                  <c:v>0.99799999999999989</c:v>
                </c:pt>
              </c:numCache>
            </c:numRef>
          </c:yVal>
          <c:smooth val="0"/>
          <c:extLst>
            <c:ext xmlns:c16="http://schemas.microsoft.com/office/drawing/2014/chart" uri="{C3380CC4-5D6E-409C-BE32-E72D297353CC}">
              <c16:uniqueId val="{00000001-1BA3-48E0-B56E-910BC6B1CDD1}"/>
            </c:ext>
          </c:extLst>
        </c:ser>
        <c:dLbls>
          <c:showLegendKey val="0"/>
          <c:showVal val="0"/>
          <c:showCatName val="0"/>
          <c:showSerName val="0"/>
          <c:showPercent val="0"/>
          <c:showBubbleSize val="0"/>
        </c:dLbls>
        <c:axId val="632435872"/>
        <c:axId val="630147712"/>
      </c:scatterChart>
      <c:catAx>
        <c:axId val="38898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8974736"/>
        <c:crosses val="autoZero"/>
        <c:auto val="1"/>
        <c:lblAlgn val="ctr"/>
        <c:lblOffset val="100"/>
        <c:noMultiLvlLbl val="0"/>
      </c:catAx>
      <c:valAx>
        <c:axId val="388974736"/>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8984904"/>
        <c:crosses val="autoZero"/>
        <c:crossBetween val="between"/>
        <c:majorUnit val="5.000000000000001E-2"/>
      </c:valAx>
      <c:valAx>
        <c:axId val="630147712"/>
        <c:scaling>
          <c:orientation val="minMax"/>
          <c:max val="1"/>
          <c:min val="0.70000000000000007"/>
        </c:scaling>
        <c:delete val="1"/>
        <c:axPos val="r"/>
        <c:numFmt formatCode="0%" sourceLinked="0"/>
        <c:majorTickMark val="out"/>
        <c:minorTickMark val="none"/>
        <c:tickLblPos val="nextTo"/>
        <c:crossAx val="632435872"/>
        <c:crosses val="max"/>
        <c:crossBetween val="midCat"/>
        <c:majorUnit val="5.000000000000001E-2"/>
      </c:valAx>
      <c:valAx>
        <c:axId val="632435872"/>
        <c:scaling>
          <c:orientation val="minMax"/>
        </c:scaling>
        <c:delete val="1"/>
        <c:axPos val="t"/>
        <c:majorTickMark val="out"/>
        <c:minorTickMark val="none"/>
        <c:tickLblPos val="nextTo"/>
        <c:crossAx val="630147712"/>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Fallon Health Compliance Scores</a:t>
            </a:r>
          </a:p>
        </c:rich>
      </c:tx>
      <c:layout>
        <c:manualLayout>
          <c:xMode val="edge"/>
          <c:yMode val="edge"/>
          <c:x val="8.0370472854989383E-2"/>
          <c:y val="2.73246718119423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'Fallon SCO'!$A$3</c:f>
              <c:strCache>
                <c:ptCount val="1"/>
                <c:pt idx="0">
                  <c:v>Fallon Health </c:v>
                </c:pt>
              </c:strCache>
            </c:strRef>
          </c:tx>
          <c:spPr>
            <a:solidFill>
              <a:srgbClr val="BBDDE6"/>
            </a:solidFill>
            <a:ln>
              <a:noFill/>
            </a:ln>
            <a:effectLst/>
          </c:spPr>
          <c:invertIfNegative val="0"/>
          <c:dPt>
            <c:idx val="14"/>
            <c:invertIfNegative val="0"/>
            <c:bubble3D val="0"/>
            <c:spPr>
              <a:solidFill>
                <a:srgbClr val="BBDDE6"/>
              </a:solidFill>
              <a:ln>
                <a:noFill/>
              </a:ln>
              <a:effectLst/>
            </c:spPr>
            <c:extLst>
              <c:ext xmlns:c16="http://schemas.microsoft.com/office/drawing/2014/chart" uri="{C3380CC4-5D6E-409C-BE32-E72D297353CC}">
                <c16:uniqueId val="{00000001-DEC5-48C6-A2B2-CF427C69CBD9}"/>
              </c:ext>
            </c:extLst>
          </c:dPt>
          <c:cat>
            <c:strRef>
              <c:f>'Fallon SCO'!$B$2:$P$2</c:f>
              <c:strCache>
                <c:ptCount val="15"/>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pt idx="14">
                  <c:v>Total Composite Score </c:v>
                </c:pt>
              </c:strCache>
            </c:strRef>
          </c:cat>
          <c:val>
            <c:numRef>
              <c:f>'Fallon SCO'!$B$3:$P$3</c:f>
              <c:numCache>
                <c:formatCode>0%</c:formatCode>
                <c:ptCount val="15"/>
                <c:pt idx="0" formatCode="0.0%">
                  <c:v>0.875</c:v>
                </c:pt>
                <c:pt idx="1">
                  <c:v>1</c:v>
                </c:pt>
                <c:pt idx="2">
                  <c:v>1</c:v>
                </c:pt>
                <c:pt idx="3">
                  <c:v>1</c:v>
                </c:pt>
                <c:pt idx="4" formatCode="0.0%">
                  <c:v>0.94799999999999995</c:v>
                </c:pt>
                <c:pt idx="5" formatCode="0.0%">
                  <c:v>0.875</c:v>
                </c:pt>
                <c:pt idx="6" formatCode="0.0%">
                  <c:v>0.97599999999999998</c:v>
                </c:pt>
                <c:pt idx="7" formatCode="0.0%">
                  <c:v>0.97399999999999998</c:v>
                </c:pt>
                <c:pt idx="8" formatCode="0.0%">
                  <c:v>0.99</c:v>
                </c:pt>
                <c:pt idx="9">
                  <c:v>1</c:v>
                </c:pt>
                <c:pt idx="10" formatCode="0.0%">
                  <c:v>0.94199999999999995</c:v>
                </c:pt>
                <c:pt idx="11">
                  <c:v>1</c:v>
                </c:pt>
                <c:pt idx="12">
                  <c:v>1</c:v>
                </c:pt>
                <c:pt idx="13">
                  <c:v>1</c:v>
                </c:pt>
                <c:pt idx="14" formatCode="0.0%">
                  <c:v>0.97</c:v>
                </c:pt>
              </c:numCache>
            </c:numRef>
          </c:val>
          <c:extLst>
            <c:ext xmlns:c16="http://schemas.microsoft.com/office/drawing/2014/chart" uri="{C3380CC4-5D6E-409C-BE32-E72D297353CC}">
              <c16:uniqueId val="{00000002-DEC5-48C6-A2B2-CF427C69CBD9}"/>
            </c:ext>
          </c:extLst>
        </c:ser>
        <c:dLbls>
          <c:showLegendKey val="0"/>
          <c:showVal val="0"/>
          <c:showCatName val="0"/>
          <c:showSerName val="0"/>
          <c:showPercent val="0"/>
          <c:showBubbleSize val="0"/>
        </c:dLbls>
        <c:gapWidth val="219"/>
        <c:overlap val="-27"/>
        <c:axId val="706887920"/>
        <c:axId val="706886936"/>
      </c:barChart>
      <c:scatterChart>
        <c:scatterStyle val="lineMarker"/>
        <c:varyColors val="0"/>
        <c:ser>
          <c:idx val="1"/>
          <c:order val="1"/>
          <c:tx>
            <c:strRef>
              <c:f>'Fallon SCO'!$A$4</c:f>
              <c:strCache>
                <c:ptCount val="1"/>
                <c:pt idx="0">
                  <c:v> SCO Average</c:v>
                </c:pt>
              </c:strCache>
            </c:strRef>
          </c:tx>
          <c:spPr>
            <a:ln w="25400" cap="rnd">
              <a:noFill/>
              <a:round/>
            </a:ln>
            <a:effectLst>
              <a:outerShdw dist="50800" dir="3600000" sx="1000" sy="1000" algn="ctr" rotWithShape="0">
                <a:schemeClr val="bg1"/>
              </a:outerShdw>
            </a:effectLst>
          </c:spPr>
          <c:marker>
            <c:symbol val="circle"/>
            <c:size val="5"/>
            <c:spPr>
              <a:solidFill>
                <a:schemeClr val="accent1">
                  <a:lumMod val="75000"/>
                </a:schemeClr>
              </a:solidFill>
              <a:ln w="9525">
                <a:noFill/>
              </a:ln>
              <a:effectLst>
                <a:outerShdw dist="50800" dir="3600000" sx="1000" sy="1000" algn="ctr" rotWithShape="0">
                  <a:schemeClr val="bg1"/>
                </a:outerShdw>
              </a:effectLst>
            </c:spPr>
          </c:marker>
          <c:xVal>
            <c:strRef>
              <c:f>'Fallon SCO'!$B$2:$P$2</c:f>
              <c:strCache>
                <c:ptCount val="15"/>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pt idx="14">
                  <c:v>Total Composite Score </c:v>
                </c:pt>
              </c:strCache>
            </c:strRef>
          </c:xVal>
          <c:yVal>
            <c:numRef>
              <c:f>'Fallon SCO'!$B$4:$P$4</c:f>
              <c:numCache>
                <c:formatCode>0.0%</c:formatCode>
                <c:ptCount val="15"/>
                <c:pt idx="0">
                  <c:v>0.89300000000000013</c:v>
                </c:pt>
                <c:pt idx="1">
                  <c:v>1</c:v>
                </c:pt>
                <c:pt idx="2">
                  <c:v>0.98816666666666675</c:v>
                </c:pt>
                <c:pt idx="3">
                  <c:v>1</c:v>
                </c:pt>
                <c:pt idx="4">
                  <c:v>0.96300000000000008</c:v>
                </c:pt>
                <c:pt idx="5">
                  <c:v>0.9511666666666666</c:v>
                </c:pt>
                <c:pt idx="6">
                  <c:v>0.94783333333333319</c:v>
                </c:pt>
                <c:pt idx="7">
                  <c:v>0.95183333333333342</c:v>
                </c:pt>
                <c:pt idx="8">
                  <c:v>0.98650000000000004</c:v>
                </c:pt>
                <c:pt idx="9">
                  <c:v>1</c:v>
                </c:pt>
                <c:pt idx="10">
                  <c:v>0.96116666666666672</c:v>
                </c:pt>
                <c:pt idx="11">
                  <c:v>0.95833333333333337</c:v>
                </c:pt>
                <c:pt idx="12">
                  <c:v>1</c:v>
                </c:pt>
                <c:pt idx="13">
                  <c:v>0.99799999999999989</c:v>
                </c:pt>
                <c:pt idx="14">
                  <c:v>0.97135714285714281</c:v>
                </c:pt>
              </c:numCache>
            </c:numRef>
          </c:yVal>
          <c:smooth val="0"/>
          <c:extLst>
            <c:ext xmlns:c16="http://schemas.microsoft.com/office/drawing/2014/chart" uri="{C3380CC4-5D6E-409C-BE32-E72D297353CC}">
              <c16:uniqueId val="{00000003-DEC5-48C6-A2B2-CF427C69CBD9}"/>
            </c:ext>
          </c:extLst>
        </c:ser>
        <c:dLbls>
          <c:showLegendKey val="0"/>
          <c:showVal val="0"/>
          <c:showCatName val="0"/>
          <c:showSerName val="0"/>
          <c:showPercent val="0"/>
          <c:showBubbleSize val="0"/>
        </c:dLbls>
        <c:axId val="668264576"/>
        <c:axId val="668264248"/>
      </c:scatterChart>
      <c:catAx>
        <c:axId val="70688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6886936"/>
        <c:crosses val="autoZero"/>
        <c:auto val="1"/>
        <c:lblAlgn val="ctr"/>
        <c:lblOffset val="100"/>
        <c:noMultiLvlLbl val="0"/>
      </c:catAx>
      <c:valAx>
        <c:axId val="7068869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6887920"/>
        <c:crosses val="autoZero"/>
        <c:crossBetween val="between"/>
        <c:majorUnit val="5.000000000000001E-2"/>
      </c:valAx>
      <c:valAx>
        <c:axId val="668264248"/>
        <c:scaling>
          <c:orientation val="minMax"/>
          <c:max val="1"/>
          <c:min val="0.8"/>
        </c:scaling>
        <c:delete val="1"/>
        <c:axPos val="r"/>
        <c:numFmt formatCode="0%" sourceLinked="0"/>
        <c:majorTickMark val="out"/>
        <c:minorTickMark val="none"/>
        <c:tickLblPos val="nextTo"/>
        <c:crossAx val="668264576"/>
        <c:crosses val="max"/>
        <c:crossBetween val="midCat"/>
        <c:majorUnit val="5.000000000000001E-2"/>
      </c:valAx>
      <c:valAx>
        <c:axId val="668264576"/>
        <c:scaling>
          <c:orientation val="minMax"/>
        </c:scaling>
        <c:delete val="1"/>
        <c:axPos val="t"/>
        <c:majorTickMark val="out"/>
        <c:minorTickMark val="none"/>
        <c:tickLblPos val="nextTo"/>
        <c:crossAx val="668264248"/>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SWH Compliance Scores</a:t>
            </a:r>
          </a:p>
        </c:rich>
      </c:tx>
      <c:layout>
        <c:manualLayout>
          <c:xMode val="edge"/>
          <c:yMode val="edge"/>
          <c:x val="8.040715354409389E-2"/>
          <c:y val="3.489864280002528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'SWH SCO'!$A$3</c:f>
              <c:strCache>
                <c:ptCount val="1"/>
                <c:pt idx="0">
                  <c:v>Senior Whole Health </c:v>
                </c:pt>
              </c:strCache>
            </c:strRef>
          </c:tx>
          <c:spPr>
            <a:solidFill>
              <a:srgbClr val="BBDDE6"/>
            </a:solidFill>
            <a:ln>
              <a:noFill/>
            </a:ln>
            <a:effectLst/>
          </c:spPr>
          <c:invertIfNegative val="0"/>
          <c:cat>
            <c:strRef>
              <c:f>'SWH SCO'!$B$1:$O$2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'SWH SCO'!$B$3:$O$3</c:f>
              <c:numCache>
                <c:formatCode>0%</c:formatCode>
                <c:ptCount val="14"/>
                <c:pt idx="0" formatCode="0.0%">
                  <c:v>0.875</c:v>
                </c:pt>
                <c:pt idx="1">
                  <c:v>1</c:v>
                </c:pt>
                <c:pt idx="2" formatCode="0.0%">
                  <c:v>0.92900000000000005</c:v>
                </c:pt>
                <c:pt idx="3">
                  <c:v>1</c:v>
                </c:pt>
                <c:pt idx="4" formatCode="0.0%">
                  <c:v>0.98199999999999998</c:v>
                </c:pt>
                <c:pt idx="5" formatCode="0.0%">
                  <c:v>0.91700000000000004</c:v>
                </c:pt>
                <c:pt idx="6" formatCode="0.0%">
                  <c:v>0.94399999999999995</c:v>
                </c:pt>
                <c:pt idx="7" formatCode="0.0%">
                  <c:v>0.89500000000000002</c:v>
                </c:pt>
                <c:pt idx="8" formatCode="0.0%">
                  <c:v>0.98</c:v>
                </c:pt>
                <c:pt idx="9">
                  <c:v>1</c:v>
                </c:pt>
                <c:pt idx="10" formatCode="0.0%">
                  <c:v>0.95299999999999996</c:v>
                </c:pt>
                <c:pt idx="11">
                  <c:v>1</c:v>
                </c:pt>
                <c:pt idx="12">
                  <c:v>1</c:v>
                </c:pt>
                <c:pt idx="13">
                  <c:v>1</c:v>
                </c:pt>
              </c:numCache>
            </c:numRef>
          </c:val>
          <c:extLst>
            <c:ext xmlns:c16="http://schemas.microsoft.com/office/drawing/2014/chart" uri="{C3380CC4-5D6E-409C-BE32-E72D297353CC}">
              <c16:uniqueId val="{00000000-CECE-4970-B4DE-70B5945EA766}"/>
            </c:ext>
          </c:extLst>
        </c:ser>
        <c:dLbls>
          <c:showLegendKey val="0"/>
          <c:showVal val="0"/>
          <c:showCatName val="0"/>
          <c:showSerName val="0"/>
          <c:showPercent val="0"/>
          <c:showBubbleSize val="0"/>
        </c:dLbls>
        <c:gapWidth val="219"/>
        <c:overlap val="-27"/>
        <c:axId val="633398232"/>
        <c:axId val="633396920"/>
      </c:barChart>
      <c:scatterChart>
        <c:scatterStyle val="lineMarker"/>
        <c:varyColors val="0"/>
        <c:ser>
          <c:idx val="1"/>
          <c:order val="1"/>
          <c:tx>
            <c:strRef>
              <c:f>'SWH SCO'!$A$4</c:f>
              <c:strCache>
                <c:ptCount val="1"/>
                <c:pt idx="0">
                  <c:v> SCO Average</c:v>
                </c:pt>
              </c:strCache>
            </c:strRef>
          </c:tx>
          <c:spPr>
            <a:ln w="25400" cap="rnd">
              <a:noFill/>
              <a:round/>
            </a:ln>
            <a:effectLst/>
          </c:spPr>
          <c:marker>
            <c:symbol val="circle"/>
            <c:size val="5"/>
            <c:spPr>
              <a:solidFill>
                <a:schemeClr val="accent1">
                  <a:lumMod val="75000"/>
                </a:schemeClr>
              </a:solidFill>
              <a:ln w="9525">
                <a:noFill/>
              </a:ln>
              <a:effectLst/>
            </c:spPr>
          </c:marker>
          <c:xVal>
            <c:strRef>
              <c:f>'SWH SCO'!$B$1:$O$2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'SWH SCO'!$B$4:$O$4</c:f>
              <c:numCache>
                <c:formatCode>0.0%</c:formatCode>
                <c:ptCount val="14"/>
                <c:pt idx="0">
                  <c:v>0.89300000000000013</c:v>
                </c:pt>
                <c:pt idx="1">
                  <c:v>1</c:v>
                </c:pt>
                <c:pt idx="2">
                  <c:v>0.98816666666666675</c:v>
                </c:pt>
                <c:pt idx="3">
                  <c:v>1</c:v>
                </c:pt>
                <c:pt idx="4">
                  <c:v>0.96300000000000008</c:v>
                </c:pt>
                <c:pt idx="5">
                  <c:v>0.9511666666666666</c:v>
                </c:pt>
                <c:pt idx="6">
                  <c:v>0.94783333333333319</c:v>
                </c:pt>
                <c:pt idx="7">
                  <c:v>0.95183333333333342</c:v>
                </c:pt>
                <c:pt idx="8">
                  <c:v>0.98650000000000004</c:v>
                </c:pt>
                <c:pt idx="9">
                  <c:v>1</c:v>
                </c:pt>
                <c:pt idx="10">
                  <c:v>0.96116666666666672</c:v>
                </c:pt>
                <c:pt idx="11">
                  <c:v>0.95833333333333337</c:v>
                </c:pt>
                <c:pt idx="12">
                  <c:v>1</c:v>
                </c:pt>
                <c:pt idx="13">
                  <c:v>0.99799999999999989</c:v>
                </c:pt>
              </c:numCache>
            </c:numRef>
          </c:yVal>
          <c:smooth val="0"/>
          <c:extLst>
            <c:ext xmlns:c16="http://schemas.microsoft.com/office/drawing/2014/chart" uri="{C3380CC4-5D6E-409C-BE32-E72D297353CC}">
              <c16:uniqueId val="{00000001-CECE-4970-B4DE-70B5945EA766}"/>
            </c:ext>
          </c:extLst>
        </c:ser>
        <c:dLbls>
          <c:showLegendKey val="0"/>
          <c:showVal val="0"/>
          <c:showCatName val="0"/>
          <c:showSerName val="0"/>
          <c:showPercent val="0"/>
          <c:showBubbleSize val="0"/>
        </c:dLbls>
        <c:axId val="396979536"/>
        <c:axId val="396979208"/>
      </c:scatterChart>
      <c:catAx>
        <c:axId val="63339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3396920"/>
        <c:crosses val="autoZero"/>
        <c:auto val="1"/>
        <c:lblAlgn val="ctr"/>
        <c:lblOffset val="100"/>
        <c:noMultiLvlLbl val="0"/>
      </c:catAx>
      <c:valAx>
        <c:axId val="633396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3398232"/>
        <c:crosses val="autoZero"/>
        <c:crossBetween val="between"/>
        <c:majorUnit val="5.000000000000001E-2"/>
      </c:valAx>
      <c:valAx>
        <c:axId val="396979208"/>
        <c:scaling>
          <c:orientation val="minMax"/>
          <c:max val="1"/>
          <c:min val="0.8"/>
        </c:scaling>
        <c:delete val="1"/>
        <c:axPos val="r"/>
        <c:numFmt formatCode="0%" sourceLinked="0"/>
        <c:majorTickMark val="out"/>
        <c:minorTickMark val="none"/>
        <c:tickLblPos val="nextTo"/>
        <c:crossAx val="396979536"/>
        <c:crosses val="max"/>
        <c:crossBetween val="midCat"/>
        <c:majorUnit val="5.000000000000001E-2"/>
      </c:valAx>
      <c:valAx>
        <c:axId val="396979536"/>
        <c:scaling>
          <c:orientation val="minMax"/>
        </c:scaling>
        <c:delete val="1"/>
        <c:axPos val="t"/>
        <c:majorTickMark val="out"/>
        <c:minorTickMark val="none"/>
        <c:tickLblPos val="nextTo"/>
        <c:crossAx val="396979208"/>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Tufts Compliance Scores</a:t>
            </a:r>
          </a:p>
        </c:rich>
      </c:tx>
      <c:layout>
        <c:manualLayout>
          <c:xMode val="edge"/>
          <c:yMode val="edge"/>
          <c:x val="6.2286084149386869E-2"/>
          <c:y val="3.92609731500284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'Tufts SCO'!$A$3</c:f>
              <c:strCache>
                <c:ptCount val="1"/>
                <c:pt idx="0">
                  <c:v>Tufts</c:v>
                </c:pt>
              </c:strCache>
            </c:strRef>
          </c:tx>
          <c:spPr>
            <a:solidFill>
              <a:srgbClr val="BBDDE6"/>
            </a:solidFill>
            <a:ln>
              <a:noFill/>
            </a:ln>
            <a:effectLst/>
          </c:spPr>
          <c:invertIfNegative val="0"/>
          <c:cat>
            <c:strRef>
              <c:f>'Tufts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'Tufts SCO'!$B$3:$O$3</c:f>
              <c:numCache>
                <c:formatCode>0%</c:formatCode>
                <c:ptCount val="14"/>
                <c:pt idx="0" formatCode="0.0%">
                  <c:v>0.875</c:v>
                </c:pt>
                <c:pt idx="1">
                  <c:v>1</c:v>
                </c:pt>
                <c:pt idx="2">
                  <c:v>1</c:v>
                </c:pt>
                <c:pt idx="3">
                  <c:v>1</c:v>
                </c:pt>
                <c:pt idx="4" formatCode="0.0%">
                  <c:v>0.90700000000000003</c:v>
                </c:pt>
                <c:pt idx="5" formatCode="0.0%">
                  <c:v>0.97799999999999998</c:v>
                </c:pt>
                <c:pt idx="6" formatCode="0.0%">
                  <c:v>0.94399999999999995</c:v>
                </c:pt>
                <c:pt idx="7" formatCode="0.0%">
                  <c:v>0.89500000000000002</c:v>
                </c:pt>
                <c:pt idx="8" formatCode="0.0%">
                  <c:v>0.95899999999999996</c:v>
                </c:pt>
                <c:pt idx="9">
                  <c:v>1</c:v>
                </c:pt>
                <c:pt idx="10">
                  <c:v>1</c:v>
                </c:pt>
                <c:pt idx="11">
                  <c:v>1</c:v>
                </c:pt>
                <c:pt idx="12">
                  <c:v>1</c:v>
                </c:pt>
                <c:pt idx="13" formatCode="0.0%">
                  <c:v>0.98799999999999999</c:v>
                </c:pt>
              </c:numCache>
            </c:numRef>
          </c:val>
          <c:extLst>
            <c:ext xmlns:c16="http://schemas.microsoft.com/office/drawing/2014/chart" uri="{C3380CC4-5D6E-409C-BE32-E72D297353CC}">
              <c16:uniqueId val="{00000000-5EE1-489D-BB94-761A01AA71FE}"/>
            </c:ext>
          </c:extLst>
        </c:ser>
        <c:dLbls>
          <c:showLegendKey val="0"/>
          <c:showVal val="0"/>
          <c:showCatName val="0"/>
          <c:showSerName val="0"/>
          <c:showPercent val="0"/>
          <c:showBubbleSize val="0"/>
        </c:dLbls>
        <c:gapWidth val="219"/>
        <c:axId val="641122856"/>
        <c:axId val="641118920"/>
      </c:barChart>
      <c:scatterChart>
        <c:scatterStyle val="lineMarker"/>
        <c:varyColors val="0"/>
        <c:ser>
          <c:idx val="1"/>
          <c:order val="1"/>
          <c:tx>
            <c:strRef>
              <c:f>'Tufts SCO'!$A$4</c:f>
              <c:strCache>
                <c:ptCount val="1"/>
                <c:pt idx="0">
                  <c:v> SCO Average</c:v>
                </c:pt>
              </c:strCache>
            </c:strRef>
          </c:tx>
          <c:spPr>
            <a:ln w="25400" cap="rnd">
              <a:noFill/>
              <a:round/>
            </a:ln>
            <a:effectLst/>
          </c:spPr>
          <c:marker>
            <c:symbol val="circle"/>
            <c:size val="5"/>
            <c:spPr>
              <a:solidFill>
                <a:schemeClr val="accent1">
                  <a:lumMod val="75000"/>
                </a:schemeClr>
              </a:solidFill>
              <a:ln w="9525">
                <a:noFill/>
              </a:ln>
              <a:effectLst/>
            </c:spPr>
          </c:marker>
          <c:xVal>
            <c:strRef>
              <c:f>'Tufts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'Tufts SCO'!$B$4:$O$4</c:f>
              <c:numCache>
                <c:formatCode>0.0%</c:formatCode>
                <c:ptCount val="14"/>
                <c:pt idx="0">
                  <c:v>0.89300000000000013</c:v>
                </c:pt>
                <c:pt idx="1">
                  <c:v>1</c:v>
                </c:pt>
                <c:pt idx="2">
                  <c:v>0.98816666666666675</c:v>
                </c:pt>
                <c:pt idx="3">
                  <c:v>1</c:v>
                </c:pt>
                <c:pt idx="4">
                  <c:v>0.96300000000000008</c:v>
                </c:pt>
                <c:pt idx="5">
                  <c:v>0.9511666666666666</c:v>
                </c:pt>
                <c:pt idx="6">
                  <c:v>0.94783333333333319</c:v>
                </c:pt>
                <c:pt idx="7">
                  <c:v>0.95183333333333342</c:v>
                </c:pt>
                <c:pt idx="8">
                  <c:v>0.98650000000000004</c:v>
                </c:pt>
                <c:pt idx="9">
                  <c:v>1</c:v>
                </c:pt>
                <c:pt idx="10">
                  <c:v>0.96116666666666672</c:v>
                </c:pt>
                <c:pt idx="11">
                  <c:v>0.95833333333333337</c:v>
                </c:pt>
                <c:pt idx="12">
                  <c:v>1</c:v>
                </c:pt>
                <c:pt idx="13">
                  <c:v>0.99799999999999989</c:v>
                </c:pt>
              </c:numCache>
            </c:numRef>
          </c:yVal>
          <c:smooth val="0"/>
          <c:extLst>
            <c:ext xmlns:c16="http://schemas.microsoft.com/office/drawing/2014/chart" uri="{C3380CC4-5D6E-409C-BE32-E72D297353CC}">
              <c16:uniqueId val="{00000001-5EE1-489D-BB94-761A01AA71FE}"/>
            </c:ext>
          </c:extLst>
        </c:ser>
        <c:dLbls>
          <c:showLegendKey val="0"/>
          <c:showVal val="0"/>
          <c:showCatName val="0"/>
          <c:showSerName val="0"/>
          <c:showPercent val="0"/>
          <c:showBubbleSize val="0"/>
        </c:dLbls>
        <c:axId val="400751432"/>
        <c:axId val="400754056"/>
      </c:scatterChart>
      <c:catAx>
        <c:axId val="64112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1118920"/>
        <c:crosses val="autoZero"/>
        <c:auto val="1"/>
        <c:lblAlgn val="ctr"/>
        <c:lblOffset val="100"/>
        <c:noMultiLvlLbl val="0"/>
      </c:catAx>
      <c:valAx>
        <c:axId val="641118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1122856"/>
        <c:crosses val="autoZero"/>
        <c:crossBetween val="between"/>
        <c:majorUnit val="5.000000000000001E-2"/>
      </c:valAx>
      <c:valAx>
        <c:axId val="400754056"/>
        <c:scaling>
          <c:orientation val="minMax"/>
          <c:max val="1"/>
          <c:min val="0.8"/>
        </c:scaling>
        <c:delete val="1"/>
        <c:axPos val="r"/>
        <c:numFmt formatCode="0%" sourceLinked="0"/>
        <c:majorTickMark val="out"/>
        <c:minorTickMark val="none"/>
        <c:tickLblPos val="nextTo"/>
        <c:crossAx val="400751432"/>
        <c:crosses val="max"/>
        <c:crossBetween val="midCat"/>
        <c:majorUnit val="5.000000000000001E-2"/>
      </c:valAx>
      <c:valAx>
        <c:axId val="400751432"/>
        <c:scaling>
          <c:orientation val="minMax"/>
        </c:scaling>
        <c:delete val="1"/>
        <c:axPos val="t"/>
        <c:majorTickMark val="out"/>
        <c:minorTickMark val="none"/>
        <c:tickLblPos val="nextTo"/>
        <c:crossAx val="40075405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UnitedHealthcare</a:t>
            </a:r>
            <a:r>
              <a:rPr lang="en-US" sz="1200" b="1" baseline="0"/>
              <a:t> Compliance Scores</a:t>
            </a:r>
            <a:endParaRPr lang="en-US" sz="1200" b="1"/>
          </a:p>
        </c:rich>
      </c:tx>
      <c:layout>
        <c:manualLayout>
          <c:xMode val="edge"/>
          <c:yMode val="edge"/>
          <c:x val="6.3984231702133201E-2"/>
          <c:y val="2.623659764352658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'UHC SCO'!$A$3</c:f>
              <c:strCache>
                <c:ptCount val="1"/>
                <c:pt idx="0">
                  <c:v>UnitedHealthcare</c:v>
                </c:pt>
              </c:strCache>
            </c:strRef>
          </c:tx>
          <c:spPr>
            <a:solidFill>
              <a:srgbClr val="BBDDE6"/>
            </a:solidFill>
            <a:ln>
              <a:noFill/>
            </a:ln>
            <a:effectLst/>
          </c:spPr>
          <c:invertIfNegative val="0"/>
          <c:dLbls>
            <c:delete val="1"/>
          </c:dLbls>
          <c:cat>
            <c:strRef>
              <c:f>'UHC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cat>
          <c:val>
            <c:numRef>
              <c:f>'UHC SCO'!$B$3:$O$3</c:f>
              <c:numCache>
                <c:formatCode>0%</c:formatCode>
                <c:ptCount val="14"/>
                <c:pt idx="0" formatCode="0.0%">
                  <c:v>0.875</c:v>
                </c:pt>
                <c:pt idx="1">
                  <c:v>1</c:v>
                </c:pt>
                <c:pt idx="2">
                  <c:v>1</c:v>
                </c:pt>
                <c:pt idx="3">
                  <c:v>1</c:v>
                </c:pt>
                <c:pt idx="4" formatCode="0.0%">
                  <c:v>0.97699999999999998</c:v>
                </c:pt>
                <c:pt idx="5" formatCode="0.0%">
                  <c:v>0.95799999999999996</c:v>
                </c:pt>
                <c:pt idx="6" formatCode="0.0%">
                  <c:v>0.96799999999999997</c:v>
                </c:pt>
                <c:pt idx="7" formatCode="0.0%">
                  <c:v>0.94699999999999995</c:v>
                </c:pt>
                <c:pt idx="8">
                  <c:v>1</c:v>
                </c:pt>
                <c:pt idx="9">
                  <c:v>1</c:v>
                </c:pt>
                <c:pt idx="10" formatCode="0.0%">
                  <c:v>0.96499999999999997</c:v>
                </c:pt>
                <c:pt idx="11">
                  <c:v>1</c:v>
                </c:pt>
                <c:pt idx="12">
                  <c:v>1</c:v>
                </c:pt>
                <c:pt idx="13">
                  <c:v>1</c:v>
                </c:pt>
              </c:numCache>
            </c:numRef>
          </c:val>
          <c:extLst>
            <c:ext xmlns:c16="http://schemas.microsoft.com/office/drawing/2014/chart" uri="{C3380CC4-5D6E-409C-BE32-E72D297353CC}">
              <c16:uniqueId val="{00000000-A3B1-414E-806B-C7CBE7C0A825}"/>
            </c:ext>
          </c:extLst>
        </c:ser>
        <c:dLbls>
          <c:showLegendKey val="0"/>
          <c:showVal val="1"/>
          <c:showCatName val="0"/>
          <c:showSerName val="0"/>
          <c:showPercent val="0"/>
          <c:showBubbleSize val="0"/>
        </c:dLbls>
        <c:gapWidth val="219"/>
        <c:overlap val="-27"/>
        <c:axId val="630720936"/>
        <c:axId val="630718968"/>
      </c:barChart>
      <c:scatterChart>
        <c:scatterStyle val="lineMarker"/>
        <c:varyColors val="0"/>
        <c:ser>
          <c:idx val="1"/>
          <c:order val="1"/>
          <c:tx>
            <c:strRef>
              <c:f>'UHC SCO'!$A$4</c:f>
              <c:strCache>
                <c:ptCount val="1"/>
                <c:pt idx="0">
                  <c:v> SCO Average</c:v>
                </c:pt>
              </c:strCache>
            </c:strRef>
          </c:tx>
          <c:spPr>
            <a:ln w="25400" cap="rnd">
              <a:noFill/>
              <a:round/>
            </a:ln>
            <a:effectLst/>
          </c:spPr>
          <c:marker>
            <c:symbol val="circle"/>
            <c:size val="5"/>
            <c:spPr>
              <a:solidFill>
                <a:schemeClr val="accent1">
                  <a:lumMod val="75000"/>
                </a:schemeClr>
              </a:solidFill>
              <a:ln w="9525">
                <a:noFill/>
              </a:ln>
              <a:effectLst/>
            </c:spPr>
          </c:marker>
          <c:dLbls>
            <c:delete val="1"/>
          </c:dLbls>
          <c:xVal>
            <c:strRef>
              <c:f>'UHC SCO'!$B$2:$O$2</c:f>
              <c:strCache>
                <c:ptCount val="14"/>
                <c:pt idx="0">
                  <c:v>Availability of Services</c:v>
                </c:pt>
                <c:pt idx="1">
                  <c:v>Assurances and Adequate Capacity and Services</c:v>
                </c:pt>
                <c:pt idx="2">
                  <c:v>Enrollee Rights and Protection</c:v>
                </c:pt>
                <c:pt idx="3">
                  <c:v>Enrollment/  Disenrollment</c:v>
                </c:pt>
                <c:pt idx="4">
                  <c:v>Availability of Services – Enrollee Information</c:v>
                </c:pt>
                <c:pt idx="5">
                  <c:v>Provider Selection</c:v>
                </c:pt>
                <c:pt idx="6">
                  <c:v>Grievance and Appeal System</c:v>
                </c:pt>
                <c:pt idx="7">
                  <c:v>Subcontractual Relationships and Delegation</c:v>
                </c:pt>
                <c:pt idx="8">
                  <c:v>Quality Assessment and Performance Improvement</c:v>
                </c:pt>
                <c:pt idx="9">
                  <c:v>Health Information Systems</c:v>
                </c:pt>
                <c:pt idx="10">
                  <c:v>Coverage and Authorization of Services</c:v>
                </c:pt>
                <c:pt idx="11">
                  <c:v>Practice Guidelines</c:v>
                </c:pt>
                <c:pt idx="12">
                  <c:v>Confidentiality of Health Information</c:v>
                </c:pt>
                <c:pt idx="13">
                  <c:v>Coordination and Continuity of Care</c:v>
                </c:pt>
              </c:strCache>
            </c:strRef>
          </c:xVal>
          <c:yVal>
            <c:numRef>
              <c:f>'UHC SCO'!$B$4:$O$4</c:f>
              <c:numCache>
                <c:formatCode>0.0%</c:formatCode>
                <c:ptCount val="14"/>
                <c:pt idx="0">
                  <c:v>0.89300000000000013</c:v>
                </c:pt>
                <c:pt idx="1">
                  <c:v>1</c:v>
                </c:pt>
                <c:pt idx="2">
                  <c:v>0.98816666666666675</c:v>
                </c:pt>
                <c:pt idx="3">
                  <c:v>1</c:v>
                </c:pt>
                <c:pt idx="4">
                  <c:v>0.96300000000000008</c:v>
                </c:pt>
                <c:pt idx="5">
                  <c:v>0.9511666666666666</c:v>
                </c:pt>
                <c:pt idx="6">
                  <c:v>0.94783333333333319</c:v>
                </c:pt>
                <c:pt idx="7">
                  <c:v>0.95183333333333342</c:v>
                </c:pt>
                <c:pt idx="8">
                  <c:v>0.98650000000000004</c:v>
                </c:pt>
                <c:pt idx="9">
                  <c:v>1</c:v>
                </c:pt>
                <c:pt idx="10">
                  <c:v>0.96116666666666672</c:v>
                </c:pt>
                <c:pt idx="11">
                  <c:v>0.95833333333333337</c:v>
                </c:pt>
                <c:pt idx="12">
                  <c:v>1</c:v>
                </c:pt>
                <c:pt idx="13">
                  <c:v>0.99799999999999989</c:v>
                </c:pt>
              </c:numCache>
            </c:numRef>
          </c:yVal>
          <c:smooth val="0"/>
          <c:extLst>
            <c:ext xmlns:c16="http://schemas.microsoft.com/office/drawing/2014/chart" uri="{C3380CC4-5D6E-409C-BE32-E72D297353CC}">
              <c16:uniqueId val="{00000001-A3B1-414E-806B-C7CBE7C0A825}"/>
            </c:ext>
          </c:extLst>
        </c:ser>
        <c:dLbls>
          <c:showLegendKey val="0"/>
          <c:showVal val="1"/>
          <c:showCatName val="0"/>
          <c:showSerName val="0"/>
          <c:showPercent val="0"/>
          <c:showBubbleSize val="0"/>
        </c:dLbls>
        <c:axId val="630798184"/>
        <c:axId val="630795560"/>
      </c:scatterChart>
      <c:catAx>
        <c:axId val="63072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718968"/>
        <c:crosses val="autoZero"/>
        <c:auto val="1"/>
        <c:lblAlgn val="ctr"/>
        <c:lblOffset val="100"/>
        <c:noMultiLvlLbl val="0"/>
      </c:catAx>
      <c:valAx>
        <c:axId val="6307189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720936"/>
        <c:crosses val="autoZero"/>
        <c:crossBetween val="between"/>
        <c:majorUnit val="5.000000000000001E-2"/>
      </c:valAx>
      <c:valAx>
        <c:axId val="630795560"/>
        <c:scaling>
          <c:orientation val="minMax"/>
          <c:max val="1"/>
          <c:min val="0.8"/>
        </c:scaling>
        <c:delete val="1"/>
        <c:axPos val="r"/>
        <c:numFmt formatCode="0%" sourceLinked="0"/>
        <c:majorTickMark val="out"/>
        <c:minorTickMark val="none"/>
        <c:tickLblPos val="nextTo"/>
        <c:crossAx val="630798184"/>
        <c:crosses val="max"/>
        <c:crossBetween val="midCat"/>
        <c:majorUnit val="5.000000000000001E-2"/>
      </c:valAx>
      <c:valAx>
        <c:axId val="630798184"/>
        <c:scaling>
          <c:orientation val="minMax"/>
        </c:scaling>
        <c:delete val="1"/>
        <c:axPos val="b"/>
        <c:majorTickMark val="out"/>
        <c:minorTickMark val="none"/>
        <c:tickLblPos val="nextTo"/>
        <c:crossAx val="6307955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3B5A5-743D-486A-B2B9-1DD0C6ADE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163</Pages>
  <Words>50097</Words>
  <Characters>285554</Characters>
  <Application>Microsoft Office Word</Application>
  <DocSecurity>0</DocSecurity>
  <Lines>2379</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Eckhof</dc:creator>
  <cp:keywords/>
  <dc:description/>
  <cp:lastModifiedBy>Cassandra Eckhof</cp:lastModifiedBy>
  <cp:revision>4</cp:revision>
  <cp:lastPrinted>2021-04-19T17:34:00Z</cp:lastPrinted>
  <dcterms:created xsi:type="dcterms:W3CDTF">2021-04-19T17:33:00Z</dcterms:created>
  <dcterms:modified xsi:type="dcterms:W3CDTF">2021-04-23T13:49:00Z</dcterms:modified>
</cp:coreProperties>
</file>